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E1C2" w14:textId="77777777" w:rsidR="00751081" w:rsidRPr="00053476" w:rsidRDefault="006E3C3A" w:rsidP="00895870">
      <w:pPr>
        <w:ind w:left="-567" w:right="4472"/>
        <w:rPr>
          <w:b/>
          <w:color w:val="FFFFFF" w:themeColor="background1"/>
          <w:sz w:val="44"/>
          <w:szCs w:val="44"/>
          <w:lang w:val="en-AU"/>
        </w:rPr>
      </w:pPr>
      <w:r w:rsidRPr="00053476">
        <w:rPr>
          <w:b/>
          <w:color w:val="FFFFFF" w:themeColor="background1"/>
          <w:sz w:val="44"/>
          <w:szCs w:val="44"/>
          <w:lang w:val="en-AU"/>
        </w:rPr>
        <w:t>Victorian Training</w:t>
      </w:r>
      <w:r w:rsidRPr="00053476">
        <w:rPr>
          <w:b/>
          <w:color w:val="FFFFFF" w:themeColor="background1"/>
          <w:sz w:val="44"/>
          <w:szCs w:val="44"/>
          <w:lang w:val="en-AU"/>
        </w:rPr>
        <w:br/>
        <w:t>Market Report</w:t>
      </w:r>
    </w:p>
    <w:p w14:paraId="0992E1C3" w14:textId="77777777" w:rsidR="00751081" w:rsidRPr="00053476" w:rsidRDefault="006E3C3A" w:rsidP="00895870">
      <w:pPr>
        <w:pStyle w:val="ESSubheading1"/>
        <w:ind w:right="4472"/>
        <w:rPr>
          <w:color w:val="FFFFFF" w:themeColor="background1"/>
          <w:lang w:val="en-AU"/>
        </w:rPr>
      </w:pPr>
      <w:r w:rsidRPr="00053476">
        <w:rPr>
          <w:color w:val="FFFFFF" w:themeColor="background1"/>
          <w:lang w:val="en-AU"/>
        </w:rPr>
        <w:t>Half Year 2016</w:t>
      </w:r>
    </w:p>
    <w:p w14:paraId="0992E1C4" w14:textId="77777777" w:rsidR="00841F2A" w:rsidRPr="00053476" w:rsidRDefault="00841F2A" w:rsidP="00D84C0F">
      <w:pPr>
        <w:pStyle w:val="ESIntroParagraph"/>
        <w:ind w:left="-567" w:right="4330"/>
        <w:rPr>
          <w:lang w:val="en-AU"/>
        </w:rPr>
      </w:pPr>
    </w:p>
    <w:p w14:paraId="0992E1C5" w14:textId="77777777" w:rsidR="00841F2A" w:rsidRPr="00053476" w:rsidRDefault="00841F2A" w:rsidP="00D84C0F">
      <w:pPr>
        <w:pStyle w:val="ESIntroParagraph"/>
        <w:ind w:left="-567" w:right="4330"/>
        <w:rPr>
          <w:lang w:val="en-AU"/>
        </w:rPr>
      </w:pPr>
    </w:p>
    <w:p w14:paraId="0992E1C6" w14:textId="77777777" w:rsidR="00751081" w:rsidRPr="00053476" w:rsidRDefault="00751081" w:rsidP="00D84C0F">
      <w:pPr>
        <w:pStyle w:val="Heading1"/>
        <w:ind w:left="-567"/>
        <w:rPr>
          <w:lang w:val="en-AU"/>
        </w:rPr>
      </w:pPr>
    </w:p>
    <w:p w14:paraId="0992E1C7" w14:textId="77777777" w:rsidR="00841F2A" w:rsidRPr="00053476" w:rsidRDefault="00841F2A" w:rsidP="00895870">
      <w:pPr>
        <w:pStyle w:val="ESHeading2"/>
        <w:rPr>
          <w:lang w:val="en-AU"/>
        </w:rPr>
        <w:sectPr w:rsidR="00841F2A" w:rsidRPr="00053476" w:rsidSect="00D84C0F">
          <w:headerReference w:type="default" r:id="rId12"/>
          <w:footerReference w:type="default" r:id="rId13"/>
          <w:pgSz w:w="11900" w:h="16840"/>
          <w:pgMar w:top="1005" w:right="737" w:bottom="1304" w:left="1304" w:header="624" w:footer="1134" w:gutter="0"/>
          <w:cols w:space="397"/>
          <w:docGrid w:linePitch="360"/>
        </w:sectPr>
      </w:pPr>
    </w:p>
    <w:p w14:paraId="0992E1C8" w14:textId="77777777" w:rsidR="00790422" w:rsidRPr="00053476" w:rsidRDefault="00790422" w:rsidP="00F0346A">
      <w:pPr>
        <w:spacing w:after="0"/>
        <w:rPr>
          <w:rFonts w:cstheme="minorHAnsi"/>
          <w:b/>
          <w:color w:val="AF272F"/>
          <w:sz w:val="44"/>
          <w:szCs w:val="44"/>
          <w:lang w:val="en-AU"/>
        </w:rPr>
      </w:pPr>
    </w:p>
    <w:p w14:paraId="0992E1C9" w14:textId="77777777" w:rsidR="000F4C22" w:rsidRPr="00053476" w:rsidRDefault="000F4C22" w:rsidP="000F4C22">
      <w:pPr>
        <w:spacing w:after="40"/>
        <w:rPr>
          <w:rFonts w:cstheme="minorHAnsi"/>
          <w:color w:val="7F7F7F" w:themeColor="text1" w:themeTint="80"/>
          <w:sz w:val="13"/>
          <w:szCs w:val="13"/>
          <w:lang w:val="en-AU"/>
        </w:rPr>
      </w:pPr>
    </w:p>
    <w:p w14:paraId="0992E1CA" w14:textId="77777777" w:rsidR="000F4C22" w:rsidRPr="00053476" w:rsidRDefault="000F4C22" w:rsidP="000F4C22">
      <w:pPr>
        <w:spacing w:after="40"/>
        <w:rPr>
          <w:rFonts w:cstheme="minorHAnsi"/>
          <w:color w:val="7F7F7F" w:themeColor="text1" w:themeTint="80"/>
          <w:sz w:val="13"/>
          <w:szCs w:val="13"/>
          <w:lang w:val="en-AU"/>
        </w:rPr>
      </w:pPr>
    </w:p>
    <w:p w14:paraId="0992E1CB" w14:textId="77777777" w:rsidR="000F4C22" w:rsidRPr="00053476" w:rsidRDefault="000F4C22" w:rsidP="000F4C22">
      <w:pPr>
        <w:spacing w:after="40"/>
        <w:rPr>
          <w:rFonts w:cstheme="minorHAnsi"/>
          <w:color w:val="7F7F7F" w:themeColor="text1" w:themeTint="80"/>
          <w:sz w:val="13"/>
          <w:szCs w:val="13"/>
          <w:lang w:val="en-AU"/>
        </w:rPr>
      </w:pPr>
    </w:p>
    <w:p w14:paraId="0992E1CC" w14:textId="77777777" w:rsidR="000F4C22" w:rsidRPr="00053476" w:rsidRDefault="000F4C22" w:rsidP="000F4C22">
      <w:pPr>
        <w:spacing w:after="40"/>
        <w:rPr>
          <w:rFonts w:cstheme="minorHAnsi"/>
          <w:color w:val="7F7F7F" w:themeColor="text1" w:themeTint="80"/>
          <w:sz w:val="13"/>
          <w:szCs w:val="13"/>
          <w:lang w:val="en-AU"/>
        </w:rPr>
      </w:pPr>
    </w:p>
    <w:p w14:paraId="0992E1CD" w14:textId="77777777" w:rsidR="000F4C22" w:rsidRPr="00053476" w:rsidRDefault="000F4C22" w:rsidP="000F4C22">
      <w:pPr>
        <w:spacing w:after="40"/>
        <w:rPr>
          <w:rFonts w:cstheme="minorHAnsi"/>
          <w:color w:val="7F7F7F" w:themeColor="text1" w:themeTint="80"/>
          <w:sz w:val="13"/>
          <w:szCs w:val="13"/>
          <w:lang w:val="en-AU"/>
        </w:rPr>
      </w:pPr>
    </w:p>
    <w:p w14:paraId="0992E1CE" w14:textId="77777777" w:rsidR="000F4C22" w:rsidRPr="00053476" w:rsidRDefault="000F4C22" w:rsidP="000F4C22">
      <w:pPr>
        <w:spacing w:after="40"/>
        <w:rPr>
          <w:rFonts w:cstheme="minorHAnsi"/>
          <w:color w:val="7F7F7F" w:themeColor="text1" w:themeTint="80"/>
          <w:sz w:val="13"/>
          <w:szCs w:val="13"/>
          <w:lang w:val="en-AU"/>
        </w:rPr>
      </w:pPr>
    </w:p>
    <w:p w14:paraId="0992E1CF" w14:textId="77777777" w:rsidR="000F4C22" w:rsidRPr="00053476" w:rsidRDefault="000F4C22" w:rsidP="000F4C22">
      <w:pPr>
        <w:spacing w:after="40"/>
        <w:rPr>
          <w:rFonts w:cstheme="minorHAnsi"/>
          <w:color w:val="7F7F7F" w:themeColor="text1" w:themeTint="80"/>
          <w:sz w:val="13"/>
          <w:szCs w:val="13"/>
          <w:lang w:val="en-AU"/>
        </w:rPr>
      </w:pPr>
    </w:p>
    <w:p w14:paraId="0992E1D0" w14:textId="77777777" w:rsidR="000F4C22" w:rsidRPr="00053476" w:rsidRDefault="000F4C22" w:rsidP="00D84C0F">
      <w:pPr>
        <w:pStyle w:val="ESHeading1"/>
        <w:rPr>
          <w:lang w:val="en-AU"/>
        </w:rPr>
      </w:pPr>
    </w:p>
    <w:p w14:paraId="0992E1D1" w14:textId="77777777" w:rsidR="000F4C22" w:rsidRPr="00053476" w:rsidRDefault="000F4C22" w:rsidP="00D84C0F">
      <w:pPr>
        <w:pStyle w:val="ESHeading1"/>
        <w:rPr>
          <w:lang w:val="en-AU"/>
        </w:rPr>
        <w:sectPr w:rsidR="000F4C22" w:rsidRPr="00053476" w:rsidSect="00895870">
          <w:headerReference w:type="default" r:id="rId14"/>
          <w:footerReference w:type="default" r:id="rId15"/>
          <w:pgSz w:w="11900" w:h="16840"/>
          <w:pgMar w:top="2036" w:right="1240" w:bottom="1304" w:left="1304" w:header="624" w:footer="1092" w:gutter="0"/>
          <w:cols w:space="397"/>
          <w:docGrid w:linePitch="360"/>
        </w:sectPr>
      </w:pPr>
    </w:p>
    <w:p w14:paraId="0992E1D2" w14:textId="77777777" w:rsidR="00F0346A" w:rsidRPr="00053476" w:rsidRDefault="006144A3" w:rsidP="00721917">
      <w:pPr>
        <w:rPr>
          <w:rFonts w:cstheme="minorHAnsi"/>
          <w:b/>
          <w:color w:val="AF272F"/>
          <w:sz w:val="44"/>
          <w:szCs w:val="44"/>
          <w:lang w:val="en-AU"/>
        </w:rPr>
      </w:pPr>
      <w:r w:rsidRPr="00053476">
        <w:rPr>
          <w:rFonts w:cstheme="minorHAnsi"/>
          <w:b/>
          <w:color w:val="AF272F"/>
          <w:sz w:val="44"/>
          <w:szCs w:val="44"/>
          <w:lang w:val="en-AU"/>
        </w:rPr>
        <w:t>Contents</w:t>
      </w:r>
    </w:p>
    <w:p w14:paraId="0992E1D3" w14:textId="77777777" w:rsidR="00F0346A" w:rsidRPr="00053476" w:rsidRDefault="00F0346A" w:rsidP="00F0346A">
      <w:pPr>
        <w:spacing w:after="40"/>
        <w:rPr>
          <w:rFonts w:cstheme="minorHAnsi"/>
          <w:color w:val="7F7F7F" w:themeColor="text1" w:themeTint="80"/>
          <w:sz w:val="13"/>
          <w:szCs w:val="13"/>
          <w:lang w:val="en-AU"/>
        </w:rPr>
      </w:pPr>
    </w:p>
    <w:p w14:paraId="0992E1D4" w14:textId="0896D441" w:rsidR="00582E2D" w:rsidRPr="00053476" w:rsidRDefault="00F0346A">
      <w:pPr>
        <w:pStyle w:val="TOC1"/>
        <w:rPr>
          <w:rFonts w:asciiTheme="minorHAnsi" w:hAnsiTheme="minorHAnsi" w:cstheme="minorBidi"/>
          <w:b w:val="0"/>
          <w:noProof/>
          <w:color w:val="auto"/>
          <w:sz w:val="22"/>
          <w:szCs w:val="22"/>
          <w:lang w:val="en-AU" w:eastAsia="en-AU"/>
        </w:rPr>
      </w:pPr>
      <w:r w:rsidRPr="00053476">
        <w:rPr>
          <w:lang w:val="en-AU"/>
        </w:rPr>
        <w:fldChar w:fldCharType="begin"/>
      </w:r>
      <w:r w:rsidRPr="00053476">
        <w:rPr>
          <w:lang w:val="en-AU"/>
        </w:rPr>
        <w:instrText xml:space="preserve"> TOC \t "ES_Heading 1,1,ES_Heading 2,2,ES_Heading 3,3" </w:instrText>
      </w:r>
      <w:r w:rsidRPr="00053476">
        <w:rPr>
          <w:lang w:val="en-AU"/>
        </w:rPr>
        <w:fldChar w:fldCharType="separate"/>
      </w:r>
      <w:r w:rsidR="00582E2D" w:rsidRPr="00053476">
        <w:rPr>
          <w:noProof/>
          <w:lang w:val="en-AU"/>
        </w:rPr>
        <w:t>Executive Summary</w:t>
      </w:r>
      <w:r w:rsidR="00582E2D" w:rsidRPr="00053476">
        <w:rPr>
          <w:noProof/>
        </w:rPr>
        <w:tab/>
      </w:r>
      <w:r w:rsidR="00582E2D" w:rsidRPr="00053476">
        <w:rPr>
          <w:noProof/>
        </w:rPr>
        <w:fldChar w:fldCharType="begin"/>
      </w:r>
      <w:r w:rsidR="00582E2D" w:rsidRPr="00053476">
        <w:rPr>
          <w:noProof/>
        </w:rPr>
        <w:instrText xml:space="preserve"> PAGEREF _Toc468708987 \h </w:instrText>
      </w:r>
      <w:r w:rsidR="00582E2D" w:rsidRPr="00053476">
        <w:rPr>
          <w:noProof/>
        </w:rPr>
      </w:r>
      <w:r w:rsidR="00582E2D" w:rsidRPr="00053476">
        <w:rPr>
          <w:noProof/>
        </w:rPr>
        <w:fldChar w:fldCharType="separate"/>
      </w:r>
      <w:r w:rsidR="0090745F">
        <w:rPr>
          <w:noProof/>
        </w:rPr>
        <w:t>5</w:t>
      </w:r>
      <w:r w:rsidR="00582E2D" w:rsidRPr="00053476">
        <w:rPr>
          <w:noProof/>
        </w:rPr>
        <w:fldChar w:fldCharType="end"/>
      </w:r>
    </w:p>
    <w:p w14:paraId="0992E1D5" w14:textId="0A97B46C"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Introduction</w:t>
      </w:r>
      <w:r w:rsidRPr="00053476">
        <w:rPr>
          <w:noProof/>
        </w:rPr>
        <w:tab/>
      </w:r>
      <w:r w:rsidRPr="00053476">
        <w:rPr>
          <w:noProof/>
        </w:rPr>
        <w:fldChar w:fldCharType="begin"/>
      </w:r>
      <w:r w:rsidRPr="00053476">
        <w:rPr>
          <w:noProof/>
        </w:rPr>
        <w:instrText xml:space="preserve"> PAGEREF _Toc468708988 \h </w:instrText>
      </w:r>
      <w:r w:rsidRPr="00053476">
        <w:rPr>
          <w:noProof/>
        </w:rPr>
      </w:r>
      <w:r w:rsidRPr="00053476">
        <w:rPr>
          <w:noProof/>
        </w:rPr>
        <w:fldChar w:fldCharType="separate"/>
      </w:r>
      <w:r w:rsidR="0090745F">
        <w:rPr>
          <w:noProof/>
        </w:rPr>
        <w:t>5</w:t>
      </w:r>
      <w:r w:rsidRPr="00053476">
        <w:rPr>
          <w:noProof/>
        </w:rPr>
        <w:fldChar w:fldCharType="end"/>
      </w:r>
    </w:p>
    <w:p w14:paraId="0992E1D6" w14:textId="59E234EB"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Key Findings</w:t>
      </w:r>
      <w:r w:rsidRPr="00053476">
        <w:rPr>
          <w:noProof/>
        </w:rPr>
        <w:tab/>
      </w:r>
      <w:r w:rsidRPr="00053476">
        <w:rPr>
          <w:noProof/>
        </w:rPr>
        <w:fldChar w:fldCharType="begin"/>
      </w:r>
      <w:r w:rsidRPr="00053476">
        <w:rPr>
          <w:noProof/>
        </w:rPr>
        <w:instrText xml:space="preserve"> PAGEREF _Toc468708989 \h </w:instrText>
      </w:r>
      <w:r w:rsidRPr="00053476">
        <w:rPr>
          <w:noProof/>
        </w:rPr>
      </w:r>
      <w:r w:rsidRPr="00053476">
        <w:rPr>
          <w:noProof/>
        </w:rPr>
        <w:fldChar w:fldCharType="separate"/>
      </w:r>
      <w:r w:rsidR="0090745F">
        <w:rPr>
          <w:noProof/>
        </w:rPr>
        <w:t>5</w:t>
      </w:r>
      <w:r w:rsidRPr="00053476">
        <w:rPr>
          <w:noProof/>
        </w:rPr>
        <w:fldChar w:fldCharType="end"/>
      </w:r>
    </w:p>
    <w:p w14:paraId="0992E1D7" w14:textId="0046054E" w:rsidR="00582E2D" w:rsidRPr="00053476" w:rsidRDefault="00582E2D">
      <w:pPr>
        <w:pStyle w:val="TOC1"/>
        <w:rPr>
          <w:rFonts w:asciiTheme="minorHAnsi" w:hAnsiTheme="minorHAnsi" w:cstheme="minorBidi"/>
          <w:b w:val="0"/>
          <w:noProof/>
          <w:color w:val="auto"/>
          <w:sz w:val="22"/>
          <w:szCs w:val="22"/>
          <w:lang w:val="en-AU" w:eastAsia="en-AU"/>
        </w:rPr>
      </w:pPr>
      <w:r w:rsidRPr="00053476">
        <w:rPr>
          <w:noProof/>
          <w:lang w:val="en-AU"/>
        </w:rPr>
        <w:t>Data Notes</w:t>
      </w:r>
      <w:r w:rsidRPr="00053476">
        <w:rPr>
          <w:noProof/>
        </w:rPr>
        <w:tab/>
      </w:r>
      <w:r w:rsidRPr="00053476">
        <w:rPr>
          <w:noProof/>
        </w:rPr>
        <w:fldChar w:fldCharType="begin"/>
      </w:r>
      <w:r w:rsidRPr="00053476">
        <w:rPr>
          <w:noProof/>
        </w:rPr>
        <w:instrText xml:space="preserve"> PAGEREF _Toc468708990 \h </w:instrText>
      </w:r>
      <w:r w:rsidRPr="00053476">
        <w:rPr>
          <w:noProof/>
        </w:rPr>
      </w:r>
      <w:r w:rsidRPr="00053476">
        <w:rPr>
          <w:noProof/>
        </w:rPr>
        <w:fldChar w:fldCharType="separate"/>
      </w:r>
      <w:r w:rsidR="0090745F">
        <w:rPr>
          <w:noProof/>
        </w:rPr>
        <w:t>9</w:t>
      </w:r>
      <w:r w:rsidRPr="00053476">
        <w:rPr>
          <w:noProof/>
        </w:rPr>
        <w:fldChar w:fldCharType="end"/>
      </w:r>
    </w:p>
    <w:p w14:paraId="0992E1D8" w14:textId="36EBCFA6" w:rsidR="00582E2D" w:rsidRPr="00053476" w:rsidRDefault="00582E2D">
      <w:pPr>
        <w:pStyle w:val="TOC1"/>
        <w:rPr>
          <w:rFonts w:asciiTheme="minorHAnsi" w:hAnsiTheme="minorHAnsi" w:cstheme="minorBidi"/>
          <w:b w:val="0"/>
          <w:noProof/>
          <w:color w:val="auto"/>
          <w:sz w:val="22"/>
          <w:szCs w:val="22"/>
          <w:lang w:val="en-AU" w:eastAsia="en-AU"/>
        </w:rPr>
      </w:pPr>
      <w:r w:rsidRPr="00053476">
        <w:rPr>
          <w:noProof/>
          <w:lang w:val="en-AU"/>
        </w:rPr>
        <w:t>Tables</w:t>
      </w:r>
      <w:r w:rsidRPr="00053476">
        <w:rPr>
          <w:noProof/>
        </w:rPr>
        <w:tab/>
      </w:r>
      <w:r w:rsidRPr="00053476">
        <w:rPr>
          <w:noProof/>
        </w:rPr>
        <w:fldChar w:fldCharType="begin"/>
      </w:r>
      <w:r w:rsidRPr="00053476">
        <w:rPr>
          <w:noProof/>
        </w:rPr>
        <w:instrText xml:space="preserve"> PAGEREF _Toc468708994 \h </w:instrText>
      </w:r>
      <w:r w:rsidRPr="00053476">
        <w:rPr>
          <w:noProof/>
        </w:rPr>
      </w:r>
      <w:r w:rsidRPr="00053476">
        <w:rPr>
          <w:noProof/>
        </w:rPr>
        <w:fldChar w:fldCharType="separate"/>
      </w:r>
      <w:r w:rsidR="0090745F">
        <w:rPr>
          <w:noProof/>
        </w:rPr>
        <w:t>11</w:t>
      </w:r>
      <w:r w:rsidRPr="00053476">
        <w:rPr>
          <w:noProof/>
        </w:rPr>
        <w:fldChar w:fldCharType="end"/>
      </w:r>
    </w:p>
    <w:p w14:paraId="0992E1D9" w14:textId="37F08E76"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List of Tables</w:t>
      </w:r>
      <w:r w:rsidRPr="00053476">
        <w:rPr>
          <w:noProof/>
        </w:rPr>
        <w:tab/>
      </w:r>
      <w:r w:rsidRPr="00053476">
        <w:rPr>
          <w:noProof/>
        </w:rPr>
        <w:fldChar w:fldCharType="begin"/>
      </w:r>
      <w:r w:rsidRPr="00053476">
        <w:rPr>
          <w:noProof/>
        </w:rPr>
        <w:instrText xml:space="preserve"> PAGEREF _Toc468708995 \h </w:instrText>
      </w:r>
      <w:r w:rsidRPr="00053476">
        <w:rPr>
          <w:noProof/>
        </w:rPr>
      </w:r>
      <w:r w:rsidRPr="00053476">
        <w:rPr>
          <w:noProof/>
        </w:rPr>
        <w:fldChar w:fldCharType="separate"/>
      </w:r>
      <w:r w:rsidR="0090745F">
        <w:rPr>
          <w:noProof/>
        </w:rPr>
        <w:t>12</w:t>
      </w:r>
      <w:r w:rsidRPr="00053476">
        <w:rPr>
          <w:noProof/>
        </w:rPr>
        <w:fldChar w:fldCharType="end"/>
      </w:r>
    </w:p>
    <w:p w14:paraId="0992E1DA" w14:textId="71D1D232"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Context</w:t>
      </w:r>
      <w:r w:rsidRPr="00053476">
        <w:rPr>
          <w:noProof/>
        </w:rPr>
        <w:tab/>
      </w:r>
      <w:r w:rsidRPr="00053476">
        <w:rPr>
          <w:noProof/>
        </w:rPr>
        <w:fldChar w:fldCharType="begin"/>
      </w:r>
      <w:r w:rsidRPr="00053476">
        <w:rPr>
          <w:noProof/>
        </w:rPr>
        <w:instrText xml:space="preserve"> PAGEREF _Toc468708996 \h </w:instrText>
      </w:r>
      <w:r w:rsidRPr="00053476">
        <w:rPr>
          <w:noProof/>
        </w:rPr>
      </w:r>
      <w:r w:rsidRPr="00053476">
        <w:rPr>
          <w:noProof/>
        </w:rPr>
        <w:fldChar w:fldCharType="separate"/>
      </w:r>
      <w:r w:rsidR="0090745F">
        <w:rPr>
          <w:noProof/>
        </w:rPr>
        <w:t>16</w:t>
      </w:r>
      <w:r w:rsidRPr="00053476">
        <w:rPr>
          <w:noProof/>
        </w:rPr>
        <w:fldChar w:fldCharType="end"/>
      </w:r>
    </w:p>
    <w:p w14:paraId="0992E1DB" w14:textId="6B93634F"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The System in overview</w:t>
      </w:r>
      <w:r w:rsidRPr="00053476">
        <w:rPr>
          <w:noProof/>
        </w:rPr>
        <w:tab/>
      </w:r>
      <w:r w:rsidRPr="00053476">
        <w:rPr>
          <w:noProof/>
        </w:rPr>
        <w:fldChar w:fldCharType="begin"/>
      </w:r>
      <w:r w:rsidRPr="00053476">
        <w:rPr>
          <w:noProof/>
        </w:rPr>
        <w:instrText xml:space="preserve"> PAGEREF _Toc468708997 \h </w:instrText>
      </w:r>
      <w:r w:rsidRPr="00053476">
        <w:rPr>
          <w:noProof/>
        </w:rPr>
      </w:r>
      <w:r w:rsidRPr="00053476">
        <w:rPr>
          <w:noProof/>
        </w:rPr>
        <w:fldChar w:fldCharType="separate"/>
      </w:r>
      <w:r w:rsidR="0090745F">
        <w:rPr>
          <w:noProof/>
        </w:rPr>
        <w:t>17</w:t>
      </w:r>
      <w:r w:rsidRPr="00053476">
        <w:rPr>
          <w:noProof/>
        </w:rPr>
        <w:fldChar w:fldCharType="end"/>
      </w:r>
    </w:p>
    <w:p w14:paraId="0992E1DC" w14:textId="46C608DE"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Qualification Level</w:t>
      </w:r>
      <w:r w:rsidRPr="00053476">
        <w:rPr>
          <w:noProof/>
        </w:rPr>
        <w:tab/>
      </w:r>
      <w:r w:rsidRPr="00053476">
        <w:rPr>
          <w:noProof/>
        </w:rPr>
        <w:fldChar w:fldCharType="begin"/>
      </w:r>
      <w:r w:rsidRPr="00053476">
        <w:rPr>
          <w:noProof/>
        </w:rPr>
        <w:instrText xml:space="preserve"> PAGEREF _Toc468708998 \h </w:instrText>
      </w:r>
      <w:r w:rsidRPr="00053476">
        <w:rPr>
          <w:noProof/>
        </w:rPr>
      </w:r>
      <w:r w:rsidRPr="00053476">
        <w:rPr>
          <w:noProof/>
        </w:rPr>
        <w:fldChar w:fldCharType="separate"/>
      </w:r>
      <w:r w:rsidR="0090745F">
        <w:rPr>
          <w:noProof/>
        </w:rPr>
        <w:t>22</w:t>
      </w:r>
      <w:r w:rsidRPr="00053476">
        <w:rPr>
          <w:noProof/>
        </w:rPr>
        <w:fldChar w:fldCharType="end"/>
      </w:r>
    </w:p>
    <w:p w14:paraId="0992E1DD" w14:textId="135C3CB2"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Age</w:t>
      </w:r>
      <w:r w:rsidRPr="00053476">
        <w:rPr>
          <w:noProof/>
        </w:rPr>
        <w:tab/>
      </w:r>
      <w:r w:rsidRPr="00053476">
        <w:rPr>
          <w:noProof/>
        </w:rPr>
        <w:fldChar w:fldCharType="begin"/>
      </w:r>
      <w:r w:rsidRPr="00053476">
        <w:rPr>
          <w:noProof/>
        </w:rPr>
        <w:instrText xml:space="preserve"> PAGEREF _Toc468708999 \h </w:instrText>
      </w:r>
      <w:r w:rsidRPr="00053476">
        <w:rPr>
          <w:noProof/>
        </w:rPr>
      </w:r>
      <w:r w:rsidRPr="00053476">
        <w:rPr>
          <w:noProof/>
        </w:rPr>
        <w:fldChar w:fldCharType="separate"/>
      </w:r>
      <w:r w:rsidR="0090745F">
        <w:rPr>
          <w:noProof/>
        </w:rPr>
        <w:t>23</w:t>
      </w:r>
      <w:r w:rsidRPr="00053476">
        <w:rPr>
          <w:noProof/>
        </w:rPr>
        <w:fldChar w:fldCharType="end"/>
      </w:r>
    </w:p>
    <w:p w14:paraId="0992E1DE" w14:textId="5EDEA3B1"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Location</w:t>
      </w:r>
      <w:r w:rsidRPr="00053476">
        <w:rPr>
          <w:noProof/>
        </w:rPr>
        <w:tab/>
      </w:r>
      <w:r w:rsidRPr="00053476">
        <w:rPr>
          <w:noProof/>
        </w:rPr>
        <w:fldChar w:fldCharType="begin"/>
      </w:r>
      <w:r w:rsidRPr="00053476">
        <w:rPr>
          <w:noProof/>
        </w:rPr>
        <w:instrText xml:space="preserve"> PAGEREF _Toc468709000 \h </w:instrText>
      </w:r>
      <w:r w:rsidRPr="00053476">
        <w:rPr>
          <w:noProof/>
        </w:rPr>
      </w:r>
      <w:r w:rsidRPr="00053476">
        <w:rPr>
          <w:noProof/>
        </w:rPr>
        <w:fldChar w:fldCharType="separate"/>
      </w:r>
      <w:r w:rsidR="0090745F">
        <w:rPr>
          <w:noProof/>
        </w:rPr>
        <w:t>24</w:t>
      </w:r>
      <w:r w:rsidRPr="00053476">
        <w:rPr>
          <w:noProof/>
        </w:rPr>
        <w:fldChar w:fldCharType="end"/>
      </w:r>
    </w:p>
    <w:p w14:paraId="0992E1DF" w14:textId="491E2DBE"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Participation rates</w:t>
      </w:r>
      <w:r w:rsidRPr="00053476">
        <w:rPr>
          <w:noProof/>
        </w:rPr>
        <w:tab/>
      </w:r>
      <w:r w:rsidRPr="00053476">
        <w:rPr>
          <w:noProof/>
        </w:rPr>
        <w:fldChar w:fldCharType="begin"/>
      </w:r>
      <w:r w:rsidRPr="00053476">
        <w:rPr>
          <w:noProof/>
        </w:rPr>
        <w:instrText xml:space="preserve"> PAGEREF _Toc468709001 \h </w:instrText>
      </w:r>
      <w:r w:rsidRPr="00053476">
        <w:rPr>
          <w:noProof/>
        </w:rPr>
      </w:r>
      <w:r w:rsidRPr="00053476">
        <w:rPr>
          <w:noProof/>
        </w:rPr>
        <w:fldChar w:fldCharType="separate"/>
      </w:r>
      <w:r w:rsidR="0090745F">
        <w:rPr>
          <w:noProof/>
        </w:rPr>
        <w:t>26</w:t>
      </w:r>
      <w:r w:rsidRPr="00053476">
        <w:rPr>
          <w:noProof/>
        </w:rPr>
        <w:fldChar w:fldCharType="end"/>
      </w:r>
    </w:p>
    <w:p w14:paraId="0992E1E0" w14:textId="5C500596"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Training Market Quality Assurance</w:t>
      </w:r>
      <w:r w:rsidRPr="00053476">
        <w:rPr>
          <w:noProof/>
        </w:rPr>
        <w:tab/>
      </w:r>
      <w:r w:rsidRPr="00053476">
        <w:rPr>
          <w:noProof/>
        </w:rPr>
        <w:fldChar w:fldCharType="begin"/>
      </w:r>
      <w:r w:rsidRPr="00053476">
        <w:rPr>
          <w:noProof/>
        </w:rPr>
        <w:instrText xml:space="preserve"> PAGEREF _Toc468709002 \h </w:instrText>
      </w:r>
      <w:r w:rsidRPr="00053476">
        <w:rPr>
          <w:noProof/>
        </w:rPr>
      </w:r>
      <w:r w:rsidRPr="00053476">
        <w:rPr>
          <w:noProof/>
        </w:rPr>
        <w:fldChar w:fldCharType="separate"/>
      </w:r>
      <w:r w:rsidR="0090745F">
        <w:rPr>
          <w:noProof/>
        </w:rPr>
        <w:t>27</w:t>
      </w:r>
      <w:r w:rsidRPr="00053476">
        <w:rPr>
          <w:noProof/>
        </w:rPr>
        <w:fldChar w:fldCharType="end"/>
      </w:r>
    </w:p>
    <w:p w14:paraId="0992E1E1" w14:textId="03726B70"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Impact of Quality Reviews on Training Activity</w:t>
      </w:r>
      <w:r w:rsidRPr="00053476">
        <w:rPr>
          <w:noProof/>
        </w:rPr>
        <w:tab/>
      </w:r>
      <w:r w:rsidRPr="00053476">
        <w:rPr>
          <w:noProof/>
        </w:rPr>
        <w:fldChar w:fldCharType="begin"/>
      </w:r>
      <w:r w:rsidRPr="00053476">
        <w:rPr>
          <w:noProof/>
        </w:rPr>
        <w:instrText xml:space="preserve"> PAGEREF _Toc468709004 \h </w:instrText>
      </w:r>
      <w:r w:rsidRPr="00053476">
        <w:rPr>
          <w:noProof/>
        </w:rPr>
      </w:r>
      <w:r w:rsidRPr="00053476">
        <w:rPr>
          <w:noProof/>
        </w:rPr>
        <w:fldChar w:fldCharType="separate"/>
      </w:r>
      <w:r w:rsidR="0090745F">
        <w:rPr>
          <w:noProof/>
        </w:rPr>
        <w:t>28</w:t>
      </w:r>
      <w:r w:rsidRPr="00053476">
        <w:rPr>
          <w:noProof/>
        </w:rPr>
        <w:fldChar w:fldCharType="end"/>
      </w:r>
    </w:p>
    <w:p w14:paraId="0992E1E2" w14:textId="56489FF9"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Provider type</w:t>
      </w:r>
      <w:r w:rsidRPr="00053476">
        <w:rPr>
          <w:noProof/>
        </w:rPr>
        <w:tab/>
      </w:r>
      <w:r w:rsidRPr="00053476">
        <w:rPr>
          <w:noProof/>
        </w:rPr>
        <w:fldChar w:fldCharType="begin"/>
      </w:r>
      <w:r w:rsidRPr="00053476">
        <w:rPr>
          <w:noProof/>
        </w:rPr>
        <w:instrText xml:space="preserve"> PAGEREF _Toc468709005 \h </w:instrText>
      </w:r>
      <w:r w:rsidRPr="00053476">
        <w:rPr>
          <w:noProof/>
        </w:rPr>
      </w:r>
      <w:r w:rsidRPr="00053476">
        <w:rPr>
          <w:noProof/>
        </w:rPr>
        <w:fldChar w:fldCharType="separate"/>
      </w:r>
      <w:r w:rsidR="0090745F">
        <w:rPr>
          <w:noProof/>
        </w:rPr>
        <w:t>29</w:t>
      </w:r>
      <w:r w:rsidRPr="00053476">
        <w:rPr>
          <w:noProof/>
        </w:rPr>
        <w:fldChar w:fldCharType="end"/>
      </w:r>
    </w:p>
    <w:p w14:paraId="0992E1E3" w14:textId="6FA143FD"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Student Outcomes and Satisfaction</w:t>
      </w:r>
      <w:r w:rsidRPr="00053476">
        <w:rPr>
          <w:noProof/>
        </w:rPr>
        <w:tab/>
      </w:r>
      <w:r w:rsidRPr="00053476">
        <w:rPr>
          <w:noProof/>
        </w:rPr>
        <w:fldChar w:fldCharType="begin"/>
      </w:r>
      <w:r w:rsidRPr="00053476">
        <w:rPr>
          <w:noProof/>
        </w:rPr>
        <w:instrText xml:space="preserve"> PAGEREF _Toc468709006 \h </w:instrText>
      </w:r>
      <w:r w:rsidRPr="00053476">
        <w:rPr>
          <w:noProof/>
        </w:rPr>
      </w:r>
      <w:r w:rsidRPr="00053476">
        <w:rPr>
          <w:noProof/>
        </w:rPr>
        <w:fldChar w:fldCharType="separate"/>
      </w:r>
      <w:r w:rsidR="0090745F">
        <w:rPr>
          <w:noProof/>
        </w:rPr>
        <w:t>31</w:t>
      </w:r>
      <w:r w:rsidRPr="00053476">
        <w:rPr>
          <w:noProof/>
        </w:rPr>
        <w:fldChar w:fldCharType="end"/>
      </w:r>
    </w:p>
    <w:p w14:paraId="0992E1E4" w14:textId="3B94B064"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Learners facing barriers to participation</w:t>
      </w:r>
      <w:r w:rsidRPr="00053476">
        <w:rPr>
          <w:noProof/>
        </w:rPr>
        <w:tab/>
      </w:r>
      <w:r w:rsidRPr="00053476">
        <w:rPr>
          <w:noProof/>
        </w:rPr>
        <w:fldChar w:fldCharType="begin"/>
      </w:r>
      <w:r w:rsidRPr="00053476">
        <w:rPr>
          <w:noProof/>
        </w:rPr>
        <w:instrText xml:space="preserve"> PAGEREF _Toc468709007 \h </w:instrText>
      </w:r>
      <w:r w:rsidRPr="00053476">
        <w:rPr>
          <w:noProof/>
        </w:rPr>
      </w:r>
      <w:r w:rsidRPr="00053476">
        <w:rPr>
          <w:noProof/>
        </w:rPr>
        <w:fldChar w:fldCharType="separate"/>
      </w:r>
      <w:r w:rsidR="0090745F">
        <w:rPr>
          <w:noProof/>
        </w:rPr>
        <w:t>33</w:t>
      </w:r>
      <w:r w:rsidRPr="00053476">
        <w:rPr>
          <w:noProof/>
        </w:rPr>
        <w:fldChar w:fldCharType="end"/>
      </w:r>
    </w:p>
    <w:p w14:paraId="0992E1E5" w14:textId="716BEAC4"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Learners facing barriers to participation – Indigenous students</w:t>
      </w:r>
      <w:r w:rsidRPr="00053476">
        <w:rPr>
          <w:noProof/>
        </w:rPr>
        <w:tab/>
      </w:r>
      <w:r w:rsidRPr="00053476">
        <w:rPr>
          <w:noProof/>
        </w:rPr>
        <w:fldChar w:fldCharType="begin"/>
      </w:r>
      <w:r w:rsidRPr="00053476">
        <w:rPr>
          <w:noProof/>
        </w:rPr>
        <w:instrText xml:space="preserve"> PAGEREF _Toc468709008 \h </w:instrText>
      </w:r>
      <w:r w:rsidRPr="00053476">
        <w:rPr>
          <w:noProof/>
        </w:rPr>
      </w:r>
      <w:r w:rsidRPr="00053476">
        <w:rPr>
          <w:noProof/>
        </w:rPr>
        <w:fldChar w:fldCharType="separate"/>
      </w:r>
      <w:r w:rsidR="0090745F">
        <w:rPr>
          <w:noProof/>
        </w:rPr>
        <w:t>34</w:t>
      </w:r>
      <w:r w:rsidRPr="00053476">
        <w:rPr>
          <w:noProof/>
        </w:rPr>
        <w:fldChar w:fldCharType="end"/>
      </w:r>
    </w:p>
    <w:p w14:paraId="0992E1E6" w14:textId="13F4FA7F"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Learners facing barriers to participation – Unemployed students</w:t>
      </w:r>
      <w:r w:rsidRPr="00053476">
        <w:rPr>
          <w:noProof/>
        </w:rPr>
        <w:tab/>
      </w:r>
      <w:r w:rsidRPr="00053476">
        <w:rPr>
          <w:noProof/>
        </w:rPr>
        <w:fldChar w:fldCharType="begin"/>
      </w:r>
      <w:r w:rsidRPr="00053476">
        <w:rPr>
          <w:noProof/>
        </w:rPr>
        <w:instrText xml:space="preserve"> PAGEREF _Toc468709009 \h </w:instrText>
      </w:r>
      <w:r w:rsidRPr="00053476">
        <w:rPr>
          <w:noProof/>
        </w:rPr>
      </w:r>
      <w:r w:rsidRPr="00053476">
        <w:rPr>
          <w:noProof/>
        </w:rPr>
        <w:fldChar w:fldCharType="separate"/>
      </w:r>
      <w:r w:rsidR="0090745F">
        <w:rPr>
          <w:noProof/>
        </w:rPr>
        <w:t>36</w:t>
      </w:r>
      <w:r w:rsidRPr="00053476">
        <w:rPr>
          <w:noProof/>
        </w:rPr>
        <w:fldChar w:fldCharType="end"/>
      </w:r>
    </w:p>
    <w:p w14:paraId="0992E1E7" w14:textId="3D76823F"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Learners facing barriers to participation – Students not in the labour force</w:t>
      </w:r>
      <w:r w:rsidRPr="00053476">
        <w:rPr>
          <w:noProof/>
        </w:rPr>
        <w:tab/>
      </w:r>
      <w:r w:rsidRPr="00053476">
        <w:rPr>
          <w:noProof/>
        </w:rPr>
        <w:fldChar w:fldCharType="begin"/>
      </w:r>
      <w:r w:rsidRPr="00053476">
        <w:rPr>
          <w:noProof/>
        </w:rPr>
        <w:instrText xml:space="preserve"> PAGEREF _Toc468709010 \h </w:instrText>
      </w:r>
      <w:r w:rsidRPr="00053476">
        <w:rPr>
          <w:noProof/>
        </w:rPr>
      </w:r>
      <w:r w:rsidRPr="00053476">
        <w:rPr>
          <w:noProof/>
        </w:rPr>
        <w:fldChar w:fldCharType="separate"/>
      </w:r>
      <w:r w:rsidR="0090745F">
        <w:rPr>
          <w:noProof/>
        </w:rPr>
        <w:t>38</w:t>
      </w:r>
      <w:r w:rsidRPr="00053476">
        <w:rPr>
          <w:noProof/>
        </w:rPr>
        <w:fldChar w:fldCharType="end"/>
      </w:r>
    </w:p>
    <w:p w14:paraId="0992E1E8" w14:textId="7CC2A214"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Learners facing barriers to participation – Students with a disabilty</w:t>
      </w:r>
      <w:r w:rsidRPr="00053476">
        <w:rPr>
          <w:noProof/>
        </w:rPr>
        <w:tab/>
      </w:r>
      <w:r w:rsidRPr="00053476">
        <w:rPr>
          <w:noProof/>
        </w:rPr>
        <w:fldChar w:fldCharType="begin"/>
      </w:r>
      <w:r w:rsidRPr="00053476">
        <w:rPr>
          <w:noProof/>
        </w:rPr>
        <w:instrText xml:space="preserve"> PAGEREF _Toc468709011 \h </w:instrText>
      </w:r>
      <w:r w:rsidRPr="00053476">
        <w:rPr>
          <w:noProof/>
        </w:rPr>
      </w:r>
      <w:r w:rsidRPr="00053476">
        <w:rPr>
          <w:noProof/>
        </w:rPr>
        <w:fldChar w:fldCharType="separate"/>
      </w:r>
      <w:r w:rsidR="0090745F">
        <w:rPr>
          <w:noProof/>
        </w:rPr>
        <w:t>40</w:t>
      </w:r>
      <w:r w:rsidRPr="00053476">
        <w:rPr>
          <w:noProof/>
        </w:rPr>
        <w:fldChar w:fldCharType="end"/>
      </w:r>
    </w:p>
    <w:p w14:paraId="0992E1E9" w14:textId="53E0462A"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Learners facing barriers to participation – Early school leavers aged 15 to 19 years</w:t>
      </w:r>
      <w:r w:rsidRPr="00053476">
        <w:rPr>
          <w:noProof/>
        </w:rPr>
        <w:tab/>
      </w:r>
      <w:r w:rsidRPr="00053476">
        <w:rPr>
          <w:noProof/>
        </w:rPr>
        <w:fldChar w:fldCharType="begin"/>
      </w:r>
      <w:r w:rsidRPr="00053476">
        <w:rPr>
          <w:noProof/>
        </w:rPr>
        <w:instrText xml:space="preserve"> PAGEREF _Toc468709012 \h </w:instrText>
      </w:r>
      <w:r w:rsidRPr="00053476">
        <w:rPr>
          <w:noProof/>
        </w:rPr>
      </w:r>
      <w:r w:rsidRPr="00053476">
        <w:rPr>
          <w:noProof/>
        </w:rPr>
        <w:fldChar w:fldCharType="separate"/>
      </w:r>
      <w:r w:rsidR="0090745F">
        <w:rPr>
          <w:noProof/>
        </w:rPr>
        <w:t>42</w:t>
      </w:r>
      <w:r w:rsidRPr="00053476">
        <w:rPr>
          <w:noProof/>
        </w:rPr>
        <w:fldChar w:fldCharType="end"/>
      </w:r>
    </w:p>
    <w:p w14:paraId="0992E1EA" w14:textId="73F6F8D8"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Learners facing barriers to participation – Adult learners (20 to 64 years) with low prior education</w:t>
      </w:r>
      <w:r w:rsidRPr="00053476">
        <w:rPr>
          <w:noProof/>
        </w:rPr>
        <w:tab/>
      </w:r>
      <w:r w:rsidRPr="00053476">
        <w:rPr>
          <w:noProof/>
        </w:rPr>
        <w:fldChar w:fldCharType="begin"/>
      </w:r>
      <w:r w:rsidRPr="00053476">
        <w:rPr>
          <w:noProof/>
        </w:rPr>
        <w:instrText xml:space="preserve"> PAGEREF _Toc468709013 \h </w:instrText>
      </w:r>
      <w:r w:rsidRPr="00053476">
        <w:rPr>
          <w:noProof/>
        </w:rPr>
      </w:r>
      <w:r w:rsidRPr="00053476">
        <w:rPr>
          <w:noProof/>
        </w:rPr>
        <w:fldChar w:fldCharType="separate"/>
      </w:r>
      <w:r w:rsidR="0090745F">
        <w:rPr>
          <w:noProof/>
        </w:rPr>
        <w:t>44</w:t>
      </w:r>
      <w:r w:rsidRPr="00053476">
        <w:rPr>
          <w:noProof/>
        </w:rPr>
        <w:fldChar w:fldCharType="end"/>
      </w:r>
    </w:p>
    <w:p w14:paraId="0992E1EB" w14:textId="1CA5838D"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Apprenticeships and Traineeships</w:t>
      </w:r>
      <w:r w:rsidRPr="00053476">
        <w:rPr>
          <w:noProof/>
        </w:rPr>
        <w:tab/>
      </w:r>
      <w:r w:rsidRPr="00053476">
        <w:rPr>
          <w:noProof/>
        </w:rPr>
        <w:fldChar w:fldCharType="begin"/>
      </w:r>
      <w:r w:rsidRPr="00053476">
        <w:rPr>
          <w:noProof/>
        </w:rPr>
        <w:instrText xml:space="preserve"> PAGEREF _Toc468709014 \h </w:instrText>
      </w:r>
      <w:r w:rsidRPr="00053476">
        <w:rPr>
          <w:noProof/>
        </w:rPr>
      </w:r>
      <w:r w:rsidRPr="00053476">
        <w:rPr>
          <w:noProof/>
        </w:rPr>
        <w:fldChar w:fldCharType="separate"/>
      </w:r>
      <w:r w:rsidR="0090745F">
        <w:rPr>
          <w:noProof/>
        </w:rPr>
        <w:t>46</w:t>
      </w:r>
      <w:r w:rsidRPr="00053476">
        <w:rPr>
          <w:noProof/>
        </w:rPr>
        <w:fldChar w:fldCharType="end"/>
      </w:r>
    </w:p>
    <w:p w14:paraId="0992E1EC" w14:textId="6C90F5C9"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Apprenticeship Enrolments</w:t>
      </w:r>
      <w:r w:rsidRPr="00053476">
        <w:rPr>
          <w:noProof/>
        </w:rPr>
        <w:tab/>
      </w:r>
      <w:r w:rsidRPr="00053476">
        <w:rPr>
          <w:noProof/>
        </w:rPr>
        <w:fldChar w:fldCharType="begin"/>
      </w:r>
      <w:r w:rsidRPr="00053476">
        <w:rPr>
          <w:noProof/>
        </w:rPr>
        <w:instrText xml:space="preserve"> PAGEREF _Toc468709015 \h </w:instrText>
      </w:r>
      <w:r w:rsidRPr="00053476">
        <w:rPr>
          <w:noProof/>
        </w:rPr>
      </w:r>
      <w:r w:rsidRPr="00053476">
        <w:rPr>
          <w:noProof/>
        </w:rPr>
        <w:fldChar w:fldCharType="separate"/>
      </w:r>
      <w:r w:rsidR="0090745F">
        <w:rPr>
          <w:noProof/>
        </w:rPr>
        <w:t>47</w:t>
      </w:r>
      <w:r w:rsidRPr="00053476">
        <w:rPr>
          <w:noProof/>
        </w:rPr>
        <w:fldChar w:fldCharType="end"/>
      </w:r>
    </w:p>
    <w:p w14:paraId="0992E1ED" w14:textId="6D336613" w:rsidR="00582E2D" w:rsidRPr="00053476" w:rsidRDefault="00176801">
      <w:pPr>
        <w:pStyle w:val="TOC2"/>
        <w:tabs>
          <w:tab w:val="right" w:leader="dot" w:pos="9346"/>
        </w:tabs>
        <w:rPr>
          <w:rFonts w:asciiTheme="minorHAnsi" w:hAnsiTheme="minorHAnsi" w:cstheme="minorBidi"/>
          <w:noProof/>
          <w:color w:val="auto"/>
          <w:sz w:val="22"/>
          <w:szCs w:val="22"/>
          <w:lang w:val="en-AU" w:eastAsia="en-AU"/>
        </w:rPr>
      </w:pPr>
      <w:r>
        <w:rPr>
          <w:noProof/>
          <w:lang w:val="en-AU"/>
        </w:rPr>
        <w:t>O</w:t>
      </w:r>
      <w:r w:rsidR="00582E2D" w:rsidRPr="00053476">
        <w:rPr>
          <w:noProof/>
          <w:lang w:val="en-AU"/>
        </w:rPr>
        <w:t>ccupations</w:t>
      </w:r>
      <w:r w:rsidR="00582E2D" w:rsidRPr="00053476">
        <w:rPr>
          <w:noProof/>
        </w:rPr>
        <w:tab/>
      </w:r>
      <w:r w:rsidR="00582E2D" w:rsidRPr="00053476">
        <w:rPr>
          <w:noProof/>
        </w:rPr>
        <w:fldChar w:fldCharType="begin"/>
      </w:r>
      <w:r w:rsidR="00582E2D" w:rsidRPr="00053476">
        <w:rPr>
          <w:noProof/>
        </w:rPr>
        <w:instrText xml:space="preserve"> PAGEREF _Toc468709016 \h </w:instrText>
      </w:r>
      <w:r w:rsidR="00582E2D" w:rsidRPr="00053476">
        <w:rPr>
          <w:noProof/>
        </w:rPr>
      </w:r>
      <w:r w:rsidR="00582E2D" w:rsidRPr="00053476">
        <w:rPr>
          <w:noProof/>
        </w:rPr>
        <w:fldChar w:fldCharType="separate"/>
      </w:r>
      <w:r w:rsidR="0090745F">
        <w:rPr>
          <w:noProof/>
        </w:rPr>
        <w:t>49</w:t>
      </w:r>
      <w:r w:rsidR="00582E2D" w:rsidRPr="00053476">
        <w:rPr>
          <w:noProof/>
        </w:rPr>
        <w:fldChar w:fldCharType="end"/>
      </w:r>
    </w:p>
    <w:p w14:paraId="0992E1EE" w14:textId="13F3E5A9" w:rsidR="00582E2D" w:rsidRPr="00053476" w:rsidRDefault="00582E2D">
      <w:pPr>
        <w:pStyle w:val="TOC1"/>
        <w:rPr>
          <w:rFonts w:asciiTheme="minorHAnsi" w:hAnsiTheme="minorHAnsi" w:cstheme="minorBidi"/>
          <w:b w:val="0"/>
          <w:noProof/>
          <w:color w:val="auto"/>
          <w:sz w:val="22"/>
          <w:szCs w:val="22"/>
          <w:lang w:val="en-AU" w:eastAsia="en-AU"/>
        </w:rPr>
      </w:pPr>
      <w:r w:rsidRPr="00053476">
        <w:rPr>
          <w:noProof/>
          <w:lang w:val="en-AU"/>
        </w:rPr>
        <w:t>Appendix</w:t>
      </w:r>
      <w:r w:rsidRPr="00053476">
        <w:rPr>
          <w:noProof/>
        </w:rPr>
        <w:tab/>
      </w:r>
      <w:r w:rsidRPr="00053476">
        <w:rPr>
          <w:noProof/>
        </w:rPr>
        <w:fldChar w:fldCharType="begin"/>
      </w:r>
      <w:r w:rsidRPr="00053476">
        <w:rPr>
          <w:noProof/>
        </w:rPr>
        <w:instrText xml:space="preserve"> PAGEREF _Toc468709017 \h </w:instrText>
      </w:r>
      <w:r w:rsidRPr="00053476">
        <w:rPr>
          <w:noProof/>
        </w:rPr>
      </w:r>
      <w:r w:rsidRPr="00053476">
        <w:rPr>
          <w:noProof/>
        </w:rPr>
        <w:fldChar w:fldCharType="separate"/>
      </w:r>
      <w:r w:rsidR="0090745F">
        <w:rPr>
          <w:noProof/>
        </w:rPr>
        <w:t>51</w:t>
      </w:r>
      <w:r w:rsidRPr="00053476">
        <w:rPr>
          <w:noProof/>
        </w:rPr>
        <w:fldChar w:fldCharType="end"/>
      </w:r>
    </w:p>
    <w:p w14:paraId="0992E1EF" w14:textId="31C2DF93"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Maps of SA4 geographic areas in Victoria (Australian Bureau of Statistics)</w:t>
      </w:r>
      <w:r w:rsidRPr="00053476">
        <w:rPr>
          <w:noProof/>
        </w:rPr>
        <w:tab/>
      </w:r>
      <w:r w:rsidRPr="00053476">
        <w:rPr>
          <w:noProof/>
        </w:rPr>
        <w:fldChar w:fldCharType="begin"/>
      </w:r>
      <w:r w:rsidRPr="00053476">
        <w:rPr>
          <w:noProof/>
        </w:rPr>
        <w:instrText xml:space="preserve"> PAGEREF _Toc468709018 \h </w:instrText>
      </w:r>
      <w:r w:rsidRPr="00053476">
        <w:rPr>
          <w:noProof/>
        </w:rPr>
      </w:r>
      <w:r w:rsidRPr="00053476">
        <w:rPr>
          <w:noProof/>
        </w:rPr>
        <w:fldChar w:fldCharType="separate"/>
      </w:r>
      <w:r w:rsidR="0090745F">
        <w:rPr>
          <w:noProof/>
        </w:rPr>
        <w:t>51</w:t>
      </w:r>
      <w:r w:rsidRPr="00053476">
        <w:rPr>
          <w:noProof/>
        </w:rPr>
        <w:fldChar w:fldCharType="end"/>
      </w:r>
    </w:p>
    <w:p w14:paraId="0992E1F0" w14:textId="73286E96" w:rsidR="00582E2D" w:rsidRPr="00053476" w:rsidRDefault="00582E2D">
      <w:pPr>
        <w:pStyle w:val="TOC2"/>
        <w:tabs>
          <w:tab w:val="right" w:leader="dot" w:pos="9346"/>
        </w:tabs>
        <w:rPr>
          <w:rFonts w:asciiTheme="minorHAnsi" w:hAnsiTheme="minorHAnsi" w:cstheme="minorBidi"/>
          <w:noProof/>
          <w:color w:val="auto"/>
          <w:sz w:val="22"/>
          <w:szCs w:val="22"/>
          <w:lang w:val="en-AU" w:eastAsia="en-AU"/>
        </w:rPr>
      </w:pPr>
      <w:r w:rsidRPr="00053476">
        <w:rPr>
          <w:noProof/>
          <w:lang w:val="en-AU"/>
        </w:rPr>
        <w:t>Allocation of provider reporting type to provider type</w:t>
      </w:r>
      <w:r w:rsidRPr="00053476">
        <w:rPr>
          <w:noProof/>
        </w:rPr>
        <w:tab/>
      </w:r>
      <w:r w:rsidRPr="00053476">
        <w:rPr>
          <w:noProof/>
        </w:rPr>
        <w:fldChar w:fldCharType="begin"/>
      </w:r>
      <w:r w:rsidRPr="00053476">
        <w:rPr>
          <w:noProof/>
        </w:rPr>
        <w:instrText xml:space="preserve"> PAGEREF _Toc468709019 \h </w:instrText>
      </w:r>
      <w:r w:rsidRPr="00053476">
        <w:rPr>
          <w:noProof/>
        </w:rPr>
      </w:r>
      <w:r w:rsidRPr="00053476">
        <w:rPr>
          <w:noProof/>
        </w:rPr>
        <w:fldChar w:fldCharType="separate"/>
      </w:r>
      <w:r w:rsidR="0090745F">
        <w:rPr>
          <w:noProof/>
        </w:rPr>
        <w:t>53</w:t>
      </w:r>
      <w:r w:rsidRPr="00053476">
        <w:rPr>
          <w:noProof/>
        </w:rPr>
        <w:fldChar w:fldCharType="end"/>
      </w:r>
    </w:p>
    <w:p w14:paraId="0992E1F1" w14:textId="77777777" w:rsidR="00F0346A" w:rsidRPr="00053476" w:rsidRDefault="00F0346A" w:rsidP="00F0346A">
      <w:pPr>
        <w:spacing w:after="0"/>
        <w:rPr>
          <w:rFonts w:eastAsiaTheme="majorEastAsia" w:cstheme="majorBidi"/>
          <w:b/>
          <w:color w:val="AF272F"/>
          <w:spacing w:val="5"/>
          <w:kern w:val="28"/>
          <w:sz w:val="44"/>
          <w:szCs w:val="52"/>
          <w:lang w:val="en-AU"/>
        </w:rPr>
      </w:pPr>
      <w:r w:rsidRPr="00053476">
        <w:rPr>
          <w:lang w:val="en-AU"/>
        </w:rPr>
        <w:fldChar w:fldCharType="end"/>
      </w:r>
      <w:r w:rsidRPr="00053476">
        <w:rPr>
          <w:lang w:val="en-AU"/>
        </w:rPr>
        <w:br w:type="page"/>
      </w:r>
    </w:p>
    <w:p w14:paraId="0992E1F2" w14:textId="77777777" w:rsidR="00721917" w:rsidRPr="00053476" w:rsidRDefault="00721917">
      <w:pPr>
        <w:rPr>
          <w:rFonts w:eastAsiaTheme="majorEastAsia" w:cstheme="majorBidi"/>
          <w:b/>
          <w:color w:val="AF272F"/>
          <w:spacing w:val="5"/>
          <w:kern w:val="28"/>
          <w:sz w:val="44"/>
          <w:szCs w:val="52"/>
          <w:lang w:val="en-AU"/>
        </w:rPr>
      </w:pPr>
    </w:p>
    <w:p w14:paraId="0992E1F3" w14:textId="77777777" w:rsidR="00B10D4F" w:rsidRPr="00053476" w:rsidRDefault="00B10D4F">
      <w:pPr>
        <w:rPr>
          <w:rFonts w:eastAsiaTheme="majorEastAsia" w:cstheme="majorBidi"/>
          <w:b/>
          <w:color w:val="AF272F"/>
          <w:spacing w:val="5"/>
          <w:kern w:val="28"/>
          <w:sz w:val="44"/>
          <w:szCs w:val="52"/>
          <w:lang w:val="en-AU"/>
        </w:rPr>
      </w:pPr>
      <w:bookmarkStart w:id="0" w:name="_Toc468431122"/>
      <w:r w:rsidRPr="00053476">
        <w:rPr>
          <w:lang w:val="en-AU"/>
        </w:rPr>
        <w:br w:type="page"/>
      </w:r>
    </w:p>
    <w:p w14:paraId="0992E1F4" w14:textId="77777777" w:rsidR="00642714" w:rsidRPr="00053476" w:rsidRDefault="00642714" w:rsidP="00C93A4C">
      <w:pPr>
        <w:pStyle w:val="ESHeading1"/>
        <w:rPr>
          <w:lang w:val="en-AU"/>
        </w:rPr>
      </w:pPr>
      <w:bookmarkStart w:id="1" w:name="_Toc468708987"/>
      <w:r w:rsidRPr="00053476">
        <w:rPr>
          <w:lang w:val="en-AU"/>
        </w:rPr>
        <w:t>Executive Summary</w:t>
      </w:r>
      <w:bookmarkEnd w:id="0"/>
      <w:bookmarkEnd w:id="1"/>
      <w:r w:rsidRPr="00053476">
        <w:rPr>
          <w:lang w:val="en-AU"/>
        </w:rPr>
        <w:t xml:space="preserve"> </w:t>
      </w:r>
    </w:p>
    <w:p w14:paraId="0992E1F5" w14:textId="77777777" w:rsidR="00642714" w:rsidRPr="00053476" w:rsidRDefault="00642714" w:rsidP="00C93A4C">
      <w:pPr>
        <w:pStyle w:val="ESHeading2"/>
        <w:rPr>
          <w:lang w:val="en-AU"/>
        </w:rPr>
      </w:pPr>
      <w:bookmarkStart w:id="2" w:name="_Toc468431123"/>
      <w:bookmarkStart w:id="3" w:name="_Toc468708988"/>
      <w:r w:rsidRPr="00053476">
        <w:rPr>
          <w:lang w:val="en-AU"/>
        </w:rPr>
        <w:t>Introduction</w:t>
      </w:r>
      <w:bookmarkEnd w:id="2"/>
      <w:bookmarkEnd w:id="3"/>
    </w:p>
    <w:p w14:paraId="0992E1F6" w14:textId="77777777" w:rsidR="00642714" w:rsidRPr="00053476" w:rsidRDefault="00642714" w:rsidP="00642714">
      <w:pPr>
        <w:pStyle w:val="ESBodyText"/>
        <w:rPr>
          <w:lang w:val="en-AU"/>
        </w:rPr>
      </w:pPr>
      <w:r w:rsidRPr="00053476">
        <w:rPr>
          <w:lang w:val="en-AU"/>
        </w:rPr>
        <w:t xml:space="preserve">Vocational education and training has a significant role to play in helping people move into employment, improve their employment, progress to further education, and for those who face barriers to participation, to build a bridge to employment and broader community engagement. </w:t>
      </w:r>
    </w:p>
    <w:p w14:paraId="0992E1F7" w14:textId="77777777" w:rsidR="00642714" w:rsidRPr="00053476" w:rsidRDefault="00642714" w:rsidP="00642714">
      <w:pPr>
        <w:pStyle w:val="ESBodyText"/>
        <w:rPr>
          <w:lang w:val="en-AU"/>
        </w:rPr>
      </w:pPr>
      <w:r w:rsidRPr="00053476">
        <w:rPr>
          <w:lang w:val="en-AU"/>
        </w:rPr>
        <w:t xml:space="preserve">This report draws predominantly on the data published by the National Centre for Vocational Education Research (NCVER).  Training activity in the first six months of 2016 is compared with the same period in 2015 to provide a picture of changes and trends over time. </w:t>
      </w:r>
    </w:p>
    <w:p w14:paraId="0992E1F8" w14:textId="77777777" w:rsidR="00642714" w:rsidRPr="00053476" w:rsidRDefault="00642714" w:rsidP="00642714">
      <w:pPr>
        <w:pStyle w:val="ESBodyText"/>
        <w:rPr>
          <w:lang w:val="en-AU"/>
        </w:rPr>
      </w:pPr>
      <w:r w:rsidRPr="00053476">
        <w:rPr>
          <w:lang w:val="en-AU"/>
        </w:rPr>
        <w:t xml:space="preserve">By using NCVER data, rather than relying on the Victorian training administrative data alone, which has been the practice of the past, differences in trends between Victoria, other jurisdictions and Australia overall are able to be presented. This provides a richer, relative picture of the performance of the Victorian training system. Drawing on NCVER data also helps to reduce duplication of effort and the potential for confusion which arises when training reports are published by both NCVER and Victoria which vary slightly because of differences in the application of statistical rules. </w:t>
      </w:r>
    </w:p>
    <w:p w14:paraId="0992E1F9" w14:textId="77777777" w:rsidR="00642714" w:rsidRPr="00053476" w:rsidRDefault="00642714" w:rsidP="00642714">
      <w:pPr>
        <w:pStyle w:val="ESBodyText"/>
        <w:rPr>
          <w:lang w:val="en-AU"/>
        </w:rPr>
      </w:pPr>
      <w:r w:rsidRPr="00053476">
        <w:rPr>
          <w:lang w:val="en-AU"/>
        </w:rPr>
        <w:t>NCVER has only been publishing quarterly training data since 2015</w:t>
      </w:r>
      <w:r w:rsidR="009A4032" w:rsidRPr="00053476">
        <w:rPr>
          <w:lang w:val="en-AU"/>
        </w:rPr>
        <w:t>,</w:t>
      </w:r>
      <w:r w:rsidRPr="00053476">
        <w:rPr>
          <w:lang w:val="en-AU"/>
        </w:rPr>
        <w:t xml:space="preserve"> therefore only two years of data is available to be reported for the period January to June</w:t>
      </w:r>
      <w:r w:rsidR="009A4032" w:rsidRPr="00053476">
        <w:rPr>
          <w:lang w:val="en-AU"/>
        </w:rPr>
        <w:t xml:space="preserve"> 2016</w:t>
      </w:r>
      <w:r w:rsidRPr="00053476">
        <w:rPr>
          <w:lang w:val="en-AU"/>
        </w:rPr>
        <w:t>. Generally, unless specifically mentioned all references to 2016 and 2015 relate to the half year, i.e. the first six months of the year.</w:t>
      </w:r>
    </w:p>
    <w:p w14:paraId="0992E1FA" w14:textId="77777777" w:rsidR="00642714" w:rsidRPr="00053476" w:rsidRDefault="00642714" w:rsidP="00642714">
      <w:pPr>
        <w:pStyle w:val="ESBodyText"/>
        <w:rPr>
          <w:lang w:val="en-AU"/>
        </w:rPr>
      </w:pPr>
      <w:r w:rsidRPr="00053476">
        <w:rPr>
          <w:lang w:val="en-AU"/>
        </w:rPr>
        <w:t>Overall, government subsidised vocational education and training (VET) activity in Victoria in the first six months of 2016 declined compa</w:t>
      </w:r>
      <w:r w:rsidR="00431687" w:rsidRPr="00053476">
        <w:rPr>
          <w:lang w:val="en-AU"/>
        </w:rPr>
        <w:t>red to the same period in 2015, continuing a decline that has been occurring since 2013.</w:t>
      </w:r>
    </w:p>
    <w:p w14:paraId="0992E1FB" w14:textId="77777777" w:rsidR="00642714" w:rsidRPr="00053476" w:rsidRDefault="00642714" w:rsidP="00642714">
      <w:pPr>
        <w:pStyle w:val="ESBodyText"/>
        <w:rPr>
          <w:lang w:val="en-AU"/>
        </w:rPr>
      </w:pPr>
      <w:r w:rsidRPr="00053476">
        <w:rPr>
          <w:lang w:val="en-AU"/>
        </w:rPr>
        <w:t xml:space="preserve">The decline in students and enrolments in Victoria in the first six months of 2016 compared to 2015 can be attributed to both Victorian Government and Commonwealth Government policy changes. The policy changes introduced in Victoria in 2013 and 2014 included tightening eligibility for subsidised training and reductions in subsidy levels.  Commonwealth Government training policy resulted in the shift of students to VET-FEE-HELP training and demand driven places in higher education attracting students who previously would have </w:t>
      </w:r>
      <w:r w:rsidR="009A4032" w:rsidRPr="00053476">
        <w:rPr>
          <w:lang w:val="en-AU"/>
        </w:rPr>
        <w:t>been expected to enrol</w:t>
      </w:r>
      <w:r w:rsidR="00886309" w:rsidRPr="00053476">
        <w:rPr>
          <w:lang w:val="en-AU"/>
        </w:rPr>
        <w:t xml:space="preserve"> in</w:t>
      </w:r>
      <w:r w:rsidRPr="00053476">
        <w:rPr>
          <w:lang w:val="en-AU"/>
        </w:rPr>
        <w:t xml:space="preserve"> vocational education and training.  </w:t>
      </w:r>
    </w:p>
    <w:p w14:paraId="0992E1FC" w14:textId="21A9CBD8" w:rsidR="003801A8" w:rsidRDefault="00642714" w:rsidP="00642714">
      <w:pPr>
        <w:pStyle w:val="ESBodyText"/>
        <w:rPr>
          <w:lang w:val="en-AU"/>
        </w:rPr>
      </w:pPr>
      <w:r w:rsidRPr="00053476">
        <w:rPr>
          <w:lang w:val="en-AU"/>
        </w:rPr>
        <w:t xml:space="preserve">The other significant policy shift in Victoria was the Government’s response to widespread training quality problems.  In 2015, the Government acted to restore certainty and stability to Victoria’s vocational education and training system through the Quality Assurance Review and the associated </w:t>
      </w:r>
      <w:r w:rsidR="003801A8" w:rsidRPr="00053476">
        <w:rPr>
          <w:lang w:val="en-AU"/>
        </w:rPr>
        <w:t>Q</w:t>
      </w:r>
      <w:r w:rsidRPr="00053476">
        <w:rPr>
          <w:lang w:val="en-AU"/>
        </w:rPr>
        <w:t xml:space="preserve">uality </w:t>
      </w:r>
      <w:r w:rsidR="003801A8" w:rsidRPr="00053476">
        <w:rPr>
          <w:lang w:val="en-AU"/>
        </w:rPr>
        <w:t>B</w:t>
      </w:r>
      <w:r w:rsidRPr="00053476">
        <w:rPr>
          <w:lang w:val="en-AU"/>
        </w:rPr>
        <w:t>litz. This has had the effect of removing poor quality training from the Victorian training system which in turn has reduced overall student numbers.</w:t>
      </w:r>
    </w:p>
    <w:p w14:paraId="09FDE1A8" w14:textId="24A5EF74" w:rsidR="00617BD5" w:rsidRPr="00053476" w:rsidRDefault="00617BD5" w:rsidP="00617BD5">
      <w:pPr>
        <w:pStyle w:val="ESBodyText"/>
        <w:rPr>
          <w:lang w:val="en-AU"/>
        </w:rPr>
      </w:pPr>
      <w:r>
        <w:rPr>
          <w:lang w:val="en-AU"/>
        </w:rPr>
        <w:t>More recently the Government announced Skills First, which will reform training to help</w:t>
      </w:r>
      <w:r w:rsidRPr="00617BD5">
        <w:rPr>
          <w:lang w:val="en-AU"/>
        </w:rPr>
        <w:t xml:space="preserve"> grow the Victorian economy and ensure our workforce leads the nation and takes its place in the Education State. Skills First is a new approach to training, which will be implemented from January 2017, setting a high benchmark for training quality, and supporting the courses that are most likely to lead to employment. </w:t>
      </w:r>
    </w:p>
    <w:p w14:paraId="0992E1FD" w14:textId="77777777" w:rsidR="00642714" w:rsidRPr="00053476" w:rsidRDefault="003801A8" w:rsidP="00642714">
      <w:pPr>
        <w:pStyle w:val="ESBodyText"/>
        <w:rPr>
          <w:lang w:val="en-AU"/>
        </w:rPr>
      </w:pPr>
      <w:r w:rsidRPr="00053476">
        <w:rPr>
          <w:lang w:val="en-AU"/>
        </w:rPr>
        <w:t>The key findings below generally relate to government subsidised training activity, unless otherwise noted.</w:t>
      </w:r>
      <w:r w:rsidR="00642714" w:rsidRPr="00053476">
        <w:rPr>
          <w:lang w:val="en-AU"/>
        </w:rPr>
        <w:t xml:space="preserve">  </w:t>
      </w:r>
    </w:p>
    <w:p w14:paraId="0992E1FE" w14:textId="77777777" w:rsidR="00642714" w:rsidRPr="00053476" w:rsidRDefault="00642714" w:rsidP="00C93A4C">
      <w:pPr>
        <w:pStyle w:val="ESHeading2"/>
        <w:rPr>
          <w:lang w:val="en-AU"/>
        </w:rPr>
      </w:pPr>
      <w:bookmarkStart w:id="4" w:name="_Toc468431124"/>
      <w:bookmarkStart w:id="5" w:name="_Toc468708989"/>
      <w:r w:rsidRPr="00053476">
        <w:rPr>
          <w:lang w:val="en-AU"/>
        </w:rPr>
        <w:t>Key Findings</w:t>
      </w:r>
      <w:bookmarkEnd w:id="4"/>
      <w:bookmarkEnd w:id="5"/>
    </w:p>
    <w:p w14:paraId="0992E1FF" w14:textId="77777777" w:rsidR="00346E93" w:rsidRPr="00053476" w:rsidRDefault="00346E93" w:rsidP="00346E93">
      <w:pPr>
        <w:pStyle w:val="ESBodyText"/>
        <w:rPr>
          <w:lang w:val="en-AU"/>
        </w:rPr>
      </w:pPr>
      <w:r w:rsidRPr="00053476">
        <w:rPr>
          <w:lang w:val="en-AU"/>
        </w:rPr>
        <w:t xml:space="preserve">Training has a key role in assisting Victoria to have a skilled workforce to support the growing Victorian economy. </w:t>
      </w:r>
    </w:p>
    <w:p w14:paraId="0992E200" w14:textId="77777777" w:rsidR="00346E93" w:rsidRPr="00053476" w:rsidRDefault="00346E93" w:rsidP="00346E93">
      <w:pPr>
        <w:pStyle w:val="ESBodyText"/>
        <w:rPr>
          <w:lang w:val="en-AU"/>
        </w:rPr>
      </w:pPr>
      <w:r w:rsidRPr="00053476">
        <w:rPr>
          <w:lang w:val="en-AU"/>
        </w:rPr>
        <w:t>The majority (70 per cent) of Victorians aged 15 to 64 either have at least a Certificate III qualification or are currently in education or training. Progressively a Certificate III is considered the baseline qualification for a modern workforce. In contrast, nearly 1.2 million Victorians are not currently in education or training and don’t have at least a Certificate III. About two out of three of these Victorians are currently employed, some in industries undergoing significant change. In this context training is critical to assist these Victorians with upgrading of their skills to underpin their ongoing employment.</w:t>
      </w:r>
    </w:p>
    <w:p w14:paraId="0992E201" w14:textId="77777777" w:rsidR="00346E93" w:rsidRPr="00053476" w:rsidRDefault="00346E93" w:rsidP="00346E93">
      <w:pPr>
        <w:pStyle w:val="ESBodyText"/>
        <w:rPr>
          <w:lang w:val="en-AU"/>
        </w:rPr>
      </w:pPr>
      <w:r w:rsidRPr="00053476">
        <w:rPr>
          <w:lang w:val="en-AU"/>
        </w:rPr>
        <w:t>As well as assisting these Victorians with new or updated skills, training can provide the base level literacy and numeracy skills needed to function in a modern economy and community. Estimates from the Australian Bureau of Statistics</w:t>
      </w:r>
      <w:r w:rsidRPr="00053476">
        <w:rPr>
          <w:rStyle w:val="FootnoteReference"/>
          <w:lang w:val="en-AU"/>
        </w:rPr>
        <w:footnoteReference w:id="1"/>
      </w:r>
      <w:r w:rsidRPr="00053476">
        <w:rPr>
          <w:lang w:val="en-AU"/>
        </w:rPr>
        <w:t xml:space="preserve"> is that there are nearly 650,000 adults with low literacy skills and 970,000 with low numeracy skills, which could be limiting their engagement in the workforce and the community more broadly.</w:t>
      </w:r>
    </w:p>
    <w:p w14:paraId="3A8CCE42" w14:textId="77777777" w:rsidR="00617BD5" w:rsidRDefault="00617BD5" w:rsidP="00617BD5">
      <w:pPr>
        <w:rPr>
          <w:b/>
          <w:lang w:val="en-AU"/>
        </w:rPr>
      </w:pPr>
    </w:p>
    <w:p w14:paraId="6E352C38" w14:textId="77777777" w:rsidR="00617BD5" w:rsidRDefault="00617BD5">
      <w:pPr>
        <w:rPr>
          <w:b/>
          <w:lang w:val="en-AU"/>
        </w:rPr>
      </w:pPr>
      <w:r>
        <w:rPr>
          <w:b/>
          <w:lang w:val="en-AU"/>
        </w:rPr>
        <w:br w:type="page"/>
      </w:r>
    </w:p>
    <w:p w14:paraId="0992E202" w14:textId="46D18056" w:rsidR="00642714" w:rsidRPr="00053476" w:rsidRDefault="00642714" w:rsidP="00617BD5">
      <w:pPr>
        <w:rPr>
          <w:b/>
          <w:lang w:val="en-AU"/>
        </w:rPr>
      </w:pPr>
      <w:r w:rsidRPr="00053476">
        <w:rPr>
          <w:b/>
          <w:lang w:val="en-AU"/>
        </w:rPr>
        <w:t>Fewer Victorian students were in government subsidised training in the first six months of 2016 than in 2015</w:t>
      </w:r>
    </w:p>
    <w:p w14:paraId="56A59DB0" w14:textId="50355A1D" w:rsidR="00617BD5" w:rsidRDefault="00642714" w:rsidP="001E5C89">
      <w:pPr>
        <w:pStyle w:val="ESBulletsinTable"/>
        <w:ind w:left="357" w:hanging="357"/>
        <w:contextualSpacing w:val="0"/>
      </w:pPr>
      <w:r w:rsidRPr="00053476">
        <w:t>In the first six months of 2016, there were 243,000 students enrolled in government funded training, representing a 13.6 per cent decline on 2015 for the same period</w:t>
      </w:r>
      <w:r w:rsidR="00617BD5">
        <w:t>, d</w:t>
      </w:r>
      <w:r w:rsidR="00106567" w:rsidRPr="00053476">
        <w:t>riven by a large decline in delivery by private providers.</w:t>
      </w:r>
    </w:p>
    <w:p w14:paraId="0992E204" w14:textId="1E0406A7" w:rsidR="00642714" w:rsidRPr="00053476" w:rsidRDefault="00642714" w:rsidP="00642714">
      <w:pPr>
        <w:pStyle w:val="ESBulletsinTable"/>
        <w:ind w:left="357" w:hanging="357"/>
        <w:contextualSpacing w:val="0"/>
      </w:pPr>
      <w:r w:rsidRPr="00053476">
        <w:t>New South Wales now has the highest numbers of stude</w:t>
      </w:r>
      <w:r w:rsidR="00106567" w:rsidRPr="00053476">
        <w:t>nts in training in the nation. However, t</w:t>
      </w:r>
      <w:r w:rsidRPr="00053476">
        <w:t xml:space="preserve">his is attributable to the very large increase in New South Wales of students undertaking short courses.  For full qualification courses (AQF), Victoria had the highest number of students in training in 2016, </w:t>
      </w:r>
      <w:r w:rsidR="00C91A3E" w:rsidRPr="00053476">
        <w:t>compared to other</w:t>
      </w:r>
      <w:r w:rsidRPr="00053476">
        <w:t xml:space="preserve"> state</w:t>
      </w:r>
      <w:r w:rsidR="00C91A3E" w:rsidRPr="00053476">
        <w:t>s and territories</w:t>
      </w:r>
      <w:r w:rsidRPr="00053476">
        <w:t>.</w:t>
      </w:r>
    </w:p>
    <w:p w14:paraId="0992E205" w14:textId="77777777" w:rsidR="00642714" w:rsidRPr="00053476" w:rsidRDefault="00642714" w:rsidP="00642714">
      <w:pPr>
        <w:pStyle w:val="ESBulletsinTable"/>
        <w:ind w:left="357" w:hanging="357"/>
        <w:contextualSpacing w:val="0"/>
      </w:pPr>
      <w:r w:rsidRPr="00053476">
        <w:t>Victoria, South Australia Western Australia, Tasmania and the Australian Capital Territory all experienced declines in</w:t>
      </w:r>
      <w:r w:rsidR="00C92934" w:rsidRPr="00053476">
        <w:t xml:space="preserve"> the number of</w:t>
      </w:r>
      <w:r w:rsidRPr="00053476">
        <w:t xml:space="preserve"> students in training. Other jurisdictions showed increases. </w:t>
      </w:r>
    </w:p>
    <w:p w14:paraId="0992E206" w14:textId="77777777" w:rsidR="00642714" w:rsidRPr="00053476" w:rsidRDefault="00642714" w:rsidP="00642714">
      <w:pPr>
        <w:pStyle w:val="ESBodyText"/>
        <w:rPr>
          <w:b/>
          <w:lang w:val="en-AU"/>
        </w:rPr>
      </w:pPr>
      <w:r w:rsidRPr="00053476">
        <w:rPr>
          <w:b/>
          <w:lang w:val="en-AU"/>
        </w:rPr>
        <w:t>Student satisfaction and outcomes tended to improve</w:t>
      </w:r>
    </w:p>
    <w:p w14:paraId="0992E207" w14:textId="4DE3EF43" w:rsidR="00642714" w:rsidRPr="00053476" w:rsidRDefault="00642714" w:rsidP="00ED3C8B">
      <w:pPr>
        <w:pStyle w:val="ESBulletsinTable"/>
        <w:ind w:left="357" w:hanging="357"/>
        <w:contextualSpacing w:val="0"/>
      </w:pPr>
      <w:r w:rsidRPr="00053476">
        <w:t>Generally, student outcomes and levels of satisfaction with training are high</w:t>
      </w:r>
      <w:r w:rsidR="00C91A3E" w:rsidRPr="00053476">
        <w:t xml:space="preserve">. Seventy-five per cent of students who left training in 2015 (and who were surveyed in 2016) were satisfied with the training provided by their RTO and </w:t>
      </w:r>
      <w:r w:rsidR="00617BD5">
        <w:t xml:space="preserve">this result had increased on the previous year. In addition, </w:t>
      </w:r>
      <w:r w:rsidR="00C91A3E" w:rsidRPr="00053476">
        <w:t>67.2 per cent of students achiev</w:t>
      </w:r>
      <w:r w:rsidR="00617BD5">
        <w:t>ed their main reason for training and this had also increased on the previous year’s result.</w:t>
      </w:r>
      <w:r w:rsidRPr="00053476">
        <w:t xml:space="preserve">  </w:t>
      </w:r>
    </w:p>
    <w:p w14:paraId="0992E208" w14:textId="77777777" w:rsidR="00642714" w:rsidRPr="00053476" w:rsidRDefault="00642714" w:rsidP="00642714">
      <w:pPr>
        <w:pStyle w:val="ESBodyText"/>
        <w:rPr>
          <w:b/>
          <w:lang w:val="en-AU"/>
        </w:rPr>
      </w:pPr>
      <w:r w:rsidRPr="00053476">
        <w:rPr>
          <w:b/>
          <w:lang w:val="en-AU"/>
        </w:rPr>
        <w:t xml:space="preserve">TAFE enrolments have stabilised </w:t>
      </w:r>
    </w:p>
    <w:p w14:paraId="0992E209" w14:textId="77777777" w:rsidR="00642714" w:rsidRPr="00053476" w:rsidRDefault="00642714" w:rsidP="00642714">
      <w:pPr>
        <w:pStyle w:val="ESBulletsinTable"/>
        <w:ind w:left="357" w:hanging="357"/>
        <w:contextualSpacing w:val="0"/>
      </w:pPr>
      <w:r w:rsidRPr="00053476">
        <w:t xml:space="preserve">TAFE and university </w:t>
      </w:r>
      <w:r w:rsidR="00886309" w:rsidRPr="00053476">
        <w:t xml:space="preserve">VET </w:t>
      </w:r>
      <w:r w:rsidRPr="00053476">
        <w:t xml:space="preserve">provision declined by just 3.0 per cent in the first six months of 2016 compared to the same period in 2015. Delivery by Private training providers declined by about a quarter (26.3 per cent) between the first six months of 2016 and 2015, accounting for most of the decline in delivery that occurred in Victoria. </w:t>
      </w:r>
    </w:p>
    <w:p w14:paraId="0992E20A" w14:textId="77777777" w:rsidR="00642714" w:rsidRPr="00053476" w:rsidRDefault="00642714" w:rsidP="00642714">
      <w:pPr>
        <w:pStyle w:val="ESBulletsinTable"/>
        <w:ind w:left="357" w:hanging="357"/>
        <w:contextualSpacing w:val="0"/>
      </w:pPr>
      <w:r w:rsidRPr="00053476">
        <w:t>This has led to the market share of enrolments in Victoria held by TAFEs and universities increasing 5.7 percentage points to 42.0 per cent in 2016.</w:t>
      </w:r>
    </w:p>
    <w:p w14:paraId="0992E20B" w14:textId="77777777" w:rsidR="00642714" w:rsidRPr="00053476" w:rsidRDefault="00642714" w:rsidP="00642714">
      <w:pPr>
        <w:pStyle w:val="ESBodyText"/>
        <w:rPr>
          <w:b/>
          <w:lang w:val="en-AU"/>
        </w:rPr>
      </w:pPr>
      <w:r w:rsidRPr="00053476">
        <w:rPr>
          <w:b/>
          <w:lang w:val="en-AU"/>
        </w:rPr>
        <w:t>Declining numbers of vulnerable learners in training driven by declines at private providers</w:t>
      </w:r>
    </w:p>
    <w:p w14:paraId="0992E20C" w14:textId="77777777" w:rsidR="00642714" w:rsidRPr="00053476" w:rsidRDefault="00642714" w:rsidP="00642714">
      <w:pPr>
        <w:pStyle w:val="ESBulletsinTable"/>
        <w:ind w:left="357" w:hanging="357"/>
        <w:contextualSpacing w:val="0"/>
      </w:pPr>
      <w:r w:rsidRPr="00053476">
        <w:t xml:space="preserve">There was a marginal decline in the number of Indigenous students in training in Victoria, down by 2.4 per cent. While the overall result for Indigenous students was down, amongst TAFEs there was a 22.8 per cent increase in enrolments of Indigenous students. </w:t>
      </w:r>
    </w:p>
    <w:p w14:paraId="0992E20D" w14:textId="77777777" w:rsidR="00642714" w:rsidRPr="00053476" w:rsidRDefault="00642714" w:rsidP="00642714">
      <w:pPr>
        <w:pStyle w:val="ESBulletsinTable"/>
        <w:ind w:left="357" w:hanging="357"/>
        <w:contextualSpacing w:val="0"/>
      </w:pPr>
      <w:r w:rsidRPr="00053476">
        <w:t>The number of unemployed students in Victorian training declined by 21.0 per cent in the first six months of 2016 compared to 2015. The majority of this decline for Victoria was in private provider numbers. Unemployed students at private providers in Victoria declined by almost a third (31.4 per cent) in the first six months of 2016 compared to 2015.</w:t>
      </w:r>
    </w:p>
    <w:p w14:paraId="0992E20E" w14:textId="77777777" w:rsidR="00642714" w:rsidRPr="00053476" w:rsidRDefault="00642714" w:rsidP="00642714">
      <w:pPr>
        <w:pStyle w:val="ESBulletsinTable"/>
        <w:ind w:left="357" w:hanging="357"/>
        <w:contextualSpacing w:val="0"/>
      </w:pPr>
      <w:r w:rsidRPr="00053476">
        <w:t>There were also declines amongst Young people without at least Year 12 or Certificate II and Adults with low prior education in Victoria in the first six months of 2016 compared to 2015. The number of enrolments by Adults with low prior education declined by almost a third (30.5 per cent) amongst Private providers between the first six months of 2016 and 2015. Enrolments by Adults with low prior education in TAFEs for Victoria increased by 0.8 per cent.</w:t>
      </w:r>
    </w:p>
    <w:p w14:paraId="0992E20F" w14:textId="77777777" w:rsidR="00642714" w:rsidRPr="00053476" w:rsidRDefault="00642714" w:rsidP="00642714">
      <w:pPr>
        <w:pStyle w:val="ESBodyText"/>
        <w:rPr>
          <w:b/>
          <w:lang w:val="en-AU"/>
        </w:rPr>
      </w:pPr>
      <w:r w:rsidRPr="00053476">
        <w:rPr>
          <w:b/>
          <w:lang w:val="en-AU"/>
        </w:rPr>
        <w:t>Declines in training participation have occurred in both metropolitan Melbourne and regional areas</w:t>
      </w:r>
    </w:p>
    <w:p w14:paraId="0992E210" w14:textId="77777777" w:rsidR="00642714" w:rsidRPr="00053476" w:rsidRDefault="00642714" w:rsidP="00642714">
      <w:pPr>
        <w:pStyle w:val="ESBulletsinTable"/>
        <w:ind w:left="357" w:hanging="357"/>
        <w:contextualSpacing w:val="0"/>
      </w:pPr>
      <w:r w:rsidRPr="00053476">
        <w:t xml:space="preserve">Training activity by students living in Metropolitan Melbourne declined by 14.3 per cent between the first six months of 2016 </w:t>
      </w:r>
      <w:r w:rsidR="00E5576F" w:rsidRPr="00053476">
        <w:t>compared to the 2015 period</w:t>
      </w:r>
      <w:r w:rsidRPr="00053476">
        <w:t>. While in regional Victoria student numbers declined by 12.7 per cent.</w:t>
      </w:r>
    </w:p>
    <w:p w14:paraId="0992E211" w14:textId="77777777" w:rsidR="00642714" w:rsidRPr="00053476" w:rsidRDefault="00642714" w:rsidP="00642714">
      <w:pPr>
        <w:pStyle w:val="ESBodyText"/>
        <w:rPr>
          <w:b/>
          <w:lang w:val="en-AU"/>
        </w:rPr>
      </w:pPr>
      <w:r w:rsidRPr="00053476">
        <w:rPr>
          <w:b/>
          <w:lang w:val="en-AU"/>
        </w:rPr>
        <w:t>Traineeships continue their large decline</w:t>
      </w:r>
    </w:p>
    <w:p w14:paraId="0992E212" w14:textId="77777777" w:rsidR="00642714" w:rsidRPr="00053476" w:rsidRDefault="00642714" w:rsidP="00642714">
      <w:pPr>
        <w:pStyle w:val="ESBulletsinTable"/>
        <w:ind w:left="357" w:hanging="357"/>
        <w:contextualSpacing w:val="0"/>
      </w:pPr>
      <w:r w:rsidRPr="00053476">
        <w:t>For the first six months of 2016 Apprenticeship and Traineeship enrolments</w:t>
      </w:r>
      <w:r w:rsidRPr="00053476">
        <w:rPr>
          <w:rStyle w:val="FootnoteReference"/>
        </w:rPr>
        <w:footnoteReference w:id="2"/>
      </w:r>
      <w:r w:rsidRPr="00053476">
        <w:t xml:space="preserve"> declined by 9 per cent compared to the same time in 2015. </w:t>
      </w:r>
    </w:p>
    <w:p w14:paraId="0992E213" w14:textId="77777777" w:rsidR="00642714" w:rsidRPr="00053476" w:rsidRDefault="00642714" w:rsidP="00642714">
      <w:pPr>
        <w:pStyle w:val="ESBulletsinTable"/>
        <w:ind w:left="357" w:hanging="357"/>
        <w:contextualSpacing w:val="0"/>
      </w:pPr>
      <w:r w:rsidRPr="00053476">
        <w:t>The bulk of the decline in Victoria came from a decline in Traineeship enrolments, which declined by 20 per cent between the first six months of 2016 and 2015. In contrast</w:t>
      </w:r>
      <w:r w:rsidR="00E5576F" w:rsidRPr="00053476">
        <w:t>,</w:t>
      </w:r>
      <w:r w:rsidRPr="00053476">
        <w:t xml:space="preserve"> Apprenticeship enrolments declined by only 2 per cent over the same period. </w:t>
      </w:r>
    </w:p>
    <w:p w14:paraId="0992E214" w14:textId="77777777" w:rsidR="00C91A3E" w:rsidRPr="00053476" w:rsidRDefault="00C91A3E" w:rsidP="00642714">
      <w:pPr>
        <w:pStyle w:val="ESBulletsinTable"/>
        <w:ind w:left="357" w:hanging="357"/>
        <w:contextualSpacing w:val="0"/>
      </w:pPr>
      <w:r w:rsidRPr="00053476">
        <w:t>Apprenticeships related to construction trades increased by 4.8 per cent in the first six months of 2016 compared to the same period in 2015.</w:t>
      </w:r>
    </w:p>
    <w:p w14:paraId="0992E215" w14:textId="77777777" w:rsidR="00C91A3E" w:rsidRPr="00053476" w:rsidRDefault="00C91A3E" w:rsidP="00C91A3E">
      <w:pPr>
        <w:pStyle w:val="ESBodyText"/>
        <w:rPr>
          <w:b/>
          <w:lang w:val="en-AU"/>
        </w:rPr>
      </w:pPr>
      <w:r w:rsidRPr="00053476">
        <w:rPr>
          <w:b/>
          <w:lang w:val="en-AU"/>
        </w:rPr>
        <w:t>Audit and Quality</w:t>
      </w:r>
    </w:p>
    <w:p w14:paraId="0992E216" w14:textId="77777777" w:rsidR="00C91A3E" w:rsidRPr="00053476" w:rsidRDefault="00C91A3E" w:rsidP="00C91A3E">
      <w:pPr>
        <w:pStyle w:val="ESBulletsinTable"/>
      </w:pPr>
      <w:r w:rsidRPr="00053476">
        <w:t xml:space="preserve">A range of actions have been taken to address critical quality concerns, including </w:t>
      </w:r>
      <w:r w:rsidR="00346E93" w:rsidRPr="00053476">
        <w:t>the Quality Blitz</w:t>
      </w:r>
      <w:r w:rsidRPr="00053476">
        <w:t xml:space="preserve"> to remove low-quality providers from the government subsidised VET system, prioritising quality providers in awarding contracts, strengthening funding contract terms, expanding the audit and monitoring program, and strengthening student choice and information.</w:t>
      </w:r>
    </w:p>
    <w:p w14:paraId="0992E217" w14:textId="77777777" w:rsidR="00642714" w:rsidRPr="00053476" w:rsidRDefault="00C91A3E" w:rsidP="00346E93">
      <w:pPr>
        <w:pStyle w:val="ESBulletsinTable"/>
      </w:pPr>
      <w:r w:rsidRPr="00053476">
        <w:t>Since the $9 million quality blitz commenced in July 2015, sixty-two Registered Training Organisations have been investigated. At the end of November 2016, as investigative activities conclude, significant enforcement action has been taken, including the termination of 20 RTO VET Funding Contracts with $43m</w:t>
      </w:r>
      <w:r w:rsidR="00346E93" w:rsidRPr="00053476">
        <w:t>illion identified for recovery.</w:t>
      </w:r>
    </w:p>
    <w:p w14:paraId="0992E218" w14:textId="2BE0FD72" w:rsidR="00346E93" w:rsidRPr="00053476" w:rsidRDefault="00346E93" w:rsidP="00346E93">
      <w:pPr>
        <w:pStyle w:val="ESBulletsinTable"/>
      </w:pPr>
      <w:r w:rsidRPr="00053476">
        <w:t>The focus on quality is ensuring that training providers in the government subsidised system will be of high quality. It is clear that some of the historical high levels of activity were being delivered by training providers who are no longer in the system.</w:t>
      </w:r>
    </w:p>
    <w:p w14:paraId="0992E219" w14:textId="77777777" w:rsidR="00642714" w:rsidRPr="00053476" w:rsidRDefault="00642714" w:rsidP="00642714">
      <w:pPr>
        <w:rPr>
          <w:rFonts w:eastAsia="Arial" w:cs="Times New Roman"/>
          <w:szCs w:val="22"/>
          <w:lang w:val="en-AU"/>
        </w:rPr>
      </w:pPr>
      <w:r w:rsidRPr="00053476">
        <w:rPr>
          <w:lang w:val="en-AU"/>
        </w:rPr>
        <w:br w:type="page"/>
      </w:r>
    </w:p>
    <w:p w14:paraId="61F0DA8F" w14:textId="77777777" w:rsidR="00617BD5" w:rsidRDefault="00617BD5">
      <w:pPr>
        <w:rPr>
          <w:rFonts w:eastAsiaTheme="majorEastAsia" w:cstheme="majorBidi"/>
          <w:b/>
          <w:color w:val="AF272F"/>
          <w:spacing w:val="5"/>
          <w:kern w:val="28"/>
          <w:sz w:val="44"/>
          <w:szCs w:val="52"/>
          <w:lang w:val="en-AU"/>
        </w:rPr>
      </w:pPr>
      <w:bookmarkStart w:id="6" w:name="_Toc468708990"/>
      <w:r>
        <w:rPr>
          <w:lang w:val="en-AU"/>
        </w:rPr>
        <w:br w:type="page"/>
      </w:r>
    </w:p>
    <w:p w14:paraId="0992E21A" w14:textId="6546A33A" w:rsidR="00D26580" w:rsidRPr="00053476" w:rsidRDefault="00D26580" w:rsidP="00041C70">
      <w:pPr>
        <w:pStyle w:val="ESHeading1"/>
        <w:rPr>
          <w:lang w:val="en-AU"/>
        </w:rPr>
      </w:pPr>
      <w:r w:rsidRPr="00053476">
        <w:rPr>
          <w:lang w:val="en-AU"/>
        </w:rPr>
        <w:t>Data Notes</w:t>
      </w:r>
      <w:bookmarkEnd w:id="6"/>
    </w:p>
    <w:p w14:paraId="0992E21B" w14:textId="77777777" w:rsidR="00D26580" w:rsidRPr="00053476" w:rsidRDefault="00D26580" w:rsidP="00D26580">
      <w:pPr>
        <w:spacing w:after="0"/>
        <w:rPr>
          <w:lang w:val="en-AU"/>
        </w:rPr>
      </w:pPr>
    </w:p>
    <w:p w14:paraId="0992E21C" w14:textId="77777777" w:rsidR="00D26580" w:rsidRPr="00053476" w:rsidRDefault="00D26580" w:rsidP="00FC2B83">
      <w:pPr>
        <w:pStyle w:val="ESBodyText"/>
        <w:rPr>
          <w:lang w:val="en-AU"/>
        </w:rPr>
      </w:pPr>
      <w:r w:rsidRPr="00053476">
        <w:rPr>
          <w:lang w:val="en-AU"/>
        </w:rPr>
        <w:t>This report was substantially based on data from the National Centre for Vocational Education Research (NCVER), using their online data portal VOCSTATS. VOCSTATS allows users to construct their own tables via an interactive web interface, using databases containing data from various NCVER collections. Tables can then be printed or exported in a variety of formats.</w:t>
      </w:r>
    </w:p>
    <w:p w14:paraId="0992E21D" w14:textId="77777777" w:rsidR="00D26580" w:rsidRPr="00053476" w:rsidRDefault="00D26580" w:rsidP="00FC2B83">
      <w:pPr>
        <w:pStyle w:val="ESBodyText"/>
        <w:rPr>
          <w:lang w:val="en-AU"/>
        </w:rPr>
      </w:pPr>
      <w:r w:rsidRPr="00053476">
        <w:rPr>
          <w:lang w:val="en-AU"/>
        </w:rPr>
        <w:t xml:space="preserve">VOCSTATS is specifically targeted at those users who have a requirement for highly tailored outputs, have a good understanding of the intricacies and limitations of the NCVER collections, and are willing to design and generate their statistical outputs directly. </w:t>
      </w:r>
    </w:p>
    <w:p w14:paraId="0992E21E" w14:textId="77777777" w:rsidR="00425924" w:rsidRPr="00053476" w:rsidRDefault="00425924" w:rsidP="00FC2B83">
      <w:pPr>
        <w:pStyle w:val="ESBodyText"/>
        <w:rPr>
          <w:lang w:val="en-AU"/>
        </w:rPr>
      </w:pPr>
      <w:r w:rsidRPr="00053476">
        <w:rPr>
          <w:lang w:val="en-AU"/>
        </w:rPr>
        <w:t>To protect students' confidentiality in VOCSTATS, the Government-funded students and courses databases have had a proprietary algorithm called Perturbation applied to the data. The perturbation module automatically makes adjustments to cell values in tables, showing a slightly different value in those cells to prevent anyone from accurately identifying an individual. Importantly, it is not simply randomly rounding the values; it is a complex calculation that is specifically designed not to reduce the usefulness of the data by disrupting overall trends, or introducing bias. Cell values are perturbed in a repeatable and consistent way and remain within the perturbation limits themselves. Due to this data reported in tables has been rounded to the 100’s.</w:t>
      </w:r>
    </w:p>
    <w:p w14:paraId="0992E21F" w14:textId="1FC52FD7" w:rsidR="00D26580" w:rsidRPr="00053476" w:rsidRDefault="00D26580" w:rsidP="00FC2B83">
      <w:pPr>
        <w:pStyle w:val="ESBodyText"/>
        <w:rPr>
          <w:lang w:val="en-AU"/>
        </w:rPr>
      </w:pPr>
      <w:r w:rsidRPr="00053476">
        <w:rPr>
          <w:lang w:val="en-AU"/>
        </w:rPr>
        <w:t>It is important to note that NCVER data products use national standards, therefore</w:t>
      </w:r>
      <w:bookmarkStart w:id="7" w:name="_GoBack"/>
      <w:bookmarkEnd w:id="7"/>
      <w:r w:rsidRPr="00053476">
        <w:rPr>
          <w:lang w:val="en-AU"/>
        </w:rPr>
        <w:t xml:space="preserve">, </w:t>
      </w:r>
      <w:r w:rsidR="00C0535D" w:rsidRPr="00053476">
        <w:rPr>
          <w:lang w:val="en-AU"/>
        </w:rPr>
        <w:t xml:space="preserve">in some cases these </w:t>
      </w:r>
      <w:r w:rsidRPr="00053476">
        <w:rPr>
          <w:lang w:val="en-AU"/>
        </w:rPr>
        <w:t xml:space="preserve">definitions will be different to those used locally in Victoria and which will have been reported in previous Training Market Reports. Some of the terms for training used locally </w:t>
      </w:r>
      <w:r w:rsidR="006439BA" w:rsidRPr="00053476">
        <w:rPr>
          <w:lang w:val="en-AU"/>
        </w:rPr>
        <w:t>are</w:t>
      </w:r>
      <w:r w:rsidRPr="00053476">
        <w:rPr>
          <w:lang w:val="en-AU"/>
        </w:rPr>
        <w:t xml:space="preserve"> local construct</w:t>
      </w:r>
      <w:r w:rsidR="006439BA" w:rsidRPr="00053476">
        <w:rPr>
          <w:lang w:val="en-AU"/>
        </w:rPr>
        <w:t>s</w:t>
      </w:r>
      <w:r w:rsidRPr="00053476">
        <w:rPr>
          <w:lang w:val="en-AU"/>
        </w:rPr>
        <w:t xml:space="preserve"> derived from a number of characteristics related to the training and which cannot be easily duplicated with national data.</w:t>
      </w:r>
    </w:p>
    <w:p w14:paraId="0992E220" w14:textId="77777777" w:rsidR="001C3F17" w:rsidRPr="00053476" w:rsidRDefault="001C3F17" w:rsidP="001C3F17">
      <w:pPr>
        <w:pStyle w:val="ESHeading3"/>
        <w:rPr>
          <w:lang w:val="en-AU"/>
        </w:rPr>
      </w:pPr>
      <w:bookmarkStart w:id="8" w:name="_Toc468347504"/>
      <w:bookmarkStart w:id="9" w:name="_Toc468431142"/>
      <w:bookmarkStart w:id="10" w:name="_Toc468458003"/>
      <w:bookmarkStart w:id="11" w:name="_Toc468649591"/>
      <w:bookmarkStart w:id="12" w:name="_Toc468708991"/>
      <w:r w:rsidRPr="00053476">
        <w:rPr>
          <w:lang w:val="en-AU"/>
        </w:rPr>
        <w:t>Scope</w:t>
      </w:r>
      <w:bookmarkEnd w:id="8"/>
      <w:bookmarkEnd w:id="9"/>
      <w:bookmarkEnd w:id="10"/>
      <w:bookmarkEnd w:id="11"/>
      <w:bookmarkEnd w:id="12"/>
    </w:p>
    <w:p w14:paraId="0992E221" w14:textId="77777777" w:rsidR="001C3F17" w:rsidRPr="00053476" w:rsidRDefault="001C3F17" w:rsidP="001C3F17">
      <w:pPr>
        <w:pStyle w:val="ESBodyText"/>
        <w:rPr>
          <w:lang w:val="en-AU"/>
        </w:rPr>
      </w:pPr>
      <w:r w:rsidRPr="00053476">
        <w:rPr>
          <w:lang w:val="en-AU"/>
        </w:rPr>
        <w:t xml:space="preserve">The scope of the data and tables used in this report that references Victoria is Victoria as the funder of the training activity, i.e. data that was submitted by the Department of Education and Training to NCVER. This data would include a small number of interstate and off shore </w:t>
      </w:r>
      <w:r w:rsidR="000066BD" w:rsidRPr="00053476">
        <w:rPr>
          <w:lang w:val="en-AU"/>
        </w:rPr>
        <w:t xml:space="preserve">students </w:t>
      </w:r>
      <w:r w:rsidRPr="00053476">
        <w:rPr>
          <w:lang w:val="en-AU"/>
        </w:rPr>
        <w:t xml:space="preserve">engaged in government funded training. </w:t>
      </w:r>
    </w:p>
    <w:p w14:paraId="0992E222" w14:textId="77777777" w:rsidR="001A0F83" w:rsidRPr="00053476" w:rsidRDefault="001A0F83" w:rsidP="001C3F17">
      <w:pPr>
        <w:pStyle w:val="ESBodyText"/>
        <w:rPr>
          <w:i/>
          <w:lang w:val="en-AU"/>
        </w:rPr>
      </w:pPr>
      <w:r w:rsidRPr="00053476">
        <w:rPr>
          <w:i/>
          <w:lang w:val="en-AU"/>
        </w:rPr>
        <w:t xml:space="preserve">Half year data should be considered </w:t>
      </w:r>
      <w:r w:rsidRPr="00053476">
        <w:rPr>
          <w:b/>
          <w:i/>
          <w:lang w:val="en-AU"/>
        </w:rPr>
        <w:t>preliminary</w:t>
      </w:r>
      <w:r w:rsidRPr="00053476">
        <w:rPr>
          <w:i/>
          <w:lang w:val="en-AU"/>
        </w:rPr>
        <w:t xml:space="preserve">, in some limited cases some training providers may experience difficulty in submitting </w:t>
      </w:r>
      <w:r w:rsidR="00886309" w:rsidRPr="00053476">
        <w:rPr>
          <w:i/>
          <w:lang w:val="en-AU"/>
        </w:rPr>
        <w:t xml:space="preserve">some of their </w:t>
      </w:r>
      <w:r w:rsidRPr="00053476">
        <w:rPr>
          <w:i/>
          <w:lang w:val="en-AU"/>
        </w:rPr>
        <w:t xml:space="preserve">data, but ensure that the end of year collection does contain all their data. </w:t>
      </w:r>
    </w:p>
    <w:p w14:paraId="0992E223" w14:textId="77777777" w:rsidR="00FC2B83" w:rsidRPr="00053476" w:rsidRDefault="00FC2B83" w:rsidP="00FC2B83">
      <w:pPr>
        <w:pStyle w:val="ESHeading3"/>
        <w:rPr>
          <w:lang w:val="en-AU"/>
        </w:rPr>
      </w:pPr>
      <w:bookmarkStart w:id="13" w:name="_Toc468347505"/>
      <w:bookmarkStart w:id="14" w:name="_Toc468431143"/>
      <w:bookmarkStart w:id="15" w:name="_Toc468458004"/>
      <w:bookmarkStart w:id="16" w:name="_Toc468649592"/>
      <w:bookmarkStart w:id="17" w:name="_Toc468708992"/>
      <w:r w:rsidRPr="00053476">
        <w:rPr>
          <w:lang w:val="en-AU"/>
        </w:rPr>
        <w:t>Differences to local data</w:t>
      </w:r>
      <w:bookmarkEnd w:id="13"/>
      <w:bookmarkEnd w:id="14"/>
      <w:bookmarkEnd w:id="15"/>
      <w:bookmarkEnd w:id="16"/>
      <w:bookmarkEnd w:id="17"/>
    </w:p>
    <w:p w14:paraId="0992E224" w14:textId="77777777" w:rsidR="00C51BDB" w:rsidRPr="00053476" w:rsidRDefault="00FC2B83" w:rsidP="00C51BDB">
      <w:pPr>
        <w:pStyle w:val="ESBodyText"/>
        <w:rPr>
          <w:lang w:val="en-AU"/>
        </w:rPr>
      </w:pPr>
      <w:r w:rsidRPr="00053476">
        <w:rPr>
          <w:lang w:val="en-AU"/>
        </w:rPr>
        <w:t xml:space="preserve">The data reported by the NCVER is on the basis of data collected by jurisdictions (such as through the Victorian Department of Education and Training) and submitted to NCVER. Due to some additional data cleaning and coding processes undertaken by the NCVER there can be marginal differences in what is reported by both parties. </w:t>
      </w:r>
    </w:p>
    <w:p w14:paraId="0992E225" w14:textId="77777777" w:rsidR="00FC2B83" w:rsidRPr="00053476" w:rsidRDefault="00FC2B83" w:rsidP="00C51BDB">
      <w:pPr>
        <w:pStyle w:val="ESBodyText"/>
        <w:rPr>
          <w:lang w:val="en-AU"/>
        </w:rPr>
      </w:pPr>
      <w:r w:rsidRPr="00053476">
        <w:rPr>
          <w:lang w:val="en-AU"/>
        </w:rPr>
        <w:t xml:space="preserve">The results from internal Department data for the first six months of 2016 was only 0.5 per cent larger than the result reported by the NCVER. </w:t>
      </w:r>
    </w:p>
    <w:p w14:paraId="0992E226" w14:textId="77777777" w:rsidR="00FC2B83" w:rsidRPr="00053476" w:rsidRDefault="00FC2B83" w:rsidP="00FC2B83">
      <w:pPr>
        <w:spacing w:after="0"/>
        <w:rPr>
          <w:lang w:val="en-AU"/>
        </w:rPr>
      </w:pPr>
    </w:p>
    <w:tbl>
      <w:tblPr>
        <w:tblW w:w="4140" w:type="dxa"/>
        <w:tblLook w:val="04A0" w:firstRow="1" w:lastRow="0" w:firstColumn="1" w:lastColumn="0" w:noHBand="0" w:noVBand="1"/>
      </w:tblPr>
      <w:tblGrid>
        <w:gridCol w:w="2660"/>
        <w:gridCol w:w="1480"/>
      </w:tblGrid>
      <w:tr w:rsidR="00041C70" w:rsidRPr="00053476" w14:paraId="0992E229" w14:textId="77777777" w:rsidTr="00041C70">
        <w:trPr>
          <w:trHeight w:val="300"/>
        </w:trPr>
        <w:tc>
          <w:tcPr>
            <w:tcW w:w="2660" w:type="dxa"/>
            <w:tcBorders>
              <w:top w:val="nil"/>
              <w:left w:val="nil"/>
              <w:bottom w:val="single" w:sz="4" w:space="0" w:color="auto"/>
              <w:right w:val="nil"/>
            </w:tcBorders>
            <w:shd w:val="clear" w:color="auto" w:fill="auto"/>
            <w:noWrap/>
            <w:vAlign w:val="bottom"/>
            <w:hideMark/>
          </w:tcPr>
          <w:p w14:paraId="0992E227" w14:textId="77777777" w:rsidR="00041C70" w:rsidRPr="00053476" w:rsidRDefault="00041C70" w:rsidP="008268E0">
            <w:pPr>
              <w:pStyle w:val="ESBodyText"/>
              <w:spacing w:after="60"/>
              <w:rPr>
                <w:b/>
                <w:lang w:val="en-AU"/>
              </w:rPr>
            </w:pPr>
          </w:p>
        </w:tc>
        <w:tc>
          <w:tcPr>
            <w:tcW w:w="1480" w:type="dxa"/>
            <w:tcBorders>
              <w:top w:val="nil"/>
              <w:left w:val="nil"/>
              <w:bottom w:val="single" w:sz="4" w:space="0" w:color="auto"/>
              <w:right w:val="nil"/>
            </w:tcBorders>
            <w:shd w:val="clear" w:color="auto" w:fill="auto"/>
            <w:noWrap/>
            <w:vAlign w:val="bottom"/>
            <w:hideMark/>
          </w:tcPr>
          <w:p w14:paraId="0992E228" w14:textId="77777777" w:rsidR="00041C70" w:rsidRPr="00053476" w:rsidRDefault="00041C70" w:rsidP="008268E0">
            <w:pPr>
              <w:pStyle w:val="ESBodyText"/>
              <w:spacing w:after="60"/>
              <w:jc w:val="right"/>
              <w:rPr>
                <w:b/>
                <w:lang w:val="en-AU"/>
              </w:rPr>
            </w:pPr>
            <w:r w:rsidRPr="00053476">
              <w:rPr>
                <w:b/>
                <w:lang w:val="en-AU"/>
              </w:rPr>
              <w:t>Jan - Jun 2016</w:t>
            </w:r>
          </w:p>
        </w:tc>
      </w:tr>
      <w:tr w:rsidR="00041C70" w:rsidRPr="00053476" w14:paraId="0992E22C" w14:textId="77777777" w:rsidTr="00041C70">
        <w:trPr>
          <w:trHeight w:val="300"/>
        </w:trPr>
        <w:tc>
          <w:tcPr>
            <w:tcW w:w="2660" w:type="dxa"/>
            <w:tcBorders>
              <w:top w:val="single" w:sz="4" w:space="0" w:color="auto"/>
              <w:left w:val="nil"/>
              <w:right w:val="nil"/>
            </w:tcBorders>
            <w:shd w:val="clear" w:color="auto" w:fill="auto"/>
            <w:noWrap/>
            <w:vAlign w:val="bottom"/>
            <w:hideMark/>
          </w:tcPr>
          <w:p w14:paraId="0992E22A" w14:textId="77777777" w:rsidR="00041C70" w:rsidRPr="00053476" w:rsidRDefault="00041C70" w:rsidP="008268E0">
            <w:pPr>
              <w:pStyle w:val="ESBodyText"/>
              <w:spacing w:after="60"/>
              <w:rPr>
                <w:lang w:val="en-AU"/>
              </w:rPr>
            </w:pPr>
            <w:r w:rsidRPr="00053476">
              <w:rPr>
                <w:lang w:val="en-AU"/>
              </w:rPr>
              <w:t>Departmental data</w:t>
            </w:r>
          </w:p>
        </w:tc>
        <w:tc>
          <w:tcPr>
            <w:tcW w:w="1480" w:type="dxa"/>
            <w:tcBorders>
              <w:top w:val="single" w:sz="4" w:space="0" w:color="auto"/>
              <w:left w:val="nil"/>
              <w:right w:val="nil"/>
            </w:tcBorders>
            <w:shd w:val="clear" w:color="auto" w:fill="auto"/>
            <w:noWrap/>
            <w:vAlign w:val="bottom"/>
            <w:hideMark/>
          </w:tcPr>
          <w:p w14:paraId="0992E22B" w14:textId="77777777" w:rsidR="00041C70" w:rsidRPr="00053476" w:rsidRDefault="00041C70" w:rsidP="008268E0">
            <w:pPr>
              <w:pStyle w:val="ESBodyText"/>
              <w:spacing w:after="60"/>
              <w:jc w:val="right"/>
              <w:rPr>
                <w:lang w:val="en-AU"/>
              </w:rPr>
            </w:pPr>
            <w:r w:rsidRPr="00053476">
              <w:rPr>
                <w:lang w:val="en-AU"/>
              </w:rPr>
              <w:t>265,000</w:t>
            </w:r>
          </w:p>
        </w:tc>
      </w:tr>
      <w:tr w:rsidR="00041C70" w:rsidRPr="00053476" w14:paraId="0992E22F" w14:textId="77777777" w:rsidTr="00041C70">
        <w:trPr>
          <w:trHeight w:val="300"/>
        </w:trPr>
        <w:tc>
          <w:tcPr>
            <w:tcW w:w="2660" w:type="dxa"/>
            <w:tcBorders>
              <w:top w:val="nil"/>
              <w:left w:val="nil"/>
              <w:bottom w:val="single" w:sz="4" w:space="0" w:color="auto"/>
              <w:right w:val="nil"/>
            </w:tcBorders>
            <w:shd w:val="clear" w:color="auto" w:fill="auto"/>
            <w:noWrap/>
            <w:vAlign w:val="bottom"/>
            <w:hideMark/>
          </w:tcPr>
          <w:p w14:paraId="0992E22D" w14:textId="77777777" w:rsidR="00041C70" w:rsidRPr="00053476" w:rsidRDefault="00041C70" w:rsidP="008268E0">
            <w:pPr>
              <w:pStyle w:val="ESBodyText"/>
              <w:spacing w:after="60"/>
              <w:rPr>
                <w:lang w:val="en-AU"/>
              </w:rPr>
            </w:pPr>
            <w:r w:rsidRPr="00053476">
              <w:rPr>
                <w:lang w:val="en-AU"/>
              </w:rPr>
              <w:t>NCVER data</w:t>
            </w:r>
          </w:p>
        </w:tc>
        <w:tc>
          <w:tcPr>
            <w:tcW w:w="1480" w:type="dxa"/>
            <w:tcBorders>
              <w:top w:val="nil"/>
              <w:left w:val="nil"/>
              <w:bottom w:val="single" w:sz="4" w:space="0" w:color="auto"/>
              <w:right w:val="nil"/>
            </w:tcBorders>
            <w:shd w:val="clear" w:color="auto" w:fill="auto"/>
            <w:noWrap/>
            <w:vAlign w:val="bottom"/>
            <w:hideMark/>
          </w:tcPr>
          <w:p w14:paraId="0992E22E" w14:textId="77777777" w:rsidR="00041C70" w:rsidRPr="00053476" w:rsidRDefault="00041C70" w:rsidP="008268E0">
            <w:pPr>
              <w:pStyle w:val="ESBodyText"/>
              <w:spacing w:after="60"/>
              <w:jc w:val="right"/>
              <w:rPr>
                <w:lang w:val="en-AU"/>
              </w:rPr>
            </w:pPr>
            <w:r w:rsidRPr="00053476">
              <w:rPr>
                <w:lang w:val="en-AU"/>
              </w:rPr>
              <w:t>263,600</w:t>
            </w:r>
          </w:p>
        </w:tc>
      </w:tr>
    </w:tbl>
    <w:p w14:paraId="0992E230" w14:textId="77777777" w:rsidR="00FC2B83" w:rsidRPr="00053476" w:rsidRDefault="00FC2B83" w:rsidP="009C55EE">
      <w:pPr>
        <w:pStyle w:val="ESBodyText"/>
        <w:rPr>
          <w:lang w:val="en-AU"/>
        </w:rPr>
      </w:pPr>
    </w:p>
    <w:p w14:paraId="0992E231" w14:textId="77777777" w:rsidR="0068450F" w:rsidRPr="00053476" w:rsidRDefault="00431687" w:rsidP="009C55EE">
      <w:pPr>
        <w:pStyle w:val="ESBodyText"/>
        <w:rPr>
          <w:lang w:val="en-AU"/>
        </w:rPr>
      </w:pPr>
      <w:r w:rsidRPr="00053476">
        <w:rPr>
          <w:lang w:val="en-AU"/>
        </w:rPr>
        <w:t>For the Government Students and Courses data release the NCVER includes information on the enrolments (i.e. courses) that students undertak</w:t>
      </w:r>
      <w:r w:rsidR="00286508" w:rsidRPr="00053476">
        <w:rPr>
          <w:lang w:val="en-AU"/>
        </w:rPr>
        <w:t>ing</w:t>
      </w:r>
      <w:r w:rsidRPr="00053476">
        <w:rPr>
          <w:lang w:val="en-AU"/>
        </w:rPr>
        <w:t xml:space="preserve"> an Apprenticeship were undertaking. From this information on the number of Apprenticeship/Traineeship enrolments was </w:t>
      </w:r>
      <w:r w:rsidR="00286508" w:rsidRPr="00053476">
        <w:rPr>
          <w:lang w:val="en-AU"/>
        </w:rPr>
        <w:t>derived</w:t>
      </w:r>
      <w:r w:rsidRPr="00053476">
        <w:rPr>
          <w:lang w:val="en-AU"/>
        </w:rPr>
        <w:t xml:space="preserve">. </w:t>
      </w:r>
      <w:r w:rsidR="0068450F" w:rsidRPr="00053476">
        <w:rPr>
          <w:lang w:val="en-AU"/>
        </w:rPr>
        <w:t xml:space="preserve">While the NCVER reports on Apprenticeship, due to the lack of a consistent </w:t>
      </w:r>
      <w:r w:rsidR="00907414" w:rsidRPr="00053476">
        <w:rPr>
          <w:lang w:val="en-AU"/>
        </w:rPr>
        <w:t xml:space="preserve">national agreement on what constitutes an Apprenticeship </w:t>
      </w:r>
      <w:r w:rsidR="00286508" w:rsidRPr="00053476">
        <w:rPr>
          <w:lang w:val="en-AU"/>
        </w:rPr>
        <w:t>compared to</w:t>
      </w:r>
      <w:r w:rsidR="00907414" w:rsidRPr="00053476">
        <w:rPr>
          <w:lang w:val="en-AU"/>
        </w:rPr>
        <w:t xml:space="preserve"> a Traineeship</w:t>
      </w:r>
      <w:r w:rsidR="0068450F" w:rsidRPr="00053476">
        <w:rPr>
          <w:lang w:val="en-AU"/>
        </w:rPr>
        <w:t>, the NCVER Apprenticeship data includes both Apprenticeships and Traineeships</w:t>
      </w:r>
      <w:r w:rsidR="00907414" w:rsidRPr="00053476">
        <w:rPr>
          <w:lang w:val="en-AU"/>
        </w:rPr>
        <w:t xml:space="preserve"> aggregated</w:t>
      </w:r>
      <w:r w:rsidR="0068450F" w:rsidRPr="00053476">
        <w:rPr>
          <w:lang w:val="en-AU"/>
        </w:rPr>
        <w:t>. In this report there has been an attempt to breakdown this data by the Victorian definition of what courses constitute Apprenticeships versus Traineeships. The remainder has been categorised as Traineeships.</w:t>
      </w:r>
      <w:r w:rsidR="00907414" w:rsidRPr="00053476">
        <w:rPr>
          <w:lang w:val="en-AU"/>
        </w:rPr>
        <w:t xml:space="preserve"> </w:t>
      </w:r>
    </w:p>
    <w:p w14:paraId="0992E232" w14:textId="77777777" w:rsidR="002B1AC2" w:rsidRPr="00053476" w:rsidRDefault="002B1AC2">
      <w:pPr>
        <w:rPr>
          <w:b/>
          <w:color w:val="000000" w:themeColor="text1"/>
          <w:sz w:val="20"/>
          <w:lang w:val="en-AU"/>
        </w:rPr>
      </w:pPr>
      <w:bookmarkStart w:id="18" w:name="_Toc468649593"/>
      <w:r w:rsidRPr="00053476">
        <w:rPr>
          <w:lang w:val="en-AU"/>
        </w:rPr>
        <w:br w:type="page"/>
      </w:r>
    </w:p>
    <w:p w14:paraId="0992E233" w14:textId="77777777" w:rsidR="00047884" w:rsidRPr="00053476" w:rsidRDefault="00047884" w:rsidP="00047884">
      <w:pPr>
        <w:pStyle w:val="ESHeading3"/>
        <w:rPr>
          <w:lang w:val="en-AU"/>
        </w:rPr>
      </w:pPr>
      <w:bookmarkStart w:id="19" w:name="_Toc468708993"/>
      <w:r w:rsidRPr="00053476">
        <w:rPr>
          <w:lang w:val="en-AU"/>
        </w:rPr>
        <w:t>Further Information</w:t>
      </w:r>
      <w:bookmarkEnd w:id="18"/>
      <w:bookmarkEnd w:id="19"/>
    </w:p>
    <w:p w14:paraId="0992E234" w14:textId="77777777" w:rsidR="00047884" w:rsidRPr="00053476" w:rsidRDefault="00047884" w:rsidP="009C55EE">
      <w:pPr>
        <w:pStyle w:val="ESBodyText"/>
        <w:rPr>
          <w:lang w:val="en-AU"/>
        </w:rPr>
      </w:pPr>
      <w:r w:rsidRPr="00053476">
        <w:rPr>
          <w:lang w:val="en-AU"/>
        </w:rPr>
        <w:t xml:space="preserve">The NCVER publishes technical references on the </w:t>
      </w:r>
      <w:r w:rsidR="008142DE" w:rsidRPr="00053476">
        <w:rPr>
          <w:lang w:val="en-AU"/>
        </w:rPr>
        <w:t xml:space="preserve">Government-funded students and courses </w:t>
      </w:r>
      <w:r w:rsidRPr="00053476">
        <w:rPr>
          <w:lang w:val="en-AU"/>
        </w:rPr>
        <w:t xml:space="preserve">data used in this report, the reader is encouraged to review this material for additional information at </w:t>
      </w:r>
      <w:hyperlink r:id="rId16" w:history="1">
        <w:r w:rsidR="008142DE" w:rsidRPr="00053476">
          <w:rPr>
            <w:rStyle w:val="Hyperlink"/>
            <w:lang w:val="en-AU"/>
          </w:rPr>
          <w:t>https://www.ncver.edu.au/data/data/vocstats/vocstats</w:t>
        </w:r>
      </w:hyperlink>
      <w:r w:rsidR="008142DE" w:rsidRPr="00053476">
        <w:rPr>
          <w:lang w:val="en-AU"/>
        </w:rPr>
        <w:t xml:space="preserve">. </w:t>
      </w:r>
    </w:p>
    <w:p w14:paraId="0992E235" w14:textId="77777777" w:rsidR="00286508" w:rsidRPr="00053476" w:rsidRDefault="00286508" w:rsidP="00286508">
      <w:pPr>
        <w:pStyle w:val="ESBodyText"/>
        <w:rPr>
          <w:lang w:val="en-AU"/>
        </w:rPr>
      </w:pPr>
      <w:r w:rsidRPr="00053476">
        <w:rPr>
          <w:lang w:val="en-AU"/>
        </w:rPr>
        <w:t xml:space="preserve">The official source for tables extracted from VOCSTATS is </w:t>
      </w:r>
      <w:r w:rsidRPr="00053476">
        <w:rPr>
          <w:i/>
          <w:lang w:val="en-AU"/>
        </w:rPr>
        <w:t xml:space="preserve">Source: VOCSTATS </w:t>
      </w:r>
      <w:hyperlink r:id="rId17" w:history="1">
        <w:r w:rsidRPr="00053476">
          <w:rPr>
            <w:rStyle w:val="Hyperlink"/>
            <w:lang w:val="en-AU"/>
          </w:rPr>
          <w:t>http://www.ncver.edu.au/resources/vocstats.html</w:t>
        </w:r>
      </w:hyperlink>
      <w:r w:rsidRPr="00053476">
        <w:rPr>
          <w:i/>
          <w:lang w:val="en-AU"/>
        </w:rPr>
        <w:t xml:space="preserve">. </w:t>
      </w:r>
      <w:r w:rsidRPr="00053476">
        <w:rPr>
          <w:lang w:val="en-AU"/>
        </w:rPr>
        <w:t>Data used in this report was extracted over October to November 2016. It should be noted that the data were originally collected by registered training organisations and state training authorities around Australia. The NCVER is not responsible for the correct extraction, analysis or interpretation of the data presented herein in this report.</w:t>
      </w:r>
    </w:p>
    <w:p w14:paraId="0992E236" w14:textId="77777777" w:rsidR="0068450F" w:rsidRPr="00053476" w:rsidRDefault="0068450F" w:rsidP="009C55EE">
      <w:pPr>
        <w:pStyle w:val="ESBodyText"/>
        <w:rPr>
          <w:lang w:val="en-AU"/>
        </w:rPr>
      </w:pPr>
    </w:p>
    <w:p w14:paraId="0992E237" w14:textId="77777777" w:rsidR="00492FB4" w:rsidRPr="00053476" w:rsidRDefault="00492FB4" w:rsidP="009C55EE">
      <w:pPr>
        <w:pStyle w:val="ESBodyText"/>
        <w:rPr>
          <w:lang w:val="en-AU"/>
        </w:rPr>
      </w:pPr>
    </w:p>
    <w:p w14:paraId="0992E238" w14:textId="77777777" w:rsidR="00425924" w:rsidRPr="00053476" w:rsidRDefault="00425924">
      <w:pPr>
        <w:rPr>
          <w:b/>
          <w:color w:val="000000" w:themeColor="text1"/>
          <w:sz w:val="20"/>
          <w:lang w:val="en-AU"/>
        </w:rPr>
      </w:pPr>
      <w:r w:rsidRPr="00053476">
        <w:rPr>
          <w:lang w:val="en-AU"/>
        </w:rPr>
        <w:br w:type="page"/>
      </w:r>
    </w:p>
    <w:p w14:paraId="0992E239" w14:textId="77777777" w:rsidR="006E3C3A" w:rsidRPr="00053476" w:rsidRDefault="006E3C3A" w:rsidP="005E03E5">
      <w:pPr>
        <w:pStyle w:val="ESHeading1"/>
        <w:rPr>
          <w:lang w:val="en-AU"/>
        </w:rPr>
      </w:pPr>
      <w:bookmarkStart w:id="20" w:name="_Toc468708994"/>
      <w:r w:rsidRPr="00053476">
        <w:rPr>
          <w:lang w:val="en-AU"/>
        </w:rPr>
        <w:t>Tables</w:t>
      </w:r>
      <w:bookmarkEnd w:id="20"/>
    </w:p>
    <w:p w14:paraId="0992E23A" w14:textId="77777777" w:rsidR="00E56581" w:rsidRPr="00053476" w:rsidRDefault="00E56581" w:rsidP="006E3C3A">
      <w:pPr>
        <w:pStyle w:val="ESHeading1"/>
        <w:tabs>
          <w:tab w:val="left" w:pos="900"/>
        </w:tabs>
        <w:rPr>
          <w:lang w:val="en-AU"/>
        </w:rPr>
      </w:pPr>
    </w:p>
    <w:p w14:paraId="0992E23B" w14:textId="77777777" w:rsidR="00E56581" w:rsidRPr="00053476" w:rsidRDefault="00E56581" w:rsidP="00E56581">
      <w:pPr>
        <w:pStyle w:val="ESBodyText"/>
        <w:rPr>
          <w:lang w:val="en-AU"/>
        </w:rPr>
      </w:pPr>
      <w:r w:rsidRPr="00053476">
        <w:rPr>
          <w:lang w:val="en-AU"/>
        </w:rPr>
        <w:t>The following pages contains the various tables and figures referred in this report.</w:t>
      </w:r>
    </w:p>
    <w:p w14:paraId="0992E23C" w14:textId="77777777" w:rsidR="00E56581" w:rsidRPr="00053476" w:rsidRDefault="00E56581" w:rsidP="00E56581">
      <w:pPr>
        <w:rPr>
          <w:lang w:val="en-AU"/>
        </w:rPr>
      </w:pPr>
      <w:r w:rsidRPr="00053476">
        <w:rPr>
          <w:lang w:val="en-AU"/>
        </w:rPr>
        <w:t xml:space="preserve">The data reported below only covers government funded training activity. Previously (2015 and prior) government funded included fee-for-service training activity by government training providers (e.g. TAFEs), this was changed for reporting from 2016 onwards and includes historical data. </w:t>
      </w:r>
    </w:p>
    <w:p w14:paraId="0992E23D" w14:textId="77777777" w:rsidR="00E56581" w:rsidRPr="00053476" w:rsidRDefault="00E56581" w:rsidP="00E56581">
      <w:pPr>
        <w:rPr>
          <w:lang w:val="en-AU"/>
        </w:rPr>
      </w:pPr>
      <w:r w:rsidRPr="00053476">
        <w:rPr>
          <w:lang w:val="en-AU"/>
        </w:rPr>
        <w:t>All state and territory breakdowns relate to the jurisdiction that funded the training activity and submitted the data, e.g. in Victoria’s case this Department.</w:t>
      </w:r>
    </w:p>
    <w:p w14:paraId="0992E23E" w14:textId="77777777" w:rsidR="00E56581" w:rsidRPr="00053476" w:rsidRDefault="00E56581" w:rsidP="00E56581">
      <w:pPr>
        <w:rPr>
          <w:lang w:val="en-AU"/>
        </w:rPr>
      </w:pPr>
      <w:r w:rsidRPr="00053476">
        <w:rPr>
          <w:lang w:val="en-AU"/>
        </w:rPr>
        <w:t>In their Students and Courses data the NCVER has three levels of data that they report:</w:t>
      </w:r>
    </w:p>
    <w:p w14:paraId="0992E23F" w14:textId="77777777" w:rsidR="00E56581" w:rsidRPr="00053476" w:rsidRDefault="00E56581" w:rsidP="00E56581">
      <w:pPr>
        <w:pStyle w:val="ListParagraph"/>
        <w:numPr>
          <w:ilvl w:val="0"/>
          <w:numId w:val="19"/>
        </w:numPr>
        <w:spacing w:after="160" w:line="259" w:lineRule="auto"/>
        <w:rPr>
          <w:lang w:val="en-AU"/>
        </w:rPr>
      </w:pPr>
      <w:r w:rsidRPr="00053476">
        <w:rPr>
          <w:lang w:val="en-AU"/>
        </w:rPr>
        <w:t xml:space="preserve">Students – Individuals who were enrolled in a subject or program (course). Where a student is undertaking multiple programs (courses) the NCVER reports the highest-level program for any student level statistics. </w:t>
      </w:r>
    </w:p>
    <w:p w14:paraId="0992E240" w14:textId="77777777" w:rsidR="00E56581" w:rsidRPr="00053476" w:rsidRDefault="00E56581" w:rsidP="00E56581">
      <w:pPr>
        <w:pStyle w:val="ListParagraph"/>
        <w:numPr>
          <w:ilvl w:val="0"/>
          <w:numId w:val="19"/>
        </w:numPr>
        <w:spacing w:after="160" w:line="259" w:lineRule="auto"/>
        <w:rPr>
          <w:lang w:val="en-AU"/>
        </w:rPr>
      </w:pPr>
      <w:r w:rsidRPr="00053476">
        <w:rPr>
          <w:lang w:val="en-AU"/>
        </w:rPr>
        <w:t>Program enrolments – A qualification, course or skill set.</w:t>
      </w:r>
    </w:p>
    <w:p w14:paraId="0992E241" w14:textId="77777777" w:rsidR="00E56581" w:rsidRPr="00053476" w:rsidRDefault="00E56581" w:rsidP="00E56581">
      <w:pPr>
        <w:pStyle w:val="ListParagraph"/>
        <w:numPr>
          <w:ilvl w:val="0"/>
          <w:numId w:val="19"/>
        </w:numPr>
        <w:spacing w:after="160" w:line="259" w:lineRule="auto"/>
        <w:rPr>
          <w:lang w:val="en-AU"/>
        </w:rPr>
      </w:pPr>
      <w:r w:rsidRPr="00053476">
        <w:rPr>
          <w:lang w:val="en-AU"/>
        </w:rPr>
        <w:t>Subjects – module</w:t>
      </w:r>
      <w:r w:rsidR="006439BA" w:rsidRPr="00053476">
        <w:rPr>
          <w:lang w:val="en-AU"/>
        </w:rPr>
        <w:t>, unit of competency or subject (no subject based information is reported herein)</w:t>
      </w:r>
      <w:r w:rsidR="000066BD" w:rsidRPr="00053476">
        <w:rPr>
          <w:lang w:val="en-AU"/>
        </w:rPr>
        <w:t>.</w:t>
      </w:r>
    </w:p>
    <w:p w14:paraId="0992E242" w14:textId="77777777" w:rsidR="00E56581" w:rsidRPr="00053476" w:rsidRDefault="00E56581" w:rsidP="00E56581">
      <w:pPr>
        <w:pStyle w:val="ESImageorGraphTitle"/>
        <w:rPr>
          <w:lang w:val="en-AU"/>
        </w:rPr>
      </w:pPr>
      <w:bookmarkStart w:id="21" w:name="_Toc465683195"/>
    </w:p>
    <w:p w14:paraId="0992E243" w14:textId="77777777" w:rsidR="00E56581" w:rsidRPr="00053476" w:rsidRDefault="00E56581" w:rsidP="00E56581">
      <w:pPr>
        <w:pStyle w:val="ESImageorGraphTitle"/>
        <w:rPr>
          <w:lang w:val="en-AU"/>
        </w:rPr>
      </w:pPr>
    </w:p>
    <w:p w14:paraId="0992E244" w14:textId="77777777" w:rsidR="00E56581" w:rsidRPr="00053476" w:rsidRDefault="00E56581" w:rsidP="00E56581">
      <w:pPr>
        <w:pStyle w:val="ESBodyText"/>
        <w:jc w:val="center"/>
        <w:rPr>
          <w:b/>
          <w:color w:val="FF0000"/>
          <w:sz w:val="28"/>
          <w:szCs w:val="28"/>
          <w:lang w:val="en-AU"/>
        </w:rPr>
      </w:pPr>
    </w:p>
    <w:p w14:paraId="0992E245" w14:textId="77777777" w:rsidR="00E56581" w:rsidRPr="00053476" w:rsidRDefault="00E56581" w:rsidP="00EB2EA5">
      <w:pPr>
        <w:pStyle w:val="ESHeading2"/>
        <w:rPr>
          <w:lang w:val="en-AU"/>
        </w:rPr>
      </w:pPr>
      <w:r w:rsidRPr="00053476">
        <w:rPr>
          <w:lang w:val="en-AU"/>
        </w:rPr>
        <w:br w:type="page"/>
      </w:r>
      <w:bookmarkStart w:id="22" w:name="_Toc468708995"/>
      <w:r w:rsidR="00EB2EA5" w:rsidRPr="00053476">
        <w:rPr>
          <w:lang w:val="en-AU"/>
        </w:rPr>
        <w:t>List of Tables</w:t>
      </w:r>
      <w:bookmarkEnd w:id="22"/>
    </w:p>
    <w:p w14:paraId="0992E246" w14:textId="77777777" w:rsidR="00EB2EA5" w:rsidRPr="00053476" w:rsidRDefault="00EB2EA5" w:rsidP="00E56581">
      <w:pPr>
        <w:spacing w:after="0"/>
        <w:rPr>
          <w:rFonts w:eastAsiaTheme="majorEastAsia" w:cstheme="majorBidi"/>
          <w:b/>
          <w:bCs/>
          <w:color w:val="AF272F"/>
          <w:szCs w:val="20"/>
          <w:lang w:val="en-AU"/>
        </w:rPr>
      </w:pPr>
    </w:p>
    <w:bookmarkStart w:id="23" w:name="_Toc466618392"/>
    <w:bookmarkStart w:id="24" w:name="_Toc466876661"/>
    <w:p w14:paraId="05BF6A6B" w14:textId="3020BB2B" w:rsidR="00617BD5" w:rsidRPr="00617BD5" w:rsidRDefault="00EB2EA5" w:rsidP="00617BD5">
      <w:pPr>
        <w:pStyle w:val="TableofFigures"/>
        <w:tabs>
          <w:tab w:val="right" w:leader="dot" w:pos="9346"/>
        </w:tabs>
        <w:spacing w:afterLines="60" w:after="144"/>
        <w:rPr>
          <w:rFonts w:asciiTheme="minorHAnsi" w:hAnsiTheme="minorHAnsi" w:cstheme="minorBidi"/>
          <w:noProof/>
          <w:sz w:val="22"/>
          <w:szCs w:val="22"/>
          <w:lang w:val="en-AU" w:eastAsia="en-AU"/>
        </w:rPr>
      </w:pPr>
      <w:r w:rsidRPr="00053476">
        <w:rPr>
          <w:rFonts w:eastAsiaTheme="majorEastAsia" w:cstheme="majorBidi"/>
          <w:bCs/>
          <w:i/>
          <w:iCs/>
          <w:color w:val="AF272F"/>
          <w:szCs w:val="20"/>
          <w:lang w:val="en-AU"/>
        </w:rPr>
        <w:fldChar w:fldCharType="begin"/>
      </w:r>
      <w:r w:rsidRPr="00053476">
        <w:rPr>
          <w:rFonts w:eastAsiaTheme="majorEastAsia" w:cstheme="majorBidi"/>
          <w:bCs/>
          <w:i/>
          <w:iCs/>
          <w:color w:val="AF272F"/>
          <w:szCs w:val="20"/>
          <w:lang w:val="en-AU"/>
        </w:rPr>
        <w:instrText xml:space="preserve"> TOC \h \z \c "Table" </w:instrText>
      </w:r>
      <w:r w:rsidRPr="00053476">
        <w:rPr>
          <w:rFonts w:eastAsiaTheme="majorEastAsia" w:cstheme="majorBidi"/>
          <w:bCs/>
          <w:i/>
          <w:iCs/>
          <w:color w:val="AF272F"/>
          <w:szCs w:val="20"/>
          <w:lang w:val="en-AU"/>
        </w:rPr>
        <w:fldChar w:fldCharType="separate"/>
      </w:r>
      <w:hyperlink w:anchor="_Toc468872374" w:history="1">
        <w:r w:rsidR="00617BD5" w:rsidRPr="00617BD5">
          <w:rPr>
            <w:rStyle w:val="Hyperlink"/>
            <w:rFonts w:eastAsiaTheme="majorEastAsia" w:cstheme="majorBidi"/>
            <w:bCs/>
            <w:noProof/>
            <w:lang w:val="en-AU"/>
          </w:rPr>
          <w:t>Table 1 Victorian 15 to 64 year olds by current education level and training activity 2015 (ABS)</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_Toc468872374 \h </w:instrText>
        </w:r>
        <w:r w:rsidR="00617BD5" w:rsidRPr="00617BD5">
          <w:rPr>
            <w:noProof/>
            <w:webHidden/>
          </w:rPr>
        </w:r>
        <w:r w:rsidR="00617BD5" w:rsidRPr="00617BD5">
          <w:rPr>
            <w:noProof/>
            <w:webHidden/>
          </w:rPr>
          <w:fldChar w:fldCharType="separate"/>
        </w:r>
        <w:r w:rsidR="0090745F">
          <w:rPr>
            <w:noProof/>
            <w:webHidden/>
          </w:rPr>
          <w:t>16</w:t>
        </w:r>
        <w:r w:rsidR="00617BD5" w:rsidRPr="00617BD5">
          <w:rPr>
            <w:noProof/>
            <w:webHidden/>
          </w:rPr>
          <w:fldChar w:fldCharType="end"/>
        </w:r>
      </w:hyperlink>
    </w:p>
    <w:p w14:paraId="1B624624" w14:textId="423C09A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75" w:history="1">
        <w:r w:rsidR="00617BD5" w:rsidRPr="00617BD5">
          <w:rPr>
            <w:rStyle w:val="Hyperlink"/>
            <w:rFonts w:eastAsiaTheme="majorEastAsia" w:cstheme="majorBidi"/>
            <w:bCs/>
            <w:noProof/>
            <w:lang w:val="en-AU"/>
          </w:rPr>
          <w:t>Table 2 Victorian 15 to 64 year olds without at least a Certificate III or higher and not currently in education or training by labour force status 2015 (ABS)</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_Toc468872375 \h </w:instrText>
        </w:r>
        <w:r w:rsidR="00617BD5" w:rsidRPr="00617BD5">
          <w:rPr>
            <w:noProof/>
            <w:webHidden/>
          </w:rPr>
        </w:r>
        <w:r w:rsidR="00617BD5" w:rsidRPr="00617BD5">
          <w:rPr>
            <w:noProof/>
            <w:webHidden/>
          </w:rPr>
          <w:fldChar w:fldCharType="separate"/>
        </w:r>
        <w:r w:rsidR="0090745F">
          <w:rPr>
            <w:noProof/>
            <w:webHidden/>
          </w:rPr>
          <w:t>16</w:t>
        </w:r>
        <w:r w:rsidR="00617BD5" w:rsidRPr="00617BD5">
          <w:rPr>
            <w:noProof/>
            <w:webHidden/>
          </w:rPr>
          <w:fldChar w:fldCharType="end"/>
        </w:r>
      </w:hyperlink>
    </w:p>
    <w:p w14:paraId="2429A08E" w14:textId="03BC1988"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76" w:history="1">
        <w:r w:rsidR="00617BD5" w:rsidRPr="00617BD5">
          <w:rPr>
            <w:rStyle w:val="Hyperlink"/>
            <w:noProof/>
            <w:lang w:val="en-AU"/>
          </w:rPr>
          <w:t>Table 3 Number of students in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_Toc468872376 \h </w:instrText>
        </w:r>
        <w:r w:rsidR="00617BD5" w:rsidRPr="00617BD5">
          <w:rPr>
            <w:noProof/>
            <w:webHidden/>
          </w:rPr>
        </w:r>
        <w:r w:rsidR="00617BD5" w:rsidRPr="00617BD5">
          <w:rPr>
            <w:noProof/>
            <w:webHidden/>
          </w:rPr>
          <w:fldChar w:fldCharType="separate"/>
        </w:r>
        <w:r w:rsidR="0090745F">
          <w:rPr>
            <w:noProof/>
            <w:webHidden/>
          </w:rPr>
          <w:t>17</w:t>
        </w:r>
        <w:r w:rsidR="00617BD5" w:rsidRPr="00617BD5">
          <w:rPr>
            <w:noProof/>
            <w:webHidden/>
          </w:rPr>
          <w:fldChar w:fldCharType="end"/>
        </w:r>
      </w:hyperlink>
    </w:p>
    <w:p w14:paraId="6C013A61" w14:textId="51CE661A"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77" w:history="1">
        <w:r w:rsidR="00617BD5" w:rsidRPr="00617BD5">
          <w:rPr>
            <w:rStyle w:val="Hyperlink"/>
            <w:noProof/>
            <w:lang w:val="en-AU"/>
          </w:rPr>
          <w:t>Table 4 Share of students in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_Toc468872377 \h </w:instrText>
        </w:r>
        <w:r w:rsidR="00617BD5" w:rsidRPr="00617BD5">
          <w:rPr>
            <w:noProof/>
            <w:webHidden/>
          </w:rPr>
        </w:r>
        <w:r w:rsidR="00617BD5" w:rsidRPr="00617BD5">
          <w:rPr>
            <w:noProof/>
            <w:webHidden/>
          </w:rPr>
          <w:fldChar w:fldCharType="separate"/>
        </w:r>
        <w:r w:rsidR="0090745F">
          <w:rPr>
            <w:noProof/>
            <w:webHidden/>
          </w:rPr>
          <w:t>17</w:t>
        </w:r>
        <w:r w:rsidR="00617BD5" w:rsidRPr="00617BD5">
          <w:rPr>
            <w:noProof/>
            <w:webHidden/>
          </w:rPr>
          <w:fldChar w:fldCharType="end"/>
        </w:r>
      </w:hyperlink>
    </w:p>
    <w:p w14:paraId="0629906E" w14:textId="2516A1D8"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78" w:history="1">
        <w:r w:rsidR="00617BD5" w:rsidRPr="00617BD5">
          <w:rPr>
            <w:rStyle w:val="Hyperlink"/>
            <w:noProof/>
            <w:lang w:val="en-AU"/>
          </w:rPr>
          <w:t>Table 5 Number of students in training, states and territories, where the highest enrolment was under the Australian Qualification Framework (AQF),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_Toc468872378 \h </w:instrText>
        </w:r>
        <w:r w:rsidR="00617BD5" w:rsidRPr="00617BD5">
          <w:rPr>
            <w:noProof/>
            <w:webHidden/>
          </w:rPr>
        </w:r>
        <w:r w:rsidR="00617BD5" w:rsidRPr="00617BD5">
          <w:rPr>
            <w:noProof/>
            <w:webHidden/>
          </w:rPr>
          <w:fldChar w:fldCharType="separate"/>
        </w:r>
        <w:r w:rsidR="0090745F">
          <w:rPr>
            <w:noProof/>
            <w:webHidden/>
          </w:rPr>
          <w:t>17</w:t>
        </w:r>
        <w:r w:rsidR="00617BD5" w:rsidRPr="00617BD5">
          <w:rPr>
            <w:noProof/>
            <w:webHidden/>
          </w:rPr>
          <w:fldChar w:fldCharType="end"/>
        </w:r>
      </w:hyperlink>
    </w:p>
    <w:p w14:paraId="039682BD" w14:textId="231B6D83"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79" w:history="1">
        <w:r w:rsidR="00617BD5" w:rsidRPr="00617BD5">
          <w:rPr>
            <w:rStyle w:val="Hyperlink"/>
            <w:noProof/>
            <w:lang w:val="en-AU"/>
          </w:rPr>
          <w:t>Table 6 Share of students in training, states and territories, where highest enrolment is AQF,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_Toc468872379 \h </w:instrText>
        </w:r>
        <w:r w:rsidR="00617BD5" w:rsidRPr="00617BD5">
          <w:rPr>
            <w:noProof/>
            <w:webHidden/>
          </w:rPr>
        </w:r>
        <w:r w:rsidR="00617BD5" w:rsidRPr="00617BD5">
          <w:rPr>
            <w:noProof/>
            <w:webHidden/>
          </w:rPr>
          <w:fldChar w:fldCharType="separate"/>
        </w:r>
        <w:r w:rsidR="0090745F">
          <w:rPr>
            <w:noProof/>
            <w:webHidden/>
          </w:rPr>
          <w:t>18</w:t>
        </w:r>
        <w:r w:rsidR="00617BD5" w:rsidRPr="00617BD5">
          <w:rPr>
            <w:noProof/>
            <w:webHidden/>
          </w:rPr>
          <w:fldChar w:fldCharType="end"/>
        </w:r>
      </w:hyperlink>
    </w:p>
    <w:p w14:paraId="402237AB" w14:textId="67E63765"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0" w:history="1">
        <w:r w:rsidR="00617BD5" w:rsidRPr="00617BD5">
          <w:rPr>
            <w:rStyle w:val="Hyperlink"/>
            <w:noProof/>
            <w:lang w:val="en-AU"/>
          </w:rPr>
          <w:t>Table 7 Number of students in training, states and territories, where the highest enrolment was non-AQF,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_Toc468872380 \h </w:instrText>
        </w:r>
        <w:r w:rsidR="00617BD5" w:rsidRPr="00617BD5">
          <w:rPr>
            <w:noProof/>
            <w:webHidden/>
          </w:rPr>
        </w:r>
        <w:r w:rsidR="00617BD5" w:rsidRPr="00617BD5">
          <w:rPr>
            <w:noProof/>
            <w:webHidden/>
          </w:rPr>
          <w:fldChar w:fldCharType="separate"/>
        </w:r>
        <w:r w:rsidR="0090745F">
          <w:rPr>
            <w:noProof/>
            <w:webHidden/>
          </w:rPr>
          <w:t>18</w:t>
        </w:r>
        <w:r w:rsidR="00617BD5" w:rsidRPr="00617BD5">
          <w:rPr>
            <w:noProof/>
            <w:webHidden/>
          </w:rPr>
          <w:fldChar w:fldCharType="end"/>
        </w:r>
      </w:hyperlink>
    </w:p>
    <w:p w14:paraId="7BBE7EFF" w14:textId="3120D649"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1" w:history="1">
        <w:r w:rsidR="00617BD5" w:rsidRPr="00617BD5">
          <w:rPr>
            <w:rStyle w:val="Hyperlink"/>
            <w:noProof/>
            <w:lang w:val="en-AU"/>
          </w:rPr>
          <w:t>Table 8 Government-funded students by training provider type and state or territory, January–June 2016 (Table 7 from NCVER Report*)</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_Toc468872381 \h </w:instrText>
        </w:r>
        <w:r w:rsidR="00617BD5" w:rsidRPr="00617BD5">
          <w:rPr>
            <w:noProof/>
            <w:webHidden/>
          </w:rPr>
        </w:r>
        <w:r w:rsidR="00617BD5" w:rsidRPr="00617BD5">
          <w:rPr>
            <w:noProof/>
            <w:webHidden/>
          </w:rPr>
          <w:fldChar w:fldCharType="separate"/>
        </w:r>
        <w:r w:rsidR="0090745F">
          <w:rPr>
            <w:noProof/>
            <w:webHidden/>
          </w:rPr>
          <w:t>18</w:t>
        </w:r>
        <w:r w:rsidR="00617BD5" w:rsidRPr="00617BD5">
          <w:rPr>
            <w:noProof/>
            <w:webHidden/>
          </w:rPr>
          <w:fldChar w:fldCharType="end"/>
        </w:r>
      </w:hyperlink>
    </w:p>
    <w:p w14:paraId="561B01B5" w14:textId="7108F690"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2" w:history="1">
        <w:r w:rsidR="00617BD5" w:rsidRPr="00617BD5">
          <w:rPr>
            <w:rStyle w:val="Hyperlink"/>
            <w:noProof/>
            <w:lang w:val="en-AU"/>
          </w:rPr>
          <w:t>Table 9 Number of program enrolments in training, January to June 2015 to 2016, states and territories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_Toc468872382 \h </w:instrText>
        </w:r>
        <w:r w:rsidR="00617BD5" w:rsidRPr="00617BD5">
          <w:rPr>
            <w:noProof/>
            <w:webHidden/>
          </w:rPr>
        </w:r>
        <w:r w:rsidR="00617BD5" w:rsidRPr="00617BD5">
          <w:rPr>
            <w:noProof/>
            <w:webHidden/>
          </w:rPr>
          <w:fldChar w:fldCharType="separate"/>
        </w:r>
        <w:r w:rsidR="0090745F">
          <w:rPr>
            <w:noProof/>
            <w:webHidden/>
          </w:rPr>
          <w:t>19</w:t>
        </w:r>
        <w:r w:rsidR="00617BD5" w:rsidRPr="00617BD5">
          <w:rPr>
            <w:noProof/>
            <w:webHidden/>
          </w:rPr>
          <w:fldChar w:fldCharType="end"/>
        </w:r>
      </w:hyperlink>
    </w:p>
    <w:p w14:paraId="651D6D5F" w14:textId="7ED414C4"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3" w:history="1">
        <w:r w:rsidR="00617BD5" w:rsidRPr="00617BD5">
          <w:rPr>
            <w:rStyle w:val="Hyperlink"/>
            <w:noProof/>
            <w:lang w:val="en-AU"/>
          </w:rPr>
          <w:t>Table 10 Number of AQF program enrolments in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_Toc468872383 \h </w:instrText>
        </w:r>
        <w:r w:rsidR="00617BD5" w:rsidRPr="00617BD5">
          <w:rPr>
            <w:noProof/>
            <w:webHidden/>
          </w:rPr>
        </w:r>
        <w:r w:rsidR="00617BD5" w:rsidRPr="00617BD5">
          <w:rPr>
            <w:noProof/>
            <w:webHidden/>
          </w:rPr>
          <w:fldChar w:fldCharType="separate"/>
        </w:r>
        <w:r w:rsidR="0090745F">
          <w:rPr>
            <w:noProof/>
            <w:webHidden/>
          </w:rPr>
          <w:t>19</w:t>
        </w:r>
        <w:r w:rsidR="00617BD5" w:rsidRPr="00617BD5">
          <w:rPr>
            <w:noProof/>
            <w:webHidden/>
          </w:rPr>
          <w:fldChar w:fldCharType="end"/>
        </w:r>
      </w:hyperlink>
    </w:p>
    <w:p w14:paraId="34F9AF94" w14:textId="58E80740"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4" w:history="1">
        <w:r w:rsidR="00617BD5" w:rsidRPr="00617BD5">
          <w:rPr>
            <w:rStyle w:val="Hyperlink"/>
            <w:noProof/>
            <w:lang w:val="en-AU"/>
          </w:rPr>
          <w:t>Table 11 Number of non-AQF program enrolments in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_Toc468872384 \h </w:instrText>
        </w:r>
        <w:r w:rsidR="00617BD5" w:rsidRPr="00617BD5">
          <w:rPr>
            <w:noProof/>
            <w:webHidden/>
          </w:rPr>
        </w:r>
        <w:r w:rsidR="00617BD5" w:rsidRPr="00617BD5">
          <w:rPr>
            <w:noProof/>
            <w:webHidden/>
          </w:rPr>
          <w:fldChar w:fldCharType="separate"/>
        </w:r>
        <w:r w:rsidR="0090745F">
          <w:rPr>
            <w:noProof/>
            <w:webHidden/>
          </w:rPr>
          <w:t>19</w:t>
        </w:r>
        <w:r w:rsidR="00617BD5" w:rsidRPr="00617BD5">
          <w:rPr>
            <w:noProof/>
            <w:webHidden/>
          </w:rPr>
          <w:fldChar w:fldCharType="end"/>
        </w:r>
      </w:hyperlink>
    </w:p>
    <w:p w14:paraId="69D180FA" w14:textId="1A617B06"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5" w:history="1">
        <w:r w:rsidR="00617BD5" w:rsidRPr="00617BD5">
          <w:rPr>
            <w:rStyle w:val="Hyperlink"/>
            <w:noProof/>
            <w:lang w:val="en-AU"/>
          </w:rPr>
          <w:t>Table 12 Number of program enrolments by accreditation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_Toc468872385 \h </w:instrText>
        </w:r>
        <w:r w:rsidR="00617BD5" w:rsidRPr="00617BD5">
          <w:rPr>
            <w:noProof/>
            <w:webHidden/>
          </w:rPr>
        </w:r>
        <w:r w:rsidR="00617BD5" w:rsidRPr="00617BD5">
          <w:rPr>
            <w:noProof/>
            <w:webHidden/>
          </w:rPr>
          <w:fldChar w:fldCharType="separate"/>
        </w:r>
        <w:r w:rsidR="0090745F">
          <w:rPr>
            <w:noProof/>
            <w:webHidden/>
          </w:rPr>
          <w:t>20</w:t>
        </w:r>
        <w:r w:rsidR="00617BD5" w:rsidRPr="00617BD5">
          <w:rPr>
            <w:noProof/>
            <w:webHidden/>
          </w:rPr>
          <w:fldChar w:fldCharType="end"/>
        </w:r>
      </w:hyperlink>
    </w:p>
    <w:p w14:paraId="254DEA36" w14:textId="67D47ED0"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6" w:history="1">
        <w:r w:rsidR="00617BD5" w:rsidRPr="00617BD5">
          <w:rPr>
            <w:rStyle w:val="Hyperlink"/>
            <w:noProof/>
            <w:lang w:val="en-AU"/>
          </w:rPr>
          <w:t>Table 13 Number of program enrolments by accreditation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_Toc468872386 \h </w:instrText>
        </w:r>
        <w:r w:rsidR="00617BD5" w:rsidRPr="00617BD5">
          <w:rPr>
            <w:noProof/>
            <w:webHidden/>
          </w:rPr>
        </w:r>
        <w:r w:rsidR="00617BD5" w:rsidRPr="00617BD5">
          <w:rPr>
            <w:noProof/>
            <w:webHidden/>
          </w:rPr>
          <w:fldChar w:fldCharType="separate"/>
        </w:r>
        <w:r w:rsidR="0090745F">
          <w:rPr>
            <w:noProof/>
            <w:webHidden/>
          </w:rPr>
          <w:t>20</w:t>
        </w:r>
        <w:r w:rsidR="00617BD5" w:rsidRPr="00617BD5">
          <w:rPr>
            <w:noProof/>
            <w:webHidden/>
          </w:rPr>
          <w:fldChar w:fldCharType="end"/>
        </w:r>
      </w:hyperlink>
    </w:p>
    <w:p w14:paraId="391EE8F8" w14:textId="6E36033F"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7" w:history="1">
        <w:r w:rsidR="00617BD5" w:rsidRPr="00617BD5">
          <w:rPr>
            <w:rStyle w:val="Hyperlink"/>
            <w:noProof/>
            <w:lang w:val="en-AU"/>
          </w:rPr>
          <w:t>Table 14 Number of Training Package program enrolments in training, January to June 2015 to 2016,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_Toc468872387 \h </w:instrText>
        </w:r>
        <w:r w:rsidR="00617BD5" w:rsidRPr="00617BD5">
          <w:rPr>
            <w:noProof/>
            <w:webHidden/>
          </w:rPr>
        </w:r>
        <w:r w:rsidR="00617BD5" w:rsidRPr="00617BD5">
          <w:rPr>
            <w:noProof/>
            <w:webHidden/>
          </w:rPr>
          <w:fldChar w:fldCharType="separate"/>
        </w:r>
        <w:r w:rsidR="0090745F">
          <w:rPr>
            <w:noProof/>
            <w:webHidden/>
          </w:rPr>
          <w:t>20</w:t>
        </w:r>
        <w:r w:rsidR="00617BD5" w:rsidRPr="00617BD5">
          <w:rPr>
            <w:noProof/>
            <w:webHidden/>
          </w:rPr>
          <w:fldChar w:fldCharType="end"/>
        </w:r>
      </w:hyperlink>
    </w:p>
    <w:p w14:paraId="71DC3347" w14:textId="6CCD89D4"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8" w:history="1">
        <w:r w:rsidR="00617BD5" w:rsidRPr="00617BD5">
          <w:rPr>
            <w:rStyle w:val="Hyperlink"/>
            <w:noProof/>
            <w:lang w:val="en-AU"/>
          </w:rPr>
          <w:t>Table 15 Number of National and Locally Accredited program enrolments in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_Toc468872388 \h </w:instrText>
        </w:r>
        <w:r w:rsidR="00617BD5" w:rsidRPr="00617BD5">
          <w:rPr>
            <w:noProof/>
            <w:webHidden/>
          </w:rPr>
        </w:r>
        <w:r w:rsidR="00617BD5" w:rsidRPr="00617BD5">
          <w:rPr>
            <w:noProof/>
            <w:webHidden/>
          </w:rPr>
          <w:fldChar w:fldCharType="separate"/>
        </w:r>
        <w:r w:rsidR="0090745F">
          <w:rPr>
            <w:noProof/>
            <w:webHidden/>
          </w:rPr>
          <w:t>21</w:t>
        </w:r>
        <w:r w:rsidR="00617BD5" w:rsidRPr="00617BD5">
          <w:rPr>
            <w:noProof/>
            <w:webHidden/>
          </w:rPr>
          <w:fldChar w:fldCharType="end"/>
        </w:r>
      </w:hyperlink>
    </w:p>
    <w:p w14:paraId="27A82C0C" w14:textId="7D4B2FA5"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89" w:history="1">
        <w:r w:rsidR="00617BD5" w:rsidRPr="00617BD5">
          <w:rPr>
            <w:rStyle w:val="Hyperlink"/>
            <w:rFonts w:eastAsiaTheme="majorEastAsia" w:cstheme="majorBidi"/>
            <w:bCs/>
            <w:noProof/>
            <w:lang w:val="en-AU"/>
          </w:rPr>
          <w:t>Table 16 Number of National and Locally Accredited skill sets program enrolments in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_Toc468872389 \h </w:instrText>
        </w:r>
        <w:r w:rsidR="00617BD5" w:rsidRPr="00617BD5">
          <w:rPr>
            <w:noProof/>
            <w:webHidden/>
          </w:rPr>
        </w:r>
        <w:r w:rsidR="00617BD5" w:rsidRPr="00617BD5">
          <w:rPr>
            <w:noProof/>
            <w:webHidden/>
          </w:rPr>
          <w:fldChar w:fldCharType="separate"/>
        </w:r>
        <w:r w:rsidR="0090745F">
          <w:rPr>
            <w:noProof/>
            <w:webHidden/>
          </w:rPr>
          <w:t>21</w:t>
        </w:r>
        <w:r w:rsidR="00617BD5" w:rsidRPr="00617BD5">
          <w:rPr>
            <w:noProof/>
            <w:webHidden/>
          </w:rPr>
          <w:fldChar w:fldCharType="end"/>
        </w:r>
      </w:hyperlink>
    </w:p>
    <w:p w14:paraId="79AE8892" w14:textId="00DF1BA4"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0" w:history="1">
        <w:r w:rsidR="00617BD5" w:rsidRPr="00617BD5">
          <w:rPr>
            <w:rStyle w:val="Hyperlink"/>
            <w:noProof/>
            <w:lang w:val="en-AU"/>
          </w:rPr>
          <w:t>Table 17 Number of program enrolments in training by Qualification level,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_Toc468872390 \h </w:instrText>
        </w:r>
        <w:r w:rsidR="00617BD5" w:rsidRPr="00617BD5">
          <w:rPr>
            <w:noProof/>
            <w:webHidden/>
          </w:rPr>
        </w:r>
        <w:r w:rsidR="00617BD5" w:rsidRPr="00617BD5">
          <w:rPr>
            <w:noProof/>
            <w:webHidden/>
          </w:rPr>
          <w:fldChar w:fldCharType="separate"/>
        </w:r>
        <w:r w:rsidR="0090745F">
          <w:rPr>
            <w:noProof/>
            <w:webHidden/>
          </w:rPr>
          <w:t>22</w:t>
        </w:r>
        <w:r w:rsidR="00617BD5" w:rsidRPr="00617BD5">
          <w:rPr>
            <w:noProof/>
            <w:webHidden/>
          </w:rPr>
          <w:fldChar w:fldCharType="end"/>
        </w:r>
      </w:hyperlink>
    </w:p>
    <w:p w14:paraId="37BA3C6E" w14:textId="0D866E8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1" w:history="1">
        <w:r w:rsidR="00617BD5" w:rsidRPr="00617BD5">
          <w:rPr>
            <w:rStyle w:val="Hyperlink"/>
            <w:noProof/>
            <w:lang w:val="en-AU"/>
          </w:rPr>
          <w:t>Table 18 Number of program enrolments in training by Qualification level,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_Toc468872391 \h </w:instrText>
        </w:r>
        <w:r w:rsidR="00617BD5" w:rsidRPr="00617BD5">
          <w:rPr>
            <w:noProof/>
            <w:webHidden/>
          </w:rPr>
        </w:r>
        <w:r w:rsidR="00617BD5" w:rsidRPr="00617BD5">
          <w:rPr>
            <w:noProof/>
            <w:webHidden/>
          </w:rPr>
          <w:fldChar w:fldCharType="separate"/>
        </w:r>
        <w:r w:rsidR="0090745F">
          <w:rPr>
            <w:noProof/>
            <w:webHidden/>
          </w:rPr>
          <w:t>22</w:t>
        </w:r>
        <w:r w:rsidR="00617BD5" w:rsidRPr="00617BD5">
          <w:rPr>
            <w:noProof/>
            <w:webHidden/>
          </w:rPr>
          <w:fldChar w:fldCharType="end"/>
        </w:r>
      </w:hyperlink>
    </w:p>
    <w:p w14:paraId="7EAD174E" w14:textId="2F336F2F"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2" w:history="1">
        <w:r w:rsidR="00617BD5" w:rsidRPr="00617BD5">
          <w:rPr>
            <w:rStyle w:val="Hyperlink"/>
            <w:noProof/>
            <w:lang w:val="en-AU"/>
          </w:rPr>
          <w:t>Table 19 Number of students in training by age,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_Toc468872392 \h </w:instrText>
        </w:r>
        <w:r w:rsidR="00617BD5" w:rsidRPr="00617BD5">
          <w:rPr>
            <w:noProof/>
            <w:webHidden/>
          </w:rPr>
        </w:r>
        <w:r w:rsidR="00617BD5" w:rsidRPr="00617BD5">
          <w:rPr>
            <w:noProof/>
            <w:webHidden/>
          </w:rPr>
          <w:fldChar w:fldCharType="separate"/>
        </w:r>
        <w:r w:rsidR="0090745F">
          <w:rPr>
            <w:noProof/>
            <w:webHidden/>
          </w:rPr>
          <w:t>23</w:t>
        </w:r>
        <w:r w:rsidR="00617BD5" w:rsidRPr="00617BD5">
          <w:rPr>
            <w:noProof/>
            <w:webHidden/>
          </w:rPr>
          <w:fldChar w:fldCharType="end"/>
        </w:r>
      </w:hyperlink>
    </w:p>
    <w:p w14:paraId="51641940" w14:textId="3EA81CE7"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3" w:history="1">
        <w:r w:rsidR="00617BD5" w:rsidRPr="00617BD5">
          <w:rPr>
            <w:rStyle w:val="Hyperlink"/>
            <w:noProof/>
            <w:lang w:val="en-AU"/>
          </w:rPr>
          <w:t>Table 20 Number of students in training by age,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_Toc468872393 \h </w:instrText>
        </w:r>
        <w:r w:rsidR="00617BD5" w:rsidRPr="00617BD5">
          <w:rPr>
            <w:noProof/>
            <w:webHidden/>
          </w:rPr>
        </w:r>
        <w:r w:rsidR="00617BD5" w:rsidRPr="00617BD5">
          <w:rPr>
            <w:noProof/>
            <w:webHidden/>
          </w:rPr>
          <w:fldChar w:fldCharType="separate"/>
        </w:r>
        <w:r w:rsidR="0090745F">
          <w:rPr>
            <w:noProof/>
            <w:webHidden/>
          </w:rPr>
          <w:t>23</w:t>
        </w:r>
        <w:r w:rsidR="00617BD5" w:rsidRPr="00617BD5">
          <w:rPr>
            <w:noProof/>
            <w:webHidden/>
          </w:rPr>
          <w:fldChar w:fldCharType="end"/>
        </w:r>
      </w:hyperlink>
    </w:p>
    <w:p w14:paraId="0829874B" w14:textId="3BB60463"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4" w:history="1">
        <w:r w:rsidR="00617BD5" w:rsidRPr="00617BD5">
          <w:rPr>
            <w:rStyle w:val="Hyperlink"/>
            <w:noProof/>
            <w:lang w:val="en-AU"/>
          </w:rPr>
          <w:t>Table 21 Number of program enrolments in training by age,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_Toc468872394 \h </w:instrText>
        </w:r>
        <w:r w:rsidR="00617BD5" w:rsidRPr="00617BD5">
          <w:rPr>
            <w:noProof/>
            <w:webHidden/>
          </w:rPr>
        </w:r>
        <w:r w:rsidR="00617BD5" w:rsidRPr="00617BD5">
          <w:rPr>
            <w:noProof/>
            <w:webHidden/>
          </w:rPr>
          <w:fldChar w:fldCharType="separate"/>
        </w:r>
        <w:r w:rsidR="0090745F">
          <w:rPr>
            <w:noProof/>
            <w:webHidden/>
          </w:rPr>
          <w:t>23</w:t>
        </w:r>
        <w:r w:rsidR="00617BD5" w:rsidRPr="00617BD5">
          <w:rPr>
            <w:noProof/>
            <w:webHidden/>
          </w:rPr>
          <w:fldChar w:fldCharType="end"/>
        </w:r>
      </w:hyperlink>
    </w:p>
    <w:p w14:paraId="3C37EFF5" w14:textId="4F8A2213"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5" w:history="1">
        <w:r w:rsidR="00617BD5" w:rsidRPr="00617BD5">
          <w:rPr>
            <w:rStyle w:val="Hyperlink"/>
            <w:noProof/>
            <w:lang w:val="en-AU"/>
          </w:rPr>
          <w:t>Table 22 Number of program enrolments in training by age,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_Toc468872395 \h </w:instrText>
        </w:r>
        <w:r w:rsidR="00617BD5" w:rsidRPr="00617BD5">
          <w:rPr>
            <w:noProof/>
            <w:webHidden/>
          </w:rPr>
        </w:r>
        <w:r w:rsidR="00617BD5" w:rsidRPr="00617BD5">
          <w:rPr>
            <w:noProof/>
            <w:webHidden/>
          </w:rPr>
          <w:fldChar w:fldCharType="separate"/>
        </w:r>
        <w:r w:rsidR="0090745F">
          <w:rPr>
            <w:noProof/>
            <w:webHidden/>
          </w:rPr>
          <w:t>23</w:t>
        </w:r>
        <w:r w:rsidR="00617BD5" w:rsidRPr="00617BD5">
          <w:rPr>
            <w:noProof/>
            <w:webHidden/>
          </w:rPr>
          <w:fldChar w:fldCharType="end"/>
        </w:r>
      </w:hyperlink>
    </w:p>
    <w:p w14:paraId="48FD6E2F" w14:textId="13950725"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6" w:history="1">
        <w:r w:rsidR="00617BD5" w:rsidRPr="00617BD5">
          <w:rPr>
            <w:rStyle w:val="Hyperlink"/>
            <w:noProof/>
            <w:lang w:val="en-AU"/>
          </w:rPr>
          <w:t>Table 23 Number of students in training by location (metropolitan/regional)*,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_Toc468872396 \h </w:instrText>
        </w:r>
        <w:r w:rsidR="00617BD5" w:rsidRPr="00617BD5">
          <w:rPr>
            <w:noProof/>
            <w:webHidden/>
          </w:rPr>
        </w:r>
        <w:r w:rsidR="00617BD5" w:rsidRPr="00617BD5">
          <w:rPr>
            <w:noProof/>
            <w:webHidden/>
          </w:rPr>
          <w:fldChar w:fldCharType="separate"/>
        </w:r>
        <w:r w:rsidR="0090745F">
          <w:rPr>
            <w:noProof/>
            <w:webHidden/>
          </w:rPr>
          <w:t>24</w:t>
        </w:r>
        <w:r w:rsidR="00617BD5" w:rsidRPr="00617BD5">
          <w:rPr>
            <w:noProof/>
            <w:webHidden/>
          </w:rPr>
          <w:fldChar w:fldCharType="end"/>
        </w:r>
      </w:hyperlink>
    </w:p>
    <w:p w14:paraId="3D78D54B" w14:textId="43EA684A"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7" w:history="1">
        <w:r w:rsidR="00617BD5" w:rsidRPr="00617BD5">
          <w:rPr>
            <w:rStyle w:val="Hyperlink"/>
            <w:noProof/>
            <w:lang w:val="en-AU"/>
          </w:rPr>
          <w:t>Table 24 Number of students in training by location (metropolitan/regional)*,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_Toc468872397 \h </w:instrText>
        </w:r>
        <w:r w:rsidR="00617BD5" w:rsidRPr="00617BD5">
          <w:rPr>
            <w:noProof/>
            <w:webHidden/>
          </w:rPr>
        </w:r>
        <w:r w:rsidR="00617BD5" w:rsidRPr="00617BD5">
          <w:rPr>
            <w:noProof/>
            <w:webHidden/>
          </w:rPr>
          <w:fldChar w:fldCharType="separate"/>
        </w:r>
        <w:r w:rsidR="0090745F">
          <w:rPr>
            <w:noProof/>
            <w:webHidden/>
          </w:rPr>
          <w:t>24</w:t>
        </w:r>
        <w:r w:rsidR="00617BD5" w:rsidRPr="00617BD5">
          <w:rPr>
            <w:noProof/>
            <w:webHidden/>
          </w:rPr>
          <w:fldChar w:fldCharType="end"/>
        </w:r>
      </w:hyperlink>
    </w:p>
    <w:p w14:paraId="5F9B7E61" w14:textId="78181C5A"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8" w:history="1">
        <w:r w:rsidR="00617BD5" w:rsidRPr="00617BD5">
          <w:rPr>
            <w:rStyle w:val="Hyperlink"/>
            <w:noProof/>
            <w:lang w:val="en-AU"/>
          </w:rPr>
          <w:t>Table 25 Number of students in training by location (SA4)*,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_Toc468872398 \h </w:instrText>
        </w:r>
        <w:r w:rsidR="00617BD5" w:rsidRPr="00617BD5">
          <w:rPr>
            <w:noProof/>
            <w:webHidden/>
          </w:rPr>
        </w:r>
        <w:r w:rsidR="00617BD5" w:rsidRPr="00617BD5">
          <w:rPr>
            <w:noProof/>
            <w:webHidden/>
          </w:rPr>
          <w:fldChar w:fldCharType="separate"/>
        </w:r>
        <w:r w:rsidR="0090745F">
          <w:rPr>
            <w:noProof/>
            <w:webHidden/>
          </w:rPr>
          <w:t>25</w:t>
        </w:r>
        <w:r w:rsidR="00617BD5" w:rsidRPr="00617BD5">
          <w:rPr>
            <w:noProof/>
            <w:webHidden/>
          </w:rPr>
          <w:fldChar w:fldCharType="end"/>
        </w:r>
      </w:hyperlink>
    </w:p>
    <w:p w14:paraId="6B4C2ACC" w14:textId="5EADA744"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399" w:history="1">
        <w:r w:rsidR="00617BD5" w:rsidRPr="00617BD5">
          <w:rPr>
            <w:rStyle w:val="Hyperlink"/>
            <w:rFonts w:eastAsiaTheme="majorEastAsia" w:cstheme="majorBidi"/>
            <w:bCs/>
            <w:noProof/>
            <w:lang w:val="en-AU"/>
          </w:rPr>
          <w:t>Table 26 Participation rate of 15 to 64 year old students in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_Toc468872399 \h </w:instrText>
        </w:r>
        <w:r w:rsidR="00617BD5" w:rsidRPr="00617BD5">
          <w:rPr>
            <w:noProof/>
            <w:webHidden/>
          </w:rPr>
        </w:r>
        <w:r w:rsidR="00617BD5" w:rsidRPr="00617BD5">
          <w:rPr>
            <w:noProof/>
            <w:webHidden/>
          </w:rPr>
          <w:fldChar w:fldCharType="separate"/>
        </w:r>
        <w:r w:rsidR="0090745F">
          <w:rPr>
            <w:noProof/>
            <w:webHidden/>
          </w:rPr>
          <w:t>26</w:t>
        </w:r>
        <w:r w:rsidR="00617BD5" w:rsidRPr="00617BD5">
          <w:rPr>
            <w:noProof/>
            <w:webHidden/>
          </w:rPr>
          <w:fldChar w:fldCharType="end"/>
        </w:r>
      </w:hyperlink>
    </w:p>
    <w:p w14:paraId="6412D2F6" w14:textId="05BE57B6"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0" w:history="1">
        <w:r w:rsidR="00617BD5" w:rsidRPr="00617BD5">
          <w:rPr>
            <w:rStyle w:val="Hyperlink"/>
            <w:rFonts w:eastAsiaTheme="majorEastAsia" w:cstheme="majorBidi"/>
            <w:bCs/>
            <w:noProof/>
            <w:lang w:val="en-AU"/>
          </w:rPr>
          <w:t>Table 27 Participation rate of 15 to 64 year old students in AQF training, states and territories,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_Toc468872400 \h </w:instrText>
        </w:r>
        <w:r w:rsidR="00617BD5" w:rsidRPr="00617BD5">
          <w:rPr>
            <w:noProof/>
            <w:webHidden/>
          </w:rPr>
        </w:r>
        <w:r w:rsidR="00617BD5" w:rsidRPr="00617BD5">
          <w:rPr>
            <w:noProof/>
            <w:webHidden/>
          </w:rPr>
          <w:fldChar w:fldCharType="separate"/>
        </w:r>
        <w:r w:rsidR="0090745F">
          <w:rPr>
            <w:noProof/>
            <w:webHidden/>
          </w:rPr>
          <w:t>26</w:t>
        </w:r>
        <w:r w:rsidR="00617BD5" w:rsidRPr="00617BD5">
          <w:rPr>
            <w:noProof/>
            <w:webHidden/>
          </w:rPr>
          <w:fldChar w:fldCharType="end"/>
        </w:r>
      </w:hyperlink>
    </w:p>
    <w:p w14:paraId="41341523" w14:textId="56CB59BB"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1" w:history="1">
        <w:r w:rsidR="00617BD5" w:rsidRPr="00617BD5">
          <w:rPr>
            <w:rStyle w:val="Hyperlink"/>
            <w:rFonts w:eastAsiaTheme="majorEastAsia" w:cstheme="majorBidi"/>
            <w:bCs/>
            <w:noProof/>
            <w:lang w:val="en-AU"/>
          </w:rPr>
          <w:t>Table 28 Number of government subsidised accredited enrolments by whether the training provider had a funding contract as at 30 June 2016* (DET)</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_Toc468872401 \h </w:instrText>
        </w:r>
        <w:r w:rsidR="00617BD5" w:rsidRPr="00617BD5">
          <w:rPr>
            <w:noProof/>
            <w:webHidden/>
          </w:rPr>
        </w:r>
        <w:r w:rsidR="00617BD5" w:rsidRPr="00617BD5">
          <w:rPr>
            <w:noProof/>
            <w:webHidden/>
          </w:rPr>
          <w:fldChar w:fldCharType="separate"/>
        </w:r>
        <w:r w:rsidR="0090745F">
          <w:rPr>
            <w:noProof/>
            <w:webHidden/>
          </w:rPr>
          <w:t>28</w:t>
        </w:r>
        <w:r w:rsidR="00617BD5" w:rsidRPr="00617BD5">
          <w:rPr>
            <w:noProof/>
            <w:webHidden/>
          </w:rPr>
          <w:fldChar w:fldCharType="end"/>
        </w:r>
      </w:hyperlink>
    </w:p>
    <w:p w14:paraId="061BBD87" w14:textId="372AE539"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2" w:history="1">
        <w:r w:rsidR="00617BD5" w:rsidRPr="00617BD5">
          <w:rPr>
            <w:rStyle w:val="Hyperlink"/>
            <w:rFonts w:eastAsiaTheme="majorEastAsia" w:cstheme="majorBidi"/>
            <w:bCs/>
            <w:noProof/>
            <w:lang w:val="en-AU"/>
          </w:rPr>
          <w:t>Table 29 Number of program enrolments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_Toc468872402 \h </w:instrText>
        </w:r>
        <w:r w:rsidR="00617BD5" w:rsidRPr="00617BD5">
          <w:rPr>
            <w:noProof/>
            <w:webHidden/>
          </w:rPr>
        </w:r>
        <w:r w:rsidR="00617BD5" w:rsidRPr="00617BD5">
          <w:rPr>
            <w:noProof/>
            <w:webHidden/>
          </w:rPr>
          <w:fldChar w:fldCharType="separate"/>
        </w:r>
        <w:r w:rsidR="0090745F">
          <w:rPr>
            <w:noProof/>
            <w:webHidden/>
          </w:rPr>
          <w:t>29</w:t>
        </w:r>
        <w:r w:rsidR="00617BD5" w:rsidRPr="00617BD5">
          <w:rPr>
            <w:noProof/>
            <w:webHidden/>
          </w:rPr>
          <w:fldChar w:fldCharType="end"/>
        </w:r>
      </w:hyperlink>
    </w:p>
    <w:p w14:paraId="7142A767" w14:textId="75782DC9"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3" w:history="1">
        <w:r w:rsidR="00617BD5" w:rsidRPr="00617BD5">
          <w:rPr>
            <w:rStyle w:val="Hyperlink"/>
            <w:rFonts w:eastAsiaTheme="majorEastAsia" w:cstheme="majorBidi"/>
            <w:bCs/>
            <w:noProof/>
            <w:lang w:val="en-AU"/>
          </w:rPr>
          <w:t>Table 30 Number of program enrolments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_Toc468872403 \h </w:instrText>
        </w:r>
        <w:r w:rsidR="00617BD5" w:rsidRPr="00617BD5">
          <w:rPr>
            <w:noProof/>
            <w:webHidden/>
          </w:rPr>
        </w:r>
        <w:r w:rsidR="00617BD5" w:rsidRPr="00617BD5">
          <w:rPr>
            <w:noProof/>
            <w:webHidden/>
          </w:rPr>
          <w:fldChar w:fldCharType="separate"/>
        </w:r>
        <w:r w:rsidR="0090745F">
          <w:rPr>
            <w:noProof/>
            <w:webHidden/>
          </w:rPr>
          <w:t>29</w:t>
        </w:r>
        <w:r w:rsidR="00617BD5" w:rsidRPr="00617BD5">
          <w:rPr>
            <w:noProof/>
            <w:webHidden/>
          </w:rPr>
          <w:fldChar w:fldCharType="end"/>
        </w:r>
      </w:hyperlink>
    </w:p>
    <w:p w14:paraId="251CFF93" w14:textId="6918E700"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4" w:history="1">
        <w:r w:rsidR="00617BD5" w:rsidRPr="00617BD5">
          <w:rPr>
            <w:rStyle w:val="Hyperlink"/>
            <w:rFonts w:eastAsiaTheme="majorEastAsia" w:cstheme="majorBidi"/>
            <w:bCs/>
            <w:noProof/>
            <w:lang w:val="en-AU"/>
          </w:rPr>
          <w:t>Table 31 Market share of program enrolments by provider type*, Victoria, January to June 2015 to 2016 (NCVER)</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_Toc468872404 \h </w:instrText>
        </w:r>
        <w:r w:rsidR="00617BD5" w:rsidRPr="00617BD5">
          <w:rPr>
            <w:noProof/>
            <w:webHidden/>
          </w:rPr>
        </w:r>
        <w:r w:rsidR="00617BD5" w:rsidRPr="00617BD5">
          <w:rPr>
            <w:noProof/>
            <w:webHidden/>
          </w:rPr>
          <w:fldChar w:fldCharType="separate"/>
        </w:r>
        <w:r w:rsidR="0090745F">
          <w:rPr>
            <w:noProof/>
            <w:webHidden/>
          </w:rPr>
          <w:t>29</w:t>
        </w:r>
        <w:r w:rsidR="00617BD5" w:rsidRPr="00617BD5">
          <w:rPr>
            <w:noProof/>
            <w:webHidden/>
          </w:rPr>
          <w:fldChar w:fldCharType="end"/>
        </w:r>
      </w:hyperlink>
    </w:p>
    <w:p w14:paraId="64856645" w14:textId="1CE31BB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5" w:history="1">
        <w:r w:rsidR="00617BD5" w:rsidRPr="00617BD5">
          <w:rPr>
            <w:rStyle w:val="Hyperlink"/>
            <w:rFonts w:eastAsiaTheme="majorEastAsia" w:cstheme="majorBidi"/>
            <w:bCs/>
            <w:noProof/>
            <w:lang w:val="en-AU"/>
          </w:rPr>
          <w:t>Table 32 Market share of program enrolments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_Toc468872405 \h </w:instrText>
        </w:r>
        <w:r w:rsidR="00617BD5" w:rsidRPr="00617BD5">
          <w:rPr>
            <w:noProof/>
            <w:webHidden/>
          </w:rPr>
        </w:r>
        <w:r w:rsidR="00617BD5" w:rsidRPr="00617BD5">
          <w:rPr>
            <w:noProof/>
            <w:webHidden/>
          </w:rPr>
          <w:fldChar w:fldCharType="separate"/>
        </w:r>
        <w:r w:rsidR="0090745F">
          <w:rPr>
            <w:noProof/>
            <w:webHidden/>
          </w:rPr>
          <w:t>30</w:t>
        </w:r>
        <w:r w:rsidR="00617BD5" w:rsidRPr="00617BD5">
          <w:rPr>
            <w:noProof/>
            <w:webHidden/>
          </w:rPr>
          <w:fldChar w:fldCharType="end"/>
        </w:r>
      </w:hyperlink>
    </w:p>
    <w:p w14:paraId="6CB143EC" w14:textId="4F6F0348"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6" w:history="1">
        <w:r w:rsidR="00617BD5" w:rsidRPr="00617BD5">
          <w:rPr>
            <w:rStyle w:val="Hyperlink"/>
            <w:rFonts w:eastAsiaTheme="majorEastAsia" w:cstheme="majorBidi"/>
            <w:bCs/>
            <w:noProof/>
            <w:lang w:val="en-AU"/>
          </w:rPr>
          <w:t>Table 33 Level of student satisfaction and outcomes for students, Victoria, (DET)</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_Toc468872406 \h </w:instrText>
        </w:r>
        <w:r w:rsidR="00617BD5" w:rsidRPr="00617BD5">
          <w:rPr>
            <w:noProof/>
            <w:webHidden/>
          </w:rPr>
        </w:r>
        <w:r w:rsidR="00617BD5" w:rsidRPr="00617BD5">
          <w:rPr>
            <w:noProof/>
            <w:webHidden/>
          </w:rPr>
          <w:fldChar w:fldCharType="separate"/>
        </w:r>
        <w:r w:rsidR="0090745F">
          <w:rPr>
            <w:noProof/>
            <w:webHidden/>
          </w:rPr>
          <w:t>31</w:t>
        </w:r>
        <w:r w:rsidR="00617BD5" w:rsidRPr="00617BD5">
          <w:rPr>
            <w:noProof/>
            <w:webHidden/>
          </w:rPr>
          <w:fldChar w:fldCharType="end"/>
        </w:r>
      </w:hyperlink>
    </w:p>
    <w:p w14:paraId="6787B349" w14:textId="08E7F17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7" w:history="1">
        <w:r w:rsidR="00617BD5" w:rsidRPr="00617BD5">
          <w:rPr>
            <w:rStyle w:val="Hyperlink"/>
            <w:rFonts w:eastAsiaTheme="majorEastAsia" w:cstheme="majorBidi"/>
            <w:bCs/>
            <w:noProof/>
            <w:lang w:val="en-AU"/>
          </w:rPr>
          <w:t>Table 34 Level of student satisfaction and outcomes for completing students, Victoria, (DET)</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_Toc468872407 \h </w:instrText>
        </w:r>
        <w:r w:rsidR="00617BD5" w:rsidRPr="00617BD5">
          <w:rPr>
            <w:noProof/>
            <w:webHidden/>
          </w:rPr>
        </w:r>
        <w:r w:rsidR="00617BD5" w:rsidRPr="00617BD5">
          <w:rPr>
            <w:noProof/>
            <w:webHidden/>
          </w:rPr>
          <w:fldChar w:fldCharType="separate"/>
        </w:r>
        <w:r w:rsidR="0090745F">
          <w:rPr>
            <w:noProof/>
            <w:webHidden/>
          </w:rPr>
          <w:t>31</w:t>
        </w:r>
        <w:r w:rsidR="00617BD5" w:rsidRPr="00617BD5">
          <w:rPr>
            <w:noProof/>
            <w:webHidden/>
          </w:rPr>
          <w:fldChar w:fldCharType="end"/>
        </w:r>
      </w:hyperlink>
    </w:p>
    <w:p w14:paraId="5BF5EFC7" w14:textId="6AFEDA65"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8" w:history="1">
        <w:r w:rsidR="00617BD5" w:rsidRPr="00617BD5">
          <w:rPr>
            <w:rStyle w:val="Hyperlink"/>
            <w:rFonts w:eastAsiaTheme="majorEastAsia" w:cstheme="majorBidi"/>
            <w:bCs/>
            <w:noProof/>
            <w:lang w:val="en-AU"/>
          </w:rPr>
          <w:t>Table 35 Level of student satisfaction and outcomes for non-completing students who left training, Victoria, (DET)</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_Toc468872408 \h </w:instrText>
        </w:r>
        <w:r w:rsidR="00617BD5" w:rsidRPr="00617BD5">
          <w:rPr>
            <w:noProof/>
            <w:webHidden/>
          </w:rPr>
        </w:r>
        <w:r w:rsidR="00617BD5" w:rsidRPr="00617BD5">
          <w:rPr>
            <w:noProof/>
            <w:webHidden/>
          </w:rPr>
          <w:fldChar w:fldCharType="separate"/>
        </w:r>
        <w:r w:rsidR="0090745F">
          <w:rPr>
            <w:noProof/>
            <w:webHidden/>
          </w:rPr>
          <w:t>32</w:t>
        </w:r>
        <w:r w:rsidR="00617BD5" w:rsidRPr="00617BD5">
          <w:rPr>
            <w:noProof/>
            <w:webHidden/>
          </w:rPr>
          <w:fldChar w:fldCharType="end"/>
        </w:r>
      </w:hyperlink>
    </w:p>
    <w:p w14:paraId="04FC9397" w14:textId="6D1A8DFE"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09" w:history="1">
        <w:r w:rsidR="00617BD5" w:rsidRPr="00617BD5">
          <w:rPr>
            <w:rStyle w:val="Hyperlink"/>
            <w:rFonts w:eastAsiaTheme="majorEastAsia" w:cstheme="majorBidi"/>
            <w:bCs/>
            <w:noProof/>
            <w:lang w:val="en-AU"/>
          </w:rPr>
          <w:t>Table 36 Number of vulnerable students* in training,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_Toc468872409 \h </w:instrText>
        </w:r>
        <w:r w:rsidR="00617BD5" w:rsidRPr="00617BD5">
          <w:rPr>
            <w:noProof/>
            <w:webHidden/>
          </w:rPr>
        </w:r>
        <w:r w:rsidR="00617BD5" w:rsidRPr="00617BD5">
          <w:rPr>
            <w:noProof/>
            <w:webHidden/>
          </w:rPr>
          <w:fldChar w:fldCharType="separate"/>
        </w:r>
        <w:r w:rsidR="0090745F">
          <w:rPr>
            <w:noProof/>
            <w:webHidden/>
          </w:rPr>
          <w:t>33</w:t>
        </w:r>
        <w:r w:rsidR="00617BD5" w:rsidRPr="00617BD5">
          <w:rPr>
            <w:noProof/>
            <w:webHidden/>
          </w:rPr>
          <w:fldChar w:fldCharType="end"/>
        </w:r>
      </w:hyperlink>
    </w:p>
    <w:p w14:paraId="68B6C9B7" w14:textId="05C198BB"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0" w:history="1">
        <w:r w:rsidR="00617BD5" w:rsidRPr="00617BD5">
          <w:rPr>
            <w:rStyle w:val="Hyperlink"/>
            <w:rFonts w:eastAsiaTheme="majorEastAsia" w:cstheme="majorBidi"/>
            <w:bCs/>
            <w:noProof/>
            <w:lang w:val="en-AU"/>
          </w:rPr>
          <w:t>Table 37 Number of vulnerable students* in training,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_Toc468872410 \h </w:instrText>
        </w:r>
        <w:r w:rsidR="00617BD5" w:rsidRPr="00617BD5">
          <w:rPr>
            <w:noProof/>
            <w:webHidden/>
          </w:rPr>
        </w:r>
        <w:r w:rsidR="00617BD5" w:rsidRPr="00617BD5">
          <w:rPr>
            <w:noProof/>
            <w:webHidden/>
          </w:rPr>
          <w:fldChar w:fldCharType="separate"/>
        </w:r>
        <w:r w:rsidR="0090745F">
          <w:rPr>
            <w:noProof/>
            <w:webHidden/>
          </w:rPr>
          <w:t>33</w:t>
        </w:r>
        <w:r w:rsidR="00617BD5" w:rsidRPr="00617BD5">
          <w:rPr>
            <w:noProof/>
            <w:webHidden/>
          </w:rPr>
          <w:fldChar w:fldCharType="end"/>
        </w:r>
      </w:hyperlink>
    </w:p>
    <w:p w14:paraId="476564B8" w14:textId="60AFA2A1"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1" w:history="1">
        <w:r w:rsidR="00617BD5" w:rsidRPr="00617BD5">
          <w:rPr>
            <w:rStyle w:val="Hyperlink"/>
            <w:rFonts w:eastAsiaTheme="majorEastAsia" w:cstheme="majorBidi"/>
            <w:bCs/>
            <w:noProof/>
            <w:lang w:val="en-AU"/>
          </w:rPr>
          <w:t>Table 38 Number of program enrolments by Indigenous students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_Toc468872411 \h </w:instrText>
        </w:r>
        <w:r w:rsidR="00617BD5" w:rsidRPr="00617BD5">
          <w:rPr>
            <w:noProof/>
            <w:webHidden/>
          </w:rPr>
        </w:r>
        <w:r w:rsidR="00617BD5" w:rsidRPr="00617BD5">
          <w:rPr>
            <w:noProof/>
            <w:webHidden/>
          </w:rPr>
          <w:fldChar w:fldCharType="separate"/>
        </w:r>
        <w:r w:rsidR="0090745F">
          <w:rPr>
            <w:noProof/>
            <w:webHidden/>
          </w:rPr>
          <w:t>34</w:t>
        </w:r>
        <w:r w:rsidR="00617BD5" w:rsidRPr="00617BD5">
          <w:rPr>
            <w:noProof/>
            <w:webHidden/>
          </w:rPr>
          <w:fldChar w:fldCharType="end"/>
        </w:r>
      </w:hyperlink>
    </w:p>
    <w:p w14:paraId="17D5CE9F" w14:textId="6C547070"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2" w:history="1">
        <w:r w:rsidR="00617BD5" w:rsidRPr="00617BD5">
          <w:rPr>
            <w:rStyle w:val="Hyperlink"/>
            <w:rFonts w:eastAsiaTheme="majorEastAsia" w:cstheme="majorBidi"/>
            <w:bCs/>
            <w:noProof/>
            <w:lang w:val="en-AU"/>
          </w:rPr>
          <w:t>Table 39 Number of program enrolments by Indigenous students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_Toc468872412 \h </w:instrText>
        </w:r>
        <w:r w:rsidR="00617BD5" w:rsidRPr="00617BD5">
          <w:rPr>
            <w:noProof/>
            <w:webHidden/>
          </w:rPr>
        </w:r>
        <w:r w:rsidR="00617BD5" w:rsidRPr="00617BD5">
          <w:rPr>
            <w:noProof/>
            <w:webHidden/>
          </w:rPr>
          <w:fldChar w:fldCharType="separate"/>
        </w:r>
        <w:r w:rsidR="0090745F">
          <w:rPr>
            <w:noProof/>
            <w:webHidden/>
          </w:rPr>
          <w:t>34</w:t>
        </w:r>
        <w:r w:rsidR="00617BD5" w:rsidRPr="00617BD5">
          <w:rPr>
            <w:noProof/>
            <w:webHidden/>
          </w:rPr>
          <w:fldChar w:fldCharType="end"/>
        </w:r>
      </w:hyperlink>
    </w:p>
    <w:p w14:paraId="00647332" w14:textId="51FDBEFE"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3" w:history="1">
        <w:r w:rsidR="00617BD5" w:rsidRPr="00617BD5">
          <w:rPr>
            <w:rStyle w:val="Hyperlink"/>
            <w:rFonts w:eastAsiaTheme="majorEastAsia" w:cstheme="majorBidi"/>
            <w:bCs/>
            <w:noProof/>
            <w:lang w:val="en-AU"/>
          </w:rPr>
          <w:t>Table 40 Number of program enrolments by Indigenous students by qualification level,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_Toc468872413 \h </w:instrText>
        </w:r>
        <w:r w:rsidR="00617BD5" w:rsidRPr="00617BD5">
          <w:rPr>
            <w:noProof/>
            <w:webHidden/>
          </w:rPr>
        </w:r>
        <w:r w:rsidR="00617BD5" w:rsidRPr="00617BD5">
          <w:rPr>
            <w:noProof/>
            <w:webHidden/>
          </w:rPr>
          <w:fldChar w:fldCharType="separate"/>
        </w:r>
        <w:r w:rsidR="0090745F">
          <w:rPr>
            <w:noProof/>
            <w:webHidden/>
          </w:rPr>
          <w:t>34</w:t>
        </w:r>
        <w:r w:rsidR="00617BD5" w:rsidRPr="00617BD5">
          <w:rPr>
            <w:noProof/>
            <w:webHidden/>
          </w:rPr>
          <w:fldChar w:fldCharType="end"/>
        </w:r>
      </w:hyperlink>
    </w:p>
    <w:p w14:paraId="28A3F8F1" w14:textId="05223F50"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4" w:history="1">
        <w:r w:rsidR="00617BD5" w:rsidRPr="00617BD5">
          <w:rPr>
            <w:rStyle w:val="Hyperlink"/>
            <w:rFonts w:eastAsiaTheme="majorEastAsia" w:cstheme="majorBidi"/>
            <w:bCs/>
            <w:noProof/>
            <w:lang w:val="en-AU"/>
          </w:rPr>
          <w:t>Table 41 Number of program enrolments by Indigenous students by qualification level,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_Toc468872414 \h </w:instrText>
        </w:r>
        <w:r w:rsidR="00617BD5" w:rsidRPr="00617BD5">
          <w:rPr>
            <w:noProof/>
            <w:webHidden/>
          </w:rPr>
        </w:r>
        <w:r w:rsidR="00617BD5" w:rsidRPr="00617BD5">
          <w:rPr>
            <w:noProof/>
            <w:webHidden/>
          </w:rPr>
          <w:fldChar w:fldCharType="separate"/>
        </w:r>
        <w:r w:rsidR="0090745F">
          <w:rPr>
            <w:noProof/>
            <w:webHidden/>
          </w:rPr>
          <w:t>35</w:t>
        </w:r>
        <w:r w:rsidR="00617BD5" w:rsidRPr="00617BD5">
          <w:rPr>
            <w:noProof/>
            <w:webHidden/>
          </w:rPr>
          <w:fldChar w:fldCharType="end"/>
        </w:r>
      </w:hyperlink>
    </w:p>
    <w:p w14:paraId="3591FCBC" w14:textId="6C94BE57"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5" w:history="1">
        <w:r w:rsidR="00617BD5" w:rsidRPr="00617BD5">
          <w:rPr>
            <w:rStyle w:val="Hyperlink"/>
            <w:rFonts w:eastAsiaTheme="majorEastAsia" w:cstheme="majorBidi"/>
            <w:bCs/>
            <w:noProof/>
            <w:lang w:val="en-AU"/>
          </w:rPr>
          <w:t>Table 42 Number of program enrolments by unemployed students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_Toc468872415 \h </w:instrText>
        </w:r>
        <w:r w:rsidR="00617BD5" w:rsidRPr="00617BD5">
          <w:rPr>
            <w:noProof/>
            <w:webHidden/>
          </w:rPr>
        </w:r>
        <w:r w:rsidR="00617BD5" w:rsidRPr="00617BD5">
          <w:rPr>
            <w:noProof/>
            <w:webHidden/>
          </w:rPr>
          <w:fldChar w:fldCharType="separate"/>
        </w:r>
        <w:r w:rsidR="0090745F">
          <w:rPr>
            <w:noProof/>
            <w:webHidden/>
          </w:rPr>
          <w:t>36</w:t>
        </w:r>
        <w:r w:rsidR="00617BD5" w:rsidRPr="00617BD5">
          <w:rPr>
            <w:noProof/>
            <w:webHidden/>
          </w:rPr>
          <w:fldChar w:fldCharType="end"/>
        </w:r>
      </w:hyperlink>
    </w:p>
    <w:p w14:paraId="3C998F97" w14:textId="215FE878"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6" w:history="1">
        <w:r w:rsidR="00617BD5" w:rsidRPr="00617BD5">
          <w:rPr>
            <w:rStyle w:val="Hyperlink"/>
            <w:rFonts w:eastAsiaTheme="majorEastAsia" w:cstheme="majorBidi"/>
            <w:bCs/>
            <w:noProof/>
            <w:lang w:val="en-AU"/>
          </w:rPr>
          <w:t>Table 43 Number of program enrolments by unemployed students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_Toc468872416 \h </w:instrText>
        </w:r>
        <w:r w:rsidR="00617BD5" w:rsidRPr="00617BD5">
          <w:rPr>
            <w:noProof/>
            <w:webHidden/>
          </w:rPr>
        </w:r>
        <w:r w:rsidR="00617BD5" w:rsidRPr="00617BD5">
          <w:rPr>
            <w:noProof/>
            <w:webHidden/>
          </w:rPr>
          <w:fldChar w:fldCharType="separate"/>
        </w:r>
        <w:r w:rsidR="0090745F">
          <w:rPr>
            <w:noProof/>
            <w:webHidden/>
          </w:rPr>
          <w:t>36</w:t>
        </w:r>
        <w:r w:rsidR="00617BD5" w:rsidRPr="00617BD5">
          <w:rPr>
            <w:noProof/>
            <w:webHidden/>
          </w:rPr>
          <w:fldChar w:fldCharType="end"/>
        </w:r>
      </w:hyperlink>
    </w:p>
    <w:p w14:paraId="6A265EC8" w14:textId="20C3BCAF"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7" w:history="1">
        <w:r w:rsidR="00617BD5" w:rsidRPr="00617BD5">
          <w:rPr>
            <w:rStyle w:val="Hyperlink"/>
            <w:rFonts w:eastAsiaTheme="majorEastAsia" w:cstheme="majorBidi"/>
            <w:bCs/>
            <w:noProof/>
            <w:lang w:val="en-AU"/>
          </w:rPr>
          <w:t>Table 44 Number of program enrolments by unemployed students by qualification level,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_Toc468872417 \h </w:instrText>
        </w:r>
        <w:r w:rsidR="00617BD5" w:rsidRPr="00617BD5">
          <w:rPr>
            <w:noProof/>
            <w:webHidden/>
          </w:rPr>
        </w:r>
        <w:r w:rsidR="00617BD5" w:rsidRPr="00617BD5">
          <w:rPr>
            <w:noProof/>
            <w:webHidden/>
          </w:rPr>
          <w:fldChar w:fldCharType="separate"/>
        </w:r>
        <w:r w:rsidR="0090745F">
          <w:rPr>
            <w:noProof/>
            <w:webHidden/>
          </w:rPr>
          <w:t>36</w:t>
        </w:r>
        <w:r w:rsidR="00617BD5" w:rsidRPr="00617BD5">
          <w:rPr>
            <w:noProof/>
            <w:webHidden/>
          </w:rPr>
          <w:fldChar w:fldCharType="end"/>
        </w:r>
      </w:hyperlink>
    </w:p>
    <w:p w14:paraId="5D0F1112" w14:textId="40A1A4F6"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8" w:history="1">
        <w:r w:rsidR="00617BD5" w:rsidRPr="00617BD5">
          <w:rPr>
            <w:rStyle w:val="Hyperlink"/>
            <w:rFonts w:eastAsiaTheme="majorEastAsia" w:cstheme="majorBidi"/>
            <w:bCs/>
            <w:noProof/>
            <w:lang w:val="en-AU"/>
          </w:rPr>
          <w:t>Table 45 Number of program enrolments by unemployed students by qualification level,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_Toc468872418 \h </w:instrText>
        </w:r>
        <w:r w:rsidR="00617BD5" w:rsidRPr="00617BD5">
          <w:rPr>
            <w:noProof/>
            <w:webHidden/>
          </w:rPr>
        </w:r>
        <w:r w:rsidR="00617BD5" w:rsidRPr="00617BD5">
          <w:rPr>
            <w:noProof/>
            <w:webHidden/>
          </w:rPr>
          <w:fldChar w:fldCharType="separate"/>
        </w:r>
        <w:r w:rsidR="0090745F">
          <w:rPr>
            <w:noProof/>
            <w:webHidden/>
          </w:rPr>
          <w:t>37</w:t>
        </w:r>
        <w:r w:rsidR="00617BD5" w:rsidRPr="00617BD5">
          <w:rPr>
            <w:noProof/>
            <w:webHidden/>
          </w:rPr>
          <w:fldChar w:fldCharType="end"/>
        </w:r>
      </w:hyperlink>
    </w:p>
    <w:p w14:paraId="260EC764" w14:textId="4E6300E4"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19" w:history="1">
        <w:r w:rsidR="00617BD5" w:rsidRPr="00617BD5">
          <w:rPr>
            <w:rStyle w:val="Hyperlink"/>
            <w:rFonts w:eastAsiaTheme="majorEastAsia" w:cstheme="majorBidi"/>
            <w:bCs/>
            <w:noProof/>
            <w:lang w:val="en-AU"/>
          </w:rPr>
          <w:t>Table 46 Number of program enrolments by students not in the labour force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_Toc468872419 \h </w:instrText>
        </w:r>
        <w:r w:rsidR="00617BD5" w:rsidRPr="00617BD5">
          <w:rPr>
            <w:noProof/>
            <w:webHidden/>
          </w:rPr>
        </w:r>
        <w:r w:rsidR="00617BD5" w:rsidRPr="00617BD5">
          <w:rPr>
            <w:noProof/>
            <w:webHidden/>
          </w:rPr>
          <w:fldChar w:fldCharType="separate"/>
        </w:r>
        <w:r w:rsidR="0090745F">
          <w:rPr>
            <w:noProof/>
            <w:webHidden/>
          </w:rPr>
          <w:t>38</w:t>
        </w:r>
        <w:r w:rsidR="00617BD5" w:rsidRPr="00617BD5">
          <w:rPr>
            <w:noProof/>
            <w:webHidden/>
          </w:rPr>
          <w:fldChar w:fldCharType="end"/>
        </w:r>
      </w:hyperlink>
    </w:p>
    <w:p w14:paraId="200417BA" w14:textId="194B9D43"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0" w:history="1">
        <w:r w:rsidR="00617BD5" w:rsidRPr="00617BD5">
          <w:rPr>
            <w:rStyle w:val="Hyperlink"/>
            <w:rFonts w:eastAsiaTheme="majorEastAsia" w:cstheme="majorBidi"/>
            <w:bCs/>
            <w:noProof/>
            <w:lang w:val="en-AU"/>
          </w:rPr>
          <w:t>Table 47 Number of program enrolments by students not in the labour force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_Toc468872420 \h </w:instrText>
        </w:r>
        <w:r w:rsidR="00617BD5" w:rsidRPr="00617BD5">
          <w:rPr>
            <w:noProof/>
            <w:webHidden/>
          </w:rPr>
        </w:r>
        <w:r w:rsidR="00617BD5" w:rsidRPr="00617BD5">
          <w:rPr>
            <w:noProof/>
            <w:webHidden/>
          </w:rPr>
          <w:fldChar w:fldCharType="separate"/>
        </w:r>
        <w:r w:rsidR="0090745F">
          <w:rPr>
            <w:noProof/>
            <w:webHidden/>
          </w:rPr>
          <w:t>38</w:t>
        </w:r>
        <w:r w:rsidR="00617BD5" w:rsidRPr="00617BD5">
          <w:rPr>
            <w:noProof/>
            <w:webHidden/>
          </w:rPr>
          <w:fldChar w:fldCharType="end"/>
        </w:r>
      </w:hyperlink>
    </w:p>
    <w:p w14:paraId="580F1096" w14:textId="242E9853"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1" w:history="1">
        <w:r w:rsidR="00617BD5" w:rsidRPr="00617BD5">
          <w:rPr>
            <w:rStyle w:val="Hyperlink"/>
            <w:rFonts w:eastAsiaTheme="majorEastAsia" w:cstheme="majorBidi"/>
            <w:bCs/>
            <w:noProof/>
            <w:lang w:val="en-AU"/>
          </w:rPr>
          <w:t>Table 48 Number of program enrolments by students not in the labour force by qualification level,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_Toc468872421 \h </w:instrText>
        </w:r>
        <w:r w:rsidR="00617BD5" w:rsidRPr="00617BD5">
          <w:rPr>
            <w:noProof/>
            <w:webHidden/>
          </w:rPr>
        </w:r>
        <w:r w:rsidR="00617BD5" w:rsidRPr="00617BD5">
          <w:rPr>
            <w:noProof/>
            <w:webHidden/>
          </w:rPr>
          <w:fldChar w:fldCharType="separate"/>
        </w:r>
        <w:r w:rsidR="0090745F">
          <w:rPr>
            <w:noProof/>
            <w:webHidden/>
          </w:rPr>
          <w:t>38</w:t>
        </w:r>
        <w:r w:rsidR="00617BD5" w:rsidRPr="00617BD5">
          <w:rPr>
            <w:noProof/>
            <w:webHidden/>
          </w:rPr>
          <w:fldChar w:fldCharType="end"/>
        </w:r>
      </w:hyperlink>
    </w:p>
    <w:p w14:paraId="54FC3869" w14:textId="68931B23"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2" w:history="1">
        <w:r w:rsidR="00617BD5" w:rsidRPr="00617BD5">
          <w:rPr>
            <w:rStyle w:val="Hyperlink"/>
            <w:rFonts w:eastAsiaTheme="majorEastAsia" w:cstheme="majorBidi"/>
            <w:bCs/>
            <w:noProof/>
            <w:lang w:val="en-AU"/>
          </w:rPr>
          <w:t>Table 49 Number of program enrolments by students not in the labour force by qualification level,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_Toc468872422 \h </w:instrText>
        </w:r>
        <w:r w:rsidR="00617BD5" w:rsidRPr="00617BD5">
          <w:rPr>
            <w:noProof/>
            <w:webHidden/>
          </w:rPr>
        </w:r>
        <w:r w:rsidR="00617BD5" w:rsidRPr="00617BD5">
          <w:rPr>
            <w:noProof/>
            <w:webHidden/>
          </w:rPr>
          <w:fldChar w:fldCharType="separate"/>
        </w:r>
        <w:r w:rsidR="0090745F">
          <w:rPr>
            <w:noProof/>
            <w:webHidden/>
          </w:rPr>
          <w:t>39</w:t>
        </w:r>
        <w:r w:rsidR="00617BD5" w:rsidRPr="00617BD5">
          <w:rPr>
            <w:noProof/>
            <w:webHidden/>
          </w:rPr>
          <w:fldChar w:fldCharType="end"/>
        </w:r>
      </w:hyperlink>
    </w:p>
    <w:p w14:paraId="6B0CFFE4" w14:textId="7E09E95B"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3" w:history="1">
        <w:r w:rsidR="00617BD5" w:rsidRPr="00617BD5">
          <w:rPr>
            <w:rStyle w:val="Hyperlink"/>
            <w:rFonts w:eastAsiaTheme="majorEastAsia" w:cstheme="majorBidi"/>
            <w:bCs/>
            <w:noProof/>
            <w:lang w:val="en-AU"/>
          </w:rPr>
          <w:t>Table 50 Number of program enrolments by students with a disability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_Toc468872423 \h </w:instrText>
        </w:r>
        <w:r w:rsidR="00617BD5" w:rsidRPr="00617BD5">
          <w:rPr>
            <w:noProof/>
            <w:webHidden/>
          </w:rPr>
        </w:r>
        <w:r w:rsidR="00617BD5" w:rsidRPr="00617BD5">
          <w:rPr>
            <w:noProof/>
            <w:webHidden/>
          </w:rPr>
          <w:fldChar w:fldCharType="separate"/>
        </w:r>
        <w:r w:rsidR="0090745F">
          <w:rPr>
            <w:noProof/>
            <w:webHidden/>
          </w:rPr>
          <w:t>40</w:t>
        </w:r>
        <w:r w:rsidR="00617BD5" w:rsidRPr="00617BD5">
          <w:rPr>
            <w:noProof/>
            <w:webHidden/>
          </w:rPr>
          <w:fldChar w:fldCharType="end"/>
        </w:r>
      </w:hyperlink>
    </w:p>
    <w:p w14:paraId="6CC1AF4F" w14:textId="03BD9B5F"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4" w:history="1">
        <w:r w:rsidR="00617BD5" w:rsidRPr="00617BD5">
          <w:rPr>
            <w:rStyle w:val="Hyperlink"/>
            <w:rFonts w:eastAsiaTheme="majorEastAsia" w:cstheme="majorBidi"/>
            <w:bCs/>
            <w:noProof/>
            <w:lang w:val="en-AU"/>
          </w:rPr>
          <w:t>Table 51 Number of program enrolments by students with a disability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_Toc468872424 \h </w:instrText>
        </w:r>
        <w:r w:rsidR="00617BD5" w:rsidRPr="00617BD5">
          <w:rPr>
            <w:noProof/>
            <w:webHidden/>
          </w:rPr>
        </w:r>
        <w:r w:rsidR="00617BD5" w:rsidRPr="00617BD5">
          <w:rPr>
            <w:noProof/>
            <w:webHidden/>
          </w:rPr>
          <w:fldChar w:fldCharType="separate"/>
        </w:r>
        <w:r w:rsidR="0090745F">
          <w:rPr>
            <w:noProof/>
            <w:webHidden/>
          </w:rPr>
          <w:t>40</w:t>
        </w:r>
        <w:r w:rsidR="00617BD5" w:rsidRPr="00617BD5">
          <w:rPr>
            <w:noProof/>
            <w:webHidden/>
          </w:rPr>
          <w:fldChar w:fldCharType="end"/>
        </w:r>
      </w:hyperlink>
    </w:p>
    <w:p w14:paraId="5D6F4FAD" w14:textId="00EC024E"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5" w:history="1">
        <w:r w:rsidR="00617BD5" w:rsidRPr="00617BD5">
          <w:rPr>
            <w:rStyle w:val="Hyperlink"/>
            <w:rFonts w:eastAsiaTheme="majorEastAsia" w:cstheme="majorBidi"/>
            <w:bCs/>
            <w:noProof/>
            <w:lang w:val="en-AU"/>
          </w:rPr>
          <w:t>Table 52 Number of program enrolments by students with a disability by qualification level,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_Toc468872425 \h </w:instrText>
        </w:r>
        <w:r w:rsidR="00617BD5" w:rsidRPr="00617BD5">
          <w:rPr>
            <w:noProof/>
            <w:webHidden/>
          </w:rPr>
        </w:r>
        <w:r w:rsidR="00617BD5" w:rsidRPr="00617BD5">
          <w:rPr>
            <w:noProof/>
            <w:webHidden/>
          </w:rPr>
          <w:fldChar w:fldCharType="separate"/>
        </w:r>
        <w:r w:rsidR="0090745F">
          <w:rPr>
            <w:noProof/>
            <w:webHidden/>
          </w:rPr>
          <w:t>40</w:t>
        </w:r>
        <w:r w:rsidR="00617BD5" w:rsidRPr="00617BD5">
          <w:rPr>
            <w:noProof/>
            <w:webHidden/>
          </w:rPr>
          <w:fldChar w:fldCharType="end"/>
        </w:r>
      </w:hyperlink>
    </w:p>
    <w:p w14:paraId="125081EF" w14:textId="0775DB3F"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6" w:history="1">
        <w:r w:rsidR="00617BD5" w:rsidRPr="00617BD5">
          <w:rPr>
            <w:rStyle w:val="Hyperlink"/>
            <w:rFonts w:eastAsiaTheme="majorEastAsia" w:cstheme="majorBidi"/>
            <w:bCs/>
            <w:noProof/>
            <w:lang w:val="en-AU"/>
          </w:rPr>
          <w:t>Table 53 Number of program enrolments by students with a disability by qualification level,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_Toc468872426 \h </w:instrText>
        </w:r>
        <w:r w:rsidR="00617BD5" w:rsidRPr="00617BD5">
          <w:rPr>
            <w:noProof/>
            <w:webHidden/>
          </w:rPr>
        </w:r>
        <w:r w:rsidR="00617BD5" w:rsidRPr="00617BD5">
          <w:rPr>
            <w:noProof/>
            <w:webHidden/>
          </w:rPr>
          <w:fldChar w:fldCharType="separate"/>
        </w:r>
        <w:r w:rsidR="0090745F">
          <w:rPr>
            <w:noProof/>
            <w:webHidden/>
          </w:rPr>
          <w:t>41</w:t>
        </w:r>
        <w:r w:rsidR="00617BD5" w:rsidRPr="00617BD5">
          <w:rPr>
            <w:noProof/>
            <w:webHidden/>
          </w:rPr>
          <w:fldChar w:fldCharType="end"/>
        </w:r>
      </w:hyperlink>
    </w:p>
    <w:p w14:paraId="35955862" w14:textId="7FA17DD9"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7" w:history="1">
        <w:r w:rsidR="00617BD5" w:rsidRPr="00617BD5">
          <w:rPr>
            <w:rStyle w:val="Hyperlink"/>
            <w:rFonts w:eastAsiaTheme="majorEastAsia" w:cstheme="majorBidi"/>
            <w:bCs/>
            <w:noProof/>
            <w:lang w:val="en-AU"/>
          </w:rPr>
          <w:t>Table 54 Number of program enrolments by students not at school without at least Year 12 or Certificate II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_Toc468872427 \h </w:instrText>
        </w:r>
        <w:r w:rsidR="00617BD5" w:rsidRPr="00617BD5">
          <w:rPr>
            <w:noProof/>
            <w:webHidden/>
          </w:rPr>
        </w:r>
        <w:r w:rsidR="00617BD5" w:rsidRPr="00617BD5">
          <w:rPr>
            <w:noProof/>
            <w:webHidden/>
          </w:rPr>
          <w:fldChar w:fldCharType="separate"/>
        </w:r>
        <w:r w:rsidR="0090745F">
          <w:rPr>
            <w:noProof/>
            <w:webHidden/>
          </w:rPr>
          <w:t>42</w:t>
        </w:r>
        <w:r w:rsidR="00617BD5" w:rsidRPr="00617BD5">
          <w:rPr>
            <w:noProof/>
            <w:webHidden/>
          </w:rPr>
          <w:fldChar w:fldCharType="end"/>
        </w:r>
      </w:hyperlink>
    </w:p>
    <w:p w14:paraId="3D6C8809" w14:textId="6F72151E"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8" w:history="1">
        <w:r w:rsidR="00617BD5" w:rsidRPr="00617BD5">
          <w:rPr>
            <w:rStyle w:val="Hyperlink"/>
            <w:rFonts w:eastAsiaTheme="majorEastAsia" w:cstheme="majorBidi"/>
            <w:bCs/>
            <w:noProof/>
            <w:lang w:val="en-AU"/>
          </w:rPr>
          <w:t>Table 55 Number of program enrolments by students not at school without at least Year 12 or Certificate II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_Toc468872428 \h </w:instrText>
        </w:r>
        <w:r w:rsidR="00617BD5" w:rsidRPr="00617BD5">
          <w:rPr>
            <w:noProof/>
            <w:webHidden/>
          </w:rPr>
        </w:r>
        <w:r w:rsidR="00617BD5" w:rsidRPr="00617BD5">
          <w:rPr>
            <w:noProof/>
            <w:webHidden/>
          </w:rPr>
          <w:fldChar w:fldCharType="separate"/>
        </w:r>
        <w:r w:rsidR="0090745F">
          <w:rPr>
            <w:noProof/>
            <w:webHidden/>
          </w:rPr>
          <w:t>42</w:t>
        </w:r>
        <w:r w:rsidR="00617BD5" w:rsidRPr="00617BD5">
          <w:rPr>
            <w:noProof/>
            <w:webHidden/>
          </w:rPr>
          <w:fldChar w:fldCharType="end"/>
        </w:r>
      </w:hyperlink>
    </w:p>
    <w:p w14:paraId="07AB9259" w14:textId="6A430644"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29" w:history="1">
        <w:r w:rsidR="00617BD5" w:rsidRPr="00617BD5">
          <w:rPr>
            <w:rStyle w:val="Hyperlink"/>
            <w:rFonts w:eastAsiaTheme="majorEastAsia" w:cstheme="majorBidi"/>
            <w:bCs/>
            <w:noProof/>
            <w:lang w:val="en-AU"/>
          </w:rPr>
          <w:t>Table 56 Number of program enrolments by young people (15-19 years) not at school who don’t have at least a Year 12 or equivalent (Certificate II) by qualification level,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_Toc468872429 \h </w:instrText>
        </w:r>
        <w:r w:rsidR="00617BD5" w:rsidRPr="00617BD5">
          <w:rPr>
            <w:noProof/>
            <w:webHidden/>
          </w:rPr>
        </w:r>
        <w:r w:rsidR="00617BD5" w:rsidRPr="00617BD5">
          <w:rPr>
            <w:noProof/>
            <w:webHidden/>
          </w:rPr>
          <w:fldChar w:fldCharType="separate"/>
        </w:r>
        <w:r w:rsidR="0090745F">
          <w:rPr>
            <w:noProof/>
            <w:webHidden/>
          </w:rPr>
          <w:t>42</w:t>
        </w:r>
        <w:r w:rsidR="00617BD5" w:rsidRPr="00617BD5">
          <w:rPr>
            <w:noProof/>
            <w:webHidden/>
          </w:rPr>
          <w:fldChar w:fldCharType="end"/>
        </w:r>
      </w:hyperlink>
    </w:p>
    <w:p w14:paraId="5C1A01F9" w14:textId="43998C31"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0" w:history="1">
        <w:r w:rsidR="00617BD5" w:rsidRPr="00617BD5">
          <w:rPr>
            <w:rStyle w:val="Hyperlink"/>
            <w:rFonts w:eastAsiaTheme="majorEastAsia" w:cstheme="majorBidi"/>
            <w:bCs/>
            <w:noProof/>
            <w:lang w:val="en-AU"/>
          </w:rPr>
          <w:t>Table 57 Number of program enrolments by young people (15-19 years) not at school who don’t have at least a Year 12 or equivalent (Certificate II) by qualification level,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_Toc468872430 \h </w:instrText>
        </w:r>
        <w:r w:rsidR="00617BD5" w:rsidRPr="00617BD5">
          <w:rPr>
            <w:noProof/>
            <w:webHidden/>
          </w:rPr>
        </w:r>
        <w:r w:rsidR="00617BD5" w:rsidRPr="00617BD5">
          <w:rPr>
            <w:noProof/>
            <w:webHidden/>
          </w:rPr>
          <w:fldChar w:fldCharType="separate"/>
        </w:r>
        <w:r w:rsidR="0090745F">
          <w:rPr>
            <w:noProof/>
            <w:webHidden/>
          </w:rPr>
          <w:t>43</w:t>
        </w:r>
        <w:r w:rsidR="00617BD5" w:rsidRPr="00617BD5">
          <w:rPr>
            <w:noProof/>
            <w:webHidden/>
          </w:rPr>
          <w:fldChar w:fldCharType="end"/>
        </w:r>
      </w:hyperlink>
    </w:p>
    <w:p w14:paraId="6CCA9CA6" w14:textId="54FF7A80"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1" w:history="1">
        <w:r w:rsidR="00617BD5" w:rsidRPr="00617BD5">
          <w:rPr>
            <w:rStyle w:val="Hyperlink"/>
            <w:rFonts w:eastAsiaTheme="majorEastAsia" w:cstheme="majorBidi"/>
            <w:bCs/>
            <w:noProof/>
            <w:lang w:val="en-AU"/>
          </w:rPr>
          <w:t>Table 58 Number of program enrolments by students low prior education (i.e. below Certificate III)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_Toc468872431 \h </w:instrText>
        </w:r>
        <w:r w:rsidR="00617BD5" w:rsidRPr="00617BD5">
          <w:rPr>
            <w:noProof/>
            <w:webHidden/>
          </w:rPr>
        </w:r>
        <w:r w:rsidR="00617BD5" w:rsidRPr="00617BD5">
          <w:rPr>
            <w:noProof/>
            <w:webHidden/>
          </w:rPr>
          <w:fldChar w:fldCharType="separate"/>
        </w:r>
        <w:r w:rsidR="0090745F">
          <w:rPr>
            <w:noProof/>
            <w:webHidden/>
          </w:rPr>
          <w:t>44</w:t>
        </w:r>
        <w:r w:rsidR="00617BD5" w:rsidRPr="00617BD5">
          <w:rPr>
            <w:noProof/>
            <w:webHidden/>
          </w:rPr>
          <w:fldChar w:fldCharType="end"/>
        </w:r>
      </w:hyperlink>
    </w:p>
    <w:p w14:paraId="33E87B6D" w14:textId="15DD958F"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2" w:history="1">
        <w:r w:rsidR="00617BD5" w:rsidRPr="00617BD5">
          <w:rPr>
            <w:rStyle w:val="Hyperlink"/>
            <w:rFonts w:eastAsiaTheme="majorEastAsia" w:cstheme="majorBidi"/>
            <w:bCs/>
            <w:noProof/>
            <w:lang w:val="en-AU"/>
          </w:rPr>
          <w:t>Table 59 Number of program enrolments by students low prior education (i.e. below Certificate III)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_Toc468872432 \h </w:instrText>
        </w:r>
        <w:r w:rsidR="00617BD5" w:rsidRPr="00617BD5">
          <w:rPr>
            <w:noProof/>
            <w:webHidden/>
          </w:rPr>
        </w:r>
        <w:r w:rsidR="00617BD5" w:rsidRPr="00617BD5">
          <w:rPr>
            <w:noProof/>
            <w:webHidden/>
          </w:rPr>
          <w:fldChar w:fldCharType="separate"/>
        </w:r>
        <w:r w:rsidR="0090745F">
          <w:rPr>
            <w:noProof/>
            <w:webHidden/>
          </w:rPr>
          <w:t>44</w:t>
        </w:r>
        <w:r w:rsidR="00617BD5" w:rsidRPr="00617BD5">
          <w:rPr>
            <w:noProof/>
            <w:webHidden/>
          </w:rPr>
          <w:fldChar w:fldCharType="end"/>
        </w:r>
      </w:hyperlink>
    </w:p>
    <w:p w14:paraId="78D3C675" w14:textId="739AEA5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3" w:history="1">
        <w:r w:rsidR="00617BD5" w:rsidRPr="00617BD5">
          <w:rPr>
            <w:rStyle w:val="Hyperlink"/>
            <w:rFonts w:eastAsiaTheme="majorEastAsia" w:cstheme="majorBidi"/>
            <w:bCs/>
            <w:noProof/>
            <w:lang w:val="en-AU"/>
          </w:rPr>
          <w:t>Table 60 Number of program enrolments by adults (20 to 64 years) with low prior education (below Certificate III) by qualification level,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_Toc468872433 \h </w:instrText>
        </w:r>
        <w:r w:rsidR="00617BD5" w:rsidRPr="00617BD5">
          <w:rPr>
            <w:noProof/>
            <w:webHidden/>
          </w:rPr>
        </w:r>
        <w:r w:rsidR="00617BD5" w:rsidRPr="00617BD5">
          <w:rPr>
            <w:noProof/>
            <w:webHidden/>
          </w:rPr>
          <w:fldChar w:fldCharType="separate"/>
        </w:r>
        <w:r w:rsidR="0090745F">
          <w:rPr>
            <w:noProof/>
            <w:webHidden/>
          </w:rPr>
          <w:t>44</w:t>
        </w:r>
        <w:r w:rsidR="00617BD5" w:rsidRPr="00617BD5">
          <w:rPr>
            <w:noProof/>
            <w:webHidden/>
          </w:rPr>
          <w:fldChar w:fldCharType="end"/>
        </w:r>
      </w:hyperlink>
    </w:p>
    <w:p w14:paraId="6F7169BE" w14:textId="6AC7C19C"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4" w:history="1">
        <w:r w:rsidR="00617BD5" w:rsidRPr="00617BD5">
          <w:rPr>
            <w:rStyle w:val="Hyperlink"/>
            <w:rFonts w:eastAsiaTheme="majorEastAsia" w:cstheme="majorBidi"/>
            <w:bCs/>
            <w:noProof/>
            <w:lang w:val="en-AU"/>
          </w:rPr>
          <w:t>Table 61 Number of program enrolments by adults (20 to 64 years) with low prior education (below Certificate III) by qualification level,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_Toc468872434 \h </w:instrText>
        </w:r>
        <w:r w:rsidR="00617BD5" w:rsidRPr="00617BD5">
          <w:rPr>
            <w:noProof/>
            <w:webHidden/>
          </w:rPr>
        </w:r>
        <w:r w:rsidR="00617BD5" w:rsidRPr="00617BD5">
          <w:rPr>
            <w:noProof/>
            <w:webHidden/>
          </w:rPr>
          <w:fldChar w:fldCharType="separate"/>
        </w:r>
        <w:r w:rsidR="0090745F">
          <w:rPr>
            <w:noProof/>
            <w:webHidden/>
          </w:rPr>
          <w:t>45</w:t>
        </w:r>
        <w:r w:rsidR="00617BD5" w:rsidRPr="00617BD5">
          <w:rPr>
            <w:noProof/>
            <w:webHidden/>
          </w:rPr>
          <w:fldChar w:fldCharType="end"/>
        </w:r>
      </w:hyperlink>
    </w:p>
    <w:p w14:paraId="6CF285F2" w14:textId="289A9E8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5" w:history="1">
        <w:r w:rsidR="00617BD5" w:rsidRPr="00617BD5">
          <w:rPr>
            <w:rStyle w:val="Hyperlink"/>
            <w:rFonts w:eastAsiaTheme="majorEastAsia" w:cstheme="majorBidi"/>
            <w:bCs/>
            <w:noProof/>
            <w:lang w:val="en-AU"/>
          </w:rPr>
          <w:t>Table 62 Number of program enrolments by students undertaking an Apprenticeship/Traineeship,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_Toc468872435 \h </w:instrText>
        </w:r>
        <w:r w:rsidR="00617BD5" w:rsidRPr="00617BD5">
          <w:rPr>
            <w:noProof/>
            <w:webHidden/>
          </w:rPr>
        </w:r>
        <w:r w:rsidR="00617BD5" w:rsidRPr="00617BD5">
          <w:rPr>
            <w:noProof/>
            <w:webHidden/>
          </w:rPr>
          <w:fldChar w:fldCharType="separate"/>
        </w:r>
        <w:r w:rsidR="0090745F">
          <w:rPr>
            <w:noProof/>
            <w:webHidden/>
          </w:rPr>
          <w:t>46</w:t>
        </w:r>
        <w:r w:rsidR="00617BD5" w:rsidRPr="00617BD5">
          <w:rPr>
            <w:noProof/>
            <w:webHidden/>
          </w:rPr>
          <w:fldChar w:fldCharType="end"/>
        </w:r>
      </w:hyperlink>
    </w:p>
    <w:p w14:paraId="2F0992B8" w14:textId="2784A5E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6" w:history="1">
        <w:r w:rsidR="00617BD5" w:rsidRPr="00617BD5">
          <w:rPr>
            <w:rStyle w:val="Hyperlink"/>
            <w:rFonts w:eastAsiaTheme="majorEastAsia" w:cstheme="majorBidi"/>
            <w:bCs/>
            <w:noProof/>
            <w:lang w:val="en-AU"/>
          </w:rPr>
          <w:t>Table 63 Number of program enrolments by students undertaking an Apprenticeship/Traineeship,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_Toc468872436 \h </w:instrText>
        </w:r>
        <w:r w:rsidR="00617BD5" w:rsidRPr="00617BD5">
          <w:rPr>
            <w:noProof/>
            <w:webHidden/>
          </w:rPr>
        </w:r>
        <w:r w:rsidR="00617BD5" w:rsidRPr="00617BD5">
          <w:rPr>
            <w:noProof/>
            <w:webHidden/>
          </w:rPr>
          <w:fldChar w:fldCharType="separate"/>
        </w:r>
        <w:r w:rsidR="0090745F">
          <w:rPr>
            <w:noProof/>
            <w:webHidden/>
          </w:rPr>
          <w:t>46</w:t>
        </w:r>
        <w:r w:rsidR="00617BD5" w:rsidRPr="00617BD5">
          <w:rPr>
            <w:noProof/>
            <w:webHidden/>
          </w:rPr>
          <w:fldChar w:fldCharType="end"/>
        </w:r>
      </w:hyperlink>
    </w:p>
    <w:p w14:paraId="1D4E75C9" w14:textId="769E0182"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7" w:history="1">
        <w:r w:rsidR="00617BD5" w:rsidRPr="00617BD5">
          <w:rPr>
            <w:rStyle w:val="Hyperlink"/>
            <w:rFonts w:eastAsiaTheme="majorEastAsia" w:cstheme="majorBidi"/>
            <w:bCs/>
            <w:noProof/>
            <w:lang w:val="en-AU"/>
          </w:rPr>
          <w:t>Table 64 Number of Apprentice and Trainee program enrolments by students undertaking an Apprenticeship/Traineeship*,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_Toc468872437 \h </w:instrText>
        </w:r>
        <w:r w:rsidR="00617BD5" w:rsidRPr="00617BD5">
          <w:rPr>
            <w:noProof/>
            <w:webHidden/>
          </w:rPr>
        </w:r>
        <w:r w:rsidR="00617BD5" w:rsidRPr="00617BD5">
          <w:rPr>
            <w:noProof/>
            <w:webHidden/>
          </w:rPr>
          <w:fldChar w:fldCharType="separate"/>
        </w:r>
        <w:r w:rsidR="0090745F">
          <w:rPr>
            <w:noProof/>
            <w:webHidden/>
          </w:rPr>
          <w:t>46</w:t>
        </w:r>
        <w:r w:rsidR="00617BD5" w:rsidRPr="00617BD5">
          <w:rPr>
            <w:noProof/>
            <w:webHidden/>
          </w:rPr>
          <w:fldChar w:fldCharType="end"/>
        </w:r>
      </w:hyperlink>
    </w:p>
    <w:p w14:paraId="66096ACC" w14:textId="50A15E27"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8" w:history="1">
        <w:r w:rsidR="00617BD5" w:rsidRPr="00617BD5">
          <w:rPr>
            <w:rStyle w:val="Hyperlink"/>
            <w:rFonts w:eastAsiaTheme="majorEastAsia" w:cstheme="majorBidi"/>
            <w:bCs/>
            <w:noProof/>
            <w:lang w:val="en-AU"/>
          </w:rPr>
          <w:t>Table 65 Number of Apprentice and Trainee program enrolments by students undertaking an Apprenticeship/Traineeship*,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_Toc468872438 \h </w:instrText>
        </w:r>
        <w:r w:rsidR="00617BD5" w:rsidRPr="00617BD5">
          <w:rPr>
            <w:noProof/>
            <w:webHidden/>
          </w:rPr>
        </w:r>
        <w:r w:rsidR="00617BD5" w:rsidRPr="00617BD5">
          <w:rPr>
            <w:noProof/>
            <w:webHidden/>
          </w:rPr>
          <w:fldChar w:fldCharType="separate"/>
        </w:r>
        <w:r w:rsidR="0090745F">
          <w:rPr>
            <w:noProof/>
            <w:webHidden/>
          </w:rPr>
          <w:t>46</w:t>
        </w:r>
        <w:r w:rsidR="00617BD5" w:rsidRPr="00617BD5">
          <w:rPr>
            <w:noProof/>
            <w:webHidden/>
          </w:rPr>
          <w:fldChar w:fldCharType="end"/>
        </w:r>
      </w:hyperlink>
    </w:p>
    <w:p w14:paraId="1252F897" w14:textId="4A70B57E"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39" w:history="1">
        <w:r w:rsidR="00617BD5" w:rsidRPr="00617BD5">
          <w:rPr>
            <w:rStyle w:val="Hyperlink"/>
            <w:rFonts w:eastAsiaTheme="majorEastAsia" w:cstheme="majorBidi"/>
            <w:bCs/>
            <w:noProof/>
            <w:lang w:val="en-AU"/>
          </w:rPr>
          <w:t>Table 66 Number of Apprentice program enrolments by provider type*,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_Toc468872439 \h </w:instrText>
        </w:r>
        <w:r w:rsidR="00617BD5" w:rsidRPr="00617BD5">
          <w:rPr>
            <w:noProof/>
            <w:webHidden/>
          </w:rPr>
        </w:r>
        <w:r w:rsidR="00617BD5" w:rsidRPr="00617BD5">
          <w:rPr>
            <w:noProof/>
            <w:webHidden/>
          </w:rPr>
          <w:fldChar w:fldCharType="separate"/>
        </w:r>
        <w:r w:rsidR="0090745F">
          <w:rPr>
            <w:noProof/>
            <w:webHidden/>
          </w:rPr>
          <w:t>47</w:t>
        </w:r>
        <w:r w:rsidR="00617BD5" w:rsidRPr="00617BD5">
          <w:rPr>
            <w:noProof/>
            <w:webHidden/>
          </w:rPr>
          <w:fldChar w:fldCharType="end"/>
        </w:r>
      </w:hyperlink>
    </w:p>
    <w:p w14:paraId="14178297" w14:textId="5FE8350F"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40" w:history="1">
        <w:r w:rsidR="00617BD5" w:rsidRPr="00617BD5">
          <w:rPr>
            <w:rStyle w:val="Hyperlink"/>
            <w:rFonts w:eastAsiaTheme="majorEastAsia" w:cstheme="majorBidi"/>
            <w:bCs/>
            <w:noProof/>
            <w:lang w:val="en-AU"/>
          </w:rPr>
          <w:t>Table 67 Number of Apprentice program enrolments by provider type*,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_Toc468872440 \h </w:instrText>
        </w:r>
        <w:r w:rsidR="00617BD5" w:rsidRPr="00617BD5">
          <w:rPr>
            <w:noProof/>
            <w:webHidden/>
          </w:rPr>
        </w:r>
        <w:r w:rsidR="00617BD5" w:rsidRPr="00617BD5">
          <w:rPr>
            <w:noProof/>
            <w:webHidden/>
          </w:rPr>
          <w:fldChar w:fldCharType="separate"/>
        </w:r>
        <w:r w:rsidR="0090745F">
          <w:rPr>
            <w:noProof/>
            <w:webHidden/>
          </w:rPr>
          <w:t>47</w:t>
        </w:r>
        <w:r w:rsidR="00617BD5" w:rsidRPr="00617BD5">
          <w:rPr>
            <w:noProof/>
            <w:webHidden/>
          </w:rPr>
          <w:fldChar w:fldCharType="end"/>
        </w:r>
      </w:hyperlink>
    </w:p>
    <w:p w14:paraId="64F98424" w14:textId="74AE3B33"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41" w:history="1">
        <w:r w:rsidR="00617BD5" w:rsidRPr="00617BD5">
          <w:rPr>
            <w:rStyle w:val="Hyperlink"/>
            <w:rFonts w:eastAsiaTheme="majorEastAsia" w:cstheme="majorBidi"/>
            <w:bCs/>
            <w:noProof/>
            <w:lang w:val="en-AU"/>
          </w:rPr>
          <w:t>Table 68 Number of Apprentice program enrolments by whether new commencement or continuing,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_Toc468872441 \h </w:instrText>
        </w:r>
        <w:r w:rsidR="00617BD5" w:rsidRPr="00617BD5">
          <w:rPr>
            <w:noProof/>
            <w:webHidden/>
          </w:rPr>
        </w:r>
        <w:r w:rsidR="00617BD5" w:rsidRPr="00617BD5">
          <w:rPr>
            <w:noProof/>
            <w:webHidden/>
          </w:rPr>
          <w:fldChar w:fldCharType="separate"/>
        </w:r>
        <w:r w:rsidR="0090745F">
          <w:rPr>
            <w:noProof/>
            <w:webHidden/>
          </w:rPr>
          <w:t>47</w:t>
        </w:r>
        <w:r w:rsidR="00617BD5" w:rsidRPr="00617BD5">
          <w:rPr>
            <w:noProof/>
            <w:webHidden/>
          </w:rPr>
          <w:fldChar w:fldCharType="end"/>
        </w:r>
      </w:hyperlink>
    </w:p>
    <w:p w14:paraId="534F3623" w14:textId="42A13E08"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42" w:history="1">
        <w:r w:rsidR="00617BD5" w:rsidRPr="00617BD5">
          <w:rPr>
            <w:rStyle w:val="Hyperlink"/>
            <w:rFonts w:eastAsiaTheme="majorEastAsia" w:cstheme="majorBidi"/>
            <w:bCs/>
            <w:noProof/>
            <w:lang w:val="en-AU"/>
          </w:rPr>
          <w:t>Table 69 Number of Apprentice program enrolments by whether new commencement or continuing,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_Toc468872442 \h </w:instrText>
        </w:r>
        <w:r w:rsidR="00617BD5" w:rsidRPr="00617BD5">
          <w:rPr>
            <w:noProof/>
            <w:webHidden/>
          </w:rPr>
        </w:r>
        <w:r w:rsidR="00617BD5" w:rsidRPr="00617BD5">
          <w:rPr>
            <w:noProof/>
            <w:webHidden/>
          </w:rPr>
          <w:fldChar w:fldCharType="separate"/>
        </w:r>
        <w:r w:rsidR="0090745F">
          <w:rPr>
            <w:noProof/>
            <w:webHidden/>
          </w:rPr>
          <w:t>47</w:t>
        </w:r>
        <w:r w:rsidR="00617BD5" w:rsidRPr="00617BD5">
          <w:rPr>
            <w:noProof/>
            <w:webHidden/>
          </w:rPr>
          <w:fldChar w:fldCharType="end"/>
        </w:r>
      </w:hyperlink>
    </w:p>
    <w:p w14:paraId="20DCCD7C" w14:textId="22F294FB"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43" w:history="1">
        <w:r w:rsidR="00617BD5" w:rsidRPr="00617BD5">
          <w:rPr>
            <w:rStyle w:val="Hyperlink"/>
            <w:rFonts w:eastAsiaTheme="majorEastAsia" w:cstheme="majorBidi"/>
            <w:bCs/>
            <w:noProof/>
            <w:lang w:val="en-AU"/>
          </w:rPr>
          <w:t>Table 70 Number of Apprentice* program enrolments by Occupation related to training, Victoria,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_Toc468872443 \h </w:instrText>
        </w:r>
        <w:r w:rsidR="00617BD5" w:rsidRPr="00617BD5">
          <w:rPr>
            <w:noProof/>
            <w:webHidden/>
          </w:rPr>
        </w:r>
        <w:r w:rsidR="00617BD5" w:rsidRPr="00617BD5">
          <w:rPr>
            <w:noProof/>
            <w:webHidden/>
          </w:rPr>
          <w:fldChar w:fldCharType="separate"/>
        </w:r>
        <w:r w:rsidR="0090745F">
          <w:rPr>
            <w:noProof/>
            <w:webHidden/>
          </w:rPr>
          <w:t>48</w:t>
        </w:r>
        <w:r w:rsidR="00617BD5" w:rsidRPr="00617BD5">
          <w:rPr>
            <w:noProof/>
            <w:webHidden/>
          </w:rPr>
          <w:fldChar w:fldCharType="end"/>
        </w:r>
      </w:hyperlink>
    </w:p>
    <w:p w14:paraId="51C3CFAF" w14:textId="6D6E0ADC"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44" w:history="1">
        <w:r w:rsidR="00617BD5" w:rsidRPr="00617BD5">
          <w:rPr>
            <w:rStyle w:val="Hyperlink"/>
            <w:rFonts w:eastAsiaTheme="majorEastAsia" w:cstheme="majorBidi"/>
            <w:bCs/>
            <w:noProof/>
            <w:lang w:val="en-AU"/>
          </w:rPr>
          <w:t>Table 71 Number of Apprentice program enrolments by Occupation related to training, Australia, January to June 2015 to 2016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_Toc468872444 \h </w:instrText>
        </w:r>
        <w:r w:rsidR="00617BD5" w:rsidRPr="00617BD5">
          <w:rPr>
            <w:noProof/>
            <w:webHidden/>
          </w:rPr>
        </w:r>
        <w:r w:rsidR="00617BD5" w:rsidRPr="00617BD5">
          <w:rPr>
            <w:noProof/>
            <w:webHidden/>
          </w:rPr>
          <w:fldChar w:fldCharType="separate"/>
        </w:r>
        <w:r w:rsidR="0090745F">
          <w:rPr>
            <w:noProof/>
            <w:webHidden/>
          </w:rPr>
          <w:t>48</w:t>
        </w:r>
        <w:r w:rsidR="00617BD5" w:rsidRPr="00617BD5">
          <w:rPr>
            <w:noProof/>
            <w:webHidden/>
          </w:rPr>
          <w:fldChar w:fldCharType="end"/>
        </w:r>
      </w:hyperlink>
    </w:p>
    <w:p w14:paraId="60034AE8" w14:textId="68715C94" w:rsidR="00617BD5" w:rsidRP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45" w:history="1">
        <w:r w:rsidR="00617BD5" w:rsidRPr="00617BD5">
          <w:rPr>
            <w:rStyle w:val="Hyperlink"/>
            <w:rFonts w:eastAsiaTheme="majorEastAsia" w:cstheme="majorBidi"/>
            <w:bCs/>
            <w:noProof/>
            <w:lang w:val="en-AU"/>
          </w:rPr>
          <w:t>Table 72 Top 25* program enrolments by occupation related to course (ANZSCO 2 digit level), January to June 2015 to 2016 Victoria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_Toc468872445 \h </w:instrText>
        </w:r>
        <w:r w:rsidR="00617BD5" w:rsidRPr="00617BD5">
          <w:rPr>
            <w:noProof/>
            <w:webHidden/>
          </w:rPr>
        </w:r>
        <w:r w:rsidR="00617BD5" w:rsidRPr="00617BD5">
          <w:rPr>
            <w:noProof/>
            <w:webHidden/>
          </w:rPr>
          <w:fldChar w:fldCharType="separate"/>
        </w:r>
        <w:r w:rsidR="0090745F">
          <w:rPr>
            <w:noProof/>
            <w:webHidden/>
          </w:rPr>
          <w:t>49</w:t>
        </w:r>
        <w:r w:rsidR="00617BD5" w:rsidRPr="00617BD5">
          <w:rPr>
            <w:noProof/>
            <w:webHidden/>
          </w:rPr>
          <w:fldChar w:fldCharType="end"/>
        </w:r>
      </w:hyperlink>
    </w:p>
    <w:p w14:paraId="795D9A6B" w14:textId="04ABBB3F" w:rsidR="00617BD5" w:rsidRDefault="00DD2CAE" w:rsidP="00617BD5">
      <w:pPr>
        <w:pStyle w:val="TableofFigures"/>
        <w:tabs>
          <w:tab w:val="right" w:leader="dot" w:pos="9346"/>
        </w:tabs>
        <w:spacing w:afterLines="60" w:after="144"/>
        <w:rPr>
          <w:rFonts w:asciiTheme="minorHAnsi" w:hAnsiTheme="minorHAnsi" w:cstheme="minorBidi"/>
          <w:noProof/>
          <w:sz w:val="22"/>
          <w:szCs w:val="22"/>
          <w:lang w:val="en-AU" w:eastAsia="en-AU"/>
        </w:rPr>
      </w:pPr>
      <w:hyperlink w:anchor="_Toc468872446" w:history="1">
        <w:r w:rsidR="00617BD5" w:rsidRPr="00617BD5">
          <w:rPr>
            <w:rStyle w:val="Hyperlink"/>
            <w:rFonts w:eastAsiaTheme="majorEastAsia" w:cstheme="majorBidi"/>
            <w:bCs/>
            <w:noProof/>
            <w:lang w:val="en-AU"/>
          </w:rPr>
          <w:t>Table 73 Top 25* program enrolments by occupation related to course (ANZSCO 2 digit level), January to June 2015 to 2016 Australia (NCVER National VET Provider Collection)</w:t>
        </w:r>
        <w:r w:rsidR="00617BD5" w:rsidRPr="00617BD5">
          <w:rPr>
            <w:noProof/>
            <w:webHidden/>
          </w:rPr>
          <w:tab/>
        </w:r>
        <w:r w:rsidR="00617BD5" w:rsidRPr="00617BD5">
          <w:rPr>
            <w:noProof/>
            <w:webHidden/>
          </w:rPr>
          <w:fldChar w:fldCharType="begin"/>
        </w:r>
        <w:r w:rsidR="00617BD5" w:rsidRPr="00617BD5">
          <w:rPr>
            <w:noProof/>
            <w:webHidden/>
          </w:rPr>
          <w:instrText xml:space="preserve"> PAGEREF _Toc468872446 \h </w:instrText>
        </w:r>
        <w:r w:rsidR="00617BD5" w:rsidRPr="00617BD5">
          <w:rPr>
            <w:noProof/>
            <w:webHidden/>
          </w:rPr>
        </w:r>
        <w:r w:rsidR="00617BD5" w:rsidRPr="00617BD5">
          <w:rPr>
            <w:noProof/>
            <w:webHidden/>
          </w:rPr>
          <w:fldChar w:fldCharType="separate"/>
        </w:r>
        <w:r w:rsidR="0090745F">
          <w:rPr>
            <w:noProof/>
            <w:webHidden/>
          </w:rPr>
          <w:t>50</w:t>
        </w:r>
        <w:r w:rsidR="00617BD5" w:rsidRPr="00617BD5">
          <w:rPr>
            <w:noProof/>
            <w:webHidden/>
          </w:rPr>
          <w:fldChar w:fldCharType="end"/>
        </w:r>
      </w:hyperlink>
    </w:p>
    <w:p w14:paraId="0992E290" w14:textId="3FCBBA86" w:rsidR="0050393B" w:rsidRPr="00053476" w:rsidRDefault="00EB2EA5" w:rsidP="00543221">
      <w:pPr>
        <w:spacing w:afterLines="60" w:after="144"/>
        <w:rPr>
          <w:rFonts w:eastAsiaTheme="majorEastAsia" w:cstheme="majorBidi"/>
          <w:b/>
          <w:bCs/>
          <w:color w:val="AF272F"/>
          <w:szCs w:val="20"/>
          <w:lang w:val="en-AU"/>
        </w:rPr>
      </w:pPr>
      <w:r w:rsidRPr="00053476">
        <w:rPr>
          <w:rFonts w:eastAsiaTheme="majorEastAsia" w:cstheme="majorBidi"/>
          <w:bCs/>
          <w:i/>
          <w:iCs/>
          <w:color w:val="AF272F"/>
          <w:szCs w:val="20"/>
          <w:lang w:val="en-AU"/>
        </w:rPr>
        <w:fldChar w:fldCharType="end"/>
      </w:r>
      <w:r w:rsidR="0050393B" w:rsidRPr="00053476">
        <w:rPr>
          <w:rFonts w:eastAsiaTheme="majorEastAsia" w:cstheme="majorBidi"/>
          <w:b/>
          <w:bCs/>
          <w:i/>
          <w:iCs/>
          <w:color w:val="AF272F"/>
          <w:szCs w:val="20"/>
          <w:lang w:val="en-AU"/>
        </w:rPr>
        <w:br w:type="page"/>
      </w:r>
    </w:p>
    <w:p w14:paraId="0992E291" w14:textId="77777777" w:rsidR="009061F1" w:rsidRPr="00053476" w:rsidRDefault="009061F1" w:rsidP="009061F1">
      <w:pPr>
        <w:pStyle w:val="ESHeading2"/>
        <w:rPr>
          <w:lang w:val="en-AU"/>
        </w:rPr>
      </w:pPr>
      <w:bookmarkStart w:id="25" w:name="_Toc468708996"/>
      <w:r w:rsidRPr="00053476">
        <w:rPr>
          <w:lang w:val="en-AU"/>
        </w:rPr>
        <w:t>Context</w:t>
      </w:r>
      <w:bookmarkEnd w:id="25"/>
    </w:p>
    <w:p w14:paraId="0992E292" w14:textId="77777777" w:rsidR="008A3E9B" w:rsidRPr="00053476" w:rsidRDefault="008A3E9B" w:rsidP="00E56581">
      <w:pPr>
        <w:pStyle w:val="Caption"/>
        <w:keepNext/>
        <w:rPr>
          <w:rFonts w:eastAsiaTheme="majorEastAsia" w:cstheme="majorBidi"/>
          <w:b/>
          <w:bCs/>
          <w:i w:val="0"/>
          <w:iCs w:val="0"/>
          <w:color w:val="AF272F"/>
          <w:szCs w:val="20"/>
          <w:lang w:val="en-AU"/>
        </w:rPr>
      </w:pPr>
    </w:p>
    <w:p w14:paraId="0992E293" w14:textId="3AB6742D" w:rsidR="008A3E9B" w:rsidRPr="00053476" w:rsidRDefault="008A3E9B" w:rsidP="008A3E9B">
      <w:pPr>
        <w:pStyle w:val="Caption"/>
        <w:keepNext/>
        <w:rPr>
          <w:rFonts w:eastAsiaTheme="majorEastAsia" w:cstheme="majorBidi"/>
          <w:b/>
          <w:bCs/>
          <w:i w:val="0"/>
          <w:iCs w:val="0"/>
          <w:color w:val="AF272F"/>
          <w:szCs w:val="20"/>
          <w:lang w:val="en-AU"/>
        </w:rPr>
      </w:pPr>
      <w:bookmarkStart w:id="26" w:name="_Toc468872374"/>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1</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Victorian 15 to 64 year olds by current education level and training activity 2015 (ABS)</w:t>
      </w:r>
      <w:bookmarkEnd w:id="26"/>
    </w:p>
    <w:tbl>
      <w:tblPr>
        <w:tblW w:w="6960" w:type="dxa"/>
        <w:tblCellMar>
          <w:left w:w="0" w:type="dxa"/>
          <w:right w:w="0" w:type="dxa"/>
        </w:tblCellMar>
        <w:tblLook w:val="04A0" w:firstRow="1" w:lastRow="0" w:firstColumn="1" w:lastColumn="0" w:noHBand="0" w:noVBand="1"/>
      </w:tblPr>
      <w:tblGrid>
        <w:gridCol w:w="1980"/>
        <w:gridCol w:w="1660"/>
        <w:gridCol w:w="1660"/>
        <w:gridCol w:w="1660"/>
      </w:tblGrid>
      <w:tr w:rsidR="000066BD" w:rsidRPr="00053476" w14:paraId="0992E298" w14:textId="77777777" w:rsidTr="000066BD">
        <w:trPr>
          <w:trHeight w:val="525"/>
        </w:trPr>
        <w:tc>
          <w:tcPr>
            <w:tcW w:w="19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992E294" w14:textId="77777777" w:rsidR="000066BD" w:rsidRPr="00053476" w:rsidRDefault="000066BD" w:rsidP="00083070">
            <w:pPr>
              <w:pStyle w:val="ESBodyText"/>
              <w:spacing w:after="60"/>
              <w:rPr>
                <w:b/>
                <w:lang w:val="en-AU"/>
              </w:rPr>
            </w:pPr>
          </w:p>
        </w:tc>
        <w:tc>
          <w:tcPr>
            <w:tcW w:w="166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992E295" w14:textId="77777777" w:rsidR="000066BD" w:rsidRPr="00053476" w:rsidRDefault="000066BD" w:rsidP="00083070">
            <w:pPr>
              <w:pStyle w:val="ESBodyText"/>
              <w:spacing w:after="60"/>
              <w:jc w:val="right"/>
              <w:rPr>
                <w:b/>
                <w:lang w:val="en-AU"/>
              </w:rPr>
            </w:pPr>
            <w:r w:rsidRPr="00053476">
              <w:rPr>
                <w:b/>
                <w:lang w:val="en-AU"/>
              </w:rPr>
              <w:t>Not in Education or training</w:t>
            </w:r>
          </w:p>
        </w:tc>
        <w:tc>
          <w:tcPr>
            <w:tcW w:w="1660"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992E296" w14:textId="77777777" w:rsidR="000066BD" w:rsidRPr="00053476" w:rsidRDefault="000066BD" w:rsidP="00083070">
            <w:pPr>
              <w:pStyle w:val="ESBodyText"/>
              <w:spacing w:after="60"/>
              <w:jc w:val="right"/>
              <w:rPr>
                <w:b/>
                <w:lang w:val="en-AU"/>
              </w:rPr>
            </w:pPr>
            <w:r w:rsidRPr="00053476">
              <w:rPr>
                <w:b/>
                <w:lang w:val="en-AU"/>
              </w:rPr>
              <w:t>Studying</w:t>
            </w:r>
          </w:p>
        </w:tc>
        <w:tc>
          <w:tcPr>
            <w:tcW w:w="1660" w:type="dxa"/>
            <w:tcBorders>
              <w:top w:val="nil"/>
              <w:left w:val="nil"/>
              <w:bottom w:val="single" w:sz="4" w:space="0" w:color="auto"/>
              <w:right w:val="nil"/>
            </w:tcBorders>
            <w:vAlign w:val="bottom"/>
          </w:tcPr>
          <w:p w14:paraId="0992E297" w14:textId="77777777" w:rsidR="000066BD" w:rsidRPr="00053476" w:rsidRDefault="000066BD" w:rsidP="000066BD">
            <w:pPr>
              <w:pStyle w:val="ESBodyText"/>
              <w:spacing w:after="60"/>
              <w:jc w:val="right"/>
              <w:rPr>
                <w:b/>
                <w:lang w:val="en-AU"/>
              </w:rPr>
            </w:pPr>
            <w:r w:rsidRPr="00053476">
              <w:rPr>
                <w:b/>
                <w:lang w:val="en-AU"/>
              </w:rPr>
              <w:t>Total</w:t>
            </w:r>
          </w:p>
        </w:tc>
      </w:tr>
      <w:tr w:rsidR="000066BD" w:rsidRPr="00053476" w14:paraId="0992E29D" w14:textId="77777777" w:rsidTr="000066BD">
        <w:trPr>
          <w:trHeight w:val="255"/>
        </w:trPr>
        <w:tc>
          <w:tcPr>
            <w:tcW w:w="0" w:type="auto"/>
            <w:tcBorders>
              <w:top w:val="single" w:sz="4" w:space="0" w:color="auto"/>
              <w:left w:val="nil"/>
              <w:right w:val="nil"/>
            </w:tcBorders>
            <w:shd w:val="clear" w:color="auto" w:fill="auto"/>
            <w:noWrap/>
            <w:tcMar>
              <w:top w:w="15" w:type="dxa"/>
              <w:left w:w="15" w:type="dxa"/>
              <w:bottom w:w="0" w:type="dxa"/>
              <w:right w:w="15" w:type="dxa"/>
            </w:tcMar>
            <w:vAlign w:val="bottom"/>
            <w:hideMark/>
          </w:tcPr>
          <w:p w14:paraId="0992E299" w14:textId="77777777" w:rsidR="000066BD" w:rsidRPr="00053476" w:rsidRDefault="000066BD" w:rsidP="00083070">
            <w:pPr>
              <w:pStyle w:val="ESBodyText"/>
              <w:spacing w:after="60"/>
              <w:rPr>
                <w:lang w:val="en-AU"/>
              </w:rPr>
            </w:pPr>
            <w:r w:rsidRPr="00053476">
              <w:rPr>
                <w:lang w:val="en-AU"/>
              </w:rPr>
              <w:t>Below Certificate III</w:t>
            </w:r>
          </w:p>
        </w:tc>
        <w:tc>
          <w:tcPr>
            <w:tcW w:w="0" w:type="auto"/>
            <w:tcBorders>
              <w:top w:val="single" w:sz="4" w:space="0" w:color="auto"/>
              <w:left w:val="nil"/>
              <w:right w:val="nil"/>
            </w:tcBorders>
            <w:shd w:val="clear" w:color="auto" w:fill="auto"/>
            <w:noWrap/>
            <w:tcMar>
              <w:top w:w="15" w:type="dxa"/>
              <w:left w:w="15" w:type="dxa"/>
              <w:bottom w:w="0" w:type="dxa"/>
              <w:right w:w="15" w:type="dxa"/>
            </w:tcMar>
            <w:vAlign w:val="bottom"/>
            <w:hideMark/>
          </w:tcPr>
          <w:p w14:paraId="0992E29A" w14:textId="77777777" w:rsidR="000066BD" w:rsidRPr="00053476" w:rsidRDefault="000066BD" w:rsidP="00083070">
            <w:pPr>
              <w:pStyle w:val="ESBodyText"/>
              <w:spacing w:after="60"/>
              <w:jc w:val="right"/>
              <w:rPr>
                <w:lang w:val="en-AU"/>
              </w:rPr>
            </w:pPr>
            <w:r w:rsidRPr="00053476">
              <w:rPr>
                <w:lang w:val="en-AU"/>
              </w:rPr>
              <w:t>1,183,800</w:t>
            </w:r>
          </w:p>
        </w:tc>
        <w:tc>
          <w:tcPr>
            <w:tcW w:w="0" w:type="auto"/>
            <w:tcBorders>
              <w:top w:val="single" w:sz="4" w:space="0" w:color="auto"/>
              <w:left w:val="nil"/>
              <w:right w:val="nil"/>
            </w:tcBorders>
            <w:shd w:val="clear" w:color="auto" w:fill="auto"/>
            <w:noWrap/>
            <w:tcMar>
              <w:top w:w="15" w:type="dxa"/>
              <w:left w:w="15" w:type="dxa"/>
              <w:bottom w:w="0" w:type="dxa"/>
              <w:right w:w="15" w:type="dxa"/>
            </w:tcMar>
            <w:vAlign w:val="bottom"/>
            <w:hideMark/>
          </w:tcPr>
          <w:p w14:paraId="0992E29B" w14:textId="77777777" w:rsidR="000066BD" w:rsidRPr="00053476" w:rsidRDefault="000066BD" w:rsidP="00083070">
            <w:pPr>
              <w:pStyle w:val="ESBodyText"/>
              <w:spacing w:after="60"/>
              <w:jc w:val="right"/>
              <w:rPr>
                <w:lang w:val="en-AU"/>
              </w:rPr>
            </w:pPr>
            <w:r w:rsidRPr="00053476">
              <w:rPr>
                <w:lang w:val="en-AU"/>
              </w:rPr>
              <w:t>512,700</w:t>
            </w:r>
          </w:p>
        </w:tc>
        <w:tc>
          <w:tcPr>
            <w:tcW w:w="0" w:type="auto"/>
            <w:tcBorders>
              <w:top w:val="single" w:sz="4" w:space="0" w:color="auto"/>
              <w:left w:val="nil"/>
              <w:right w:val="nil"/>
            </w:tcBorders>
            <w:vAlign w:val="center"/>
          </w:tcPr>
          <w:p w14:paraId="0992E29C" w14:textId="77777777" w:rsidR="000066BD" w:rsidRPr="00053476" w:rsidRDefault="00EE45F1" w:rsidP="000066BD">
            <w:pPr>
              <w:pStyle w:val="ESBodyText"/>
              <w:spacing w:after="60"/>
              <w:jc w:val="right"/>
              <w:rPr>
                <w:lang w:val="en-AU"/>
              </w:rPr>
            </w:pPr>
            <w:r w:rsidRPr="00053476">
              <w:rPr>
                <w:lang w:val="en-AU"/>
              </w:rPr>
              <w:t>1,696,500</w:t>
            </w:r>
          </w:p>
        </w:tc>
      </w:tr>
      <w:tr w:rsidR="000066BD" w:rsidRPr="00053476" w14:paraId="0992E2A2" w14:textId="77777777" w:rsidTr="000066BD">
        <w:trPr>
          <w:trHeight w:val="255"/>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992E29E" w14:textId="77777777" w:rsidR="000066BD" w:rsidRPr="00053476" w:rsidRDefault="000066BD" w:rsidP="00083070">
            <w:pPr>
              <w:pStyle w:val="ESBodyText"/>
              <w:spacing w:after="60"/>
              <w:rPr>
                <w:lang w:val="en-AU"/>
              </w:rPr>
            </w:pPr>
            <w:r w:rsidRPr="00053476">
              <w:rPr>
                <w:lang w:val="en-AU"/>
              </w:rPr>
              <w:t>Certificate III or above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992E29F" w14:textId="77777777" w:rsidR="000066BD" w:rsidRPr="00053476" w:rsidRDefault="000066BD" w:rsidP="00083070">
            <w:pPr>
              <w:pStyle w:val="ESBodyText"/>
              <w:spacing w:after="60"/>
              <w:jc w:val="right"/>
              <w:rPr>
                <w:lang w:val="en-AU"/>
              </w:rPr>
            </w:pPr>
            <w:r w:rsidRPr="00053476">
              <w:rPr>
                <w:lang w:val="en-AU"/>
              </w:rPr>
              <w:t>1,962,300</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992E2A0" w14:textId="77777777" w:rsidR="000066BD" w:rsidRPr="00053476" w:rsidRDefault="000066BD" w:rsidP="00083070">
            <w:pPr>
              <w:pStyle w:val="ESBodyText"/>
              <w:spacing w:after="60"/>
              <w:jc w:val="right"/>
              <w:rPr>
                <w:lang w:val="en-AU"/>
              </w:rPr>
            </w:pPr>
            <w:r w:rsidRPr="00053476">
              <w:rPr>
                <w:lang w:val="en-AU"/>
              </w:rPr>
              <w:t>294,400</w:t>
            </w:r>
          </w:p>
        </w:tc>
        <w:tc>
          <w:tcPr>
            <w:tcW w:w="0" w:type="auto"/>
            <w:tcBorders>
              <w:top w:val="nil"/>
              <w:left w:val="nil"/>
              <w:bottom w:val="single" w:sz="4" w:space="0" w:color="auto"/>
              <w:right w:val="nil"/>
            </w:tcBorders>
            <w:vAlign w:val="center"/>
          </w:tcPr>
          <w:p w14:paraId="0992E2A1" w14:textId="77777777" w:rsidR="000066BD" w:rsidRPr="00053476" w:rsidRDefault="00EE45F1" w:rsidP="000066BD">
            <w:pPr>
              <w:pStyle w:val="ESBodyText"/>
              <w:spacing w:after="60"/>
              <w:jc w:val="right"/>
              <w:rPr>
                <w:lang w:val="en-AU"/>
              </w:rPr>
            </w:pPr>
            <w:r w:rsidRPr="00053476">
              <w:rPr>
                <w:lang w:val="en-AU"/>
              </w:rPr>
              <w:t>2,256,700</w:t>
            </w:r>
          </w:p>
        </w:tc>
      </w:tr>
      <w:tr w:rsidR="000066BD" w:rsidRPr="00053476" w14:paraId="0992E2A7" w14:textId="77777777" w:rsidTr="00EE45F1">
        <w:trPr>
          <w:trHeight w:val="255"/>
        </w:trPr>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0992E2A3" w14:textId="77777777" w:rsidR="000066BD" w:rsidRPr="00053476" w:rsidRDefault="000066BD" w:rsidP="00083070">
            <w:pPr>
              <w:pStyle w:val="ESBodyText"/>
              <w:spacing w:after="60"/>
              <w:rPr>
                <w:b/>
                <w:lang w:val="en-AU"/>
              </w:rPr>
            </w:pPr>
            <w:r w:rsidRPr="00053476">
              <w:rPr>
                <w:b/>
                <w:lang w:val="en-AU"/>
              </w:rPr>
              <w:t>Total</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0992E2A4" w14:textId="77777777" w:rsidR="000066BD" w:rsidRPr="00053476" w:rsidRDefault="00EE45F1" w:rsidP="00EE45F1">
            <w:pPr>
              <w:pStyle w:val="ESBodyText"/>
              <w:spacing w:after="60"/>
              <w:jc w:val="right"/>
              <w:rPr>
                <w:b/>
                <w:lang w:val="en-AU"/>
              </w:rPr>
            </w:pPr>
            <w:r w:rsidRPr="00053476">
              <w:rPr>
                <w:b/>
                <w:lang w:val="en-AU"/>
              </w:rPr>
              <w:t>3,143,900</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0992E2A5" w14:textId="77777777" w:rsidR="000066BD" w:rsidRPr="00053476" w:rsidRDefault="00EE45F1" w:rsidP="00EE45F1">
            <w:pPr>
              <w:pStyle w:val="ESBodyText"/>
              <w:spacing w:after="60"/>
              <w:jc w:val="right"/>
              <w:rPr>
                <w:b/>
                <w:lang w:val="en-AU"/>
              </w:rPr>
            </w:pPr>
            <w:r w:rsidRPr="00053476">
              <w:rPr>
                <w:b/>
                <w:lang w:val="en-AU"/>
              </w:rPr>
              <w:t>807,100</w:t>
            </w:r>
          </w:p>
        </w:tc>
        <w:tc>
          <w:tcPr>
            <w:tcW w:w="0" w:type="auto"/>
            <w:tcBorders>
              <w:top w:val="single" w:sz="4" w:space="0" w:color="auto"/>
              <w:left w:val="nil"/>
              <w:bottom w:val="single" w:sz="4" w:space="0" w:color="auto"/>
              <w:right w:val="nil"/>
            </w:tcBorders>
            <w:vAlign w:val="center"/>
          </w:tcPr>
          <w:p w14:paraId="0992E2A6" w14:textId="77777777" w:rsidR="000066BD" w:rsidRPr="00053476" w:rsidRDefault="00EE45F1" w:rsidP="000066BD">
            <w:pPr>
              <w:pStyle w:val="ESBodyText"/>
              <w:spacing w:after="60"/>
              <w:jc w:val="right"/>
              <w:rPr>
                <w:b/>
                <w:lang w:val="en-AU"/>
              </w:rPr>
            </w:pPr>
            <w:r w:rsidRPr="00053476">
              <w:rPr>
                <w:b/>
                <w:lang w:val="en-AU"/>
              </w:rPr>
              <w:t>3,951,000</w:t>
            </w:r>
          </w:p>
        </w:tc>
      </w:tr>
    </w:tbl>
    <w:p w14:paraId="0992E2A8" w14:textId="77777777" w:rsidR="00041C70" w:rsidRPr="00053476" w:rsidRDefault="00041C70" w:rsidP="00041C70">
      <w:pPr>
        <w:pStyle w:val="ESDisclaimer"/>
        <w:rPr>
          <w:color w:val="auto"/>
          <w:lang w:val="en-AU"/>
        </w:rPr>
      </w:pPr>
      <w:r w:rsidRPr="00053476">
        <w:rPr>
          <w:color w:val="auto"/>
          <w:lang w:val="en-AU"/>
        </w:rPr>
        <w:t>Source: ABS Survey of Education and Work (customised table – Tablebuilder)</w:t>
      </w:r>
      <w:r w:rsidR="00E5576F" w:rsidRPr="00053476">
        <w:rPr>
          <w:color w:val="auto"/>
          <w:lang w:val="en-AU"/>
        </w:rPr>
        <w:t>, sum of all cells includes population 15 to 64 years</w:t>
      </w:r>
    </w:p>
    <w:p w14:paraId="0992E2A9" w14:textId="77777777" w:rsidR="008A3E9B" w:rsidRPr="00053476" w:rsidRDefault="008A3E9B" w:rsidP="00E56581">
      <w:pPr>
        <w:pStyle w:val="Caption"/>
        <w:keepNext/>
        <w:rPr>
          <w:rFonts w:eastAsiaTheme="majorEastAsia" w:cstheme="majorBidi"/>
          <w:b/>
          <w:bCs/>
          <w:i w:val="0"/>
          <w:iCs w:val="0"/>
          <w:color w:val="AF272F"/>
          <w:szCs w:val="20"/>
          <w:lang w:val="en-AU"/>
        </w:rPr>
      </w:pPr>
    </w:p>
    <w:bookmarkEnd w:id="23"/>
    <w:bookmarkEnd w:id="24"/>
    <w:p w14:paraId="0992E2AA" w14:textId="77777777" w:rsidR="00E56581" w:rsidRPr="00053476" w:rsidRDefault="00E56581" w:rsidP="00E56581">
      <w:pPr>
        <w:spacing w:after="0"/>
        <w:rPr>
          <w:lang w:val="en-AU"/>
        </w:rPr>
      </w:pPr>
    </w:p>
    <w:p w14:paraId="0992E2AB" w14:textId="35861043" w:rsidR="00E56581" w:rsidRPr="00053476" w:rsidRDefault="00E56581" w:rsidP="00E56581">
      <w:pPr>
        <w:pStyle w:val="Caption"/>
        <w:keepNext/>
        <w:rPr>
          <w:rFonts w:eastAsiaTheme="majorEastAsia" w:cstheme="majorBidi"/>
          <w:b/>
          <w:bCs/>
          <w:i w:val="0"/>
          <w:iCs w:val="0"/>
          <w:color w:val="AF272F"/>
          <w:szCs w:val="20"/>
          <w:lang w:val="en-AU"/>
        </w:rPr>
      </w:pPr>
      <w:bookmarkStart w:id="27" w:name="_Toc466618393"/>
      <w:bookmarkStart w:id="28" w:name="_Toc466876662"/>
      <w:bookmarkStart w:id="29" w:name="_Toc468872375"/>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2</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Victorian 15 to 64 year olds without at least a Certificate III or higher and not currently in education or training by labour force status 2015 (ABS)</w:t>
      </w:r>
      <w:bookmarkEnd w:id="27"/>
      <w:bookmarkEnd w:id="28"/>
      <w:bookmarkEnd w:id="29"/>
    </w:p>
    <w:tbl>
      <w:tblPr>
        <w:tblW w:w="5360" w:type="dxa"/>
        <w:tblLook w:val="04A0" w:firstRow="1" w:lastRow="0" w:firstColumn="1" w:lastColumn="0" w:noHBand="0" w:noVBand="1"/>
      </w:tblPr>
      <w:tblGrid>
        <w:gridCol w:w="2040"/>
        <w:gridCol w:w="1660"/>
        <w:gridCol w:w="1660"/>
      </w:tblGrid>
      <w:tr w:rsidR="00E56581" w:rsidRPr="00053476" w14:paraId="0992E2AF" w14:textId="77777777" w:rsidTr="00BA18B2">
        <w:trPr>
          <w:trHeight w:val="255"/>
        </w:trPr>
        <w:tc>
          <w:tcPr>
            <w:tcW w:w="2040" w:type="dxa"/>
            <w:tcBorders>
              <w:top w:val="nil"/>
              <w:left w:val="nil"/>
              <w:bottom w:val="single" w:sz="4" w:space="0" w:color="auto"/>
              <w:right w:val="nil"/>
            </w:tcBorders>
            <w:shd w:val="clear" w:color="auto" w:fill="auto"/>
            <w:noWrap/>
            <w:vAlign w:val="bottom"/>
            <w:hideMark/>
          </w:tcPr>
          <w:p w14:paraId="0992E2AC" w14:textId="77777777" w:rsidR="00E56581" w:rsidRPr="00053476" w:rsidRDefault="00E56581" w:rsidP="00BA18B2">
            <w:pPr>
              <w:pStyle w:val="ESBodyText"/>
              <w:spacing w:after="60"/>
              <w:rPr>
                <w:b/>
                <w:lang w:val="en-AU"/>
              </w:rPr>
            </w:pPr>
          </w:p>
        </w:tc>
        <w:tc>
          <w:tcPr>
            <w:tcW w:w="1660" w:type="dxa"/>
            <w:tcBorders>
              <w:top w:val="nil"/>
              <w:left w:val="nil"/>
              <w:bottom w:val="single" w:sz="4" w:space="0" w:color="auto"/>
              <w:right w:val="nil"/>
            </w:tcBorders>
            <w:shd w:val="clear" w:color="auto" w:fill="auto"/>
            <w:noWrap/>
            <w:vAlign w:val="bottom"/>
            <w:hideMark/>
          </w:tcPr>
          <w:p w14:paraId="0992E2AD" w14:textId="77777777" w:rsidR="00E56581" w:rsidRPr="00053476" w:rsidRDefault="00E56581" w:rsidP="00BA18B2">
            <w:pPr>
              <w:pStyle w:val="ESBodyText"/>
              <w:spacing w:after="60"/>
              <w:jc w:val="right"/>
              <w:rPr>
                <w:b/>
                <w:lang w:val="en-AU"/>
              </w:rPr>
            </w:pPr>
            <w:r w:rsidRPr="00053476">
              <w:rPr>
                <w:b/>
                <w:lang w:val="en-AU"/>
              </w:rPr>
              <w:t>Number</w:t>
            </w:r>
          </w:p>
        </w:tc>
        <w:tc>
          <w:tcPr>
            <w:tcW w:w="1660" w:type="dxa"/>
            <w:tcBorders>
              <w:top w:val="nil"/>
              <w:left w:val="nil"/>
              <w:bottom w:val="single" w:sz="4" w:space="0" w:color="auto"/>
              <w:right w:val="nil"/>
            </w:tcBorders>
            <w:shd w:val="clear" w:color="auto" w:fill="auto"/>
            <w:noWrap/>
            <w:vAlign w:val="bottom"/>
            <w:hideMark/>
          </w:tcPr>
          <w:p w14:paraId="0992E2AE" w14:textId="77777777" w:rsidR="00E56581" w:rsidRPr="00053476" w:rsidRDefault="00E56581" w:rsidP="00BA18B2">
            <w:pPr>
              <w:pStyle w:val="ESBodyText"/>
              <w:spacing w:after="60"/>
              <w:jc w:val="right"/>
              <w:rPr>
                <w:b/>
                <w:lang w:val="en-AU"/>
              </w:rPr>
            </w:pPr>
            <w:r w:rsidRPr="00053476">
              <w:rPr>
                <w:b/>
                <w:lang w:val="en-AU"/>
              </w:rPr>
              <w:t>Percentage</w:t>
            </w:r>
          </w:p>
        </w:tc>
      </w:tr>
      <w:tr w:rsidR="00E56581" w:rsidRPr="00053476" w14:paraId="0992E2B3" w14:textId="77777777" w:rsidTr="00BA18B2">
        <w:trPr>
          <w:trHeight w:val="255"/>
        </w:trPr>
        <w:tc>
          <w:tcPr>
            <w:tcW w:w="2040" w:type="dxa"/>
            <w:tcBorders>
              <w:top w:val="single" w:sz="4" w:space="0" w:color="auto"/>
              <w:left w:val="nil"/>
              <w:bottom w:val="nil"/>
              <w:right w:val="nil"/>
            </w:tcBorders>
            <w:shd w:val="clear" w:color="auto" w:fill="auto"/>
            <w:noWrap/>
            <w:vAlign w:val="bottom"/>
            <w:hideMark/>
          </w:tcPr>
          <w:p w14:paraId="0992E2B0" w14:textId="77777777" w:rsidR="00E56581" w:rsidRPr="00053476" w:rsidRDefault="00E56581" w:rsidP="00BA18B2">
            <w:pPr>
              <w:pStyle w:val="ESBodyText"/>
              <w:spacing w:after="60"/>
              <w:rPr>
                <w:lang w:val="en-AU"/>
              </w:rPr>
            </w:pPr>
            <w:r w:rsidRPr="00053476">
              <w:rPr>
                <w:lang w:val="en-AU"/>
              </w:rPr>
              <w:t>Employed</w:t>
            </w:r>
          </w:p>
        </w:tc>
        <w:tc>
          <w:tcPr>
            <w:tcW w:w="1660" w:type="dxa"/>
            <w:tcBorders>
              <w:top w:val="single" w:sz="4" w:space="0" w:color="auto"/>
              <w:left w:val="nil"/>
              <w:bottom w:val="nil"/>
              <w:right w:val="nil"/>
            </w:tcBorders>
            <w:shd w:val="clear" w:color="auto" w:fill="auto"/>
            <w:noWrap/>
            <w:vAlign w:val="bottom"/>
            <w:hideMark/>
          </w:tcPr>
          <w:p w14:paraId="0992E2B1" w14:textId="77777777" w:rsidR="00E56581" w:rsidRPr="00053476" w:rsidRDefault="00E56581" w:rsidP="00BA18B2">
            <w:pPr>
              <w:pStyle w:val="ESBodyText"/>
              <w:spacing w:after="60"/>
              <w:jc w:val="right"/>
              <w:rPr>
                <w:lang w:val="en-AU"/>
              </w:rPr>
            </w:pPr>
            <w:r w:rsidRPr="00053476">
              <w:rPr>
                <w:lang w:val="en-AU"/>
              </w:rPr>
              <w:t>782,700</w:t>
            </w:r>
          </w:p>
        </w:tc>
        <w:tc>
          <w:tcPr>
            <w:tcW w:w="1660" w:type="dxa"/>
            <w:tcBorders>
              <w:top w:val="single" w:sz="4" w:space="0" w:color="auto"/>
              <w:left w:val="nil"/>
              <w:bottom w:val="nil"/>
              <w:right w:val="nil"/>
            </w:tcBorders>
            <w:shd w:val="clear" w:color="auto" w:fill="auto"/>
            <w:noWrap/>
            <w:vAlign w:val="bottom"/>
            <w:hideMark/>
          </w:tcPr>
          <w:p w14:paraId="0992E2B2" w14:textId="77777777" w:rsidR="00E56581" w:rsidRPr="00053476" w:rsidRDefault="00E56581" w:rsidP="00BA18B2">
            <w:pPr>
              <w:pStyle w:val="ESBodyText"/>
              <w:spacing w:after="60"/>
              <w:jc w:val="right"/>
              <w:rPr>
                <w:lang w:val="en-AU"/>
              </w:rPr>
            </w:pPr>
            <w:r w:rsidRPr="00053476">
              <w:rPr>
                <w:lang w:val="en-AU"/>
              </w:rPr>
              <w:t>66%</w:t>
            </w:r>
          </w:p>
        </w:tc>
      </w:tr>
      <w:tr w:rsidR="00E56581" w:rsidRPr="00053476" w14:paraId="0992E2B7" w14:textId="77777777" w:rsidTr="00BA18B2">
        <w:trPr>
          <w:trHeight w:val="255"/>
        </w:trPr>
        <w:tc>
          <w:tcPr>
            <w:tcW w:w="2040" w:type="dxa"/>
            <w:tcBorders>
              <w:top w:val="nil"/>
              <w:left w:val="nil"/>
              <w:right w:val="nil"/>
            </w:tcBorders>
            <w:shd w:val="clear" w:color="auto" w:fill="auto"/>
            <w:noWrap/>
            <w:vAlign w:val="bottom"/>
            <w:hideMark/>
          </w:tcPr>
          <w:p w14:paraId="0992E2B4" w14:textId="77777777" w:rsidR="00E56581" w:rsidRPr="00053476" w:rsidRDefault="00E56581" w:rsidP="00BA18B2">
            <w:pPr>
              <w:pStyle w:val="ESBodyText"/>
              <w:spacing w:after="60"/>
              <w:rPr>
                <w:lang w:val="en-AU"/>
              </w:rPr>
            </w:pPr>
            <w:r w:rsidRPr="00053476">
              <w:rPr>
                <w:lang w:val="en-AU"/>
              </w:rPr>
              <w:t>Unemployed</w:t>
            </w:r>
          </w:p>
        </w:tc>
        <w:tc>
          <w:tcPr>
            <w:tcW w:w="1660" w:type="dxa"/>
            <w:tcBorders>
              <w:top w:val="nil"/>
              <w:left w:val="nil"/>
              <w:right w:val="nil"/>
            </w:tcBorders>
            <w:shd w:val="clear" w:color="auto" w:fill="auto"/>
            <w:noWrap/>
            <w:vAlign w:val="bottom"/>
            <w:hideMark/>
          </w:tcPr>
          <w:p w14:paraId="0992E2B5" w14:textId="77777777" w:rsidR="00E56581" w:rsidRPr="00053476" w:rsidRDefault="00E56581" w:rsidP="00BA18B2">
            <w:pPr>
              <w:pStyle w:val="ESBodyText"/>
              <w:spacing w:after="60"/>
              <w:jc w:val="right"/>
              <w:rPr>
                <w:lang w:val="en-AU"/>
              </w:rPr>
            </w:pPr>
            <w:r w:rsidRPr="00053476">
              <w:rPr>
                <w:lang w:val="en-AU"/>
              </w:rPr>
              <w:t>46,100</w:t>
            </w:r>
          </w:p>
        </w:tc>
        <w:tc>
          <w:tcPr>
            <w:tcW w:w="1660" w:type="dxa"/>
            <w:tcBorders>
              <w:top w:val="nil"/>
              <w:left w:val="nil"/>
              <w:right w:val="nil"/>
            </w:tcBorders>
            <w:shd w:val="clear" w:color="auto" w:fill="auto"/>
            <w:noWrap/>
            <w:vAlign w:val="bottom"/>
            <w:hideMark/>
          </w:tcPr>
          <w:p w14:paraId="0992E2B6" w14:textId="77777777" w:rsidR="00E56581" w:rsidRPr="00053476" w:rsidRDefault="00E56581" w:rsidP="00BA18B2">
            <w:pPr>
              <w:pStyle w:val="ESBodyText"/>
              <w:spacing w:after="60"/>
              <w:jc w:val="right"/>
              <w:rPr>
                <w:lang w:val="en-AU"/>
              </w:rPr>
            </w:pPr>
            <w:r w:rsidRPr="00053476">
              <w:rPr>
                <w:lang w:val="en-AU"/>
              </w:rPr>
              <w:t>4%</w:t>
            </w:r>
          </w:p>
        </w:tc>
      </w:tr>
      <w:tr w:rsidR="00E56581" w:rsidRPr="00053476" w14:paraId="0992E2BB" w14:textId="77777777" w:rsidTr="00BA18B2">
        <w:trPr>
          <w:trHeight w:val="255"/>
        </w:trPr>
        <w:tc>
          <w:tcPr>
            <w:tcW w:w="2040" w:type="dxa"/>
            <w:tcBorders>
              <w:top w:val="nil"/>
              <w:left w:val="nil"/>
              <w:bottom w:val="single" w:sz="4" w:space="0" w:color="auto"/>
              <w:right w:val="nil"/>
            </w:tcBorders>
            <w:shd w:val="clear" w:color="auto" w:fill="auto"/>
            <w:noWrap/>
            <w:vAlign w:val="bottom"/>
            <w:hideMark/>
          </w:tcPr>
          <w:p w14:paraId="0992E2B8" w14:textId="77777777" w:rsidR="00E56581" w:rsidRPr="00053476" w:rsidRDefault="00E56581" w:rsidP="00BA18B2">
            <w:pPr>
              <w:pStyle w:val="ESBodyText"/>
              <w:spacing w:after="60"/>
              <w:rPr>
                <w:lang w:val="en-AU"/>
              </w:rPr>
            </w:pPr>
            <w:r w:rsidRPr="00053476">
              <w:rPr>
                <w:lang w:val="en-AU"/>
              </w:rPr>
              <w:t>Not in the labour force</w:t>
            </w:r>
          </w:p>
        </w:tc>
        <w:tc>
          <w:tcPr>
            <w:tcW w:w="1660" w:type="dxa"/>
            <w:tcBorders>
              <w:top w:val="nil"/>
              <w:left w:val="nil"/>
              <w:bottom w:val="single" w:sz="4" w:space="0" w:color="auto"/>
              <w:right w:val="nil"/>
            </w:tcBorders>
            <w:shd w:val="clear" w:color="auto" w:fill="auto"/>
            <w:noWrap/>
            <w:vAlign w:val="bottom"/>
            <w:hideMark/>
          </w:tcPr>
          <w:p w14:paraId="0992E2B9" w14:textId="77777777" w:rsidR="00E56581" w:rsidRPr="00053476" w:rsidRDefault="00E56581" w:rsidP="00BA18B2">
            <w:pPr>
              <w:pStyle w:val="ESBodyText"/>
              <w:spacing w:after="60"/>
              <w:jc w:val="right"/>
              <w:rPr>
                <w:lang w:val="en-AU"/>
              </w:rPr>
            </w:pPr>
            <w:r w:rsidRPr="00053476">
              <w:rPr>
                <w:lang w:val="en-AU"/>
              </w:rPr>
              <w:t>349,900</w:t>
            </w:r>
          </w:p>
        </w:tc>
        <w:tc>
          <w:tcPr>
            <w:tcW w:w="1660" w:type="dxa"/>
            <w:tcBorders>
              <w:top w:val="nil"/>
              <w:left w:val="nil"/>
              <w:bottom w:val="single" w:sz="4" w:space="0" w:color="auto"/>
              <w:right w:val="nil"/>
            </w:tcBorders>
            <w:shd w:val="clear" w:color="auto" w:fill="auto"/>
            <w:noWrap/>
            <w:vAlign w:val="bottom"/>
            <w:hideMark/>
          </w:tcPr>
          <w:p w14:paraId="0992E2BA" w14:textId="77777777" w:rsidR="00E56581" w:rsidRPr="00053476" w:rsidRDefault="00E56581" w:rsidP="00BA18B2">
            <w:pPr>
              <w:pStyle w:val="ESBodyText"/>
              <w:spacing w:after="60"/>
              <w:jc w:val="right"/>
              <w:rPr>
                <w:lang w:val="en-AU"/>
              </w:rPr>
            </w:pPr>
            <w:r w:rsidRPr="00053476">
              <w:rPr>
                <w:lang w:val="en-AU"/>
              </w:rPr>
              <w:t>30%</w:t>
            </w:r>
          </w:p>
        </w:tc>
      </w:tr>
      <w:tr w:rsidR="00E56581" w:rsidRPr="00053476" w14:paraId="0992E2BF" w14:textId="77777777" w:rsidTr="00BA18B2">
        <w:trPr>
          <w:trHeight w:val="255"/>
        </w:trPr>
        <w:tc>
          <w:tcPr>
            <w:tcW w:w="2040" w:type="dxa"/>
            <w:tcBorders>
              <w:top w:val="single" w:sz="4" w:space="0" w:color="auto"/>
              <w:left w:val="nil"/>
              <w:bottom w:val="single" w:sz="4" w:space="0" w:color="auto"/>
              <w:right w:val="nil"/>
            </w:tcBorders>
            <w:shd w:val="clear" w:color="auto" w:fill="auto"/>
            <w:noWrap/>
            <w:vAlign w:val="bottom"/>
            <w:hideMark/>
          </w:tcPr>
          <w:p w14:paraId="0992E2BC"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2BD" w14:textId="77777777" w:rsidR="00E56581" w:rsidRPr="00053476" w:rsidRDefault="00E56581" w:rsidP="00BA18B2">
            <w:pPr>
              <w:pStyle w:val="ESBodyText"/>
              <w:spacing w:after="60"/>
              <w:jc w:val="right"/>
              <w:rPr>
                <w:b/>
                <w:lang w:val="en-AU"/>
              </w:rPr>
            </w:pPr>
            <w:r w:rsidRPr="00053476">
              <w:rPr>
                <w:b/>
                <w:lang w:val="en-AU"/>
              </w:rPr>
              <w:t>1,183,800*</w:t>
            </w:r>
          </w:p>
        </w:tc>
        <w:tc>
          <w:tcPr>
            <w:tcW w:w="1660" w:type="dxa"/>
            <w:tcBorders>
              <w:top w:val="single" w:sz="4" w:space="0" w:color="auto"/>
              <w:left w:val="nil"/>
              <w:bottom w:val="single" w:sz="4" w:space="0" w:color="auto"/>
              <w:right w:val="nil"/>
            </w:tcBorders>
            <w:shd w:val="clear" w:color="auto" w:fill="auto"/>
            <w:noWrap/>
            <w:vAlign w:val="bottom"/>
            <w:hideMark/>
          </w:tcPr>
          <w:p w14:paraId="0992E2BE" w14:textId="77777777" w:rsidR="00E56581" w:rsidRPr="00053476" w:rsidRDefault="00E56581" w:rsidP="00BA18B2">
            <w:pPr>
              <w:pStyle w:val="ESBodyText"/>
              <w:spacing w:after="60"/>
              <w:jc w:val="right"/>
              <w:rPr>
                <w:b/>
                <w:lang w:val="en-AU"/>
              </w:rPr>
            </w:pPr>
            <w:r w:rsidRPr="00053476">
              <w:rPr>
                <w:b/>
                <w:lang w:val="en-AU"/>
              </w:rPr>
              <w:t>100%</w:t>
            </w:r>
          </w:p>
        </w:tc>
      </w:tr>
    </w:tbl>
    <w:p w14:paraId="0992E2C0" w14:textId="77777777" w:rsidR="00E56581" w:rsidRPr="00053476" w:rsidRDefault="00E56581" w:rsidP="00041C70">
      <w:pPr>
        <w:pStyle w:val="ESDisclaimer"/>
        <w:rPr>
          <w:color w:val="auto"/>
          <w:lang w:val="en-AU"/>
        </w:rPr>
      </w:pPr>
      <w:r w:rsidRPr="00053476">
        <w:rPr>
          <w:color w:val="auto"/>
          <w:lang w:val="en-AU"/>
        </w:rPr>
        <w:t>Source: ABS Survey of Education and Work (customised table – Tablebuilder)</w:t>
      </w:r>
    </w:p>
    <w:p w14:paraId="0992E2C1" w14:textId="77777777" w:rsidR="00E56581" w:rsidRPr="00053476" w:rsidRDefault="00E56581" w:rsidP="00041C70">
      <w:pPr>
        <w:pStyle w:val="ESDisclaimer"/>
        <w:rPr>
          <w:color w:val="auto"/>
          <w:lang w:val="en-AU"/>
        </w:rPr>
      </w:pPr>
      <w:r w:rsidRPr="00053476">
        <w:rPr>
          <w:color w:val="auto"/>
          <w:lang w:val="en-AU"/>
        </w:rPr>
        <w:t>* Estimates rounded so that the total is slightly larger than sum of the individual rows</w:t>
      </w:r>
    </w:p>
    <w:p w14:paraId="0992E2C2" w14:textId="77777777" w:rsidR="00E56581" w:rsidRPr="00053476" w:rsidRDefault="00E56581" w:rsidP="00E56581">
      <w:pPr>
        <w:spacing w:after="0"/>
        <w:rPr>
          <w:lang w:val="en-AU"/>
        </w:rPr>
      </w:pPr>
    </w:p>
    <w:p w14:paraId="0992E2C3" w14:textId="77777777" w:rsidR="002B1461" w:rsidRPr="00053476" w:rsidRDefault="002B1461" w:rsidP="00E56581">
      <w:pPr>
        <w:pStyle w:val="Caption"/>
        <w:keepNext/>
        <w:rPr>
          <w:rFonts w:eastAsiaTheme="majorEastAsia" w:cstheme="majorBidi"/>
          <w:b/>
          <w:bCs/>
          <w:i w:val="0"/>
          <w:iCs w:val="0"/>
          <w:color w:val="AF272F"/>
          <w:szCs w:val="20"/>
          <w:lang w:val="en-AU"/>
        </w:rPr>
      </w:pPr>
      <w:bookmarkStart w:id="30" w:name="_Toc466618394"/>
      <w:bookmarkStart w:id="31" w:name="_Toc466876663"/>
    </w:p>
    <w:bookmarkEnd w:id="30"/>
    <w:bookmarkEnd w:id="31"/>
    <w:p w14:paraId="0992E2C4" w14:textId="77777777" w:rsidR="00E56581" w:rsidRPr="00053476" w:rsidRDefault="00E56581" w:rsidP="00E56581">
      <w:pPr>
        <w:spacing w:after="0"/>
        <w:rPr>
          <w:lang w:val="en-AU"/>
        </w:rPr>
      </w:pPr>
    </w:p>
    <w:p w14:paraId="0992E2C5" w14:textId="77777777" w:rsidR="00E56581" w:rsidRPr="00053476" w:rsidRDefault="00E56581" w:rsidP="00E56581">
      <w:pPr>
        <w:spacing w:after="0"/>
        <w:rPr>
          <w:lang w:val="en-AU"/>
        </w:rPr>
      </w:pPr>
    </w:p>
    <w:p w14:paraId="0992E2C6" w14:textId="77777777" w:rsidR="009061F1" w:rsidRPr="00053476" w:rsidRDefault="009061F1">
      <w:pPr>
        <w:rPr>
          <w:rFonts w:eastAsiaTheme="majorEastAsia" w:cstheme="majorBidi"/>
          <w:b/>
          <w:bCs/>
          <w:color w:val="AF272F"/>
          <w:szCs w:val="20"/>
          <w:lang w:val="en-AU"/>
        </w:rPr>
      </w:pPr>
      <w:bookmarkStart w:id="32" w:name="_Toc466876664"/>
      <w:r w:rsidRPr="00053476">
        <w:rPr>
          <w:rFonts w:eastAsiaTheme="majorEastAsia" w:cstheme="majorBidi"/>
          <w:b/>
          <w:bCs/>
          <w:i/>
          <w:iCs/>
          <w:color w:val="AF272F"/>
          <w:szCs w:val="20"/>
          <w:lang w:val="en-AU"/>
        </w:rPr>
        <w:br w:type="page"/>
      </w:r>
    </w:p>
    <w:p w14:paraId="0992E2C7" w14:textId="77777777" w:rsidR="00E56581" w:rsidRPr="00053476" w:rsidRDefault="00E56581" w:rsidP="00E56581">
      <w:pPr>
        <w:spacing w:after="0"/>
        <w:rPr>
          <w:rFonts w:eastAsiaTheme="majorEastAsia" w:cstheme="majorBidi"/>
          <w:b/>
          <w:bCs/>
          <w:color w:val="AF272F"/>
          <w:szCs w:val="20"/>
          <w:lang w:val="en-AU"/>
        </w:rPr>
      </w:pPr>
      <w:bookmarkStart w:id="33" w:name="_Toc466618395"/>
      <w:bookmarkEnd w:id="32"/>
    </w:p>
    <w:p w14:paraId="0992E2C8" w14:textId="77777777" w:rsidR="009061F1" w:rsidRPr="00053476" w:rsidRDefault="009061F1" w:rsidP="009061F1">
      <w:pPr>
        <w:pStyle w:val="ESHeading2"/>
        <w:rPr>
          <w:lang w:val="en-AU"/>
        </w:rPr>
      </w:pPr>
      <w:bookmarkStart w:id="34" w:name="_Toc468708997"/>
      <w:bookmarkStart w:id="35" w:name="_Toc466812198"/>
      <w:bookmarkStart w:id="36" w:name="_Toc466876667"/>
      <w:r w:rsidRPr="00053476">
        <w:rPr>
          <w:lang w:val="en-AU"/>
        </w:rPr>
        <w:t>The System in overview</w:t>
      </w:r>
      <w:bookmarkEnd w:id="34"/>
    </w:p>
    <w:p w14:paraId="0992E2C9" w14:textId="674E5537" w:rsidR="00E56581" w:rsidRPr="00053476" w:rsidRDefault="00E56581" w:rsidP="00E56581">
      <w:pPr>
        <w:pStyle w:val="ESImageorGraphTitle"/>
        <w:rPr>
          <w:lang w:val="en-AU"/>
        </w:rPr>
      </w:pPr>
      <w:bookmarkStart w:id="37" w:name="_Toc468872376"/>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3</w:t>
      </w:r>
      <w:r w:rsidRPr="00053476">
        <w:rPr>
          <w:noProof/>
          <w:lang w:val="en-AU"/>
        </w:rPr>
        <w:fldChar w:fldCharType="end"/>
      </w:r>
      <w:r w:rsidRPr="00053476">
        <w:rPr>
          <w:lang w:val="en-AU"/>
        </w:rPr>
        <w:t xml:space="preserve"> </w:t>
      </w:r>
      <w:bookmarkEnd w:id="21"/>
      <w:r w:rsidRPr="00053476">
        <w:rPr>
          <w:lang w:val="en-AU"/>
        </w:rPr>
        <w:t>Number of students in training, states and territories, January to June 2015 to 2016 (</w:t>
      </w:r>
      <w:r w:rsidR="003D7AE4" w:rsidRPr="00053476">
        <w:rPr>
          <w:lang w:val="en-AU"/>
        </w:rPr>
        <w:t>NCVER National VET Provider Collection</w:t>
      </w:r>
      <w:r w:rsidRPr="00053476">
        <w:rPr>
          <w:lang w:val="en-AU"/>
        </w:rPr>
        <w:t>)</w:t>
      </w:r>
      <w:bookmarkEnd w:id="33"/>
      <w:bookmarkEnd w:id="35"/>
      <w:bookmarkEnd w:id="36"/>
      <w:bookmarkEnd w:id="37"/>
    </w:p>
    <w:tbl>
      <w:tblPr>
        <w:tblW w:w="6946" w:type="dxa"/>
        <w:tblLayout w:type="fixed"/>
        <w:tblLook w:val="04A0" w:firstRow="1" w:lastRow="0" w:firstColumn="1" w:lastColumn="0" w:noHBand="0" w:noVBand="1"/>
      </w:tblPr>
      <w:tblGrid>
        <w:gridCol w:w="2694"/>
        <w:gridCol w:w="1417"/>
        <w:gridCol w:w="1417"/>
        <w:gridCol w:w="1418"/>
      </w:tblGrid>
      <w:tr w:rsidR="00E56581" w:rsidRPr="00053476" w14:paraId="0992E2CE" w14:textId="77777777" w:rsidTr="00C81A6F">
        <w:trPr>
          <w:trHeight w:val="288"/>
        </w:trPr>
        <w:tc>
          <w:tcPr>
            <w:tcW w:w="2694" w:type="dxa"/>
            <w:tcBorders>
              <w:top w:val="nil"/>
              <w:left w:val="nil"/>
              <w:bottom w:val="single" w:sz="4" w:space="0" w:color="auto"/>
              <w:right w:val="nil"/>
            </w:tcBorders>
            <w:shd w:val="clear" w:color="auto" w:fill="auto"/>
            <w:noWrap/>
            <w:vAlign w:val="bottom"/>
            <w:hideMark/>
          </w:tcPr>
          <w:p w14:paraId="0992E2CA" w14:textId="77777777" w:rsidR="00E56581" w:rsidRPr="00053476" w:rsidRDefault="00E56581" w:rsidP="00BA18B2">
            <w:pPr>
              <w:pStyle w:val="ESBodyText"/>
              <w:spacing w:after="60"/>
              <w:rPr>
                <w:b/>
                <w:lang w:val="en-AU"/>
              </w:rPr>
            </w:pPr>
          </w:p>
        </w:tc>
        <w:tc>
          <w:tcPr>
            <w:tcW w:w="1417" w:type="dxa"/>
            <w:tcBorders>
              <w:top w:val="nil"/>
              <w:left w:val="nil"/>
              <w:bottom w:val="single" w:sz="4" w:space="0" w:color="auto"/>
              <w:right w:val="nil"/>
            </w:tcBorders>
            <w:shd w:val="clear" w:color="auto" w:fill="auto"/>
            <w:vAlign w:val="bottom"/>
            <w:hideMark/>
          </w:tcPr>
          <w:p w14:paraId="0992E2CB" w14:textId="77777777" w:rsidR="00E56581" w:rsidRPr="00053476" w:rsidRDefault="00E56581" w:rsidP="00BA18B2">
            <w:pPr>
              <w:pStyle w:val="ESBodyText"/>
              <w:spacing w:after="60"/>
              <w:jc w:val="right"/>
              <w:rPr>
                <w:b/>
                <w:lang w:val="en-AU"/>
              </w:rPr>
            </w:pPr>
            <w:r w:rsidRPr="00053476">
              <w:rPr>
                <w:b/>
                <w:lang w:val="en-AU"/>
              </w:rPr>
              <w:t>Jan - Jun 2015</w:t>
            </w:r>
          </w:p>
        </w:tc>
        <w:tc>
          <w:tcPr>
            <w:tcW w:w="1417" w:type="dxa"/>
            <w:tcBorders>
              <w:top w:val="nil"/>
              <w:left w:val="nil"/>
              <w:bottom w:val="single" w:sz="4" w:space="0" w:color="auto"/>
              <w:right w:val="nil"/>
            </w:tcBorders>
            <w:shd w:val="clear" w:color="auto" w:fill="auto"/>
            <w:vAlign w:val="bottom"/>
            <w:hideMark/>
          </w:tcPr>
          <w:p w14:paraId="0992E2CC" w14:textId="77777777" w:rsidR="00E56581" w:rsidRPr="00053476" w:rsidRDefault="00E56581" w:rsidP="00BA18B2">
            <w:pPr>
              <w:pStyle w:val="ESBodyText"/>
              <w:spacing w:after="60"/>
              <w:jc w:val="right"/>
              <w:rPr>
                <w:b/>
                <w:lang w:val="en-AU"/>
              </w:rPr>
            </w:pPr>
            <w:r w:rsidRPr="00053476">
              <w:rPr>
                <w:b/>
                <w:lang w:val="en-AU"/>
              </w:rPr>
              <w:t>Jan - Jun 2016</w:t>
            </w:r>
          </w:p>
        </w:tc>
        <w:tc>
          <w:tcPr>
            <w:tcW w:w="1418" w:type="dxa"/>
            <w:tcBorders>
              <w:top w:val="nil"/>
              <w:left w:val="nil"/>
              <w:bottom w:val="single" w:sz="4" w:space="0" w:color="auto"/>
              <w:right w:val="nil"/>
            </w:tcBorders>
            <w:shd w:val="clear" w:color="auto" w:fill="auto"/>
            <w:vAlign w:val="bottom"/>
            <w:hideMark/>
          </w:tcPr>
          <w:p w14:paraId="0992E2CD"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2D3" w14:textId="77777777" w:rsidTr="00C81A6F">
        <w:trPr>
          <w:trHeight w:val="255"/>
        </w:trPr>
        <w:tc>
          <w:tcPr>
            <w:tcW w:w="2694" w:type="dxa"/>
            <w:tcBorders>
              <w:top w:val="single" w:sz="4" w:space="0" w:color="auto"/>
              <w:left w:val="nil"/>
              <w:bottom w:val="nil"/>
              <w:right w:val="nil"/>
            </w:tcBorders>
            <w:shd w:val="clear" w:color="auto" w:fill="auto"/>
            <w:noWrap/>
            <w:vAlign w:val="bottom"/>
            <w:hideMark/>
          </w:tcPr>
          <w:p w14:paraId="0992E2CF" w14:textId="77777777" w:rsidR="00E56581" w:rsidRPr="00053476" w:rsidRDefault="00E56581" w:rsidP="00BA18B2">
            <w:pPr>
              <w:pStyle w:val="ESBodyText"/>
              <w:spacing w:after="60"/>
              <w:rPr>
                <w:lang w:val="en-AU"/>
              </w:rPr>
            </w:pPr>
            <w:r w:rsidRPr="00053476">
              <w:rPr>
                <w:lang w:val="en-AU"/>
              </w:rPr>
              <w:t>New South Wales</w:t>
            </w:r>
          </w:p>
        </w:tc>
        <w:tc>
          <w:tcPr>
            <w:tcW w:w="1417" w:type="dxa"/>
            <w:tcBorders>
              <w:top w:val="single" w:sz="4" w:space="0" w:color="auto"/>
              <w:left w:val="nil"/>
              <w:bottom w:val="nil"/>
              <w:right w:val="nil"/>
            </w:tcBorders>
            <w:shd w:val="clear" w:color="auto" w:fill="auto"/>
            <w:noWrap/>
            <w:vAlign w:val="bottom"/>
            <w:hideMark/>
          </w:tcPr>
          <w:p w14:paraId="0992E2D0" w14:textId="77777777" w:rsidR="00E56581" w:rsidRPr="00053476" w:rsidRDefault="00E56581" w:rsidP="00BA18B2">
            <w:pPr>
              <w:pStyle w:val="ESBodyText"/>
              <w:spacing w:after="60"/>
              <w:jc w:val="right"/>
              <w:rPr>
                <w:lang w:val="en-AU"/>
              </w:rPr>
            </w:pPr>
            <w:r w:rsidRPr="00053476">
              <w:rPr>
                <w:lang w:val="en-AU"/>
              </w:rPr>
              <w:t>193,800</w:t>
            </w:r>
          </w:p>
        </w:tc>
        <w:tc>
          <w:tcPr>
            <w:tcW w:w="1417" w:type="dxa"/>
            <w:tcBorders>
              <w:top w:val="single" w:sz="4" w:space="0" w:color="auto"/>
              <w:left w:val="nil"/>
              <w:bottom w:val="nil"/>
              <w:right w:val="nil"/>
            </w:tcBorders>
            <w:shd w:val="clear" w:color="auto" w:fill="auto"/>
            <w:noWrap/>
            <w:vAlign w:val="bottom"/>
            <w:hideMark/>
          </w:tcPr>
          <w:p w14:paraId="0992E2D1" w14:textId="77777777" w:rsidR="00E56581" w:rsidRPr="00053476" w:rsidRDefault="00E56581" w:rsidP="00BA18B2">
            <w:pPr>
              <w:pStyle w:val="ESBodyText"/>
              <w:spacing w:after="60"/>
              <w:jc w:val="right"/>
              <w:rPr>
                <w:lang w:val="en-AU"/>
              </w:rPr>
            </w:pPr>
            <w:r w:rsidRPr="00053476">
              <w:rPr>
                <w:lang w:val="en-AU"/>
              </w:rPr>
              <w:t>270,100</w:t>
            </w:r>
          </w:p>
        </w:tc>
        <w:tc>
          <w:tcPr>
            <w:tcW w:w="1418" w:type="dxa"/>
            <w:tcBorders>
              <w:top w:val="single" w:sz="4" w:space="0" w:color="auto"/>
              <w:left w:val="nil"/>
              <w:bottom w:val="nil"/>
              <w:right w:val="nil"/>
            </w:tcBorders>
            <w:shd w:val="clear" w:color="auto" w:fill="auto"/>
            <w:noWrap/>
            <w:vAlign w:val="bottom"/>
            <w:hideMark/>
          </w:tcPr>
          <w:p w14:paraId="0992E2D2" w14:textId="77777777" w:rsidR="00E56581" w:rsidRPr="00053476" w:rsidRDefault="00E56581" w:rsidP="00BA18B2">
            <w:pPr>
              <w:pStyle w:val="ESBodyText"/>
              <w:spacing w:after="60"/>
              <w:jc w:val="right"/>
              <w:rPr>
                <w:lang w:val="en-AU"/>
              </w:rPr>
            </w:pPr>
            <w:r w:rsidRPr="00053476">
              <w:rPr>
                <w:lang w:val="en-AU"/>
              </w:rPr>
              <w:t>39.4%</w:t>
            </w:r>
          </w:p>
        </w:tc>
      </w:tr>
      <w:tr w:rsidR="00E56581" w:rsidRPr="00053476" w14:paraId="0992E2D8" w14:textId="77777777" w:rsidTr="00C81A6F">
        <w:trPr>
          <w:trHeight w:val="255"/>
        </w:trPr>
        <w:tc>
          <w:tcPr>
            <w:tcW w:w="2694" w:type="dxa"/>
            <w:tcBorders>
              <w:top w:val="nil"/>
              <w:left w:val="nil"/>
              <w:bottom w:val="nil"/>
              <w:right w:val="nil"/>
            </w:tcBorders>
            <w:shd w:val="clear" w:color="auto" w:fill="auto"/>
            <w:noWrap/>
            <w:vAlign w:val="bottom"/>
            <w:hideMark/>
          </w:tcPr>
          <w:p w14:paraId="0992E2D4" w14:textId="77777777" w:rsidR="00E56581" w:rsidRPr="00053476" w:rsidRDefault="00E56581" w:rsidP="00BA18B2">
            <w:pPr>
              <w:pStyle w:val="ESBodyText"/>
              <w:spacing w:after="60"/>
              <w:rPr>
                <w:lang w:val="en-AU"/>
              </w:rPr>
            </w:pPr>
            <w:r w:rsidRPr="00053476">
              <w:rPr>
                <w:lang w:val="en-AU"/>
              </w:rPr>
              <w:t>Victoria</w:t>
            </w:r>
          </w:p>
        </w:tc>
        <w:tc>
          <w:tcPr>
            <w:tcW w:w="1417" w:type="dxa"/>
            <w:tcBorders>
              <w:top w:val="nil"/>
              <w:left w:val="nil"/>
              <w:bottom w:val="nil"/>
              <w:right w:val="nil"/>
            </w:tcBorders>
            <w:shd w:val="clear" w:color="auto" w:fill="auto"/>
            <w:noWrap/>
            <w:vAlign w:val="bottom"/>
            <w:hideMark/>
          </w:tcPr>
          <w:p w14:paraId="0992E2D5" w14:textId="77777777" w:rsidR="00E56581" w:rsidRPr="00053476" w:rsidRDefault="00E56581" w:rsidP="00BA18B2">
            <w:pPr>
              <w:pStyle w:val="ESBodyText"/>
              <w:spacing w:after="60"/>
              <w:jc w:val="right"/>
              <w:rPr>
                <w:lang w:val="en-AU"/>
              </w:rPr>
            </w:pPr>
            <w:r w:rsidRPr="00053476">
              <w:rPr>
                <w:lang w:val="en-AU"/>
              </w:rPr>
              <w:t>281,600</w:t>
            </w:r>
          </w:p>
        </w:tc>
        <w:tc>
          <w:tcPr>
            <w:tcW w:w="1417" w:type="dxa"/>
            <w:tcBorders>
              <w:top w:val="nil"/>
              <w:left w:val="nil"/>
              <w:bottom w:val="nil"/>
              <w:right w:val="nil"/>
            </w:tcBorders>
            <w:shd w:val="clear" w:color="auto" w:fill="auto"/>
            <w:noWrap/>
            <w:vAlign w:val="bottom"/>
            <w:hideMark/>
          </w:tcPr>
          <w:p w14:paraId="0992E2D6" w14:textId="77777777" w:rsidR="00E56581" w:rsidRPr="00053476" w:rsidRDefault="00E56581" w:rsidP="00BA18B2">
            <w:pPr>
              <w:pStyle w:val="ESBodyText"/>
              <w:spacing w:after="60"/>
              <w:jc w:val="right"/>
              <w:rPr>
                <w:lang w:val="en-AU"/>
              </w:rPr>
            </w:pPr>
            <w:r w:rsidRPr="00053476">
              <w:rPr>
                <w:lang w:val="en-AU"/>
              </w:rPr>
              <w:t>243,300</w:t>
            </w:r>
          </w:p>
        </w:tc>
        <w:tc>
          <w:tcPr>
            <w:tcW w:w="1418" w:type="dxa"/>
            <w:tcBorders>
              <w:top w:val="nil"/>
              <w:left w:val="nil"/>
              <w:bottom w:val="nil"/>
              <w:right w:val="nil"/>
            </w:tcBorders>
            <w:shd w:val="clear" w:color="auto" w:fill="auto"/>
            <w:noWrap/>
            <w:vAlign w:val="bottom"/>
            <w:hideMark/>
          </w:tcPr>
          <w:p w14:paraId="0992E2D7" w14:textId="77777777" w:rsidR="00E56581" w:rsidRPr="00053476" w:rsidRDefault="00E56581" w:rsidP="00BA18B2">
            <w:pPr>
              <w:pStyle w:val="ESBodyText"/>
              <w:spacing w:after="60"/>
              <w:jc w:val="right"/>
              <w:rPr>
                <w:lang w:val="en-AU"/>
              </w:rPr>
            </w:pPr>
            <w:r w:rsidRPr="00053476">
              <w:rPr>
                <w:lang w:val="en-AU"/>
              </w:rPr>
              <w:t>-13.6%</w:t>
            </w:r>
          </w:p>
        </w:tc>
      </w:tr>
      <w:tr w:rsidR="00E56581" w:rsidRPr="00053476" w14:paraId="0992E2DD" w14:textId="77777777" w:rsidTr="00C81A6F">
        <w:trPr>
          <w:trHeight w:val="255"/>
        </w:trPr>
        <w:tc>
          <w:tcPr>
            <w:tcW w:w="2694" w:type="dxa"/>
            <w:tcBorders>
              <w:top w:val="nil"/>
              <w:left w:val="nil"/>
              <w:bottom w:val="nil"/>
              <w:right w:val="nil"/>
            </w:tcBorders>
            <w:shd w:val="clear" w:color="auto" w:fill="auto"/>
            <w:noWrap/>
            <w:vAlign w:val="bottom"/>
            <w:hideMark/>
          </w:tcPr>
          <w:p w14:paraId="0992E2D9" w14:textId="77777777" w:rsidR="00E56581" w:rsidRPr="00053476" w:rsidRDefault="00E56581" w:rsidP="00BA18B2">
            <w:pPr>
              <w:pStyle w:val="ESBodyText"/>
              <w:spacing w:after="60"/>
              <w:rPr>
                <w:lang w:val="en-AU"/>
              </w:rPr>
            </w:pPr>
            <w:r w:rsidRPr="00053476">
              <w:rPr>
                <w:lang w:val="en-AU"/>
              </w:rPr>
              <w:t>Queensland</w:t>
            </w:r>
          </w:p>
        </w:tc>
        <w:tc>
          <w:tcPr>
            <w:tcW w:w="1417" w:type="dxa"/>
            <w:tcBorders>
              <w:top w:val="nil"/>
              <w:left w:val="nil"/>
              <w:bottom w:val="nil"/>
              <w:right w:val="nil"/>
            </w:tcBorders>
            <w:shd w:val="clear" w:color="auto" w:fill="auto"/>
            <w:noWrap/>
            <w:vAlign w:val="bottom"/>
            <w:hideMark/>
          </w:tcPr>
          <w:p w14:paraId="0992E2DA" w14:textId="77777777" w:rsidR="00E56581" w:rsidRPr="00053476" w:rsidRDefault="00E56581" w:rsidP="00BA18B2">
            <w:pPr>
              <w:pStyle w:val="ESBodyText"/>
              <w:spacing w:after="60"/>
              <w:jc w:val="right"/>
              <w:rPr>
                <w:lang w:val="en-AU"/>
              </w:rPr>
            </w:pPr>
            <w:r w:rsidRPr="00053476">
              <w:rPr>
                <w:lang w:val="en-AU"/>
              </w:rPr>
              <w:t>147,800</w:t>
            </w:r>
          </w:p>
        </w:tc>
        <w:tc>
          <w:tcPr>
            <w:tcW w:w="1417" w:type="dxa"/>
            <w:tcBorders>
              <w:top w:val="nil"/>
              <w:left w:val="nil"/>
              <w:bottom w:val="nil"/>
              <w:right w:val="nil"/>
            </w:tcBorders>
            <w:shd w:val="clear" w:color="auto" w:fill="auto"/>
            <w:noWrap/>
            <w:vAlign w:val="bottom"/>
            <w:hideMark/>
          </w:tcPr>
          <w:p w14:paraId="0992E2DB" w14:textId="77777777" w:rsidR="00E56581" w:rsidRPr="00053476" w:rsidRDefault="00E56581" w:rsidP="00BA18B2">
            <w:pPr>
              <w:pStyle w:val="ESBodyText"/>
              <w:spacing w:after="60"/>
              <w:jc w:val="right"/>
              <w:rPr>
                <w:lang w:val="en-AU"/>
              </w:rPr>
            </w:pPr>
            <w:r w:rsidRPr="00053476">
              <w:rPr>
                <w:lang w:val="en-AU"/>
              </w:rPr>
              <w:t>151,800</w:t>
            </w:r>
          </w:p>
        </w:tc>
        <w:tc>
          <w:tcPr>
            <w:tcW w:w="1418" w:type="dxa"/>
            <w:tcBorders>
              <w:top w:val="nil"/>
              <w:left w:val="nil"/>
              <w:bottom w:val="nil"/>
              <w:right w:val="nil"/>
            </w:tcBorders>
            <w:shd w:val="clear" w:color="auto" w:fill="auto"/>
            <w:noWrap/>
            <w:vAlign w:val="bottom"/>
            <w:hideMark/>
          </w:tcPr>
          <w:p w14:paraId="0992E2DC" w14:textId="77777777" w:rsidR="00E56581" w:rsidRPr="00053476" w:rsidRDefault="00E56581" w:rsidP="00BA18B2">
            <w:pPr>
              <w:pStyle w:val="ESBodyText"/>
              <w:spacing w:after="60"/>
              <w:jc w:val="right"/>
              <w:rPr>
                <w:lang w:val="en-AU"/>
              </w:rPr>
            </w:pPr>
            <w:r w:rsidRPr="00053476">
              <w:rPr>
                <w:lang w:val="en-AU"/>
              </w:rPr>
              <w:t>2.7%</w:t>
            </w:r>
          </w:p>
        </w:tc>
      </w:tr>
      <w:tr w:rsidR="00E56581" w:rsidRPr="00053476" w14:paraId="0992E2E2" w14:textId="77777777" w:rsidTr="00C81A6F">
        <w:trPr>
          <w:trHeight w:val="255"/>
        </w:trPr>
        <w:tc>
          <w:tcPr>
            <w:tcW w:w="2694" w:type="dxa"/>
            <w:tcBorders>
              <w:top w:val="nil"/>
              <w:left w:val="nil"/>
              <w:bottom w:val="nil"/>
              <w:right w:val="nil"/>
            </w:tcBorders>
            <w:shd w:val="clear" w:color="auto" w:fill="auto"/>
            <w:noWrap/>
            <w:vAlign w:val="bottom"/>
            <w:hideMark/>
          </w:tcPr>
          <w:p w14:paraId="0992E2DE" w14:textId="77777777" w:rsidR="00E56581" w:rsidRPr="00053476" w:rsidRDefault="00E56581" w:rsidP="00BA18B2">
            <w:pPr>
              <w:pStyle w:val="ESBodyText"/>
              <w:spacing w:after="60"/>
              <w:rPr>
                <w:lang w:val="en-AU"/>
              </w:rPr>
            </w:pPr>
            <w:r w:rsidRPr="00053476">
              <w:rPr>
                <w:lang w:val="en-AU"/>
              </w:rPr>
              <w:t>South Australia</w:t>
            </w:r>
          </w:p>
        </w:tc>
        <w:tc>
          <w:tcPr>
            <w:tcW w:w="1417" w:type="dxa"/>
            <w:tcBorders>
              <w:top w:val="nil"/>
              <w:left w:val="nil"/>
              <w:bottom w:val="nil"/>
              <w:right w:val="nil"/>
            </w:tcBorders>
            <w:shd w:val="clear" w:color="auto" w:fill="auto"/>
            <w:noWrap/>
            <w:vAlign w:val="bottom"/>
            <w:hideMark/>
          </w:tcPr>
          <w:p w14:paraId="0992E2DF" w14:textId="77777777" w:rsidR="00E56581" w:rsidRPr="00053476" w:rsidRDefault="00E56581" w:rsidP="00BA18B2">
            <w:pPr>
              <w:pStyle w:val="ESBodyText"/>
              <w:spacing w:after="60"/>
              <w:jc w:val="right"/>
              <w:rPr>
                <w:lang w:val="en-AU"/>
              </w:rPr>
            </w:pPr>
            <w:r w:rsidRPr="00053476">
              <w:rPr>
                <w:lang w:val="en-AU"/>
              </w:rPr>
              <w:t>62,100</w:t>
            </w:r>
          </w:p>
        </w:tc>
        <w:tc>
          <w:tcPr>
            <w:tcW w:w="1417" w:type="dxa"/>
            <w:tcBorders>
              <w:top w:val="nil"/>
              <w:left w:val="nil"/>
              <w:bottom w:val="nil"/>
              <w:right w:val="nil"/>
            </w:tcBorders>
            <w:shd w:val="clear" w:color="auto" w:fill="auto"/>
            <w:noWrap/>
            <w:vAlign w:val="bottom"/>
            <w:hideMark/>
          </w:tcPr>
          <w:p w14:paraId="0992E2E0" w14:textId="77777777" w:rsidR="00E56581" w:rsidRPr="00053476" w:rsidRDefault="00E56581" w:rsidP="00BA18B2">
            <w:pPr>
              <w:pStyle w:val="ESBodyText"/>
              <w:spacing w:after="60"/>
              <w:jc w:val="right"/>
              <w:rPr>
                <w:lang w:val="en-AU"/>
              </w:rPr>
            </w:pPr>
            <w:r w:rsidRPr="00053476">
              <w:rPr>
                <w:lang w:val="en-AU"/>
              </w:rPr>
              <w:t>53,200</w:t>
            </w:r>
          </w:p>
        </w:tc>
        <w:tc>
          <w:tcPr>
            <w:tcW w:w="1418" w:type="dxa"/>
            <w:tcBorders>
              <w:top w:val="nil"/>
              <w:left w:val="nil"/>
              <w:bottom w:val="nil"/>
              <w:right w:val="nil"/>
            </w:tcBorders>
            <w:shd w:val="clear" w:color="auto" w:fill="auto"/>
            <w:noWrap/>
            <w:vAlign w:val="bottom"/>
            <w:hideMark/>
          </w:tcPr>
          <w:p w14:paraId="0992E2E1" w14:textId="77777777" w:rsidR="00E56581" w:rsidRPr="00053476" w:rsidRDefault="00E56581" w:rsidP="00BA18B2">
            <w:pPr>
              <w:pStyle w:val="ESBodyText"/>
              <w:spacing w:after="60"/>
              <w:jc w:val="right"/>
              <w:rPr>
                <w:lang w:val="en-AU"/>
              </w:rPr>
            </w:pPr>
            <w:r w:rsidRPr="00053476">
              <w:rPr>
                <w:lang w:val="en-AU"/>
              </w:rPr>
              <w:t>-14.4%</w:t>
            </w:r>
          </w:p>
        </w:tc>
      </w:tr>
      <w:tr w:rsidR="00E56581" w:rsidRPr="00053476" w14:paraId="0992E2E7" w14:textId="77777777" w:rsidTr="00C81A6F">
        <w:trPr>
          <w:trHeight w:val="255"/>
        </w:trPr>
        <w:tc>
          <w:tcPr>
            <w:tcW w:w="2694" w:type="dxa"/>
            <w:tcBorders>
              <w:top w:val="nil"/>
              <w:left w:val="nil"/>
              <w:bottom w:val="nil"/>
              <w:right w:val="nil"/>
            </w:tcBorders>
            <w:shd w:val="clear" w:color="auto" w:fill="auto"/>
            <w:noWrap/>
            <w:vAlign w:val="bottom"/>
            <w:hideMark/>
          </w:tcPr>
          <w:p w14:paraId="0992E2E3" w14:textId="77777777" w:rsidR="00E56581" w:rsidRPr="00053476" w:rsidRDefault="00E56581" w:rsidP="00BA18B2">
            <w:pPr>
              <w:pStyle w:val="ESBodyText"/>
              <w:spacing w:after="60"/>
              <w:rPr>
                <w:lang w:val="en-AU"/>
              </w:rPr>
            </w:pPr>
            <w:r w:rsidRPr="00053476">
              <w:rPr>
                <w:lang w:val="en-AU"/>
              </w:rPr>
              <w:t>Western Australia</w:t>
            </w:r>
          </w:p>
        </w:tc>
        <w:tc>
          <w:tcPr>
            <w:tcW w:w="1417" w:type="dxa"/>
            <w:tcBorders>
              <w:top w:val="nil"/>
              <w:left w:val="nil"/>
              <w:bottom w:val="nil"/>
              <w:right w:val="nil"/>
            </w:tcBorders>
            <w:shd w:val="clear" w:color="auto" w:fill="auto"/>
            <w:noWrap/>
            <w:vAlign w:val="bottom"/>
            <w:hideMark/>
          </w:tcPr>
          <w:p w14:paraId="0992E2E4" w14:textId="77777777" w:rsidR="00E56581" w:rsidRPr="00053476" w:rsidRDefault="00E56581" w:rsidP="00BA18B2">
            <w:pPr>
              <w:pStyle w:val="ESBodyText"/>
              <w:spacing w:after="60"/>
              <w:jc w:val="right"/>
              <w:rPr>
                <w:lang w:val="en-AU"/>
              </w:rPr>
            </w:pPr>
            <w:r w:rsidRPr="00053476">
              <w:rPr>
                <w:lang w:val="en-AU"/>
              </w:rPr>
              <w:t>84,500</w:t>
            </w:r>
          </w:p>
        </w:tc>
        <w:tc>
          <w:tcPr>
            <w:tcW w:w="1417" w:type="dxa"/>
            <w:tcBorders>
              <w:top w:val="nil"/>
              <w:left w:val="nil"/>
              <w:bottom w:val="nil"/>
              <w:right w:val="nil"/>
            </w:tcBorders>
            <w:shd w:val="clear" w:color="auto" w:fill="auto"/>
            <w:noWrap/>
            <w:vAlign w:val="bottom"/>
            <w:hideMark/>
          </w:tcPr>
          <w:p w14:paraId="0992E2E5" w14:textId="77777777" w:rsidR="00E56581" w:rsidRPr="00053476" w:rsidRDefault="00E56581" w:rsidP="00BA18B2">
            <w:pPr>
              <w:pStyle w:val="ESBodyText"/>
              <w:spacing w:after="60"/>
              <w:jc w:val="right"/>
              <w:rPr>
                <w:lang w:val="en-AU"/>
              </w:rPr>
            </w:pPr>
            <w:r w:rsidRPr="00053476">
              <w:rPr>
                <w:lang w:val="en-AU"/>
              </w:rPr>
              <w:t>84,100</w:t>
            </w:r>
          </w:p>
        </w:tc>
        <w:tc>
          <w:tcPr>
            <w:tcW w:w="1418" w:type="dxa"/>
            <w:tcBorders>
              <w:top w:val="nil"/>
              <w:left w:val="nil"/>
              <w:bottom w:val="nil"/>
              <w:right w:val="nil"/>
            </w:tcBorders>
            <w:shd w:val="clear" w:color="auto" w:fill="auto"/>
            <w:noWrap/>
            <w:vAlign w:val="bottom"/>
            <w:hideMark/>
          </w:tcPr>
          <w:p w14:paraId="0992E2E6" w14:textId="77777777" w:rsidR="00E56581" w:rsidRPr="00053476" w:rsidRDefault="00E56581" w:rsidP="00BA18B2">
            <w:pPr>
              <w:pStyle w:val="ESBodyText"/>
              <w:spacing w:after="60"/>
              <w:jc w:val="right"/>
              <w:rPr>
                <w:lang w:val="en-AU"/>
              </w:rPr>
            </w:pPr>
            <w:r w:rsidRPr="00053476">
              <w:rPr>
                <w:lang w:val="en-AU"/>
              </w:rPr>
              <w:t>-0.5%</w:t>
            </w:r>
          </w:p>
        </w:tc>
      </w:tr>
      <w:tr w:rsidR="00E56581" w:rsidRPr="00053476" w14:paraId="0992E2EC" w14:textId="77777777" w:rsidTr="00C81A6F">
        <w:trPr>
          <w:trHeight w:val="255"/>
        </w:trPr>
        <w:tc>
          <w:tcPr>
            <w:tcW w:w="2694" w:type="dxa"/>
            <w:tcBorders>
              <w:top w:val="nil"/>
              <w:left w:val="nil"/>
              <w:bottom w:val="nil"/>
              <w:right w:val="nil"/>
            </w:tcBorders>
            <w:shd w:val="clear" w:color="auto" w:fill="auto"/>
            <w:noWrap/>
            <w:vAlign w:val="bottom"/>
            <w:hideMark/>
          </w:tcPr>
          <w:p w14:paraId="0992E2E8" w14:textId="77777777" w:rsidR="00E56581" w:rsidRPr="00053476" w:rsidRDefault="00E56581" w:rsidP="00BA18B2">
            <w:pPr>
              <w:pStyle w:val="ESBodyText"/>
              <w:spacing w:after="60"/>
              <w:rPr>
                <w:lang w:val="en-AU"/>
              </w:rPr>
            </w:pPr>
            <w:r w:rsidRPr="00053476">
              <w:rPr>
                <w:lang w:val="en-AU"/>
              </w:rPr>
              <w:t>Tasmania</w:t>
            </w:r>
          </w:p>
        </w:tc>
        <w:tc>
          <w:tcPr>
            <w:tcW w:w="1417" w:type="dxa"/>
            <w:tcBorders>
              <w:top w:val="nil"/>
              <w:left w:val="nil"/>
              <w:bottom w:val="nil"/>
              <w:right w:val="nil"/>
            </w:tcBorders>
            <w:shd w:val="clear" w:color="auto" w:fill="auto"/>
            <w:noWrap/>
            <w:vAlign w:val="bottom"/>
            <w:hideMark/>
          </w:tcPr>
          <w:p w14:paraId="0992E2E9" w14:textId="77777777" w:rsidR="00E56581" w:rsidRPr="00053476" w:rsidRDefault="00E56581" w:rsidP="00BA18B2">
            <w:pPr>
              <w:pStyle w:val="ESBodyText"/>
              <w:spacing w:after="60"/>
              <w:jc w:val="right"/>
              <w:rPr>
                <w:lang w:val="en-AU"/>
              </w:rPr>
            </w:pPr>
            <w:r w:rsidRPr="00053476">
              <w:rPr>
                <w:lang w:val="en-AU"/>
              </w:rPr>
              <w:t>22,700</w:t>
            </w:r>
          </w:p>
        </w:tc>
        <w:tc>
          <w:tcPr>
            <w:tcW w:w="1417" w:type="dxa"/>
            <w:tcBorders>
              <w:top w:val="nil"/>
              <w:left w:val="nil"/>
              <w:bottom w:val="nil"/>
              <w:right w:val="nil"/>
            </w:tcBorders>
            <w:shd w:val="clear" w:color="auto" w:fill="auto"/>
            <w:noWrap/>
            <w:vAlign w:val="bottom"/>
            <w:hideMark/>
          </w:tcPr>
          <w:p w14:paraId="0992E2EA" w14:textId="77777777" w:rsidR="00E56581" w:rsidRPr="00053476" w:rsidRDefault="00E56581" w:rsidP="00BA18B2">
            <w:pPr>
              <w:pStyle w:val="ESBodyText"/>
              <w:spacing w:after="60"/>
              <w:jc w:val="right"/>
              <w:rPr>
                <w:lang w:val="en-AU"/>
              </w:rPr>
            </w:pPr>
            <w:r w:rsidRPr="00053476">
              <w:rPr>
                <w:lang w:val="en-AU"/>
              </w:rPr>
              <w:t>20,000</w:t>
            </w:r>
          </w:p>
        </w:tc>
        <w:tc>
          <w:tcPr>
            <w:tcW w:w="1418" w:type="dxa"/>
            <w:tcBorders>
              <w:top w:val="nil"/>
              <w:left w:val="nil"/>
              <w:bottom w:val="nil"/>
              <w:right w:val="nil"/>
            </w:tcBorders>
            <w:shd w:val="clear" w:color="auto" w:fill="auto"/>
            <w:noWrap/>
            <w:vAlign w:val="bottom"/>
            <w:hideMark/>
          </w:tcPr>
          <w:p w14:paraId="0992E2EB" w14:textId="77777777" w:rsidR="00E56581" w:rsidRPr="00053476" w:rsidRDefault="00E56581" w:rsidP="00BA18B2">
            <w:pPr>
              <w:pStyle w:val="ESBodyText"/>
              <w:spacing w:after="60"/>
              <w:jc w:val="right"/>
              <w:rPr>
                <w:lang w:val="en-AU"/>
              </w:rPr>
            </w:pPr>
            <w:r w:rsidRPr="00053476">
              <w:rPr>
                <w:lang w:val="en-AU"/>
              </w:rPr>
              <w:t>-11.7%</w:t>
            </w:r>
          </w:p>
        </w:tc>
      </w:tr>
      <w:tr w:rsidR="00E56581" w:rsidRPr="00053476" w14:paraId="0992E2F1" w14:textId="77777777" w:rsidTr="00C81A6F">
        <w:trPr>
          <w:trHeight w:val="255"/>
        </w:trPr>
        <w:tc>
          <w:tcPr>
            <w:tcW w:w="2694" w:type="dxa"/>
            <w:tcBorders>
              <w:top w:val="nil"/>
              <w:left w:val="nil"/>
              <w:right w:val="nil"/>
            </w:tcBorders>
            <w:shd w:val="clear" w:color="auto" w:fill="auto"/>
            <w:noWrap/>
            <w:vAlign w:val="bottom"/>
            <w:hideMark/>
          </w:tcPr>
          <w:p w14:paraId="0992E2ED" w14:textId="77777777" w:rsidR="00E56581" w:rsidRPr="00053476" w:rsidRDefault="00E56581" w:rsidP="00BA18B2">
            <w:pPr>
              <w:pStyle w:val="ESBodyText"/>
              <w:spacing w:after="60"/>
              <w:rPr>
                <w:lang w:val="en-AU"/>
              </w:rPr>
            </w:pPr>
            <w:r w:rsidRPr="00053476">
              <w:rPr>
                <w:lang w:val="en-AU"/>
              </w:rPr>
              <w:t>Northern Territory</w:t>
            </w:r>
          </w:p>
        </w:tc>
        <w:tc>
          <w:tcPr>
            <w:tcW w:w="1417" w:type="dxa"/>
            <w:tcBorders>
              <w:top w:val="nil"/>
              <w:left w:val="nil"/>
              <w:right w:val="nil"/>
            </w:tcBorders>
            <w:shd w:val="clear" w:color="auto" w:fill="auto"/>
            <w:noWrap/>
            <w:vAlign w:val="bottom"/>
            <w:hideMark/>
          </w:tcPr>
          <w:p w14:paraId="0992E2EE" w14:textId="77777777" w:rsidR="00E56581" w:rsidRPr="00053476" w:rsidRDefault="00E56581" w:rsidP="00BA18B2">
            <w:pPr>
              <w:pStyle w:val="ESBodyText"/>
              <w:spacing w:after="60"/>
              <w:jc w:val="right"/>
              <w:rPr>
                <w:lang w:val="en-AU"/>
              </w:rPr>
            </w:pPr>
            <w:r w:rsidRPr="00053476">
              <w:rPr>
                <w:lang w:val="en-AU"/>
              </w:rPr>
              <w:t>14,000</w:t>
            </w:r>
          </w:p>
        </w:tc>
        <w:tc>
          <w:tcPr>
            <w:tcW w:w="1417" w:type="dxa"/>
            <w:tcBorders>
              <w:top w:val="nil"/>
              <w:left w:val="nil"/>
              <w:right w:val="nil"/>
            </w:tcBorders>
            <w:shd w:val="clear" w:color="auto" w:fill="auto"/>
            <w:noWrap/>
            <w:vAlign w:val="bottom"/>
            <w:hideMark/>
          </w:tcPr>
          <w:p w14:paraId="0992E2EF" w14:textId="77777777" w:rsidR="00E56581" w:rsidRPr="00053476" w:rsidRDefault="00E56581" w:rsidP="00BA18B2">
            <w:pPr>
              <w:pStyle w:val="ESBodyText"/>
              <w:spacing w:after="60"/>
              <w:jc w:val="right"/>
              <w:rPr>
                <w:lang w:val="en-AU"/>
              </w:rPr>
            </w:pPr>
            <w:r w:rsidRPr="00053476">
              <w:rPr>
                <w:lang w:val="en-AU"/>
              </w:rPr>
              <w:t>15,300</w:t>
            </w:r>
          </w:p>
        </w:tc>
        <w:tc>
          <w:tcPr>
            <w:tcW w:w="1418" w:type="dxa"/>
            <w:tcBorders>
              <w:top w:val="nil"/>
              <w:left w:val="nil"/>
              <w:right w:val="nil"/>
            </w:tcBorders>
            <w:shd w:val="clear" w:color="auto" w:fill="auto"/>
            <w:noWrap/>
            <w:vAlign w:val="bottom"/>
            <w:hideMark/>
          </w:tcPr>
          <w:p w14:paraId="0992E2F0" w14:textId="77777777" w:rsidR="00E56581" w:rsidRPr="00053476" w:rsidRDefault="00E56581" w:rsidP="00BA18B2">
            <w:pPr>
              <w:pStyle w:val="ESBodyText"/>
              <w:spacing w:after="60"/>
              <w:jc w:val="right"/>
              <w:rPr>
                <w:lang w:val="en-AU"/>
              </w:rPr>
            </w:pPr>
            <w:r w:rsidRPr="00053476">
              <w:rPr>
                <w:lang w:val="en-AU"/>
              </w:rPr>
              <w:t>9</w:t>
            </w:r>
            <w:r w:rsidR="00431687" w:rsidRPr="00053476">
              <w:rPr>
                <w:lang w:val="en-AU"/>
              </w:rPr>
              <w:t>.6%</w:t>
            </w:r>
          </w:p>
        </w:tc>
      </w:tr>
      <w:tr w:rsidR="00E56581" w:rsidRPr="00053476" w14:paraId="0992E2F6" w14:textId="77777777" w:rsidTr="00C81A6F">
        <w:trPr>
          <w:trHeight w:val="255"/>
        </w:trPr>
        <w:tc>
          <w:tcPr>
            <w:tcW w:w="2694" w:type="dxa"/>
            <w:tcBorders>
              <w:top w:val="nil"/>
              <w:left w:val="nil"/>
              <w:bottom w:val="single" w:sz="4" w:space="0" w:color="auto"/>
              <w:right w:val="nil"/>
            </w:tcBorders>
            <w:shd w:val="clear" w:color="auto" w:fill="auto"/>
            <w:noWrap/>
            <w:vAlign w:val="bottom"/>
            <w:hideMark/>
          </w:tcPr>
          <w:p w14:paraId="0992E2F2" w14:textId="77777777" w:rsidR="00E56581" w:rsidRPr="00053476" w:rsidRDefault="00E56581" w:rsidP="00BA18B2">
            <w:pPr>
              <w:pStyle w:val="ESBodyText"/>
              <w:spacing w:after="60"/>
              <w:rPr>
                <w:lang w:val="en-AU"/>
              </w:rPr>
            </w:pPr>
            <w:r w:rsidRPr="00053476">
              <w:rPr>
                <w:lang w:val="en-AU"/>
              </w:rPr>
              <w:t>Australian Capital Territory</w:t>
            </w:r>
          </w:p>
        </w:tc>
        <w:tc>
          <w:tcPr>
            <w:tcW w:w="1417" w:type="dxa"/>
            <w:tcBorders>
              <w:top w:val="nil"/>
              <w:left w:val="nil"/>
              <w:bottom w:val="single" w:sz="4" w:space="0" w:color="auto"/>
              <w:right w:val="nil"/>
            </w:tcBorders>
            <w:shd w:val="clear" w:color="auto" w:fill="auto"/>
            <w:noWrap/>
            <w:vAlign w:val="bottom"/>
            <w:hideMark/>
          </w:tcPr>
          <w:p w14:paraId="0992E2F3" w14:textId="77777777" w:rsidR="00E56581" w:rsidRPr="00053476" w:rsidRDefault="00E56581" w:rsidP="00BA18B2">
            <w:pPr>
              <w:pStyle w:val="ESBodyText"/>
              <w:spacing w:after="60"/>
              <w:jc w:val="right"/>
              <w:rPr>
                <w:lang w:val="en-AU"/>
              </w:rPr>
            </w:pPr>
            <w:r w:rsidRPr="00053476">
              <w:rPr>
                <w:lang w:val="en-AU"/>
              </w:rPr>
              <w:t>13,900</w:t>
            </w:r>
          </w:p>
        </w:tc>
        <w:tc>
          <w:tcPr>
            <w:tcW w:w="1417" w:type="dxa"/>
            <w:tcBorders>
              <w:top w:val="nil"/>
              <w:left w:val="nil"/>
              <w:bottom w:val="single" w:sz="4" w:space="0" w:color="auto"/>
              <w:right w:val="nil"/>
            </w:tcBorders>
            <w:shd w:val="clear" w:color="auto" w:fill="auto"/>
            <w:noWrap/>
            <w:vAlign w:val="bottom"/>
            <w:hideMark/>
          </w:tcPr>
          <w:p w14:paraId="0992E2F4" w14:textId="77777777" w:rsidR="00E56581" w:rsidRPr="00053476" w:rsidRDefault="00E56581" w:rsidP="00BA18B2">
            <w:pPr>
              <w:pStyle w:val="ESBodyText"/>
              <w:spacing w:after="60"/>
              <w:jc w:val="right"/>
              <w:rPr>
                <w:lang w:val="en-AU"/>
              </w:rPr>
            </w:pPr>
            <w:r w:rsidRPr="00053476">
              <w:rPr>
                <w:lang w:val="en-AU"/>
              </w:rPr>
              <w:t>11,900</w:t>
            </w:r>
          </w:p>
        </w:tc>
        <w:tc>
          <w:tcPr>
            <w:tcW w:w="1418" w:type="dxa"/>
            <w:tcBorders>
              <w:top w:val="nil"/>
              <w:left w:val="nil"/>
              <w:bottom w:val="single" w:sz="4" w:space="0" w:color="auto"/>
              <w:right w:val="nil"/>
            </w:tcBorders>
            <w:shd w:val="clear" w:color="auto" w:fill="auto"/>
            <w:noWrap/>
            <w:vAlign w:val="bottom"/>
            <w:hideMark/>
          </w:tcPr>
          <w:p w14:paraId="0992E2F5" w14:textId="77777777" w:rsidR="00E56581" w:rsidRPr="00053476" w:rsidRDefault="00431687" w:rsidP="00BA18B2">
            <w:pPr>
              <w:pStyle w:val="ESBodyText"/>
              <w:spacing w:after="60"/>
              <w:jc w:val="right"/>
              <w:rPr>
                <w:lang w:val="en-AU"/>
              </w:rPr>
            </w:pPr>
            <w:r w:rsidRPr="00053476">
              <w:rPr>
                <w:lang w:val="en-AU"/>
              </w:rPr>
              <w:t>-14.4%</w:t>
            </w:r>
          </w:p>
        </w:tc>
      </w:tr>
      <w:tr w:rsidR="00E56581" w:rsidRPr="00053476" w14:paraId="0992E2FB" w14:textId="77777777" w:rsidTr="00C81A6F">
        <w:trPr>
          <w:trHeight w:val="255"/>
        </w:trPr>
        <w:tc>
          <w:tcPr>
            <w:tcW w:w="2694" w:type="dxa"/>
            <w:tcBorders>
              <w:top w:val="single" w:sz="4" w:space="0" w:color="auto"/>
              <w:left w:val="nil"/>
              <w:bottom w:val="single" w:sz="4" w:space="0" w:color="auto"/>
              <w:right w:val="nil"/>
            </w:tcBorders>
            <w:shd w:val="clear" w:color="auto" w:fill="auto"/>
            <w:noWrap/>
            <w:vAlign w:val="bottom"/>
            <w:hideMark/>
          </w:tcPr>
          <w:p w14:paraId="0992E2F7" w14:textId="77777777" w:rsidR="00E56581" w:rsidRPr="00053476" w:rsidRDefault="00E56581" w:rsidP="00BA18B2">
            <w:pPr>
              <w:pStyle w:val="ESBodyText"/>
              <w:spacing w:after="60"/>
              <w:rPr>
                <w:b/>
                <w:lang w:val="en-AU"/>
              </w:rPr>
            </w:pPr>
            <w:r w:rsidRPr="00053476">
              <w:rPr>
                <w:b/>
                <w:lang w:val="en-AU"/>
              </w:rPr>
              <w:t>Total</w:t>
            </w:r>
          </w:p>
        </w:tc>
        <w:tc>
          <w:tcPr>
            <w:tcW w:w="1417" w:type="dxa"/>
            <w:tcBorders>
              <w:top w:val="single" w:sz="4" w:space="0" w:color="auto"/>
              <w:left w:val="nil"/>
              <w:bottom w:val="single" w:sz="4" w:space="0" w:color="auto"/>
              <w:right w:val="nil"/>
            </w:tcBorders>
            <w:shd w:val="clear" w:color="auto" w:fill="auto"/>
            <w:noWrap/>
            <w:vAlign w:val="bottom"/>
            <w:hideMark/>
          </w:tcPr>
          <w:p w14:paraId="0992E2F8" w14:textId="77777777" w:rsidR="00E56581" w:rsidRPr="00053476" w:rsidRDefault="00E56581" w:rsidP="00BA18B2">
            <w:pPr>
              <w:pStyle w:val="ESBodyText"/>
              <w:spacing w:after="60"/>
              <w:jc w:val="right"/>
              <w:rPr>
                <w:b/>
                <w:lang w:val="en-AU"/>
              </w:rPr>
            </w:pPr>
            <w:r w:rsidRPr="00053476">
              <w:rPr>
                <w:b/>
                <w:lang w:val="en-AU"/>
              </w:rPr>
              <w:t>820,400</w:t>
            </w:r>
          </w:p>
        </w:tc>
        <w:tc>
          <w:tcPr>
            <w:tcW w:w="1417" w:type="dxa"/>
            <w:tcBorders>
              <w:top w:val="single" w:sz="4" w:space="0" w:color="auto"/>
              <w:left w:val="nil"/>
              <w:bottom w:val="single" w:sz="4" w:space="0" w:color="auto"/>
              <w:right w:val="nil"/>
            </w:tcBorders>
            <w:shd w:val="clear" w:color="auto" w:fill="auto"/>
            <w:noWrap/>
            <w:vAlign w:val="bottom"/>
            <w:hideMark/>
          </w:tcPr>
          <w:p w14:paraId="0992E2F9" w14:textId="77777777" w:rsidR="00E56581" w:rsidRPr="00053476" w:rsidRDefault="00E56581" w:rsidP="00BA18B2">
            <w:pPr>
              <w:pStyle w:val="ESBodyText"/>
              <w:spacing w:after="60"/>
              <w:jc w:val="right"/>
              <w:rPr>
                <w:b/>
                <w:lang w:val="en-AU"/>
              </w:rPr>
            </w:pPr>
            <w:r w:rsidRPr="00053476">
              <w:rPr>
                <w:b/>
                <w:lang w:val="en-AU"/>
              </w:rPr>
              <w:t>849,700</w:t>
            </w:r>
          </w:p>
        </w:tc>
        <w:tc>
          <w:tcPr>
            <w:tcW w:w="1418" w:type="dxa"/>
            <w:tcBorders>
              <w:top w:val="single" w:sz="4" w:space="0" w:color="auto"/>
              <w:left w:val="nil"/>
              <w:bottom w:val="single" w:sz="4" w:space="0" w:color="auto"/>
              <w:right w:val="nil"/>
            </w:tcBorders>
            <w:shd w:val="clear" w:color="auto" w:fill="auto"/>
            <w:noWrap/>
            <w:vAlign w:val="bottom"/>
            <w:hideMark/>
          </w:tcPr>
          <w:p w14:paraId="0992E2FA" w14:textId="77777777" w:rsidR="00E56581" w:rsidRPr="00053476" w:rsidRDefault="00E56581" w:rsidP="00BA18B2">
            <w:pPr>
              <w:pStyle w:val="ESBodyText"/>
              <w:spacing w:after="60"/>
              <w:jc w:val="right"/>
              <w:rPr>
                <w:b/>
                <w:lang w:val="en-AU"/>
              </w:rPr>
            </w:pPr>
            <w:r w:rsidRPr="00053476">
              <w:rPr>
                <w:b/>
                <w:lang w:val="en-AU"/>
              </w:rPr>
              <w:t>3.6%</w:t>
            </w:r>
          </w:p>
        </w:tc>
      </w:tr>
    </w:tbl>
    <w:p w14:paraId="0992E2FC" w14:textId="47501AE7" w:rsidR="00E56581" w:rsidRPr="00053476" w:rsidRDefault="00E56581" w:rsidP="00E56581">
      <w:pPr>
        <w:pStyle w:val="ESImageorGraphTitle"/>
        <w:rPr>
          <w:lang w:val="en-AU"/>
        </w:rPr>
      </w:pPr>
      <w:bookmarkStart w:id="38" w:name="_Toc466618396"/>
      <w:bookmarkStart w:id="39" w:name="_Toc466812199"/>
      <w:bookmarkStart w:id="40" w:name="_Toc466876668"/>
      <w:bookmarkStart w:id="41" w:name="_Toc468872377"/>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4</w:t>
      </w:r>
      <w:r w:rsidRPr="00053476">
        <w:rPr>
          <w:lang w:val="en-AU"/>
        </w:rPr>
        <w:fldChar w:fldCharType="end"/>
      </w:r>
      <w:r w:rsidRPr="00053476">
        <w:rPr>
          <w:lang w:val="en-AU"/>
        </w:rPr>
        <w:t xml:space="preserve"> Share of students in training, states and territories, January to June 2015 to 2016 (</w:t>
      </w:r>
      <w:r w:rsidR="003D7AE4" w:rsidRPr="00053476">
        <w:rPr>
          <w:lang w:val="en-AU"/>
        </w:rPr>
        <w:t>NCVER National VET Provider Collection</w:t>
      </w:r>
      <w:r w:rsidRPr="00053476">
        <w:rPr>
          <w:lang w:val="en-AU"/>
        </w:rPr>
        <w:t>)</w:t>
      </w:r>
      <w:bookmarkEnd w:id="38"/>
      <w:bookmarkEnd w:id="39"/>
      <w:bookmarkEnd w:id="40"/>
      <w:bookmarkEnd w:id="41"/>
    </w:p>
    <w:tbl>
      <w:tblPr>
        <w:tblW w:w="7008" w:type="dxa"/>
        <w:tblLayout w:type="fixed"/>
        <w:tblLook w:val="04A0" w:firstRow="1" w:lastRow="0" w:firstColumn="1" w:lastColumn="0" w:noHBand="0" w:noVBand="1"/>
      </w:tblPr>
      <w:tblGrid>
        <w:gridCol w:w="2803"/>
        <w:gridCol w:w="1401"/>
        <w:gridCol w:w="1402"/>
        <w:gridCol w:w="1402"/>
      </w:tblGrid>
      <w:tr w:rsidR="00E56581" w:rsidRPr="00053476" w14:paraId="0992E301" w14:textId="77777777" w:rsidTr="00BA18B2">
        <w:trPr>
          <w:trHeight w:val="510"/>
        </w:trPr>
        <w:tc>
          <w:tcPr>
            <w:tcW w:w="2803" w:type="dxa"/>
            <w:tcBorders>
              <w:top w:val="nil"/>
              <w:left w:val="nil"/>
              <w:bottom w:val="single" w:sz="4" w:space="0" w:color="auto"/>
              <w:right w:val="nil"/>
            </w:tcBorders>
            <w:shd w:val="clear" w:color="auto" w:fill="auto"/>
            <w:noWrap/>
            <w:vAlign w:val="bottom"/>
            <w:hideMark/>
          </w:tcPr>
          <w:p w14:paraId="0992E2FD" w14:textId="77777777" w:rsidR="00E56581" w:rsidRPr="00053476" w:rsidRDefault="00E56581" w:rsidP="00BA18B2">
            <w:pPr>
              <w:pStyle w:val="ESBodyText"/>
              <w:spacing w:after="60"/>
              <w:rPr>
                <w:b/>
                <w:lang w:val="en-AU"/>
              </w:rPr>
            </w:pPr>
          </w:p>
        </w:tc>
        <w:tc>
          <w:tcPr>
            <w:tcW w:w="1401" w:type="dxa"/>
            <w:tcBorders>
              <w:top w:val="nil"/>
              <w:left w:val="nil"/>
              <w:bottom w:val="single" w:sz="4" w:space="0" w:color="auto"/>
              <w:right w:val="nil"/>
            </w:tcBorders>
            <w:shd w:val="clear" w:color="auto" w:fill="auto"/>
            <w:vAlign w:val="bottom"/>
            <w:hideMark/>
          </w:tcPr>
          <w:p w14:paraId="0992E2FE" w14:textId="77777777" w:rsidR="00E56581" w:rsidRPr="00053476" w:rsidRDefault="00E56581" w:rsidP="00BA18B2">
            <w:pPr>
              <w:pStyle w:val="ESBodyText"/>
              <w:spacing w:after="60"/>
              <w:jc w:val="right"/>
              <w:rPr>
                <w:b/>
                <w:lang w:val="en-AU"/>
              </w:rPr>
            </w:pPr>
            <w:r w:rsidRPr="00053476">
              <w:rPr>
                <w:b/>
                <w:lang w:val="en-AU"/>
              </w:rPr>
              <w:t>Jan - Jun 2015</w:t>
            </w:r>
          </w:p>
        </w:tc>
        <w:tc>
          <w:tcPr>
            <w:tcW w:w="1402" w:type="dxa"/>
            <w:tcBorders>
              <w:top w:val="nil"/>
              <w:left w:val="nil"/>
              <w:bottom w:val="single" w:sz="4" w:space="0" w:color="auto"/>
              <w:right w:val="nil"/>
            </w:tcBorders>
            <w:shd w:val="clear" w:color="auto" w:fill="auto"/>
            <w:vAlign w:val="bottom"/>
            <w:hideMark/>
          </w:tcPr>
          <w:p w14:paraId="0992E2FF" w14:textId="77777777" w:rsidR="00E56581" w:rsidRPr="00053476" w:rsidRDefault="00E56581" w:rsidP="00BA18B2">
            <w:pPr>
              <w:pStyle w:val="ESBodyText"/>
              <w:spacing w:after="60"/>
              <w:jc w:val="right"/>
              <w:rPr>
                <w:b/>
                <w:lang w:val="en-AU"/>
              </w:rPr>
            </w:pPr>
            <w:r w:rsidRPr="00053476">
              <w:rPr>
                <w:b/>
                <w:lang w:val="en-AU"/>
              </w:rPr>
              <w:t>Jan - Jun 2016</w:t>
            </w:r>
          </w:p>
        </w:tc>
        <w:tc>
          <w:tcPr>
            <w:tcW w:w="1402" w:type="dxa"/>
            <w:tcBorders>
              <w:top w:val="nil"/>
              <w:left w:val="nil"/>
              <w:bottom w:val="single" w:sz="4" w:space="0" w:color="auto"/>
              <w:right w:val="nil"/>
            </w:tcBorders>
            <w:shd w:val="clear" w:color="auto" w:fill="auto"/>
            <w:vAlign w:val="bottom"/>
            <w:hideMark/>
          </w:tcPr>
          <w:p w14:paraId="0992E300" w14:textId="77777777" w:rsidR="00E56581" w:rsidRPr="00053476" w:rsidRDefault="00E56581" w:rsidP="00BA18B2">
            <w:pPr>
              <w:pStyle w:val="ESBodyText"/>
              <w:spacing w:after="60"/>
              <w:jc w:val="right"/>
              <w:rPr>
                <w:b/>
                <w:lang w:val="en-AU"/>
              </w:rPr>
            </w:pPr>
            <w:r w:rsidRPr="00053476">
              <w:rPr>
                <w:b/>
                <w:lang w:val="en-AU"/>
              </w:rPr>
              <w:t>Percentage point change</w:t>
            </w:r>
          </w:p>
        </w:tc>
      </w:tr>
      <w:tr w:rsidR="00E56581" w:rsidRPr="00053476" w14:paraId="0992E306" w14:textId="77777777" w:rsidTr="00BA18B2">
        <w:trPr>
          <w:trHeight w:val="255"/>
        </w:trPr>
        <w:tc>
          <w:tcPr>
            <w:tcW w:w="2803" w:type="dxa"/>
            <w:tcBorders>
              <w:top w:val="single" w:sz="4" w:space="0" w:color="auto"/>
              <w:left w:val="nil"/>
              <w:bottom w:val="nil"/>
              <w:right w:val="nil"/>
            </w:tcBorders>
            <w:shd w:val="clear" w:color="auto" w:fill="auto"/>
            <w:noWrap/>
            <w:vAlign w:val="bottom"/>
            <w:hideMark/>
          </w:tcPr>
          <w:p w14:paraId="0992E302" w14:textId="77777777" w:rsidR="00E56581" w:rsidRPr="00053476" w:rsidRDefault="00E56581" w:rsidP="00BA18B2">
            <w:pPr>
              <w:pStyle w:val="ESBodyText"/>
              <w:spacing w:after="60"/>
              <w:rPr>
                <w:lang w:val="en-AU"/>
              </w:rPr>
            </w:pPr>
            <w:r w:rsidRPr="00053476">
              <w:rPr>
                <w:lang w:val="en-AU"/>
              </w:rPr>
              <w:t>New South Wales</w:t>
            </w:r>
          </w:p>
        </w:tc>
        <w:tc>
          <w:tcPr>
            <w:tcW w:w="1401" w:type="dxa"/>
            <w:tcBorders>
              <w:top w:val="single" w:sz="4" w:space="0" w:color="auto"/>
              <w:left w:val="nil"/>
              <w:bottom w:val="nil"/>
              <w:right w:val="nil"/>
            </w:tcBorders>
            <w:shd w:val="clear" w:color="auto" w:fill="auto"/>
            <w:noWrap/>
            <w:vAlign w:val="bottom"/>
            <w:hideMark/>
          </w:tcPr>
          <w:p w14:paraId="0992E303" w14:textId="77777777" w:rsidR="00E56581" w:rsidRPr="00053476" w:rsidRDefault="00E56581" w:rsidP="00BA18B2">
            <w:pPr>
              <w:pStyle w:val="ESBodyText"/>
              <w:spacing w:after="60"/>
              <w:jc w:val="right"/>
              <w:rPr>
                <w:lang w:val="en-AU"/>
              </w:rPr>
            </w:pPr>
            <w:r w:rsidRPr="00053476">
              <w:rPr>
                <w:lang w:val="en-AU"/>
              </w:rPr>
              <w:t>23.6%</w:t>
            </w:r>
          </w:p>
        </w:tc>
        <w:tc>
          <w:tcPr>
            <w:tcW w:w="1402" w:type="dxa"/>
            <w:tcBorders>
              <w:top w:val="single" w:sz="4" w:space="0" w:color="auto"/>
              <w:left w:val="nil"/>
              <w:bottom w:val="nil"/>
              <w:right w:val="nil"/>
            </w:tcBorders>
            <w:shd w:val="clear" w:color="auto" w:fill="auto"/>
            <w:noWrap/>
            <w:vAlign w:val="bottom"/>
            <w:hideMark/>
          </w:tcPr>
          <w:p w14:paraId="0992E304" w14:textId="77777777" w:rsidR="00E56581" w:rsidRPr="00053476" w:rsidRDefault="00E56581" w:rsidP="00BA18B2">
            <w:pPr>
              <w:pStyle w:val="ESBodyText"/>
              <w:spacing w:after="60"/>
              <w:jc w:val="right"/>
              <w:rPr>
                <w:lang w:val="en-AU"/>
              </w:rPr>
            </w:pPr>
            <w:r w:rsidRPr="00053476">
              <w:rPr>
                <w:lang w:val="en-AU"/>
              </w:rPr>
              <w:t>31.8%</w:t>
            </w:r>
          </w:p>
        </w:tc>
        <w:tc>
          <w:tcPr>
            <w:tcW w:w="1402" w:type="dxa"/>
            <w:tcBorders>
              <w:top w:val="single" w:sz="4" w:space="0" w:color="auto"/>
              <w:left w:val="nil"/>
              <w:bottom w:val="nil"/>
              <w:right w:val="nil"/>
            </w:tcBorders>
            <w:shd w:val="clear" w:color="auto" w:fill="auto"/>
            <w:noWrap/>
            <w:vAlign w:val="bottom"/>
            <w:hideMark/>
          </w:tcPr>
          <w:p w14:paraId="0992E305" w14:textId="77777777" w:rsidR="00E56581" w:rsidRPr="00053476" w:rsidRDefault="00E56581" w:rsidP="00BA18B2">
            <w:pPr>
              <w:pStyle w:val="ESBodyText"/>
              <w:spacing w:after="60"/>
              <w:jc w:val="right"/>
              <w:rPr>
                <w:lang w:val="en-AU"/>
              </w:rPr>
            </w:pPr>
            <w:r w:rsidRPr="00053476">
              <w:rPr>
                <w:lang w:val="en-AU"/>
              </w:rPr>
              <w:t>8.2%p</w:t>
            </w:r>
          </w:p>
        </w:tc>
      </w:tr>
      <w:tr w:rsidR="00E56581" w:rsidRPr="00053476" w14:paraId="0992E30B" w14:textId="77777777" w:rsidTr="00BA18B2">
        <w:trPr>
          <w:trHeight w:val="255"/>
        </w:trPr>
        <w:tc>
          <w:tcPr>
            <w:tcW w:w="2803" w:type="dxa"/>
            <w:tcBorders>
              <w:top w:val="nil"/>
              <w:left w:val="nil"/>
              <w:bottom w:val="nil"/>
              <w:right w:val="nil"/>
            </w:tcBorders>
            <w:shd w:val="clear" w:color="auto" w:fill="auto"/>
            <w:noWrap/>
            <w:vAlign w:val="bottom"/>
            <w:hideMark/>
          </w:tcPr>
          <w:p w14:paraId="0992E307" w14:textId="77777777" w:rsidR="00E56581" w:rsidRPr="00053476" w:rsidRDefault="00E56581" w:rsidP="00BA18B2">
            <w:pPr>
              <w:pStyle w:val="ESBodyText"/>
              <w:spacing w:after="60"/>
              <w:rPr>
                <w:lang w:val="en-AU"/>
              </w:rPr>
            </w:pPr>
            <w:r w:rsidRPr="00053476">
              <w:rPr>
                <w:lang w:val="en-AU"/>
              </w:rPr>
              <w:t>Victoria</w:t>
            </w:r>
          </w:p>
        </w:tc>
        <w:tc>
          <w:tcPr>
            <w:tcW w:w="1401" w:type="dxa"/>
            <w:tcBorders>
              <w:top w:val="nil"/>
              <w:left w:val="nil"/>
              <w:bottom w:val="nil"/>
              <w:right w:val="nil"/>
            </w:tcBorders>
            <w:shd w:val="clear" w:color="auto" w:fill="auto"/>
            <w:noWrap/>
            <w:vAlign w:val="bottom"/>
            <w:hideMark/>
          </w:tcPr>
          <w:p w14:paraId="0992E308" w14:textId="77777777" w:rsidR="00E56581" w:rsidRPr="00053476" w:rsidRDefault="00E56581" w:rsidP="00BA18B2">
            <w:pPr>
              <w:pStyle w:val="ESBodyText"/>
              <w:spacing w:after="60"/>
              <w:jc w:val="right"/>
              <w:rPr>
                <w:lang w:val="en-AU"/>
              </w:rPr>
            </w:pPr>
            <w:r w:rsidRPr="00053476">
              <w:rPr>
                <w:lang w:val="en-AU"/>
              </w:rPr>
              <w:t>34.3%</w:t>
            </w:r>
          </w:p>
        </w:tc>
        <w:tc>
          <w:tcPr>
            <w:tcW w:w="1402" w:type="dxa"/>
            <w:tcBorders>
              <w:top w:val="nil"/>
              <w:left w:val="nil"/>
              <w:bottom w:val="nil"/>
              <w:right w:val="nil"/>
            </w:tcBorders>
            <w:shd w:val="clear" w:color="auto" w:fill="auto"/>
            <w:noWrap/>
            <w:vAlign w:val="bottom"/>
            <w:hideMark/>
          </w:tcPr>
          <w:p w14:paraId="0992E309" w14:textId="77777777" w:rsidR="00E56581" w:rsidRPr="00053476" w:rsidRDefault="00E56581" w:rsidP="00BA18B2">
            <w:pPr>
              <w:pStyle w:val="ESBodyText"/>
              <w:spacing w:after="60"/>
              <w:jc w:val="right"/>
              <w:rPr>
                <w:lang w:val="en-AU"/>
              </w:rPr>
            </w:pPr>
            <w:r w:rsidRPr="00053476">
              <w:rPr>
                <w:lang w:val="en-AU"/>
              </w:rPr>
              <w:t>28.6%</w:t>
            </w:r>
          </w:p>
        </w:tc>
        <w:tc>
          <w:tcPr>
            <w:tcW w:w="1402" w:type="dxa"/>
            <w:tcBorders>
              <w:top w:val="nil"/>
              <w:left w:val="nil"/>
              <w:bottom w:val="nil"/>
              <w:right w:val="nil"/>
            </w:tcBorders>
            <w:shd w:val="clear" w:color="auto" w:fill="auto"/>
            <w:noWrap/>
            <w:vAlign w:val="bottom"/>
            <w:hideMark/>
          </w:tcPr>
          <w:p w14:paraId="0992E30A" w14:textId="77777777" w:rsidR="00E56581" w:rsidRPr="00053476" w:rsidRDefault="00E56581" w:rsidP="00BA18B2">
            <w:pPr>
              <w:pStyle w:val="ESBodyText"/>
              <w:spacing w:after="60"/>
              <w:jc w:val="right"/>
              <w:rPr>
                <w:lang w:val="en-AU"/>
              </w:rPr>
            </w:pPr>
            <w:r w:rsidRPr="00053476">
              <w:rPr>
                <w:lang w:val="en-AU"/>
              </w:rPr>
              <w:t>-5.7%p</w:t>
            </w:r>
          </w:p>
        </w:tc>
      </w:tr>
      <w:tr w:rsidR="00E56581" w:rsidRPr="00053476" w14:paraId="0992E310" w14:textId="77777777" w:rsidTr="00BA18B2">
        <w:trPr>
          <w:trHeight w:val="255"/>
        </w:trPr>
        <w:tc>
          <w:tcPr>
            <w:tcW w:w="2803" w:type="dxa"/>
            <w:tcBorders>
              <w:top w:val="nil"/>
              <w:left w:val="nil"/>
              <w:bottom w:val="nil"/>
              <w:right w:val="nil"/>
            </w:tcBorders>
            <w:shd w:val="clear" w:color="auto" w:fill="auto"/>
            <w:noWrap/>
            <w:vAlign w:val="bottom"/>
            <w:hideMark/>
          </w:tcPr>
          <w:p w14:paraId="0992E30C" w14:textId="77777777" w:rsidR="00E56581" w:rsidRPr="00053476" w:rsidRDefault="00E56581" w:rsidP="00BA18B2">
            <w:pPr>
              <w:pStyle w:val="ESBodyText"/>
              <w:spacing w:after="60"/>
              <w:rPr>
                <w:lang w:val="en-AU"/>
              </w:rPr>
            </w:pPr>
            <w:r w:rsidRPr="00053476">
              <w:rPr>
                <w:lang w:val="en-AU"/>
              </w:rPr>
              <w:t>Queensland</w:t>
            </w:r>
          </w:p>
        </w:tc>
        <w:tc>
          <w:tcPr>
            <w:tcW w:w="1401" w:type="dxa"/>
            <w:tcBorders>
              <w:top w:val="nil"/>
              <w:left w:val="nil"/>
              <w:bottom w:val="nil"/>
              <w:right w:val="nil"/>
            </w:tcBorders>
            <w:shd w:val="clear" w:color="auto" w:fill="auto"/>
            <w:noWrap/>
            <w:vAlign w:val="bottom"/>
            <w:hideMark/>
          </w:tcPr>
          <w:p w14:paraId="0992E30D" w14:textId="77777777" w:rsidR="00E56581" w:rsidRPr="00053476" w:rsidRDefault="00E56581" w:rsidP="00BA18B2">
            <w:pPr>
              <w:pStyle w:val="ESBodyText"/>
              <w:spacing w:after="60"/>
              <w:jc w:val="right"/>
              <w:rPr>
                <w:lang w:val="en-AU"/>
              </w:rPr>
            </w:pPr>
            <w:r w:rsidRPr="00053476">
              <w:rPr>
                <w:lang w:val="en-AU"/>
              </w:rPr>
              <w:t>18.0%</w:t>
            </w:r>
          </w:p>
        </w:tc>
        <w:tc>
          <w:tcPr>
            <w:tcW w:w="1402" w:type="dxa"/>
            <w:tcBorders>
              <w:top w:val="nil"/>
              <w:left w:val="nil"/>
              <w:bottom w:val="nil"/>
              <w:right w:val="nil"/>
            </w:tcBorders>
            <w:shd w:val="clear" w:color="auto" w:fill="auto"/>
            <w:noWrap/>
            <w:vAlign w:val="bottom"/>
            <w:hideMark/>
          </w:tcPr>
          <w:p w14:paraId="0992E30E" w14:textId="77777777" w:rsidR="00E56581" w:rsidRPr="00053476" w:rsidRDefault="00E56581" w:rsidP="00BA18B2">
            <w:pPr>
              <w:pStyle w:val="ESBodyText"/>
              <w:spacing w:after="60"/>
              <w:jc w:val="right"/>
              <w:rPr>
                <w:lang w:val="en-AU"/>
              </w:rPr>
            </w:pPr>
            <w:r w:rsidRPr="00053476">
              <w:rPr>
                <w:lang w:val="en-AU"/>
              </w:rPr>
              <w:t>17.9%</w:t>
            </w:r>
          </w:p>
        </w:tc>
        <w:tc>
          <w:tcPr>
            <w:tcW w:w="1402" w:type="dxa"/>
            <w:tcBorders>
              <w:top w:val="nil"/>
              <w:left w:val="nil"/>
              <w:bottom w:val="nil"/>
              <w:right w:val="nil"/>
            </w:tcBorders>
            <w:shd w:val="clear" w:color="auto" w:fill="auto"/>
            <w:noWrap/>
            <w:vAlign w:val="bottom"/>
            <w:hideMark/>
          </w:tcPr>
          <w:p w14:paraId="0992E30F" w14:textId="77777777" w:rsidR="00E56581" w:rsidRPr="00053476" w:rsidRDefault="00E56581" w:rsidP="00BA18B2">
            <w:pPr>
              <w:pStyle w:val="ESBodyText"/>
              <w:spacing w:after="60"/>
              <w:jc w:val="right"/>
              <w:rPr>
                <w:lang w:val="en-AU"/>
              </w:rPr>
            </w:pPr>
            <w:r w:rsidRPr="00053476">
              <w:rPr>
                <w:lang w:val="en-AU"/>
              </w:rPr>
              <w:t>-0.2%p</w:t>
            </w:r>
          </w:p>
        </w:tc>
      </w:tr>
      <w:tr w:rsidR="00E56581" w:rsidRPr="00053476" w14:paraId="0992E315" w14:textId="77777777" w:rsidTr="00BA18B2">
        <w:trPr>
          <w:trHeight w:val="255"/>
        </w:trPr>
        <w:tc>
          <w:tcPr>
            <w:tcW w:w="2803" w:type="dxa"/>
            <w:tcBorders>
              <w:top w:val="nil"/>
              <w:left w:val="nil"/>
              <w:bottom w:val="nil"/>
              <w:right w:val="nil"/>
            </w:tcBorders>
            <w:shd w:val="clear" w:color="auto" w:fill="auto"/>
            <w:noWrap/>
            <w:vAlign w:val="bottom"/>
            <w:hideMark/>
          </w:tcPr>
          <w:p w14:paraId="0992E311" w14:textId="77777777" w:rsidR="00E56581" w:rsidRPr="00053476" w:rsidRDefault="00E56581" w:rsidP="00BA18B2">
            <w:pPr>
              <w:pStyle w:val="ESBodyText"/>
              <w:spacing w:after="60"/>
              <w:rPr>
                <w:lang w:val="en-AU"/>
              </w:rPr>
            </w:pPr>
            <w:r w:rsidRPr="00053476">
              <w:rPr>
                <w:lang w:val="en-AU"/>
              </w:rPr>
              <w:t>South Australia</w:t>
            </w:r>
          </w:p>
        </w:tc>
        <w:tc>
          <w:tcPr>
            <w:tcW w:w="1401" w:type="dxa"/>
            <w:tcBorders>
              <w:top w:val="nil"/>
              <w:left w:val="nil"/>
              <w:bottom w:val="nil"/>
              <w:right w:val="nil"/>
            </w:tcBorders>
            <w:shd w:val="clear" w:color="auto" w:fill="auto"/>
            <w:noWrap/>
            <w:vAlign w:val="bottom"/>
            <w:hideMark/>
          </w:tcPr>
          <w:p w14:paraId="0992E312" w14:textId="77777777" w:rsidR="00E56581" w:rsidRPr="00053476" w:rsidRDefault="00E56581" w:rsidP="00BA18B2">
            <w:pPr>
              <w:pStyle w:val="ESBodyText"/>
              <w:spacing w:after="60"/>
              <w:jc w:val="right"/>
              <w:rPr>
                <w:lang w:val="en-AU"/>
              </w:rPr>
            </w:pPr>
            <w:r w:rsidRPr="00053476">
              <w:rPr>
                <w:lang w:val="en-AU"/>
              </w:rPr>
              <w:t>7.6%</w:t>
            </w:r>
          </w:p>
        </w:tc>
        <w:tc>
          <w:tcPr>
            <w:tcW w:w="1402" w:type="dxa"/>
            <w:tcBorders>
              <w:top w:val="nil"/>
              <w:left w:val="nil"/>
              <w:bottom w:val="nil"/>
              <w:right w:val="nil"/>
            </w:tcBorders>
            <w:shd w:val="clear" w:color="auto" w:fill="auto"/>
            <w:noWrap/>
            <w:vAlign w:val="bottom"/>
            <w:hideMark/>
          </w:tcPr>
          <w:p w14:paraId="0992E313" w14:textId="77777777" w:rsidR="00E56581" w:rsidRPr="00053476" w:rsidRDefault="00E56581" w:rsidP="00BA18B2">
            <w:pPr>
              <w:pStyle w:val="ESBodyText"/>
              <w:spacing w:after="60"/>
              <w:jc w:val="right"/>
              <w:rPr>
                <w:lang w:val="en-AU"/>
              </w:rPr>
            </w:pPr>
            <w:r w:rsidRPr="00053476">
              <w:rPr>
                <w:lang w:val="en-AU"/>
              </w:rPr>
              <w:t>6.3%</w:t>
            </w:r>
          </w:p>
        </w:tc>
        <w:tc>
          <w:tcPr>
            <w:tcW w:w="1402" w:type="dxa"/>
            <w:tcBorders>
              <w:top w:val="nil"/>
              <w:left w:val="nil"/>
              <w:bottom w:val="nil"/>
              <w:right w:val="nil"/>
            </w:tcBorders>
            <w:shd w:val="clear" w:color="auto" w:fill="auto"/>
            <w:noWrap/>
            <w:vAlign w:val="bottom"/>
            <w:hideMark/>
          </w:tcPr>
          <w:p w14:paraId="0992E314" w14:textId="77777777" w:rsidR="00E56581" w:rsidRPr="00053476" w:rsidRDefault="00E56581" w:rsidP="00BA18B2">
            <w:pPr>
              <w:pStyle w:val="ESBodyText"/>
              <w:spacing w:after="60"/>
              <w:jc w:val="right"/>
              <w:rPr>
                <w:lang w:val="en-AU"/>
              </w:rPr>
            </w:pPr>
            <w:r w:rsidRPr="00053476">
              <w:rPr>
                <w:lang w:val="en-AU"/>
              </w:rPr>
              <w:t>-1.3%p</w:t>
            </w:r>
          </w:p>
        </w:tc>
      </w:tr>
      <w:tr w:rsidR="00E56581" w:rsidRPr="00053476" w14:paraId="0992E31A" w14:textId="77777777" w:rsidTr="00BA18B2">
        <w:trPr>
          <w:trHeight w:val="255"/>
        </w:trPr>
        <w:tc>
          <w:tcPr>
            <w:tcW w:w="2803" w:type="dxa"/>
            <w:tcBorders>
              <w:top w:val="nil"/>
              <w:left w:val="nil"/>
              <w:bottom w:val="nil"/>
              <w:right w:val="nil"/>
            </w:tcBorders>
            <w:shd w:val="clear" w:color="auto" w:fill="auto"/>
            <w:noWrap/>
            <w:vAlign w:val="bottom"/>
            <w:hideMark/>
          </w:tcPr>
          <w:p w14:paraId="0992E316" w14:textId="77777777" w:rsidR="00E56581" w:rsidRPr="00053476" w:rsidRDefault="00E56581" w:rsidP="00BA18B2">
            <w:pPr>
              <w:pStyle w:val="ESBodyText"/>
              <w:spacing w:after="60"/>
              <w:rPr>
                <w:lang w:val="en-AU"/>
              </w:rPr>
            </w:pPr>
            <w:r w:rsidRPr="00053476">
              <w:rPr>
                <w:lang w:val="en-AU"/>
              </w:rPr>
              <w:t>Western Australia</w:t>
            </w:r>
          </w:p>
        </w:tc>
        <w:tc>
          <w:tcPr>
            <w:tcW w:w="1401" w:type="dxa"/>
            <w:tcBorders>
              <w:top w:val="nil"/>
              <w:left w:val="nil"/>
              <w:bottom w:val="nil"/>
              <w:right w:val="nil"/>
            </w:tcBorders>
            <w:shd w:val="clear" w:color="auto" w:fill="auto"/>
            <w:noWrap/>
            <w:vAlign w:val="bottom"/>
            <w:hideMark/>
          </w:tcPr>
          <w:p w14:paraId="0992E317" w14:textId="77777777" w:rsidR="00E56581" w:rsidRPr="00053476" w:rsidRDefault="00E56581" w:rsidP="00BA18B2">
            <w:pPr>
              <w:pStyle w:val="ESBodyText"/>
              <w:spacing w:after="60"/>
              <w:jc w:val="right"/>
              <w:rPr>
                <w:lang w:val="en-AU"/>
              </w:rPr>
            </w:pPr>
            <w:r w:rsidRPr="00053476">
              <w:rPr>
                <w:lang w:val="en-AU"/>
              </w:rPr>
              <w:t>10.3%</w:t>
            </w:r>
          </w:p>
        </w:tc>
        <w:tc>
          <w:tcPr>
            <w:tcW w:w="1402" w:type="dxa"/>
            <w:tcBorders>
              <w:top w:val="nil"/>
              <w:left w:val="nil"/>
              <w:bottom w:val="nil"/>
              <w:right w:val="nil"/>
            </w:tcBorders>
            <w:shd w:val="clear" w:color="auto" w:fill="auto"/>
            <w:noWrap/>
            <w:vAlign w:val="bottom"/>
            <w:hideMark/>
          </w:tcPr>
          <w:p w14:paraId="0992E318" w14:textId="77777777" w:rsidR="00E56581" w:rsidRPr="00053476" w:rsidRDefault="00E56581" w:rsidP="00BA18B2">
            <w:pPr>
              <w:pStyle w:val="ESBodyText"/>
              <w:spacing w:after="60"/>
              <w:jc w:val="right"/>
              <w:rPr>
                <w:lang w:val="en-AU"/>
              </w:rPr>
            </w:pPr>
            <w:r w:rsidRPr="00053476">
              <w:rPr>
                <w:lang w:val="en-AU"/>
              </w:rPr>
              <w:t>9.9%</w:t>
            </w:r>
          </w:p>
        </w:tc>
        <w:tc>
          <w:tcPr>
            <w:tcW w:w="1402" w:type="dxa"/>
            <w:tcBorders>
              <w:top w:val="nil"/>
              <w:left w:val="nil"/>
              <w:bottom w:val="nil"/>
              <w:right w:val="nil"/>
            </w:tcBorders>
            <w:shd w:val="clear" w:color="auto" w:fill="auto"/>
            <w:noWrap/>
            <w:vAlign w:val="bottom"/>
            <w:hideMark/>
          </w:tcPr>
          <w:p w14:paraId="0992E319" w14:textId="77777777" w:rsidR="00E56581" w:rsidRPr="00053476" w:rsidRDefault="00E56581" w:rsidP="00BA18B2">
            <w:pPr>
              <w:pStyle w:val="ESBodyText"/>
              <w:spacing w:after="60"/>
              <w:jc w:val="right"/>
              <w:rPr>
                <w:lang w:val="en-AU"/>
              </w:rPr>
            </w:pPr>
            <w:r w:rsidRPr="00053476">
              <w:rPr>
                <w:lang w:val="en-AU"/>
              </w:rPr>
              <w:t>-0.4%p</w:t>
            </w:r>
          </w:p>
        </w:tc>
      </w:tr>
      <w:tr w:rsidR="00E56581" w:rsidRPr="00053476" w14:paraId="0992E31F" w14:textId="77777777" w:rsidTr="00BA18B2">
        <w:trPr>
          <w:trHeight w:val="255"/>
        </w:trPr>
        <w:tc>
          <w:tcPr>
            <w:tcW w:w="2803" w:type="dxa"/>
            <w:tcBorders>
              <w:top w:val="nil"/>
              <w:left w:val="nil"/>
              <w:bottom w:val="nil"/>
              <w:right w:val="nil"/>
            </w:tcBorders>
            <w:shd w:val="clear" w:color="auto" w:fill="auto"/>
            <w:noWrap/>
            <w:vAlign w:val="bottom"/>
            <w:hideMark/>
          </w:tcPr>
          <w:p w14:paraId="0992E31B" w14:textId="77777777" w:rsidR="00E56581" w:rsidRPr="00053476" w:rsidRDefault="00E56581" w:rsidP="00BA18B2">
            <w:pPr>
              <w:pStyle w:val="ESBodyText"/>
              <w:spacing w:after="60"/>
              <w:rPr>
                <w:lang w:val="en-AU"/>
              </w:rPr>
            </w:pPr>
            <w:r w:rsidRPr="00053476">
              <w:rPr>
                <w:lang w:val="en-AU"/>
              </w:rPr>
              <w:t>Tasmania</w:t>
            </w:r>
          </w:p>
        </w:tc>
        <w:tc>
          <w:tcPr>
            <w:tcW w:w="1401" w:type="dxa"/>
            <w:tcBorders>
              <w:top w:val="nil"/>
              <w:left w:val="nil"/>
              <w:bottom w:val="nil"/>
              <w:right w:val="nil"/>
            </w:tcBorders>
            <w:shd w:val="clear" w:color="auto" w:fill="auto"/>
            <w:noWrap/>
            <w:vAlign w:val="bottom"/>
            <w:hideMark/>
          </w:tcPr>
          <w:p w14:paraId="0992E31C" w14:textId="77777777" w:rsidR="00E56581" w:rsidRPr="00053476" w:rsidRDefault="00E56581" w:rsidP="00BA18B2">
            <w:pPr>
              <w:pStyle w:val="ESBodyText"/>
              <w:spacing w:after="60"/>
              <w:jc w:val="right"/>
              <w:rPr>
                <w:lang w:val="en-AU"/>
              </w:rPr>
            </w:pPr>
            <w:r w:rsidRPr="00053476">
              <w:rPr>
                <w:lang w:val="en-AU"/>
              </w:rPr>
              <w:t>2.8%</w:t>
            </w:r>
          </w:p>
        </w:tc>
        <w:tc>
          <w:tcPr>
            <w:tcW w:w="1402" w:type="dxa"/>
            <w:tcBorders>
              <w:top w:val="nil"/>
              <w:left w:val="nil"/>
              <w:bottom w:val="nil"/>
              <w:right w:val="nil"/>
            </w:tcBorders>
            <w:shd w:val="clear" w:color="auto" w:fill="auto"/>
            <w:noWrap/>
            <w:vAlign w:val="bottom"/>
            <w:hideMark/>
          </w:tcPr>
          <w:p w14:paraId="0992E31D" w14:textId="77777777" w:rsidR="00E56581" w:rsidRPr="00053476" w:rsidRDefault="00E56581" w:rsidP="00BA18B2">
            <w:pPr>
              <w:pStyle w:val="ESBodyText"/>
              <w:spacing w:after="60"/>
              <w:jc w:val="right"/>
              <w:rPr>
                <w:lang w:val="en-AU"/>
              </w:rPr>
            </w:pPr>
            <w:r w:rsidRPr="00053476">
              <w:rPr>
                <w:lang w:val="en-AU"/>
              </w:rPr>
              <w:t>2.4%</w:t>
            </w:r>
          </w:p>
        </w:tc>
        <w:tc>
          <w:tcPr>
            <w:tcW w:w="1402" w:type="dxa"/>
            <w:tcBorders>
              <w:top w:val="nil"/>
              <w:left w:val="nil"/>
              <w:bottom w:val="nil"/>
              <w:right w:val="nil"/>
            </w:tcBorders>
            <w:shd w:val="clear" w:color="auto" w:fill="auto"/>
            <w:noWrap/>
            <w:vAlign w:val="bottom"/>
            <w:hideMark/>
          </w:tcPr>
          <w:p w14:paraId="0992E31E" w14:textId="77777777" w:rsidR="00E56581" w:rsidRPr="00053476" w:rsidRDefault="00E56581" w:rsidP="00BA18B2">
            <w:pPr>
              <w:pStyle w:val="ESBodyText"/>
              <w:spacing w:after="60"/>
              <w:jc w:val="right"/>
              <w:rPr>
                <w:lang w:val="en-AU"/>
              </w:rPr>
            </w:pPr>
            <w:r w:rsidRPr="00053476">
              <w:rPr>
                <w:lang w:val="en-AU"/>
              </w:rPr>
              <w:t>-0.4%p</w:t>
            </w:r>
          </w:p>
        </w:tc>
      </w:tr>
      <w:tr w:rsidR="00E56581" w:rsidRPr="00053476" w14:paraId="0992E324" w14:textId="77777777" w:rsidTr="00BA18B2">
        <w:trPr>
          <w:trHeight w:val="255"/>
        </w:trPr>
        <w:tc>
          <w:tcPr>
            <w:tcW w:w="2803" w:type="dxa"/>
            <w:tcBorders>
              <w:top w:val="nil"/>
              <w:left w:val="nil"/>
              <w:right w:val="nil"/>
            </w:tcBorders>
            <w:shd w:val="clear" w:color="auto" w:fill="auto"/>
            <w:noWrap/>
            <w:vAlign w:val="bottom"/>
            <w:hideMark/>
          </w:tcPr>
          <w:p w14:paraId="0992E320" w14:textId="77777777" w:rsidR="00E56581" w:rsidRPr="00053476" w:rsidRDefault="00E56581" w:rsidP="00BA18B2">
            <w:pPr>
              <w:pStyle w:val="ESBodyText"/>
              <w:spacing w:after="60"/>
              <w:rPr>
                <w:lang w:val="en-AU"/>
              </w:rPr>
            </w:pPr>
            <w:r w:rsidRPr="00053476">
              <w:rPr>
                <w:lang w:val="en-AU"/>
              </w:rPr>
              <w:t>Northern Territory</w:t>
            </w:r>
          </w:p>
        </w:tc>
        <w:tc>
          <w:tcPr>
            <w:tcW w:w="1401" w:type="dxa"/>
            <w:tcBorders>
              <w:top w:val="nil"/>
              <w:left w:val="nil"/>
              <w:right w:val="nil"/>
            </w:tcBorders>
            <w:shd w:val="clear" w:color="auto" w:fill="auto"/>
            <w:noWrap/>
            <w:vAlign w:val="bottom"/>
            <w:hideMark/>
          </w:tcPr>
          <w:p w14:paraId="0992E321" w14:textId="77777777" w:rsidR="00E56581" w:rsidRPr="00053476" w:rsidRDefault="00E56581" w:rsidP="00BA18B2">
            <w:pPr>
              <w:pStyle w:val="ESBodyText"/>
              <w:spacing w:after="60"/>
              <w:jc w:val="right"/>
              <w:rPr>
                <w:lang w:val="en-AU"/>
              </w:rPr>
            </w:pPr>
            <w:r w:rsidRPr="00053476">
              <w:rPr>
                <w:lang w:val="en-AU"/>
              </w:rPr>
              <w:t>1.7%</w:t>
            </w:r>
          </w:p>
        </w:tc>
        <w:tc>
          <w:tcPr>
            <w:tcW w:w="1402" w:type="dxa"/>
            <w:tcBorders>
              <w:top w:val="nil"/>
              <w:left w:val="nil"/>
              <w:right w:val="nil"/>
            </w:tcBorders>
            <w:shd w:val="clear" w:color="auto" w:fill="auto"/>
            <w:noWrap/>
            <w:vAlign w:val="bottom"/>
            <w:hideMark/>
          </w:tcPr>
          <w:p w14:paraId="0992E322" w14:textId="77777777" w:rsidR="00E56581" w:rsidRPr="00053476" w:rsidRDefault="00E56581" w:rsidP="00BA18B2">
            <w:pPr>
              <w:pStyle w:val="ESBodyText"/>
              <w:spacing w:after="60"/>
              <w:jc w:val="right"/>
              <w:rPr>
                <w:lang w:val="en-AU"/>
              </w:rPr>
            </w:pPr>
            <w:r w:rsidRPr="00053476">
              <w:rPr>
                <w:lang w:val="en-AU"/>
              </w:rPr>
              <w:t>1.8%</w:t>
            </w:r>
          </w:p>
        </w:tc>
        <w:tc>
          <w:tcPr>
            <w:tcW w:w="1402" w:type="dxa"/>
            <w:tcBorders>
              <w:top w:val="nil"/>
              <w:left w:val="nil"/>
              <w:right w:val="nil"/>
            </w:tcBorders>
            <w:shd w:val="clear" w:color="auto" w:fill="auto"/>
            <w:noWrap/>
            <w:vAlign w:val="bottom"/>
            <w:hideMark/>
          </w:tcPr>
          <w:p w14:paraId="0992E323" w14:textId="77777777" w:rsidR="00E56581" w:rsidRPr="00053476" w:rsidRDefault="00E56581" w:rsidP="00BA18B2">
            <w:pPr>
              <w:pStyle w:val="ESBodyText"/>
              <w:spacing w:after="60"/>
              <w:jc w:val="right"/>
              <w:rPr>
                <w:lang w:val="en-AU"/>
              </w:rPr>
            </w:pPr>
            <w:r w:rsidRPr="00053476">
              <w:rPr>
                <w:lang w:val="en-AU"/>
              </w:rPr>
              <w:t>0.1%p</w:t>
            </w:r>
          </w:p>
        </w:tc>
      </w:tr>
      <w:tr w:rsidR="00E56581" w:rsidRPr="00053476" w14:paraId="0992E329" w14:textId="77777777" w:rsidTr="00BA18B2">
        <w:trPr>
          <w:trHeight w:val="255"/>
        </w:trPr>
        <w:tc>
          <w:tcPr>
            <w:tcW w:w="2803" w:type="dxa"/>
            <w:tcBorders>
              <w:top w:val="nil"/>
              <w:left w:val="nil"/>
              <w:bottom w:val="single" w:sz="4" w:space="0" w:color="auto"/>
              <w:right w:val="nil"/>
            </w:tcBorders>
            <w:shd w:val="clear" w:color="auto" w:fill="auto"/>
            <w:noWrap/>
            <w:vAlign w:val="bottom"/>
            <w:hideMark/>
          </w:tcPr>
          <w:p w14:paraId="0992E325" w14:textId="77777777" w:rsidR="00E56581" w:rsidRPr="00053476" w:rsidRDefault="00E56581" w:rsidP="00BA18B2">
            <w:pPr>
              <w:pStyle w:val="ESBodyText"/>
              <w:spacing w:after="60"/>
              <w:rPr>
                <w:lang w:val="en-AU"/>
              </w:rPr>
            </w:pPr>
            <w:r w:rsidRPr="00053476">
              <w:rPr>
                <w:lang w:val="en-AU"/>
              </w:rPr>
              <w:t>Australian Capital Territory</w:t>
            </w:r>
          </w:p>
        </w:tc>
        <w:tc>
          <w:tcPr>
            <w:tcW w:w="1401" w:type="dxa"/>
            <w:tcBorders>
              <w:top w:val="nil"/>
              <w:left w:val="nil"/>
              <w:bottom w:val="single" w:sz="4" w:space="0" w:color="auto"/>
              <w:right w:val="nil"/>
            </w:tcBorders>
            <w:shd w:val="clear" w:color="auto" w:fill="auto"/>
            <w:noWrap/>
            <w:vAlign w:val="bottom"/>
            <w:hideMark/>
          </w:tcPr>
          <w:p w14:paraId="0992E326" w14:textId="77777777" w:rsidR="00E56581" w:rsidRPr="00053476" w:rsidRDefault="00E56581" w:rsidP="00BA18B2">
            <w:pPr>
              <w:pStyle w:val="ESBodyText"/>
              <w:spacing w:after="60"/>
              <w:jc w:val="right"/>
              <w:rPr>
                <w:lang w:val="en-AU"/>
              </w:rPr>
            </w:pPr>
            <w:r w:rsidRPr="00053476">
              <w:rPr>
                <w:lang w:val="en-AU"/>
              </w:rPr>
              <w:t>1.7%</w:t>
            </w:r>
          </w:p>
        </w:tc>
        <w:tc>
          <w:tcPr>
            <w:tcW w:w="1402" w:type="dxa"/>
            <w:tcBorders>
              <w:top w:val="nil"/>
              <w:left w:val="nil"/>
              <w:bottom w:val="single" w:sz="4" w:space="0" w:color="auto"/>
              <w:right w:val="nil"/>
            </w:tcBorders>
            <w:shd w:val="clear" w:color="auto" w:fill="auto"/>
            <w:noWrap/>
            <w:vAlign w:val="bottom"/>
            <w:hideMark/>
          </w:tcPr>
          <w:p w14:paraId="0992E327" w14:textId="77777777" w:rsidR="00E56581" w:rsidRPr="00053476" w:rsidRDefault="00E56581" w:rsidP="00BA18B2">
            <w:pPr>
              <w:pStyle w:val="ESBodyText"/>
              <w:spacing w:after="60"/>
              <w:jc w:val="right"/>
              <w:rPr>
                <w:lang w:val="en-AU"/>
              </w:rPr>
            </w:pPr>
            <w:r w:rsidRPr="00053476">
              <w:rPr>
                <w:lang w:val="en-AU"/>
              </w:rPr>
              <w:t>1.4%</w:t>
            </w:r>
          </w:p>
        </w:tc>
        <w:tc>
          <w:tcPr>
            <w:tcW w:w="1402" w:type="dxa"/>
            <w:tcBorders>
              <w:top w:val="nil"/>
              <w:left w:val="nil"/>
              <w:bottom w:val="single" w:sz="4" w:space="0" w:color="auto"/>
              <w:right w:val="nil"/>
            </w:tcBorders>
            <w:shd w:val="clear" w:color="auto" w:fill="auto"/>
            <w:noWrap/>
            <w:vAlign w:val="bottom"/>
            <w:hideMark/>
          </w:tcPr>
          <w:p w14:paraId="0992E328" w14:textId="77777777" w:rsidR="00E56581" w:rsidRPr="00053476" w:rsidRDefault="00E56581" w:rsidP="00BA18B2">
            <w:pPr>
              <w:pStyle w:val="ESBodyText"/>
              <w:spacing w:after="60"/>
              <w:jc w:val="right"/>
              <w:rPr>
                <w:lang w:val="en-AU"/>
              </w:rPr>
            </w:pPr>
            <w:r w:rsidRPr="00053476">
              <w:rPr>
                <w:lang w:val="en-AU"/>
              </w:rPr>
              <w:t>-0.3%p</w:t>
            </w:r>
          </w:p>
        </w:tc>
      </w:tr>
      <w:tr w:rsidR="00E56581" w:rsidRPr="00053476" w14:paraId="0992E32E" w14:textId="77777777" w:rsidTr="00BA18B2">
        <w:trPr>
          <w:trHeight w:val="255"/>
        </w:trPr>
        <w:tc>
          <w:tcPr>
            <w:tcW w:w="2803" w:type="dxa"/>
            <w:tcBorders>
              <w:top w:val="single" w:sz="4" w:space="0" w:color="auto"/>
              <w:left w:val="nil"/>
              <w:bottom w:val="single" w:sz="4" w:space="0" w:color="auto"/>
              <w:right w:val="nil"/>
            </w:tcBorders>
            <w:shd w:val="clear" w:color="auto" w:fill="auto"/>
            <w:noWrap/>
            <w:vAlign w:val="bottom"/>
            <w:hideMark/>
          </w:tcPr>
          <w:p w14:paraId="0992E32A" w14:textId="77777777" w:rsidR="00E56581" w:rsidRPr="00053476" w:rsidRDefault="00E56581" w:rsidP="00BA18B2">
            <w:pPr>
              <w:pStyle w:val="ESBodyText"/>
              <w:spacing w:after="60"/>
              <w:rPr>
                <w:b/>
                <w:lang w:val="en-AU"/>
              </w:rPr>
            </w:pPr>
            <w:r w:rsidRPr="00053476">
              <w:rPr>
                <w:b/>
                <w:lang w:val="en-AU"/>
              </w:rPr>
              <w:t>Total</w:t>
            </w:r>
          </w:p>
        </w:tc>
        <w:tc>
          <w:tcPr>
            <w:tcW w:w="1401" w:type="dxa"/>
            <w:tcBorders>
              <w:top w:val="single" w:sz="4" w:space="0" w:color="auto"/>
              <w:left w:val="nil"/>
              <w:bottom w:val="single" w:sz="4" w:space="0" w:color="auto"/>
              <w:right w:val="nil"/>
            </w:tcBorders>
            <w:shd w:val="clear" w:color="auto" w:fill="auto"/>
            <w:noWrap/>
            <w:vAlign w:val="bottom"/>
            <w:hideMark/>
          </w:tcPr>
          <w:p w14:paraId="0992E32B" w14:textId="77777777" w:rsidR="00E56581" w:rsidRPr="00053476" w:rsidRDefault="00E56581" w:rsidP="00BA18B2">
            <w:pPr>
              <w:pStyle w:val="ESBodyText"/>
              <w:spacing w:after="60"/>
              <w:jc w:val="right"/>
              <w:rPr>
                <w:b/>
                <w:lang w:val="en-AU"/>
              </w:rPr>
            </w:pPr>
            <w:r w:rsidRPr="00053476">
              <w:rPr>
                <w:b/>
                <w:lang w:val="en-AU"/>
              </w:rPr>
              <w:t>100.0%</w:t>
            </w:r>
          </w:p>
        </w:tc>
        <w:tc>
          <w:tcPr>
            <w:tcW w:w="1402" w:type="dxa"/>
            <w:tcBorders>
              <w:top w:val="single" w:sz="4" w:space="0" w:color="auto"/>
              <w:left w:val="nil"/>
              <w:bottom w:val="single" w:sz="4" w:space="0" w:color="auto"/>
              <w:right w:val="nil"/>
            </w:tcBorders>
            <w:shd w:val="clear" w:color="auto" w:fill="auto"/>
            <w:noWrap/>
            <w:vAlign w:val="bottom"/>
            <w:hideMark/>
          </w:tcPr>
          <w:p w14:paraId="0992E32C" w14:textId="77777777" w:rsidR="00E56581" w:rsidRPr="00053476" w:rsidRDefault="00E56581" w:rsidP="00BA18B2">
            <w:pPr>
              <w:pStyle w:val="ESBodyText"/>
              <w:spacing w:after="60"/>
              <w:jc w:val="right"/>
              <w:rPr>
                <w:b/>
                <w:lang w:val="en-AU"/>
              </w:rPr>
            </w:pPr>
            <w:r w:rsidRPr="00053476">
              <w:rPr>
                <w:b/>
                <w:lang w:val="en-AU"/>
              </w:rPr>
              <w:t>100.0%</w:t>
            </w:r>
          </w:p>
        </w:tc>
        <w:tc>
          <w:tcPr>
            <w:tcW w:w="1402" w:type="dxa"/>
            <w:tcBorders>
              <w:top w:val="single" w:sz="4" w:space="0" w:color="auto"/>
              <w:left w:val="nil"/>
              <w:bottom w:val="single" w:sz="4" w:space="0" w:color="auto"/>
              <w:right w:val="nil"/>
            </w:tcBorders>
            <w:shd w:val="clear" w:color="auto" w:fill="auto"/>
            <w:noWrap/>
            <w:vAlign w:val="bottom"/>
            <w:hideMark/>
          </w:tcPr>
          <w:p w14:paraId="0992E32D" w14:textId="77777777" w:rsidR="00E56581" w:rsidRPr="00053476" w:rsidRDefault="00E56581" w:rsidP="00BA18B2">
            <w:pPr>
              <w:pStyle w:val="ESBodyText"/>
              <w:spacing w:after="60"/>
              <w:jc w:val="right"/>
              <w:rPr>
                <w:b/>
                <w:lang w:val="en-AU"/>
              </w:rPr>
            </w:pPr>
            <w:r w:rsidRPr="00053476">
              <w:rPr>
                <w:b/>
                <w:lang w:val="en-AU"/>
              </w:rPr>
              <w:t>0.0%p</w:t>
            </w:r>
          </w:p>
        </w:tc>
      </w:tr>
    </w:tbl>
    <w:p w14:paraId="0992E32F" w14:textId="6DA91C47" w:rsidR="00E56581" w:rsidRPr="00053476" w:rsidRDefault="00E56581" w:rsidP="00E56581">
      <w:pPr>
        <w:pStyle w:val="ESImageorGraphTitle"/>
        <w:rPr>
          <w:lang w:val="en-AU"/>
        </w:rPr>
      </w:pPr>
      <w:r w:rsidRPr="00053476">
        <w:rPr>
          <w:lang w:val="en-AU"/>
        </w:rPr>
        <w:br/>
      </w:r>
      <w:bookmarkStart w:id="42" w:name="_Toc466618398"/>
      <w:bookmarkStart w:id="43" w:name="_Toc466812201"/>
      <w:bookmarkStart w:id="44" w:name="_Toc466876670"/>
      <w:bookmarkStart w:id="45" w:name="_Toc468872378"/>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5</w:t>
      </w:r>
      <w:r w:rsidRPr="00053476">
        <w:rPr>
          <w:lang w:val="en-AU"/>
        </w:rPr>
        <w:fldChar w:fldCharType="end"/>
      </w:r>
      <w:r w:rsidRPr="00053476">
        <w:rPr>
          <w:lang w:val="en-AU"/>
        </w:rPr>
        <w:t xml:space="preserve"> Number of students in training, states and territories, where the highest enrolment was under the Australian Qualification Framework (AQF), January to June 2015 to 2016 (</w:t>
      </w:r>
      <w:r w:rsidR="003D7AE4" w:rsidRPr="00053476">
        <w:rPr>
          <w:lang w:val="en-AU"/>
        </w:rPr>
        <w:t>NCVER National VET Provider Collection</w:t>
      </w:r>
      <w:r w:rsidRPr="00053476">
        <w:rPr>
          <w:lang w:val="en-AU"/>
        </w:rPr>
        <w:t>)</w:t>
      </w:r>
      <w:bookmarkEnd w:id="42"/>
      <w:bookmarkEnd w:id="43"/>
      <w:bookmarkEnd w:id="44"/>
      <w:bookmarkEnd w:id="45"/>
    </w:p>
    <w:tbl>
      <w:tblPr>
        <w:tblW w:w="6804" w:type="dxa"/>
        <w:tblLayout w:type="fixed"/>
        <w:tblLook w:val="04A0" w:firstRow="1" w:lastRow="0" w:firstColumn="1" w:lastColumn="0" w:noHBand="0" w:noVBand="1"/>
      </w:tblPr>
      <w:tblGrid>
        <w:gridCol w:w="2694"/>
        <w:gridCol w:w="1370"/>
        <w:gridCol w:w="1370"/>
        <w:gridCol w:w="1370"/>
      </w:tblGrid>
      <w:tr w:rsidR="00E56581" w:rsidRPr="00053476" w14:paraId="0992E334" w14:textId="77777777" w:rsidTr="00BA18B2">
        <w:trPr>
          <w:trHeight w:val="312"/>
        </w:trPr>
        <w:tc>
          <w:tcPr>
            <w:tcW w:w="2694" w:type="dxa"/>
            <w:tcBorders>
              <w:top w:val="nil"/>
              <w:left w:val="nil"/>
              <w:bottom w:val="single" w:sz="4" w:space="0" w:color="auto"/>
              <w:right w:val="nil"/>
            </w:tcBorders>
            <w:shd w:val="clear" w:color="auto" w:fill="auto"/>
            <w:noWrap/>
            <w:vAlign w:val="bottom"/>
            <w:hideMark/>
          </w:tcPr>
          <w:p w14:paraId="0992E330" w14:textId="77777777" w:rsidR="00E56581" w:rsidRPr="00053476" w:rsidRDefault="00E56581" w:rsidP="00BA18B2">
            <w:pPr>
              <w:pStyle w:val="ESBodyText"/>
              <w:spacing w:after="60"/>
              <w:rPr>
                <w:b/>
                <w:lang w:val="en-AU"/>
              </w:rPr>
            </w:pPr>
          </w:p>
        </w:tc>
        <w:tc>
          <w:tcPr>
            <w:tcW w:w="1370" w:type="dxa"/>
            <w:tcBorders>
              <w:top w:val="nil"/>
              <w:left w:val="nil"/>
              <w:bottom w:val="single" w:sz="4" w:space="0" w:color="auto"/>
              <w:right w:val="nil"/>
            </w:tcBorders>
            <w:shd w:val="clear" w:color="auto" w:fill="auto"/>
            <w:vAlign w:val="bottom"/>
            <w:hideMark/>
          </w:tcPr>
          <w:p w14:paraId="0992E331" w14:textId="77777777" w:rsidR="00E56581" w:rsidRPr="00053476" w:rsidRDefault="00E56581" w:rsidP="00BA18B2">
            <w:pPr>
              <w:pStyle w:val="ESBodyText"/>
              <w:spacing w:after="60"/>
              <w:jc w:val="right"/>
              <w:rPr>
                <w:b/>
                <w:lang w:val="en-AU"/>
              </w:rPr>
            </w:pPr>
            <w:r w:rsidRPr="00053476">
              <w:rPr>
                <w:b/>
                <w:lang w:val="en-AU"/>
              </w:rPr>
              <w:t>Jan - Jun 2015</w:t>
            </w:r>
          </w:p>
        </w:tc>
        <w:tc>
          <w:tcPr>
            <w:tcW w:w="1370" w:type="dxa"/>
            <w:tcBorders>
              <w:top w:val="nil"/>
              <w:left w:val="nil"/>
              <w:bottom w:val="single" w:sz="4" w:space="0" w:color="auto"/>
              <w:right w:val="nil"/>
            </w:tcBorders>
            <w:shd w:val="clear" w:color="auto" w:fill="auto"/>
            <w:vAlign w:val="bottom"/>
            <w:hideMark/>
          </w:tcPr>
          <w:p w14:paraId="0992E332" w14:textId="77777777" w:rsidR="00E56581" w:rsidRPr="00053476" w:rsidRDefault="00E56581" w:rsidP="00BA18B2">
            <w:pPr>
              <w:pStyle w:val="ESBodyText"/>
              <w:spacing w:after="60"/>
              <w:jc w:val="right"/>
              <w:rPr>
                <w:b/>
                <w:lang w:val="en-AU"/>
              </w:rPr>
            </w:pPr>
            <w:r w:rsidRPr="00053476">
              <w:rPr>
                <w:b/>
                <w:lang w:val="en-AU"/>
              </w:rPr>
              <w:t>Jan - Jun 2016</w:t>
            </w:r>
          </w:p>
        </w:tc>
        <w:tc>
          <w:tcPr>
            <w:tcW w:w="1370" w:type="dxa"/>
            <w:tcBorders>
              <w:top w:val="nil"/>
              <w:left w:val="nil"/>
              <w:bottom w:val="single" w:sz="4" w:space="0" w:color="auto"/>
              <w:right w:val="nil"/>
            </w:tcBorders>
            <w:shd w:val="clear" w:color="auto" w:fill="auto"/>
            <w:vAlign w:val="bottom"/>
            <w:hideMark/>
          </w:tcPr>
          <w:p w14:paraId="0992E333"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339" w14:textId="77777777" w:rsidTr="00BA18B2">
        <w:trPr>
          <w:trHeight w:val="255"/>
        </w:trPr>
        <w:tc>
          <w:tcPr>
            <w:tcW w:w="2694" w:type="dxa"/>
            <w:tcBorders>
              <w:top w:val="single" w:sz="4" w:space="0" w:color="auto"/>
              <w:left w:val="nil"/>
              <w:bottom w:val="nil"/>
              <w:right w:val="nil"/>
            </w:tcBorders>
            <w:shd w:val="clear" w:color="auto" w:fill="auto"/>
            <w:noWrap/>
            <w:vAlign w:val="bottom"/>
            <w:hideMark/>
          </w:tcPr>
          <w:p w14:paraId="0992E335" w14:textId="77777777" w:rsidR="00E56581" w:rsidRPr="00053476" w:rsidRDefault="00E56581" w:rsidP="00BA18B2">
            <w:pPr>
              <w:pStyle w:val="ESBodyText"/>
              <w:spacing w:after="60"/>
              <w:rPr>
                <w:lang w:val="en-AU"/>
              </w:rPr>
            </w:pPr>
            <w:r w:rsidRPr="00053476">
              <w:rPr>
                <w:lang w:val="en-AU"/>
              </w:rPr>
              <w:t>New South Wales</w:t>
            </w:r>
          </w:p>
        </w:tc>
        <w:tc>
          <w:tcPr>
            <w:tcW w:w="1370" w:type="dxa"/>
            <w:tcBorders>
              <w:top w:val="single" w:sz="4" w:space="0" w:color="auto"/>
              <w:left w:val="nil"/>
              <w:bottom w:val="nil"/>
              <w:right w:val="nil"/>
            </w:tcBorders>
            <w:shd w:val="clear" w:color="auto" w:fill="auto"/>
            <w:noWrap/>
            <w:vAlign w:val="bottom"/>
            <w:hideMark/>
          </w:tcPr>
          <w:p w14:paraId="0992E336" w14:textId="77777777" w:rsidR="00E56581" w:rsidRPr="00053476" w:rsidRDefault="00E56581" w:rsidP="00BA18B2">
            <w:pPr>
              <w:pStyle w:val="ESBodyText"/>
              <w:spacing w:after="60"/>
              <w:jc w:val="right"/>
              <w:rPr>
                <w:lang w:val="en-AU"/>
              </w:rPr>
            </w:pPr>
            <w:r w:rsidRPr="00053476">
              <w:rPr>
                <w:lang w:val="en-AU"/>
              </w:rPr>
              <w:t>168,800</w:t>
            </w:r>
          </w:p>
        </w:tc>
        <w:tc>
          <w:tcPr>
            <w:tcW w:w="1370" w:type="dxa"/>
            <w:tcBorders>
              <w:top w:val="single" w:sz="4" w:space="0" w:color="auto"/>
              <w:left w:val="nil"/>
              <w:bottom w:val="nil"/>
              <w:right w:val="nil"/>
            </w:tcBorders>
            <w:shd w:val="clear" w:color="auto" w:fill="auto"/>
            <w:noWrap/>
            <w:vAlign w:val="bottom"/>
            <w:hideMark/>
          </w:tcPr>
          <w:p w14:paraId="0992E337" w14:textId="77777777" w:rsidR="00E56581" w:rsidRPr="00053476" w:rsidRDefault="00E56581" w:rsidP="00BA18B2">
            <w:pPr>
              <w:pStyle w:val="ESBodyText"/>
              <w:spacing w:after="60"/>
              <w:jc w:val="right"/>
              <w:rPr>
                <w:lang w:val="en-AU"/>
              </w:rPr>
            </w:pPr>
            <w:r w:rsidRPr="00053476">
              <w:rPr>
                <w:lang w:val="en-AU"/>
              </w:rPr>
              <w:t>192,300</w:t>
            </w:r>
          </w:p>
        </w:tc>
        <w:tc>
          <w:tcPr>
            <w:tcW w:w="1370" w:type="dxa"/>
            <w:tcBorders>
              <w:top w:val="single" w:sz="4" w:space="0" w:color="auto"/>
              <w:left w:val="nil"/>
              <w:bottom w:val="nil"/>
              <w:right w:val="nil"/>
            </w:tcBorders>
            <w:shd w:val="clear" w:color="auto" w:fill="auto"/>
            <w:noWrap/>
            <w:vAlign w:val="bottom"/>
            <w:hideMark/>
          </w:tcPr>
          <w:p w14:paraId="0992E338" w14:textId="77777777" w:rsidR="00E56581" w:rsidRPr="00053476" w:rsidRDefault="00E56581" w:rsidP="00BA18B2">
            <w:pPr>
              <w:pStyle w:val="ESBodyText"/>
              <w:spacing w:after="60"/>
              <w:jc w:val="right"/>
              <w:rPr>
                <w:lang w:val="en-AU"/>
              </w:rPr>
            </w:pPr>
            <w:r w:rsidRPr="00053476">
              <w:rPr>
                <w:lang w:val="en-AU"/>
              </w:rPr>
              <w:t>13.9%</w:t>
            </w:r>
          </w:p>
        </w:tc>
      </w:tr>
      <w:tr w:rsidR="00E56581" w:rsidRPr="00053476" w14:paraId="0992E33E" w14:textId="77777777" w:rsidTr="00BA18B2">
        <w:trPr>
          <w:trHeight w:val="255"/>
        </w:trPr>
        <w:tc>
          <w:tcPr>
            <w:tcW w:w="2694" w:type="dxa"/>
            <w:tcBorders>
              <w:top w:val="nil"/>
              <w:left w:val="nil"/>
              <w:bottom w:val="nil"/>
              <w:right w:val="nil"/>
            </w:tcBorders>
            <w:shd w:val="clear" w:color="auto" w:fill="auto"/>
            <w:noWrap/>
            <w:vAlign w:val="bottom"/>
            <w:hideMark/>
          </w:tcPr>
          <w:p w14:paraId="0992E33A" w14:textId="77777777" w:rsidR="00E56581" w:rsidRPr="00053476" w:rsidRDefault="00E56581" w:rsidP="00BA18B2">
            <w:pPr>
              <w:pStyle w:val="ESBodyText"/>
              <w:spacing w:after="60"/>
              <w:rPr>
                <w:lang w:val="en-AU"/>
              </w:rPr>
            </w:pPr>
            <w:r w:rsidRPr="00053476">
              <w:rPr>
                <w:lang w:val="en-AU"/>
              </w:rPr>
              <w:t>Victoria</w:t>
            </w:r>
          </w:p>
        </w:tc>
        <w:tc>
          <w:tcPr>
            <w:tcW w:w="1370" w:type="dxa"/>
            <w:tcBorders>
              <w:top w:val="nil"/>
              <w:left w:val="nil"/>
              <w:bottom w:val="nil"/>
              <w:right w:val="nil"/>
            </w:tcBorders>
            <w:shd w:val="clear" w:color="auto" w:fill="auto"/>
            <w:noWrap/>
            <w:vAlign w:val="bottom"/>
            <w:hideMark/>
          </w:tcPr>
          <w:p w14:paraId="0992E33B" w14:textId="77777777" w:rsidR="00E56581" w:rsidRPr="00053476" w:rsidRDefault="00E56581" w:rsidP="00BA18B2">
            <w:pPr>
              <w:pStyle w:val="ESBodyText"/>
              <w:spacing w:after="60"/>
              <w:jc w:val="right"/>
              <w:rPr>
                <w:lang w:val="en-AU"/>
              </w:rPr>
            </w:pPr>
            <w:r w:rsidRPr="00053476">
              <w:rPr>
                <w:lang w:val="en-AU"/>
              </w:rPr>
              <w:t>261,900</w:t>
            </w:r>
          </w:p>
        </w:tc>
        <w:tc>
          <w:tcPr>
            <w:tcW w:w="1370" w:type="dxa"/>
            <w:tcBorders>
              <w:top w:val="nil"/>
              <w:left w:val="nil"/>
              <w:bottom w:val="nil"/>
              <w:right w:val="nil"/>
            </w:tcBorders>
            <w:shd w:val="clear" w:color="auto" w:fill="auto"/>
            <w:noWrap/>
            <w:vAlign w:val="bottom"/>
            <w:hideMark/>
          </w:tcPr>
          <w:p w14:paraId="0992E33C" w14:textId="77777777" w:rsidR="00E56581" w:rsidRPr="00053476" w:rsidRDefault="00E56581" w:rsidP="00BA18B2">
            <w:pPr>
              <w:pStyle w:val="ESBodyText"/>
              <w:spacing w:after="60"/>
              <w:jc w:val="right"/>
              <w:rPr>
                <w:lang w:val="en-AU"/>
              </w:rPr>
            </w:pPr>
            <w:r w:rsidRPr="00053476">
              <w:rPr>
                <w:lang w:val="en-AU"/>
              </w:rPr>
              <w:t>221,500</w:t>
            </w:r>
          </w:p>
        </w:tc>
        <w:tc>
          <w:tcPr>
            <w:tcW w:w="1370" w:type="dxa"/>
            <w:tcBorders>
              <w:top w:val="nil"/>
              <w:left w:val="nil"/>
              <w:bottom w:val="nil"/>
              <w:right w:val="nil"/>
            </w:tcBorders>
            <w:shd w:val="clear" w:color="auto" w:fill="auto"/>
            <w:noWrap/>
            <w:vAlign w:val="bottom"/>
            <w:hideMark/>
          </w:tcPr>
          <w:p w14:paraId="0992E33D" w14:textId="77777777" w:rsidR="00E56581" w:rsidRPr="00053476" w:rsidRDefault="00E56581" w:rsidP="00BA18B2">
            <w:pPr>
              <w:pStyle w:val="ESBodyText"/>
              <w:spacing w:after="60"/>
              <w:jc w:val="right"/>
              <w:rPr>
                <w:lang w:val="en-AU"/>
              </w:rPr>
            </w:pPr>
            <w:r w:rsidRPr="00053476">
              <w:rPr>
                <w:lang w:val="en-AU"/>
              </w:rPr>
              <w:t>-15.4%</w:t>
            </w:r>
          </w:p>
        </w:tc>
      </w:tr>
      <w:tr w:rsidR="00E56581" w:rsidRPr="00053476" w14:paraId="0992E343" w14:textId="77777777" w:rsidTr="00BA18B2">
        <w:trPr>
          <w:trHeight w:val="255"/>
        </w:trPr>
        <w:tc>
          <w:tcPr>
            <w:tcW w:w="2694" w:type="dxa"/>
            <w:tcBorders>
              <w:top w:val="nil"/>
              <w:left w:val="nil"/>
              <w:bottom w:val="nil"/>
              <w:right w:val="nil"/>
            </w:tcBorders>
            <w:shd w:val="clear" w:color="auto" w:fill="auto"/>
            <w:noWrap/>
            <w:vAlign w:val="bottom"/>
            <w:hideMark/>
          </w:tcPr>
          <w:p w14:paraId="0992E33F" w14:textId="77777777" w:rsidR="00E56581" w:rsidRPr="00053476" w:rsidRDefault="00E56581" w:rsidP="00BA18B2">
            <w:pPr>
              <w:pStyle w:val="ESBodyText"/>
              <w:spacing w:after="60"/>
              <w:rPr>
                <w:lang w:val="en-AU"/>
              </w:rPr>
            </w:pPr>
            <w:r w:rsidRPr="00053476">
              <w:rPr>
                <w:lang w:val="en-AU"/>
              </w:rPr>
              <w:t>Queensland</w:t>
            </w:r>
          </w:p>
        </w:tc>
        <w:tc>
          <w:tcPr>
            <w:tcW w:w="1370" w:type="dxa"/>
            <w:tcBorders>
              <w:top w:val="nil"/>
              <w:left w:val="nil"/>
              <w:bottom w:val="nil"/>
              <w:right w:val="nil"/>
            </w:tcBorders>
            <w:shd w:val="clear" w:color="auto" w:fill="auto"/>
            <w:noWrap/>
            <w:vAlign w:val="bottom"/>
            <w:hideMark/>
          </w:tcPr>
          <w:p w14:paraId="0992E340" w14:textId="77777777" w:rsidR="00E56581" w:rsidRPr="00053476" w:rsidRDefault="00E56581" w:rsidP="00BA18B2">
            <w:pPr>
              <w:pStyle w:val="ESBodyText"/>
              <w:spacing w:after="60"/>
              <w:jc w:val="right"/>
              <w:rPr>
                <w:lang w:val="en-AU"/>
              </w:rPr>
            </w:pPr>
            <w:r w:rsidRPr="00053476">
              <w:rPr>
                <w:lang w:val="en-AU"/>
              </w:rPr>
              <w:t>146,400</w:t>
            </w:r>
          </w:p>
        </w:tc>
        <w:tc>
          <w:tcPr>
            <w:tcW w:w="1370" w:type="dxa"/>
            <w:tcBorders>
              <w:top w:val="nil"/>
              <w:left w:val="nil"/>
              <w:bottom w:val="nil"/>
              <w:right w:val="nil"/>
            </w:tcBorders>
            <w:shd w:val="clear" w:color="auto" w:fill="auto"/>
            <w:noWrap/>
            <w:vAlign w:val="bottom"/>
            <w:hideMark/>
          </w:tcPr>
          <w:p w14:paraId="0992E341" w14:textId="77777777" w:rsidR="00E56581" w:rsidRPr="00053476" w:rsidRDefault="00E56581" w:rsidP="00BA18B2">
            <w:pPr>
              <w:pStyle w:val="ESBodyText"/>
              <w:spacing w:after="60"/>
              <w:jc w:val="right"/>
              <w:rPr>
                <w:lang w:val="en-AU"/>
              </w:rPr>
            </w:pPr>
            <w:r w:rsidRPr="00053476">
              <w:rPr>
                <w:lang w:val="en-AU"/>
              </w:rPr>
              <w:t>149,500</w:t>
            </w:r>
          </w:p>
        </w:tc>
        <w:tc>
          <w:tcPr>
            <w:tcW w:w="1370" w:type="dxa"/>
            <w:tcBorders>
              <w:top w:val="nil"/>
              <w:left w:val="nil"/>
              <w:bottom w:val="nil"/>
              <w:right w:val="nil"/>
            </w:tcBorders>
            <w:shd w:val="clear" w:color="auto" w:fill="auto"/>
            <w:noWrap/>
            <w:vAlign w:val="bottom"/>
            <w:hideMark/>
          </w:tcPr>
          <w:p w14:paraId="0992E342" w14:textId="77777777" w:rsidR="00E56581" w:rsidRPr="00053476" w:rsidRDefault="00E56581" w:rsidP="00BA18B2">
            <w:pPr>
              <w:pStyle w:val="ESBodyText"/>
              <w:spacing w:after="60"/>
              <w:jc w:val="right"/>
              <w:rPr>
                <w:lang w:val="en-AU"/>
              </w:rPr>
            </w:pPr>
            <w:r w:rsidRPr="00053476">
              <w:rPr>
                <w:lang w:val="en-AU"/>
              </w:rPr>
              <w:t>2.1%</w:t>
            </w:r>
          </w:p>
        </w:tc>
      </w:tr>
      <w:tr w:rsidR="00E56581" w:rsidRPr="00053476" w14:paraId="0992E348" w14:textId="77777777" w:rsidTr="00BA18B2">
        <w:trPr>
          <w:trHeight w:val="255"/>
        </w:trPr>
        <w:tc>
          <w:tcPr>
            <w:tcW w:w="2694" w:type="dxa"/>
            <w:tcBorders>
              <w:top w:val="nil"/>
              <w:left w:val="nil"/>
              <w:bottom w:val="nil"/>
              <w:right w:val="nil"/>
            </w:tcBorders>
            <w:shd w:val="clear" w:color="auto" w:fill="auto"/>
            <w:noWrap/>
            <w:vAlign w:val="bottom"/>
            <w:hideMark/>
          </w:tcPr>
          <w:p w14:paraId="0992E344" w14:textId="77777777" w:rsidR="00E56581" w:rsidRPr="00053476" w:rsidRDefault="00E56581" w:rsidP="00BA18B2">
            <w:pPr>
              <w:pStyle w:val="ESBodyText"/>
              <w:spacing w:after="60"/>
              <w:rPr>
                <w:lang w:val="en-AU"/>
              </w:rPr>
            </w:pPr>
            <w:r w:rsidRPr="00053476">
              <w:rPr>
                <w:lang w:val="en-AU"/>
              </w:rPr>
              <w:t>South Australia</w:t>
            </w:r>
          </w:p>
        </w:tc>
        <w:tc>
          <w:tcPr>
            <w:tcW w:w="1370" w:type="dxa"/>
            <w:tcBorders>
              <w:top w:val="nil"/>
              <w:left w:val="nil"/>
              <w:bottom w:val="nil"/>
              <w:right w:val="nil"/>
            </w:tcBorders>
            <w:shd w:val="clear" w:color="auto" w:fill="auto"/>
            <w:noWrap/>
            <w:vAlign w:val="bottom"/>
            <w:hideMark/>
          </w:tcPr>
          <w:p w14:paraId="0992E345" w14:textId="77777777" w:rsidR="00E56581" w:rsidRPr="00053476" w:rsidRDefault="00E56581" w:rsidP="00BA18B2">
            <w:pPr>
              <w:pStyle w:val="ESBodyText"/>
              <w:spacing w:after="60"/>
              <w:jc w:val="right"/>
              <w:rPr>
                <w:lang w:val="en-AU"/>
              </w:rPr>
            </w:pPr>
            <w:r w:rsidRPr="00053476">
              <w:rPr>
                <w:lang w:val="en-AU"/>
              </w:rPr>
              <w:t>56,700</w:t>
            </w:r>
          </w:p>
        </w:tc>
        <w:tc>
          <w:tcPr>
            <w:tcW w:w="1370" w:type="dxa"/>
            <w:tcBorders>
              <w:top w:val="nil"/>
              <w:left w:val="nil"/>
              <w:bottom w:val="nil"/>
              <w:right w:val="nil"/>
            </w:tcBorders>
            <w:shd w:val="clear" w:color="auto" w:fill="auto"/>
            <w:noWrap/>
            <w:vAlign w:val="bottom"/>
            <w:hideMark/>
          </w:tcPr>
          <w:p w14:paraId="0992E346" w14:textId="77777777" w:rsidR="00E56581" w:rsidRPr="00053476" w:rsidRDefault="00E56581" w:rsidP="00BA18B2">
            <w:pPr>
              <w:pStyle w:val="ESBodyText"/>
              <w:spacing w:after="60"/>
              <w:jc w:val="right"/>
              <w:rPr>
                <w:lang w:val="en-AU"/>
              </w:rPr>
            </w:pPr>
            <w:r w:rsidRPr="00053476">
              <w:rPr>
                <w:lang w:val="en-AU"/>
              </w:rPr>
              <w:t>47,100</w:t>
            </w:r>
          </w:p>
        </w:tc>
        <w:tc>
          <w:tcPr>
            <w:tcW w:w="1370" w:type="dxa"/>
            <w:tcBorders>
              <w:top w:val="nil"/>
              <w:left w:val="nil"/>
              <w:bottom w:val="nil"/>
              <w:right w:val="nil"/>
            </w:tcBorders>
            <w:shd w:val="clear" w:color="auto" w:fill="auto"/>
            <w:noWrap/>
            <w:vAlign w:val="bottom"/>
            <w:hideMark/>
          </w:tcPr>
          <w:p w14:paraId="0992E347" w14:textId="77777777" w:rsidR="00E56581" w:rsidRPr="00053476" w:rsidRDefault="00E56581" w:rsidP="00BA18B2">
            <w:pPr>
              <w:pStyle w:val="ESBodyText"/>
              <w:spacing w:after="60"/>
              <w:jc w:val="right"/>
              <w:rPr>
                <w:lang w:val="en-AU"/>
              </w:rPr>
            </w:pPr>
            <w:r w:rsidRPr="00053476">
              <w:rPr>
                <w:lang w:val="en-AU"/>
              </w:rPr>
              <w:t>-16.9%</w:t>
            </w:r>
          </w:p>
        </w:tc>
      </w:tr>
      <w:tr w:rsidR="00E56581" w:rsidRPr="00053476" w14:paraId="0992E34D" w14:textId="77777777" w:rsidTr="00BA18B2">
        <w:trPr>
          <w:trHeight w:val="255"/>
        </w:trPr>
        <w:tc>
          <w:tcPr>
            <w:tcW w:w="2694" w:type="dxa"/>
            <w:tcBorders>
              <w:top w:val="nil"/>
              <w:left w:val="nil"/>
              <w:bottom w:val="nil"/>
              <w:right w:val="nil"/>
            </w:tcBorders>
            <w:shd w:val="clear" w:color="auto" w:fill="auto"/>
            <w:noWrap/>
            <w:vAlign w:val="bottom"/>
            <w:hideMark/>
          </w:tcPr>
          <w:p w14:paraId="0992E349" w14:textId="77777777" w:rsidR="00E56581" w:rsidRPr="00053476" w:rsidRDefault="00E56581" w:rsidP="00BA18B2">
            <w:pPr>
              <w:pStyle w:val="ESBodyText"/>
              <w:spacing w:after="60"/>
              <w:rPr>
                <w:lang w:val="en-AU"/>
              </w:rPr>
            </w:pPr>
            <w:r w:rsidRPr="00053476">
              <w:rPr>
                <w:lang w:val="en-AU"/>
              </w:rPr>
              <w:t>Western Australia</w:t>
            </w:r>
          </w:p>
        </w:tc>
        <w:tc>
          <w:tcPr>
            <w:tcW w:w="1370" w:type="dxa"/>
            <w:tcBorders>
              <w:top w:val="nil"/>
              <w:left w:val="nil"/>
              <w:bottom w:val="nil"/>
              <w:right w:val="nil"/>
            </w:tcBorders>
            <w:shd w:val="clear" w:color="auto" w:fill="auto"/>
            <w:noWrap/>
            <w:vAlign w:val="bottom"/>
            <w:hideMark/>
          </w:tcPr>
          <w:p w14:paraId="0992E34A" w14:textId="77777777" w:rsidR="00E56581" w:rsidRPr="00053476" w:rsidRDefault="00E56581" w:rsidP="00BA18B2">
            <w:pPr>
              <w:pStyle w:val="ESBodyText"/>
              <w:spacing w:after="60"/>
              <w:jc w:val="right"/>
              <w:rPr>
                <w:lang w:val="en-AU"/>
              </w:rPr>
            </w:pPr>
            <w:r w:rsidRPr="00053476">
              <w:rPr>
                <w:lang w:val="en-AU"/>
              </w:rPr>
              <w:t>83,200</w:t>
            </w:r>
          </w:p>
        </w:tc>
        <w:tc>
          <w:tcPr>
            <w:tcW w:w="1370" w:type="dxa"/>
            <w:tcBorders>
              <w:top w:val="nil"/>
              <w:left w:val="nil"/>
              <w:bottom w:val="nil"/>
              <w:right w:val="nil"/>
            </w:tcBorders>
            <w:shd w:val="clear" w:color="auto" w:fill="auto"/>
            <w:noWrap/>
            <w:vAlign w:val="bottom"/>
            <w:hideMark/>
          </w:tcPr>
          <w:p w14:paraId="0992E34B" w14:textId="77777777" w:rsidR="00E56581" w:rsidRPr="00053476" w:rsidRDefault="00E56581" w:rsidP="00BA18B2">
            <w:pPr>
              <w:pStyle w:val="ESBodyText"/>
              <w:spacing w:after="60"/>
              <w:jc w:val="right"/>
              <w:rPr>
                <w:lang w:val="en-AU"/>
              </w:rPr>
            </w:pPr>
            <w:r w:rsidRPr="00053476">
              <w:rPr>
                <w:lang w:val="en-AU"/>
              </w:rPr>
              <w:t>82,800</w:t>
            </w:r>
          </w:p>
        </w:tc>
        <w:tc>
          <w:tcPr>
            <w:tcW w:w="1370" w:type="dxa"/>
            <w:tcBorders>
              <w:top w:val="nil"/>
              <w:left w:val="nil"/>
              <w:bottom w:val="nil"/>
              <w:right w:val="nil"/>
            </w:tcBorders>
            <w:shd w:val="clear" w:color="auto" w:fill="auto"/>
            <w:noWrap/>
            <w:vAlign w:val="bottom"/>
            <w:hideMark/>
          </w:tcPr>
          <w:p w14:paraId="0992E34C" w14:textId="77777777" w:rsidR="00E56581" w:rsidRPr="00053476" w:rsidRDefault="00E56581" w:rsidP="00BA18B2">
            <w:pPr>
              <w:pStyle w:val="ESBodyText"/>
              <w:spacing w:after="60"/>
              <w:jc w:val="right"/>
              <w:rPr>
                <w:lang w:val="en-AU"/>
              </w:rPr>
            </w:pPr>
            <w:r w:rsidRPr="00053476">
              <w:rPr>
                <w:lang w:val="en-AU"/>
              </w:rPr>
              <w:t>-0.5%</w:t>
            </w:r>
          </w:p>
        </w:tc>
      </w:tr>
      <w:tr w:rsidR="00E56581" w:rsidRPr="00053476" w14:paraId="0992E352" w14:textId="77777777" w:rsidTr="00BA18B2">
        <w:trPr>
          <w:trHeight w:val="255"/>
        </w:trPr>
        <w:tc>
          <w:tcPr>
            <w:tcW w:w="2694" w:type="dxa"/>
            <w:tcBorders>
              <w:top w:val="nil"/>
              <w:left w:val="nil"/>
              <w:bottom w:val="nil"/>
              <w:right w:val="nil"/>
            </w:tcBorders>
            <w:shd w:val="clear" w:color="auto" w:fill="auto"/>
            <w:noWrap/>
            <w:vAlign w:val="bottom"/>
            <w:hideMark/>
          </w:tcPr>
          <w:p w14:paraId="0992E34E" w14:textId="77777777" w:rsidR="00E56581" w:rsidRPr="00053476" w:rsidRDefault="00E56581" w:rsidP="00BA18B2">
            <w:pPr>
              <w:pStyle w:val="ESBodyText"/>
              <w:spacing w:after="60"/>
              <w:rPr>
                <w:lang w:val="en-AU"/>
              </w:rPr>
            </w:pPr>
            <w:r w:rsidRPr="00053476">
              <w:rPr>
                <w:lang w:val="en-AU"/>
              </w:rPr>
              <w:t>Tasmania</w:t>
            </w:r>
          </w:p>
        </w:tc>
        <w:tc>
          <w:tcPr>
            <w:tcW w:w="1370" w:type="dxa"/>
            <w:tcBorders>
              <w:top w:val="nil"/>
              <w:left w:val="nil"/>
              <w:bottom w:val="nil"/>
              <w:right w:val="nil"/>
            </w:tcBorders>
            <w:shd w:val="clear" w:color="auto" w:fill="auto"/>
            <w:noWrap/>
            <w:vAlign w:val="bottom"/>
            <w:hideMark/>
          </w:tcPr>
          <w:p w14:paraId="0992E34F" w14:textId="77777777" w:rsidR="00E56581" w:rsidRPr="00053476" w:rsidRDefault="00E56581" w:rsidP="00BA18B2">
            <w:pPr>
              <w:pStyle w:val="ESBodyText"/>
              <w:spacing w:after="60"/>
              <w:jc w:val="right"/>
              <w:rPr>
                <w:lang w:val="en-AU"/>
              </w:rPr>
            </w:pPr>
            <w:r w:rsidRPr="00053476">
              <w:rPr>
                <w:lang w:val="en-AU"/>
              </w:rPr>
              <w:t>19,300</w:t>
            </w:r>
          </w:p>
        </w:tc>
        <w:tc>
          <w:tcPr>
            <w:tcW w:w="1370" w:type="dxa"/>
            <w:tcBorders>
              <w:top w:val="nil"/>
              <w:left w:val="nil"/>
              <w:bottom w:val="nil"/>
              <w:right w:val="nil"/>
            </w:tcBorders>
            <w:shd w:val="clear" w:color="auto" w:fill="auto"/>
            <w:noWrap/>
            <w:vAlign w:val="bottom"/>
            <w:hideMark/>
          </w:tcPr>
          <w:p w14:paraId="0992E350" w14:textId="77777777" w:rsidR="00E56581" w:rsidRPr="00053476" w:rsidRDefault="00E56581" w:rsidP="00BA18B2">
            <w:pPr>
              <w:pStyle w:val="ESBodyText"/>
              <w:spacing w:after="60"/>
              <w:jc w:val="right"/>
              <w:rPr>
                <w:lang w:val="en-AU"/>
              </w:rPr>
            </w:pPr>
            <w:r w:rsidRPr="00053476">
              <w:rPr>
                <w:lang w:val="en-AU"/>
              </w:rPr>
              <w:t>17,400</w:t>
            </w:r>
          </w:p>
        </w:tc>
        <w:tc>
          <w:tcPr>
            <w:tcW w:w="1370" w:type="dxa"/>
            <w:tcBorders>
              <w:top w:val="nil"/>
              <w:left w:val="nil"/>
              <w:bottom w:val="nil"/>
              <w:right w:val="nil"/>
            </w:tcBorders>
            <w:shd w:val="clear" w:color="auto" w:fill="auto"/>
            <w:noWrap/>
            <w:vAlign w:val="bottom"/>
            <w:hideMark/>
          </w:tcPr>
          <w:p w14:paraId="0992E351" w14:textId="77777777" w:rsidR="00E56581" w:rsidRPr="00053476" w:rsidRDefault="00E56581" w:rsidP="00BA18B2">
            <w:pPr>
              <w:pStyle w:val="ESBodyText"/>
              <w:spacing w:after="60"/>
              <w:jc w:val="right"/>
              <w:rPr>
                <w:lang w:val="en-AU"/>
              </w:rPr>
            </w:pPr>
            <w:r w:rsidRPr="00053476">
              <w:rPr>
                <w:lang w:val="en-AU"/>
              </w:rPr>
              <w:t>-9.8%</w:t>
            </w:r>
          </w:p>
        </w:tc>
      </w:tr>
      <w:tr w:rsidR="00E56581" w:rsidRPr="00053476" w14:paraId="0992E357" w14:textId="77777777" w:rsidTr="00BA18B2">
        <w:trPr>
          <w:trHeight w:val="255"/>
        </w:trPr>
        <w:tc>
          <w:tcPr>
            <w:tcW w:w="2694" w:type="dxa"/>
            <w:tcBorders>
              <w:top w:val="nil"/>
              <w:left w:val="nil"/>
              <w:right w:val="nil"/>
            </w:tcBorders>
            <w:shd w:val="clear" w:color="auto" w:fill="auto"/>
            <w:noWrap/>
            <w:vAlign w:val="bottom"/>
            <w:hideMark/>
          </w:tcPr>
          <w:p w14:paraId="0992E353" w14:textId="77777777" w:rsidR="00E56581" w:rsidRPr="00053476" w:rsidRDefault="00E56581" w:rsidP="00BA18B2">
            <w:pPr>
              <w:pStyle w:val="ESBodyText"/>
              <w:spacing w:after="60"/>
              <w:rPr>
                <w:lang w:val="en-AU"/>
              </w:rPr>
            </w:pPr>
            <w:r w:rsidRPr="00053476">
              <w:rPr>
                <w:lang w:val="en-AU"/>
              </w:rPr>
              <w:t>Northern Territory</w:t>
            </w:r>
          </w:p>
        </w:tc>
        <w:tc>
          <w:tcPr>
            <w:tcW w:w="1370" w:type="dxa"/>
            <w:tcBorders>
              <w:top w:val="nil"/>
              <w:left w:val="nil"/>
              <w:right w:val="nil"/>
            </w:tcBorders>
            <w:shd w:val="clear" w:color="auto" w:fill="auto"/>
            <w:noWrap/>
            <w:vAlign w:val="bottom"/>
            <w:hideMark/>
          </w:tcPr>
          <w:p w14:paraId="0992E354" w14:textId="77777777" w:rsidR="00E56581" w:rsidRPr="00053476" w:rsidRDefault="00E56581" w:rsidP="00BA18B2">
            <w:pPr>
              <w:pStyle w:val="ESBodyText"/>
              <w:spacing w:after="60"/>
              <w:jc w:val="right"/>
              <w:rPr>
                <w:lang w:val="en-AU"/>
              </w:rPr>
            </w:pPr>
            <w:r w:rsidRPr="00053476">
              <w:rPr>
                <w:lang w:val="en-AU"/>
              </w:rPr>
              <w:t>12,200</w:t>
            </w:r>
          </w:p>
        </w:tc>
        <w:tc>
          <w:tcPr>
            <w:tcW w:w="1370" w:type="dxa"/>
            <w:tcBorders>
              <w:top w:val="nil"/>
              <w:left w:val="nil"/>
              <w:right w:val="nil"/>
            </w:tcBorders>
            <w:shd w:val="clear" w:color="auto" w:fill="auto"/>
            <w:noWrap/>
            <w:vAlign w:val="bottom"/>
            <w:hideMark/>
          </w:tcPr>
          <w:p w14:paraId="0992E355" w14:textId="77777777" w:rsidR="00E56581" w:rsidRPr="00053476" w:rsidRDefault="00E56581" w:rsidP="00BA18B2">
            <w:pPr>
              <w:pStyle w:val="ESBodyText"/>
              <w:spacing w:after="60"/>
              <w:jc w:val="right"/>
              <w:rPr>
                <w:lang w:val="en-AU"/>
              </w:rPr>
            </w:pPr>
            <w:r w:rsidRPr="00053476">
              <w:rPr>
                <w:lang w:val="en-AU"/>
              </w:rPr>
              <w:t>13,300</w:t>
            </w:r>
          </w:p>
        </w:tc>
        <w:tc>
          <w:tcPr>
            <w:tcW w:w="1370" w:type="dxa"/>
            <w:tcBorders>
              <w:top w:val="nil"/>
              <w:left w:val="nil"/>
              <w:right w:val="nil"/>
            </w:tcBorders>
            <w:shd w:val="clear" w:color="auto" w:fill="auto"/>
            <w:noWrap/>
            <w:vAlign w:val="bottom"/>
            <w:hideMark/>
          </w:tcPr>
          <w:p w14:paraId="0992E356" w14:textId="77777777" w:rsidR="00E56581" w:rsidRPr="00053476" w:rsidRDefault="00E56581" w:rsidP="00BA18B2">
            <w:pPr>
              <w:pStyle w:val="ESBodyText"/>
              <w:spacing w:after="60"/>
              <w:jc w:val="right"/>
              <w:rPr>
                <w:lang w:val="en-AU"/>
              </w:rPr>
            </w:pPr>
            <w:r w:rsidRPr="00053476">
              <w:rPr>
                <w:lang w:val="en-AU"/>
              </w:rPr>
              <w:t>8.9%</w:t>
            </w:r>
          </w:p>
        </w:tc>
      </w:tr>
      <w:tr w:rsidR="00E56581" w:rsidRPr="00053476" w14:paraId="0992E35C" w14:textId="77777777" w:rsidTr="00BA18B2">
        <w:trPr>
          <w:trHeight w:val="255"/>
        </w:trPr>
        <w:tc>
          <w:tcPr>
            <w:tcW w:w="2694" w:type="dxa"/>
            <w:tcBorders>
              <w:top w:val="nil"/>
              <w:left w:val="nil"/>
              <w:bottom w:val="single" w:sz="4" w:space="0" w:color="auto"/>
              <w:right w:val="nil"/>
            </w:tcBorders>
            <w:shd w:val="clear" w:color="auto" w:fill="auto"/>
            <w:noWrap/>
            <w:vAlign w:val="bottom"/>
            <w:hideMark/>
          </w:tcPr>
          <w:p w14:paraId="0992E358" w14:textId="77777777" w:rsidR="00E56581" w:rsidRPr="00053476" w:rsidRDefault="00E56581" w:rsidP="00BA18B2">
            <w:pPr>
              <w:pStyle w:val="ESBodyText"/>
              <w:spacing w:after="60"/>
              <w:rPr>
                <w:lang w:val="en-AU"/>
              </w:rPr>
            </w:pPr>
            <w:r w:rsidRPr="00053476">
              <w:rPr>
                <w:lang w:val="en-AU"/>
              </w:rPr>
              <w:t>Australian Capital Territory</w:t>
            </w:r>
          </w:p>
        </w:tc>
        <w:tc>
          <w:tcPr>
            <w:tcW w:w="1370" w:type="dxa"/>
            <w:tcBorders>
              <w:top w:val="nil"/>
              <w:left w:val="nil"/>
              <w:bottom w:val="single" w:sz="4" w:space="0" w:color="auto"/>
              <w:right w:val="nil"/>
            </w:tcBorders>
            <w:shd w:val="clear" w:color="auto" w:fill="auto"/>
            <w:noWrap/>
            <w:vAlign w:val="bottom"/>
            <w:hideMark/>
          </w:tcPr>
          <w:p w14:paraId="0992E359" w14:textId="77777777" w:rsidR="00E56581" w:rsidRPr="00053476" w:rsidRDefault="00E56581" w:rsidP="00BA18B2">
            <w:pPr>
              <w:pStyle w:val="ESBodyText"/>
              <w:spacing w:after="60"/>
              <w:jc w:val="right"/>
              <w:rPr>
                <w:lang w:val="en-AU"/>
              </w:rPr>
            </w:pPr>
            <w:r w:rsidRPr="00053476">
              <w:rPr>
                <w:lang w:val="en-AU"/>
              </w:rPr>
              <w:t>13,700</w:t>
            </w:r>
          </w:p>
        </w:tc>
        <w:tc>
          <w:tcPr>
            <w:tcW w:w="1370" w:type="dxa"/>
            <w:tcBorders>
              <w:top w:val="nil"/>
              <w:left w:val="nil"/>
              <w:bottom w:val="single" w:sz="4" w:space="0" w:color="auto"/>
              <w:right w:val="nil"/>
            </w:tcBorders>
            <w:shd w:val="clear" w:color="auto" w:fill="auto"/>
            <w:noWrap/>
            <w:vAlign w:val="bottom"/>
            <w:hideMark/>
          </w:tcPr>
          <w:p w14:paraId="0992E35A" w14:textId="77777777" w:rsidR="00E56581" w:rsidRPr="00053476" w:rsidRDefault="00E56581" w:rsidP="00BA18B2">
            <w:pPr>
              <w:pStyle w:val="ESBodyText"/>
              <w:spacing w:after="60"/>
              <w:jc w:val="right"/>
              <w:rPr>
                <w:lang w:val="en-AU"/>
              </w:rPr>
            </w:pPr>
            <w:r w:rsidRPr="00053476">
              <w:rPr>
                <w:lang w:val="en-AU"/>
              </w:rPr>
              <w:t>11,700</w:t>
            </w:r>
          </w:p>
        </w:tc>
        <w:tc>
          <w:tcPr>
            <w:tcW w:w="1370" w:type="dxa"/>
            <w:tcBorders>
              <w:top w:val="nil"/>
              <w:left w:val="nil"/>
              <w:bottom w:val="single" w:sz="4" w:space="0" w:color="auto"/>
              <w:right w:val="nil"/>
            </w:tcBorders>
            <w:shd w:val="clear" w:color="auto" w:fill="auto"/>
            <w:noWrap/>
            <w:vAlign w:val="bottom"/>
            <w:hideMark/>
          </w:tcPr>
          <w:p w14:paraId="0992E35B" w14:textId="77777777" w:rsidR="00E56581" w:rsidRPr="00053476" w:rsidRDefault="00E56581" w:rsidP="00BA18B2">
            <w:pPr>
              <w:pStyle w:val="ESBodyText"/>
              <w:spacing w:after="60"/>
              <w:jc w:val="right"/>
              <w:rPr>
                <w:lang w:val="en-AU"/>
              </w:rPr>
            </w:pPr>
            <w:r w:rsidRPr="00053476">
              <w:rPr>
                <w:lang w:val="en-AU"/>
              </w:rPr>
              <w:t>-14.7%</w:t>
            </w:r>
          </w:p>
        </w:tc>
      </w:tr>
      <w:tr w:rsidR="00E56581" w:rsidRPr="00053476" w14:paraId="0992E361" w14:textId="77777777" w:rsidTr="00BA18B2">
        <w:trPr>
          <w:trHeight w:val="255"/>
        </w:trPr>
        <w:tc>
          <w:tcPr>
            <w:tcW w:w="2694" w:type="dxa"/>
            <w:tcBorders>
              <w:top w:val="single" w:sz="4" w:space="0" w:color="auto"/>
              <w:left w:val="nil"/>
              <w:bottom w:val="single" w:sz="4" w:space="0" w:color="auto"/>
              <w:right w:val="nil"/>
            </w:tcBorders>
            <w:shd w:val="clear" w:color="auto" w:fill="auto"/>
            <w:noWrap/>
            <w:vAlign w:val="bottom"/>
            <w:hideMark/>
          </w:tcPr>
          <w:p w14:paraId="0992E35D" w14:textId="77777777" w:rsidR="00E56581" w:rsidRPr="00053476" w:rsidRDefault="00E56581" w:rsidP="00BA18B2">
            <w:pPr>
              <w:pStyle w:val="ESBodyText"/>
              <w:spacing w:after="60"/>
              <w:rPr>
                <w:b/>
                <w:lang w:val="en-AU"/>
              </w:rPr>
            </w:pPr>
            <w:r w:rsidRPr="00053476">
              <w:rPr>
                <w:b/>
                <w:lang w:val="en-AU"/>
              </w:rPr>
              <w:t>Total</w:t>
            </w:r>
          </w:p>
        </w:tc>
        <w:tc>
          <w:tcPr>
            <w:tcW w:w="1370" w:type="dxa"/>
            <w:tcBorders>
              <w:top w:val="single" w:sz="4" w:space="0" w:color="auto"/>
              <w:left w:val="nil"/>
              <w:bottom w:val="single" w:sz="4" w:space="0" w:color="auto"/>
              <w:right w:val="nil"/>
            </w:tcBorders>
            <w:shd w:val="clear" w:color="auto" w:fill="auto"/>
            <w:noWrap/>
            <w:vAlign w:val="bottom"/>
            <w:hideMark/>
          </w:tcPr>
          <w:p w14:paraId="0992E35E" w14:textId="77777777" w:rsidR="00E56581" w:rsidRPr="00053476" w:rsidRDefault="00E56581" w:rsidP="00BA18B2">
            <w:pPr>
              <w:pStyle w:val="ESBodyText"/>
              <w:spacing w:after="60"/>
              <w:jc w:val="right"/>
              <w:rPr>
                <w:b/>
                <w:lang w:val="en-AU"/>
              </w:rPr>
            </w:pPr>
            <w:r w:rsidRPr="00053476">
              <w:rPr>
                <w:b/>
                <w:lang w:val="en-AU"/>
              </w:rPr>
              <w:t>762,100</w:t>
            </w:r>
          </w:p>
        </w:tc>
        <w:tc>
          <w:tcPr>
            <w:tcW w:w="1370" w:type="dxa"/>
            <w:tcBorders>
              <w:top w:val="single" w:sz="4" w:space="0" w:color="auto"/>
              <w:left w:val="nil"/>
              <w:bottom w:val="single" w:sz="4" w:space="0" w:color="auto"/>
              <w:right w:val="nil"/>
            </w:tcBorders>
            <w:shd w:val="clear" w:color="auto" w:fill="auto"/>
            <w:noWrap/>
            <w:vAlign w:val="bottom"/>
            <w:hideMark/>
          </w:tcPr>
          <w:p w14:paraId="0992E35F" w14:textId="77777777" w:rsidR="00E56581" w:rsidRPr="00053476" w:rsidRDefault="00E56581" w:rsidP="00BA18B2">
            <w:pPr>
              <w:pStyle w:val="ESBodyText"/>
              <w:spacing w:after="60"/>
              <w:jc w:val="right"/>
              <w:rPr>
                <w:b/>
                <w:lang w:val="en-AU"/>
              </w:rPr>
            </w:pPr>
            <w:r w:rsidRPr="00053476">
              <w:rPr>
                <w:b/>
                <w:lang w:val="en-AU"/>
              </w:rPr>
              <w:t>735,500</w:t>
            </w:r>
          </w:p>
        </w:tc>
        <w:tc>
          <w:tcPr>
            <w:tcW w:w="1370" w:type="dxa"/>
            <w:tcBorders>
              <w:top w:val="single" w:sz="4" w:space="0" w:color="auto"/>
              <w:left w:val="nil"/>
              <w:bottom w:val="single" w:sz="4" w:space="0" w:color="auto"/>
              <w:right w:val="nil"/>
            </w:tcBorders>
            <w:shd w:val="clear" w:color="auto" w:fill="auto"/>
            <w:noWrap/>
            <w:vAlign w:val="bottom"/>
            <w:hideMark/>
          </w:tcPr>
          <w:p w14:paraId="0992E360" w14:textId="77777777" w:rsidR="00E56581" w:rsidRPr="00053476" w:rsidRDefault="00E56581" w:rsidP="00BA18B2">
            <w:pPr>
              <w:pStyle w:val="ESBodyText"/>
              <w:spacing w:after="60"/>
              <w:jc w:val="right"/>
              <w:rPr>
                <w:b/>
                <w:lang w:val="en-AU"/>
              </w:rPr>
            </w:pPr>
            <w:r w:rsidRPr="00053476">
              <w:rPr>
                <w:b/>
                <w:lang w:val="en-AU"/>
              </w:rPr>
              <w:t>-3.5%</w:t>
            </w:r>
          </w:p>
        </w:tc>
      </w:tr>
    </w:tbl>
    <w:p w14:paraId="0992E362" w14:textId="77777777" w:rsidR="00E56581" w:rsidRPr="00053476" w:rsidRDefault="00E56581" w:rsidP="00E56581">
      <w:pPr>
        <w:rPr>
          <w:lang w:val="en-AU"/>
        </w:rPr>
      </w:pPr>
    </w:p>
    <w:p w14:paraId="0992E363" w14:textId="2933B79B" w:rsidR="00E56581" w:rsidRPr="00053476" w:rsidRDefault="00E56581" w:rsidP="00E56581">
      <w:pPr>
        <w:pStyle w:val="ESImageorGraphTitle"/>
        <w:rPr>
          <w:lang w:val="en-AU"/>
        </w:rPr>
      </w:pPr>
      <w:bookmarkStart w:id="46" w:name="_Toc466618397"/>
      <w:bookmarkStart w:id="47" w:name="_Toc466812200"/>
      <w:bookmarkStart w:id="48" w:name="_Toc466876669"/>
      <w:bookmarkStart w:id="49" w:name="_Toc468872379"/>
      <w:bookmarkStart w:id="50" w:name="_Toc466618399"/>
      <w:bookmarkStart w:id="51" w:name="_Toc466812202"/>
      <w:bookmarkStart w:id="52" w:name="_Toc466876671"/>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6</w:t>
      </w:r>
      <w:r w:rsidRPr="00053476">
        <w:rPr>
          <w:lang w:val="en-AU"/>
        </w:rPr>
        <w:fldChar w:fldCharType="end"/>
      </w:r>
      <w:r w:rsidRPr="00053476">
        <w:rPr>
          <w:lang w:val="en-AU"/>
        </w:rPr>
        <w:t xml:space="preserve"> Share of students in training, states and territories, where highest enrolment is AQF, January to June 2015 to 2016 (</w:t>
      </w:r>
      <w:r w:rsidR="003D7AE4" w:rsidRPr="00053476">
        <w:rPr>
          <w:lang w:val="en-AU"/>
        </w:rPr>
        <w:t>NCVER National VET Provider Collection</w:t>
      </w:r>
      <w:r w:rsidRPr="00053476">
        <w:rPr>
          <w:lang w:val="en-AU"/>
        </w:rPr>
        <w:t>)</w:t>
      </w:r>
      <w:bookmarkEnd w:id="46"/>
      <w:bookmarkEnd w:id="47"/>
      <w:bookmarkEnd w:id="48"/>
      <w:bookmarkEnd w:id="49"/>
    </w:p>
    <w:tbl>
      <w:tblPr>
        <w:tblW w:w="7262" w:type="dxa"/>
        <w:tblLayout w:type="fixed"/>
        <w:tblLook w:val="04A0" w:firstRow="1" w:lastRow="0" w:firstColumn="1" w:lastColumn="0" w:noHBand="0" w:noVBand="1"/>
      </w:tblPr>
      <w:tblGrid>
        <w:gridCol w:w="2410"/>
        <w:gridCol w:w="2090"/>
        <w:gridCol w:w="1381"/>
        <w:gridCol w:w="1381"/>
      </w:tblGrid>
      <w:tr w:rsidR="00E56581" w:rsidRPr="00053476" w14:paraId="0992E368" w14:textId="77777777" w:rsidTr="00C81A6F">
        <w:trPr>
          <w:trHeight w:val="510"/>
        </w:trPr>
        <w:tc>
          <w:tcPr>
            <w:tcW w:w="2410" w:type="dxa"/>
            <w:tcBorders>
              <w:top w:val="nil"/>
              <w:left w:val="nil"/>
              <w:bottom w:val="single" w:sz="4" w:space="0" w:color="auto"/>
              <w:right w:val="nil"/>
            </w:tcBorders>
            <w:shd w:val="clear" w:color="auto" w:fill="auto"/>
            <w:noWrap/>
            <w:vAlign w:val="bottom"/>
            <w:hideMark/>
          </w:tcPr>
          <w:p w14:paraId="0992E364" w14:textId="77777777" w:rsidR="00E56581" w:rsidRPr="00053476" w:rsidRDefault="00E56581" w:rsidP="00BA18B2">
            <w:pPr>
              <w:pStyle w:val="ESBodyText"/>
              <w:spacing w:after="60"/>
              <w:rPr>
                <w:b/>
                <w:lang w:val="en-AU"/>
              </w:rPr>
            </w:pPr>
          </w:p>
        </w:tc>
        <w:tc>
          <w:tcPr>
            <w:tcW w:w="2090" w:type="dxa"/>
            <w:tcBorders>
              <w:top w:val="nil"/>
              <w:left w:val="nil"/>
              <w:bottom w:val="single" w:sz="4" w:space="0" w:color="auto"/>
              <w:right w:val="nil"/>
            </w:tcBorders>
            <w:shd w:val="clear" w:color="auto" w:fill="auto"/>
            <w:vAlign w:val="bottom"/>
            <w:hideMark/>
          </w:tcPr>
          <w:p w14:paraId="0992E365" w14:textId="77777777" w:rsidR="00E56581" w:rsidRPr="00053476" w:rsidRDefault="00E56581" w:rsidP="00BA18B2">
            <w:pPr>
              <w:pStyle w:val="ESBodyText"/>
              <w:spacing w:after="60"/>
              <w:jc w:val="right"/>
              <w:rPr>
                <w:b/>
                <w:lang w:val="en-AU"/>
              </w:rPr>
            </w:pPr>
            <w:r w:rsidRPr="00053476">
              <w:rPr>
                <w:b/>
                <w:lang w:val="en-AU"/>
              </w:rPr>
              <w:t>Jan - Jun 2015</w:t>
            </w:r>
          </w:p>
        </w:tc>
        <w:tc>
          <w:tcPr>
            <w:tcW w:w="1381" w:type="dxa"/>
            <w:tcBorders>
              <w:top w:val="nil"/>
              <w:left w:val="nil"/>
              <w:bottom w:val="single" w:sz="4" w:space="0" w:color="auto"/>
              <w:right w:val="nil"/>
            </w:tcBorders>
            <w:shd w:val="clear" w:color="auto" w:fill="auto"/>
            <w:vAlign w:val="bottom"/>
            <w:hideMark/>
          </w:tcPr>
          <w:p w14:paraId="0992E366" w14:textId="77777777" w:rsidR="00E56581" w:rsidRPr="00053476" w:rsidRDefault="00E56581" w:rsidP="00BA18B2">
            <w:pPr>
              <w:pStyle w:val="ESBodyText"/>
              <w:spacing w:after="60"/>
              <w:jc w:val="right"/>
              <w:rPr>
                <w:b/>
                <w:lang w:val="en-AU"/>
              </w:rPr>
            </w:pPr>
            <w:r w:rsidRPr="00053476">
              <w:rPr>
                <w:b/>
                <w:lang w:val="en-AU"/>
              </w:rPr>
              <w:t>Jan - Jun 2016</w:t>
            </w:r>
          </w:p>
        </w:tc>
        <w:tc>
          <w:tcPr>
            <w:tcW w:w="1381" w:type="dxa"/>
            <w:tcBorders>
              <w:top w:val="nil"/>
              <w:left w:val="nil"/>
              <w:bottom w:val="single" w:sz="4" w:space="0" w:color="auto"/>
              <w:right w:val="nil"/>
            </w:tcBorders>
            <w:shd w:val="clear" w:color="auto" w:fill="auto"/>
            <w:vAlign w:val="bottom"/>
            <w:hideMark/>
          </w:tcPr>
          <w:p w14:paraId="0992E367" w14:textId="77777777" w:rsidR="00E56581" w:rsidRPr="00053476" w:rsidRDefault="00E56581" w:rsidP="00BA18B2">
            <w:pPr>
              <w:pStyle w:val="ESBodyText"/>
              <w:spacing w:after="60"/>
              <w:jc w:val="right"/>
              <w:rPr>
                <w:b/>
                <w:lang w:val="en-AU"/>
              </w:rPr>
            </w:pPr>
            <w:r w:rsidRPr="00053476">
              <w:rPr>
                <w:b/>
                <w:lang w:val="en-AU"/>
              </w:rPr>
              <w:t>Percentage point change</w:t>
            </w:r>
          </w:p>
        </w:tc>
      </w:tr>
      <w:tr w:rsidR="00E56581" w:rsidRPr="00053476" w14:paraId="0992E36D" w14:textId="77777777" w:rsidTr="00C81A6F">
        <w:trPr>
          <w:trHeight w:val="255"/>
        </w:trPr>
        <w:tc>
          <w:tcPr>
            <w:tcW w:w="2410" w:type="dxa"/>
            <w:tcBorders>
              <w:top w:val="single" w:sz="4" w:space="0" w:color="auto"/>
              <w:left w:val="nil"/>
              <w:bottom w:val="nil"/>
              <w:right w:val="nil"/>
            </w:tcBorders>
            <w:shd w:val="clear" w:color="auto" w:fill="auto"/>
            <w:noWrap/>
            <w:vAlign w:val="bottom"/>
            <w:hideMark/>
          </w:tcPr>
          <w:p w14:paraId="0992E369" w14:textId="77777777" w:rsidR="00E56581" w:rsidRPr="00053476" w:rsidRDefault="00E56581" w:rsidP="00BA18B2">
            <w:pPr>
              <w:pStyle w:val="ESBodyText"/>
              <w:spacing w:after="60"/>
              <w:rPr>
                <w:lang w:val="en-AU"/>
              </w:rPr>
            </w:pPr>
            <w:r w:rsidRPr="00053476">
              <w:rPr>
                <w:lang w:val="en-AU"/>
              </w:rPr>
              <w:t>New South Wales</w:t>
            </w:r>
          </w:p>
        </w:tc>
        <w:tc>
          <w:tcPr>
            <w:tcW w:w="2090" w:type="dxa"/>
            <w:tcBorders>
              <w:top w:val="single" w:sz="4" w:space="0" w:color="auto"/>
              <w:left w:val="nil"/>
              <w:bottom w:val="nil"/>
              <w:right w:val="nil"/>
            </w:tcBorders>
            <w:shd w:val="clear" w:color="auto" w:fill="auto"/>
            <w:noWrap/>
            <w:vAlign w:val="bottom"/>
            <w:hideMark/>
          </w:tcPr>
          <w:p w14:paraId="0992E36A" w14:textId="77777777" w:rsidR="00E56581" w:rsidRPr="00053476" w:rsidRDefault="00E56581" w:rsidP="00BA18B2">
            <w:pPr>
              <w:pStyle w:val="ESBodyText"/>
              <w:spacing w:after="60"/>
              <w:jc w:val="right"/>
              <w:rPr>
                <w:lang w:val="en-AU"/>
              </w:rPr>
            </w:pPr>
            <w:r w:rsidRPr="00053476">
              <w:rPr>
                <w:lang w:val="en-AU"/>
              </w:rPr>
              <w:t>22.2%</w:t>
            </w:r>
          </w:p>
        </w:tc>
        <w:tc>
          <w:tcPr>
            <w:tcW w:w="1381" w:type="dxa"/>
            <w:tcBorders>
              <w:top w:val="single" w:sz="4" w:space="0" w:color="auto"/>
              <w:left w:val="nil"/>
              <w:bottom w:val="nil"/>
              <w:right w:val="nil"/>
            </w:tcBorders>
            <w:shd w:val="clear" w:color="auto" w:fill="auto"/>
            <w:noWrap/>
            <w:vAlign w:val="bottom"/>
            <w:hideMark/>
          </w:tcPr>
          <w:p w14:paraId="0992E36B" w14:textId="77777777" w:rsidR="00E56581" w:rsidRPr="00053476" w:rsidRDefault="00E56581" w:rsidP="00BA18B2">
            <w:pPr>
              <w:pStyle w:val="ESBodyText"/>
              <w:spacing w:after="60"/>
              <w:jc w:val="right"/>
              <w:rPr>
                <w:lang w:val="en-AU"/>
              </w:rPr>
            </w:pPr>
            <w:r w:rsidRPr="00053476">
              <w:rPr>
                <w:lang w:val="en-AU"/>
              </w:rPr>
              <w:t>26.2%</w:t>
            </w:r>
          </w:p>
        </w:tc>
        <w:tc>
          <w:tcPr>
            <w:tcW w:w="1381" w:type="dxa"/>
            <w:tcBorders>
              <w:top w:val="single" w:sz="4" w:space="0" w:color="auto"/>
              <w:left w:val="nil"/>
              <w:bottom w:val="nil"/>
              <w:right w:val="nil"/>
            </w:tcBorders>
            <w:shd w:val="clear" w:color="auto" w:fill="auto"/>
            <w:noWrap/>
            <w:vAlign w:val="bottom"/>
            <w:hideMark/>
          </w:tcPr>
          <w:p w14:paraId="0992E36C" w14:textId="77777777" w:rsidR="00E56581" w:rsidRPr="00053476" w:rsidRDefault="00E56581" w:rsidP="00BA18B2">
            <w:pPr>
              <w:pStyle w:val="ESBodyText"/>
              <w:spacing w:after="60"/>
              <w:jc w:val="right"/>
              <w:rPr>
                <w:lang w:val="en-AU"/>
              </w:rPr>
            </w:pPr>
            <w:r w:rsidRPr="00053476">
              <w:rPr>
                <w:lang w:val="en-AU"/>
              </w:rPr>
              <w:t>4.0%p</w:t>
            </w:r>
          </w:p>
        </w:tc>
      </w:tr>
      <w:tr w:rsidR="00E56581" w:rsidRPr="00053476" w14:paraId="0992E372" w14:textId="77777777" w:rsidTr="00C81A6F">
        <w:trPr>
          <w:trHeight w:val="255"/>
        </w:trPr>
        <w:tc>
          <w:tcPr>
            <w:tcW w:w="2410" w:type="dxa"/>
            <w:tcBorders>
              <w:top w:val="nil"/>
              <w:left w:val="nil"/>
              <w:bottom w:val="nil"/>
              <w:right w:val="nil"/>
            </w:tcBorders>
            <w:shd w:val="clear" w:color="auto" w:fill="auto"/>
            <w:noWrap/>
            <w:vAlign w:val="bottom"/>
            <w:hideMark/>
          </w:tcPr>
          <w:p w14:paraId="0992E36E" w14:textId="77777777" w:rsidR="00E56581" w:rsidRPr="00053476" w:rsidRDefault="00E56581" w:rsidP="00BA18B2">
            <w:pPr>
              <w:pStyle w:val="ESBodyText"/>
              <w:spacing w:after="60"/>
              <w:rPr>
                <w:lang w:val="en-AU"/>
              </w:rPr>
            </w:pPr>
            <w:r w:rsidRPr="00053476">
              <w:rPr>
                <w:lang w:val="en-AU"/>
              </w:rPr>
              <w:t>Victoria</w:t>
            </w:r>
          </w:p>
        </w:tc>
        <w:tc>
          <w:tcPr>
            <w:tcW w:w="2090" w:type="dxa"/>
            <w:tcBorders>
              <w:top w:val="nil"/>
              <w:left w:val="nil"/>
              <w:bottom w:val="nil"/>
              <w:right w:val="nil"/>
            </w:tcBorders>
            <w:shd w:val="clear" w:color="auto" w:fill="auto"/>
            <w:noWrap/>
            <w:vAlign w:val="bottom"/>
            <w:hideMark/>
          </w:tcPr>
          <w:p w14:paraId="0992E36F" w14:textId="77777777" w:rsidR="00E56581" w:rsidRPr="00053476" w:rsidRDefault="00E56581" w:rsidP="00BA18B2">
            <w:pPr>
              <w:pStyle w:val="ESBodyText"/>
              <w:spacing w:after="60"/>
              <w:jc w:val="right"/>
              <w:rPr>
                <w:lang w:val="en-AU"/>
              </w:rPr>
            </w:pPr>
            <w:r w:rsidRPr="00053476">
              <w:rPr>
                <w:lang w:val="en-AU"/>
              </w:rPr>
              <w:t>34.4%</w:t>
            </w:r>
          </w:p>
        </w:tc>
        <w:tc>
          <w:tcPr>
            <w:tcW w:w="1381" w:type="dxa"/>
            <w:tcBorders>
              <w:top w:val="nil"/>
              <w:left w:val="nil"/>
              <w:bottom w:val="nil"/>
              <w:right w:val="nil"/>
            </w:tcBorders>
            <w:shd w:val="clear" w:color="auto" w:fill="auto"/>
            <w:noWrap/>
            <w:vAlign w:val="bottom"/>
            <w:hideMark/>
          </w:tcPr>
          <w:p w14:paraId="0992E370" w14:textId="77777777" w:rsidR="00E56581" w:rsidRPr="00053476" w:rsidRDefault="00E56581" w:rsidP="00BA18B2">
            <w:pPr>
              <w:pStyle w:val="ESBodyText"/>
              <w:spacing w:after="60"/>
              <w:jc w:val="right"/>
              <w:rPr>
                <w:lang w:val="en-AU"/>
              </w:rPr>
            </w:pPr>
            <w:r w:rsidRPr="00053476">
              <w:rPr>
                <w:lang w:val="en-AU"/>
              </w:rPr>
              <w:t>30.1%</w:t>
            </w:r>
          </w:p>
        </w:tc>
        <w:tc>
          <w:tcPr>
            <w:tcW w:w="1381" w:type="dxa"/>
            <w:tcBorders>
              <w:top w:val="nil"/>
              <w:left w:val="nil"/>
              <w:bottom w:val="nil"/>
              <w:right w:val="nil"/>
            </w:tcBorders>
            <w:shd w:val="clear" w:color="auto" w:fill="auto"/>
            <w:noWrap/>
            <w:vAlign w:val="bottom"/>
            <w:hideMark/>
          </w:tcPr>
          <w:p w14:paraId="0992E371" w14:textId="77777777" w:rsidR="00E56581" w:rsidRPr="00053476" w:rsidRDefault="00E56581" w:rsidP="00BA18B2">
            <w:pPr>
              <w:pStyle w:val="ESBodyText"/>
              <w:spacing w:after="60"/>
              <w:jc w:val="right"/>
              <w:rPr>
                <w:lang w:val="en-AU"/>
              </w:rPr>
            </w:pPr>
            <w:r w:rsidRPr="00053476">
              <w:rPr>
                <w:lang w:val="en-AU"/>
              </w:rPr>
              <w:t>-4.2%p</w:t>
            </w:r>
          </w:p>
        </w:tc>
      </w:tr>
      <w:tr w:rsidR="00E56581" w:rsidRPr="00053476" w14:paraId="0992E377" w14:textId="77777777" w:rsidTr="00C81A6F">
        <w:trPr>
          <w:trHeight w:val="255"/>
        </w:trPr>
        <w:tc>
          <w:tcPr>
            <w:tcW w:w="2410" w:type="dxa"/>
            <w:tcBorders>
              <w:top w:val="nil"/>
              <w:left w:val="nil"/>
              <w:bottom w:val="nil"/>
              <w:right w:val="nil"/>
            </w:tcBorders>
            <w:shd w:val="clear" w:color="auto" w:fill="auto"/>
            <w:noWrap/>
            <w:vAlign w:val="bottom"/>
            <w:hideMark/>
          </w:tcPr>
          <w:p w14:paraId="0992E373" w14:textId="77777777" w:rsidR="00E56581" w:rsidRPr="00053476" w:rsidRDefault="00E56581" w:rsidP="00BA18B2">
            <w:pPr>
              <w:pStyle w:val="ESBodyText"/>
              <w:spacing w:after="60"/>
              <w:rPr>
                <w:lang w:val="en-AU"/>
              </w:rPr>
            </w:pPr>
            <w:r w:rsidRPr="00053476">
              <w:rPr>
                <w:lang w:val="en-AU"/>
              </w:rPr>
              <w:t>Queensland</w:t>
            </w:r>
          </w:p>
        </w:tc>
        <w:tc>
          <w:tcPr>
            <w:tcW w:w="2090" w:type="dxa"/>
            <w:tcBorders>
              <w:top w:val="nil"/>
              <w:left w:val="nil"/>
              <w:bottom w:val="nil"/>
              <w:right w:val="nil"/>
            </w:tcBorders>
            <w:shd w:val="clear" w:color="auto" w:fill="auto"/>
            <w:noWrap/>
            <w:vAlign w:val="bottom"/>
            <w:hideMark/>
          </w:tcPr>
          <w:p w14:paraId="0992E374" w14:textId="77777777" w:rsidR="00E56581" w:rsidRPr="00053476" w:rsidRDefault="00E56581" w:rsidP="00BA18B2">
            <w:pPr>
              <w:pStyle w:val="ESBodyText"/>
              <w:spacing w:after="60"/>
              <w:jc w:val="right"/>
              <w:rPr>
                <w:lang w:val="en-AU"/>
              </w:rPr>
            </w:pPr>
            <w:r w:rsidRPr="00053476">
              <w:rPr>
                <w:lang w:val="en-AU"/>
              </w:rPr>
              <w:t>19.2%</w:t>
            </w:r>
          </w:p>
        </w:tc>
        <w:tc>
          <w:tcPr>
            <w:tcW w:w="1381" w:type="dxa"/>
            <w:tcBorders>
              <w:top w:val="nil"/>
              <w:left w:val="nil"/>
              <w:bottom w:val="nil"/>
              <w:right w:val="nil"/>
            </w:tcBorders>
            <w:shd w:val="clear" w:color="auto" w:fill="auto"/>
            <w:noWrap/>
            <w:vAlign w:val="bottom"/>
            <w:hideMark/>
          </w:tcPr>
          <w:p w14:paraId="0992E375" w14:textId="77777777" w:rsidR="00E56581" w:rsidRPr="00053476" w:rsidRDefault="00E56581" w:rsidP="00BA18B2">
            <w:pPr>
              <w:pStyle w:val="ESBodyText"/>
              <w:spacing w:after="60"/>
              <w:jc w:val="right"/>
              <w:rPr>
                <w:lang w:val="en-AU"/>
              </w:rPr>
            </w:pPr>
            <w:r w:rsidRPr="00053476">
              <w:rPr>
                <w:lang w:val="en-AU"/>
              </w:rPr>
              <w:t>20.3%</w:t>
            </w:r>
          </w:p>
        </w:tc>
        <w:tc>
          <w:tcPr>
            <w:tcW w:w="1381" w:type="dxa"/>
            <w:tcBorders>
              <w:top w:val="nil"/>
              <w:left w:val="nil"/>
              <w:bottom w:val="nil"/>
              <w:right w:val="nil"/>
            </w:tcBorders>
            <w:shd w:val="clear" w:color="auto" w:fill="auto"/>
            <w:noWrap/>
            <w:vAlign w:val="bottom"/>
            <w:hideMark/>
          </w:tcPr>
          <w:p w14:paraId="0992E376" w14:textId="77777777" w:rsidR="00E56581" w:rsidRPr="00053476" w:rsidRDefault="00E56581" w:rsidP="00BA18B2">
            <w:pPr>
              <w:pStyle w:val="ESBodyText"/>
              <w:spacing w:after="60"/>
              <w:jc w:val="right"/>
              <w:rPr>
                <w:lang w:val="en-AU"/>
              </w:rPr>
            </w:pPr>
            <w:r w:rsidRPr="00053476">
              <w:rPr>
                <w:lang w:val="en-AU"/>
              </w:rPr>
              <w:t>1.1%p</w:t>
            </w:r>
          </w:p>
        </w:tc>
      </w:tr>
      <w:tr w:rsidR="00E56581" w:rsidRPr="00053476" w14:paraId="0992E37C" w14:textId="77777777" w:rsidTr="00C81A6F">
        <w:trPr>
          <w:trHeight w:val="255"/>
        </w:trPr>
        <w:tc>
          <w:tcPr>
            <w:tcW w:w="2410" w:type="dxa"/>
            <w:tcBorders>
              <w:top w:val="nil"/>
              <w:left w:val="nil"/>
              <w:bottom w:val="nil"/>
              <w:right w:val="nil"/>
            </w:tcBorders>
            <w:shd w:val="clear" w:color="auto" w:fill="auto"/>
            <w:noWrap/>
            <w:vAlign w:val="bottom"/>
            <w:hideMark/>
          </w:tcPr>
          <w:p w14:paraId="0992E378" w14:textId="77777777" w:rsidR="00E56581" w:rsidRPr="00053476" w:rsidRDefault="00E56581" w:rsidP="00BA18B2">
            <w:pPr>
              <w:pStyle w:val="ESBodyText"/>
              <w:spacing w:after="60"/>
              <w:rPr>
                <w:lang w:val="en-AU"/>
              </w:rPr>
            </w:pPr>
            <w:r w:rsidRPr="00053476">
              <w:rPr>
                <w:lang w:val="en-AU"/>
              </w:rPr>
              <w:t>South Australia</w:t>
            </w:r>
          </w:p>
        </w:tc>
        <w:tc>
          <w:tcPr>
            <w:tcW w:w="2090" w:type="dxa"/>
            <w:tcBorders>
              <w:top w:val="nil"/>
              <w:left w:val="nil"/>
              <w:bottom w:val="nil"/>
              <w:right w:val="nil"/>
            </w:tcBorders>
            <w:shd w:val="clear" w:color="auto" w:fill="auto"/>
            <w:noWrap/>
            <w:vAlign w:val="bottom"/>
            <w:hideMark/>
          </w:tcPr>
          <w:p w14:paraId="0992E379" w14:textId="77777777" w:rsidR="00E56581" w:rsidRPr="00053476" w:rsidRDefault="00E56581" w:rsidP="00BA18B2">
            <w:pPr>
              <w:pStyle w:val="ESBodyText"/>
              <w:spacing w:after="60"/>
              <w:jc w:val="right"/>
              <w:rPr>
                <w:lang w:val="en-AU"/>
              </w:rPr>
            </w:pPr>
            <w:r w:rsidRPr="00053476">
              <w:rPr>
                <w:lang w:val="en-AU"/>
              </w:rPr>
              <w:t>7.4%</w:t>
            </w:r>
          </w:p>
        </w:tc>
        <w:tc>
          <w:tcPr>
            <w:tcW w:w="1381" w:type="dxa"/>
            <w:tcBorders>
              <w:top w:val="nil"/>
              <w:left w:val="nil"/>
              <w:bottom w:val="nil"/>
              <w:right w:val="nil"/>
            </w:tcBorders>
            <w:shd w:val="clear" w:color="auto" w:fill="auto"/>
            <w:noWrap/>
            <w:vAlign w:val="bottom"/>
            <w:hideMark/>
          </w:tcPr>
          <w:p w14:paraId="0992E37A" w14:textId="77777777" w:rsidR="00E56581" w:rsidRPr="00053476" w:rsidRDefault="00E56581" w:rsidP="00BA18B2">
            <w:pPr>
              <w:pStyle w:val="ESBodyText"/>
              <w:spacing w:after="60"/>
              <w:jc w:val="right"/>
              <w:rPr>
                <w:lang w:val="en-AU"/>
              </w:rPr>
            </w:pPr>
            <w:r w:rsidRPr="00053476">
              <w:rPr>
                <w:lang w:val="en-AU"/>
              </w:rPr>
              <w:t>6.4%</w:t>
            </w:r>
          </w:p>
        </w:tc>
        <w:tc>
          <w:tcPr>
            <w:tcW w:w="1381" w:type="dxa"/>
            <w:tcBorders>
              <w:top w:val="nil"/>
              <w:left w:val="nil"/>
              <w:bottom w:val="nil"/>
              <w:right w:val="nil"/>
            </w:tcBorders>
            <w:shd w:val="clear" w:color="auto" w:fill="auto"/>
            <w:noWrap/>
            <w:vAlign w:val="bottom"/>
            <w:hideMark/>
          </w:tcPr>
          <w:p w14:paraId="0992E37B" w14:textId="77777777" w:rsidR="00E56581" w:rsidRPr="00053476" w:rsidRDefault="00E56581" w:rsidP="00BA18B2">
            <w:pPr>
              <w:pStyle w:val="ESBodyText"/>
              <w:spacing w:after="60"/>
              <w:jc w:val="right"/>
              <w:rPr>
                <w:lang w:val="en-AU"/>
              </w:rPr>
            </w:pPr>
            <w:r w:rsidRPr="00053476">
              <w:rPr>
                <w:lang w:val="en-AU"/>
              </w:rPr>
              <w:t>-1.0%p</w:t>
            </w:r>
          </w:p>
        </w:tc>
      </w:tr>
      <w:tr w:rsidR="00E56581" w:rsidRPr="00053476" w14:paraId="0992E381" w14:textId="77777777" w:rsidTr="00C81A6F">
        <w:trPr>
          <w:trHeight w:val="255"/>
        </w:trPr>
        <w:tc>
          <w:tcPr>
            <w:tcW w:w="2410" w:type="dxa"/>
            <w:tcBorders>
              <w:top w:val="nil"/>
              <w:left w:val="nil"/>
              <w:bottom w:val="nil"/>
              <w:right w:val="nil"/>
            </w:tcBorders>
            <w:shd w:val="clear" w:color="auto" w:fill="auto"/>
            <w:noWrap/>
            <w:vAlign w:val="bottom"/>
            <w:hideMark/>
          </w:tcPr>
          <w:p w14:paraId="0992E37D" w14:textId="77777777" w:rsidR="00E56581" w:rsidRPr="00053476" w:rsidRDefault="00E56581" w:rsidP="00BA18B2">
            <w:pPr>
              <w:pStyle w:val="ESBodyText"/>
              <w:spacing w:after="60"/>
              <w:rPr>
                <w:lang w:val="en-AU"/>
              </w:rPr>
            </w:pPr>
            <w:r w:rsidRPr="00053476">
              <w:rPr>
                <w:lang w:val="en-AU"/>
              </w:rPr>
              <w:t>Western Australia</w:t>
            </w:r>
          </w:p>
        </w:tc>
        <w:tc>
          <w:tcPr>
            <w:tcW w:w="2090" w:type="dxa"/>
            <w:tcBorders>
              <w:top w:val="nil"/>
              <w:left w:val="nil"/>
              <w:bottom w:val="nil"/>
              <w:right w:val="nil"/>
            </w:tcBorders>
            <w:shd w:val="clear" w:color="auto" w:fill="auto"/>
            <w:noWrap/>
            <w:vAlign w:val="bottom"/>
            <w:hideMark/>
          </w:tcPr>
          <w:p w14:paraId="0992E37E" w14:textId="77777777" w:rsidR="00E56581" w:rsidRPr="00053476" w:rsidRDefault="00E56581" w:rsidP="00BA18B2">
            <w:pPr>
              <w:pStyle w:val="ESBodyText"/>
              <w:spacing w:after="60"/>
              <w:jc w:val="right"/>
              <w:rPr>
                <w:lang w:val="en-AU"/>
              </w:rPr>
            </w:pPr>
            <w:r w:rsidRPr="00053476">
              <w:rPr>
                <w:lang w:val="en-AU"/>
              </w:rPr>
              <w:t>10.9%</w:t>
            </w:r>
          </w:p>
        </w:tc>
        <w:tc>
          <w:tcPr>
            <w:tcW w:w="1381" w:type="dxa"/>
            <w:tcBorders>
              <w:top w:val="nil"/>
              <w:left w:val="nil"/>
              <w:bottom w:val="nil"/>
              <w:right w:val="nil"/>
            </w:tcBorders>
            <w:shd w:val="clear" w:color="auto" w:fill="auto"/>
            <w:noWrap/>
            <w:vAlign w:val="bottom"/>
            <w:hideMark/>
          </w:tcPr>
          <w:p w14:paraId="0992E37F" w14:textId="77777777" w:rsidR="00E56581" w:rsidRPr="00053476" w:rsidRDefault="00E56581" w:rsidP="00BA18B2">
            <w:pPr>
              <w:pStyle w:val="ESBodyText"/>
              <w:spacing w:after="60"/>
              <w:jc w:val="right"/>
              <w:rPr>
                <w:lang w:val="en-AU"/>
              </w:rPr>
            </w:pPr>
            <w:r w:rsidRPr="00053476">
              <w:rPr>
                <w:lang w:val="en-AU"/>
              </w:rPr>
              <w:t>11.3%</w:t>
            </w:r>
          </w:p>
        </w:tc>
        <w:tc>
          <w:tcPr>
            <w:tcW w:w="1381" w:type="dxa"/>
            <w:tcBorders>
              <w:top w:val="nil"/>
              <w:left w:val="nil"/>
              <w:bottom w:val="nil"/>
              <w:right w:val="nil"/>
            </w:tcBorders>
            <w:shd w:val="clear" w:color="auto" w:fill="auto"/>
            <w:noWrap/>
            <w:vAlign w:val="bottom"/>
            <w:hideMark/>
          </w:tcPr>
          <w:p w14:paraId="0992E380" w14:textId="77777777" w:rsidR="00E56581" w:rsidRPr="00053476" w:rsidRDefault="00E56581" w:rsidP="00BA18B2">
            <w:pPr>
              <w:pStyle w:val="ESBodyText"/>
              <w:spacing w:after="60"/>
              <w:jc w:val="right"/>
              <w:rPr>
                <w:lang w:val="en-AU"/>
              </w:rPr>
            </w:pPr>
            <w:r w:rsidRPr="00053476">
              <w:rPr>
                <w:lang w:val="en-AU"/>
              </w:rPr>
              <w:t>0.3%p</w:t>
            </w:r>
          </w:p>
        </w:tc>
      </w:tr>
      <w:tr w:rsidR="00E56581" w:rsidRPr="00053476" w14:paraId="0992E386" w14:textId="77777777" w:rsidTr="00C81A6F">
        <w:trPr>
          <w:trHeight w:val="255"/>
        </w:trPr>
        <w:tc>
          <w:tcPr>
            <w:tcW w:w="2410" w:type="dxa"/>
            <w:tcBorders>
              <w:top w:val="nil"/>
              <w:left w:val="nil"/>
              <w:bottom w:val="nil"/>
              <w:right w:val="nil"/>
            </w:tcBorders>
            <w:shd w:val="clear" w:color="auto" w:fill="auto"/>
            <w:noWrap/>
            <w:vAlign w:val="bottom"/>
            <w:hideMark/>
          </w:tcPr>
          <w:p w14:paraId="0992E382" w14:textId="77777777" w:rsidR="00E56581" w:rsidRPr="00053476" w:rsidRDefault="00E56581" w:rsidP="00BA18B2">
            <w:pPr>
              <w:pStyle w:val="ESBodyText"/>
              <w:spacing w:after="60"/>
              <w:rPr>
                <w:lang w:val="en-AU"/>
              </w:rPr>
            </w:pPr>
            <w:r w:rsidRPr="00053476">
              <w:rPr>
                <w:lang w:val="en-AU"/>
              </w:rPr>
              <w:t>Tasmania</w:t>
            </w:r>
          </w:p>
        </w:tc>
        <w:tc>
          <w:tcPr>
            <w:tcW w:w="2090" w:type="dxa"/>
            <w:tcBorders>
              <w:top w:val="nil"/>
              <w:left w:val="nil"/>
              <w:bottom w:val="nil"/>
              <w:right w:val="nil"/>
            </w:tcBorders>
            <w:shd w:val="clear" w:color="auto" w:fill="auto"/>
            <w:noWrap/>
            <w:vAlign w:val="bottom"/>
            <w:hideMark/>
          </w:tcPr>
          <w:p w14:paraId="0992E383" w14:textId="77777777" w:rsidR="00E56581" w:rsidRPr="00053476" w:rsidRDefault="00E56581" w:rsidP="00BA18B2">
            <w:pPr>
              <w:pStyle w:val="ESBodyText"/>
              <w:spacing w:after="60"/>
              <w:jc w:val="right"/>
              <w:rPr>
                <w:lang w:val="en-AU"/>
              </w:rPr>
            </w:pPr>
            <w:r w:rsidRPr="00053476">
              <w:rPr>
                <w:lang w:val="en-AU"/>
              </w:rPr>
              <w:t>2.5%</w:t>
            </w:r>
          </w:p>
        </w:tc>
        <w:tc>
          <w:tcPr>
            <w:tcW w:w="1381" w:type="dxa"/>
            <w:tcBorders>
              <w:top w:val="nil"/>
              <w:left w:val="nil"/>
              <w:bottom w:val="nil"/>
              <w:right w:val="nil"/>
            </w:tcBorders>
            <w:shd w:val="clear" w:color="auto" w:fill="auto"/>
            <w:noWrap/>
            <w:vAlign w:val="bottom"/>
            <w:hideMark/>
          </w:tcPr>
          <w:p w14:paraId="0992E384" w14:textId="77777777" w:rsidR="00E56581" w:rsidRPr="00053476" w:rsidRDefault="00E56581" w:rsidP="00BA18B2">
            <w:pPr>
              <w:pStyle w:val="ESBodyText"/>
              <w:spacing w:after="60"/>
              <w:jc w:val="right"/>
              <w:rPr>
                <w:lang w:val="en-AU"/>
              </w:rPr>
            </w:pPr>
            <w:r w:rsidRPr="00053476">
              <w:rPr>
                <w:lang w:val="en-AU"/>
              </w:rPr>
              <w:t>2.4%</w:t>
            </w:r>
          </w:p>
        </w:tc>
        <w:tc>
          <w:tcPr>
            <w:tcW w:w="1381" w:type="dxa"/>
            <w:tcBorders>
              <w:top w:val="nil"/>
              <w:left w:val="nil"/>
              <w:bottom w:val="nil"/>
              <w:right w:val="nil"/>
            </w:tcBorders>
            <w:shd w:val="clear" w:color="auto" w:fill="auto"/>
            <w:noWrap/>
            <w:vAlign w:val="bottom"/>
            <w:hideMark/>
          </w:tcPr>
          <w:p w14:paraId="0992E385" w14:textId="77777777" w:rsidR="00E56581" w:rsidRPr="00053476" w:rsidRDefault="00E56581" w:rsidP="00BA18B2">
            <w:pPr>
              <w:pStyle w:val="ESBodyText"/>
              <w:spacing w:after="60"/>
              <w:jc w:val="right"/>
              <w:rPr>
                <w:lang w:val="en-AU"/>
              </w:rPr>
            </w:pPr>
            <w:r w:rsidRPr="00053476">
              <w:rPr>
                <w:lang w:val="en-AU"/>
              </w:rPr>
              <w:t>-0.2%p</w:t>
            </w:r>
          </w:p>
        </w:tc>
      </w:tr>
      <w:tr w:rsidR="00E56581" w:rsidRPr="00053476" w14:paraId="0992E38B" w14:textId="77777777" w:rsidTr="00C81A6F">
        <w:trPr>
          <w:trHeight w:val="255"/>
        </w:trPr>
        <w:tc>
          <w:tcPr>
            <w:tcW w:w="2410" w:type="dxa"/>
            <w:tcBorders>
              <w:top w:val="nil"/>
              <w:left w:val="nil"/>
              <w:right w:val="nil"/>
            </w:tcBorders>
            <w:shd w:val="clear" w:color="auto" w:fill="auto"/>
            <w:noWrap/>
            <w:vAlign w:val="bottom"/>
            <w:hideMark/>
          </w:tcPr>
          <w:p w14:paraId="0992E387" w14:textId="77777777" w:rsidR="00E56581" w:rsidRPr="00053476" w:rsidRDefault="00E56581" w:rsidP="00BA18B2">
            <w:pPr>
              <w:pStyle w:val="ESBodyText"/>
              <w:spacing w:after="60"/>
              <w:rPr>
                <w:lang w:val="en-AU"/>
              </w:rPr>
            </w:pPr>
            <w:r w:rsidRPr="00053476">
              <w:rPr>
                <w:lang w:val="en-AU"/>
              </w:rPr>
              <w:t>Northern Territory</w:t>
            </w:r>
          </w:p>
        </w:tc>
        <w:tc>
          <w:tcPr>
            <w:tcW w:w="2090" w:type="dxa"/>
            <w:tcBorders>
              <w:top w:val="nil"/>
              <w:left w:val="nil"/>
              <w:right w:val="nil"/>
            </w:tcBorders>
            <w:shd w:val="clear" w:color="auto" w:fill="auto"/>
            <w:noWrap/>
            <w:vAlign w:val="bottom"/>
            <w:hideMark/>
          </w:tcPr>
          <w:p w14:paraId="0992E388" w14:textId="77777777" w:rsidR="00E56581" w:rsidRPr="00053476" w:rsidRDefault="00E56581" w:rsidP="00BA18B2">
            <w:pPr>
              <w:pStyle w:val="ESBodyText"/>
              <w:spacing w:after="60"/>
              <w:jc w:val="right"/>
              <w:rPr>
                <w:lang w:val="en-AU"/>
              </w:rPr>
            </w:pPr>
            <w:r w:rsidRPr="00053476">
              <w:rPr>
                <w:lang w:val="en-AU"/>
              </w:rPr>
              <w:t>1.6%</w:t>
            </w:r>
          </w:p>
        </w:tc>
        <w:tc>
          <w:tcPr>
            <w:tcW w:w="1381" w:type="dxa"/>
            <w:tcBorders>
              <w:top w:val="nil"/>
              <w:left w:val="nil"/>
              <w:right w:val="nil"/>
            </w:tcBorders>
            <w:shd w:val="clear" w:color="auto" w:fill="auto"/>
            <w:noWrap/>
            <w:vAlign w:val="bottom"/>
            <w:hideMark/>
          </w:tcPr>
          <w:p w14:paraId="0992E389" w14:textId="77777777" w:rsidR="00E56581" w:rsidRPr="00053476" w:rsidRDefault="00E56581" w:rsidP="00BA18B2">
            <w:pPr>
              <w:pStyle w:val="ESBodyText"/>
              <w:spacing w:after="60"/>
              <w:jc w:val="right"/>
              <w:rPr>
                <w:lang w:val="en-AU"/>
              </w:rPr>
            </w:pPr>
            <w:r w:rsidRPr="00053476">
              <w:rPr>
                <w:lang w:val="en-AU"/>
              </w:rPr>
              <w:t>1.8%</w:t>
            </w:r>
          </w:p>
        </w:tc>
        <w:tc>
          <w:tcPr>
            <w:tcW w:w="1381" w:type="dxa"/>
            <w:tcBorders>
              <w:top w:val="nil"/>
              <w:left w:val="nil"/>
              <w:right w:val="nil"/>
            </w:tcBorders>
            <w:shd w:val="clear" w:color="auto" w:fill="auto"/>
            <w:noWrap/>
            <w:vAlign w:val="bottom"/>
            <w:hideMark/>
          </w:tcPr>
          <w:p w14:paraId="0992E38A" w14:textId="77777777" w:rsidR="00E56581" w:rsidRPr="00053476" w:rsidRDefault="00E56581" w:rsidP="00BA18B2">
            <w:pPr>
              <w:pStyle w:val="ESBodyText"/>
              <w:spacing w:after="60"/>
              <w:jc w:val="right"/>
              <w:rPr>
                <w:lang w:val="en-AU"/>
              </w:rPr>
            </w:pPr>
            <w:r w:rsidRPr="00053476">
              <w:rPr>
                <w:lang w:val="en-AU"/>
              </w:rPr>
              <w:t>0.2%p</w:t>
            </w:r>
          </w:p>
        </w:tc>
      </w:tr>
      <w:tr w:rsidR="00E56581" w:rsidRPr="00053476" w14:paraId="0992E390" w14:textId="77777777" w:rsidTr="00C81A6F">
        <w:trPr>
          <w:trHeight w:val="255"/>
        </w:trPr>
        <w:tc>
          <w:tcPr>
            <w:tcW w:w="2410" w:type="dxa"/>
            <w:tcBorders>
              <w:top w:val="nil"/>
              <w:left w:val="nil"/>
              <w:bottom w:val="single" w:sz="4" w:space="0" w:color="auto"/>
              <w:right w:val="nil"/>
            </w:tcBorders>
            <w:shd w:val="clear" w:color="auto" w:fill="auto"/>
            <w:noWrap/>
            <w:vAlign w:val="bottom"/>
            <w:hideMark/>
          </w:tcPr>
          <w:p w14:paraId="0992E38C" w14:textId="77777777" w:rsidR="00E56581" w:rsidRPr="00053476" w:rsidRDefault="00E56581" w:rsidP="00BA18B2">
            <w:pPr>
              <w:pStyle w:val="ESBodyText"/>
              <w:spacing w:after="60"/>
              <w:rPr>
                <w:lang w:val="en-AU"/>
              </w:rPr>
            </w:pPr>
            <w:r w:rsidRPr="00053476">
              <w:rPr>
                <w:lang w:val="en-AU"/>
              </w:rPr>
              <w:t>Australian Capital Territory</w:t>
            </w:r>
          </w:p>
        </w:tc>
        <w:tc>
          <w:tcPr>
            <w:tcW w:w="2090" w:type="dxa"/>
            <w:tcBorders>
              <w:top w:val="nil"/>
              <w:left w:val="nil"/>
              <w:bottom w:val="single" w:sz="4" w:space="0" w:color="auto"/>
              <w:right w:val="nil"/>
            </w:tcBorders>
            <w:shd w:val="clear" w:color="auto" w:fill="auto"/>
            <w:noWrap/>
            <w:vAlign w:val="bottom"/>
            <w:hideMark/>
          </w:tcPr>
          <w:p w14:paraId="0992E38D" w14:textId="77777777" w:rsidR="00E56581" w:rsidRPr="00053476" w:rsidRDefault="00E56581" w:rsidP="00BA18B2">
            <w:pPr>
              <w:pStyle w:val="ESBodyText"/>
              <w:spacing w:after="60"/>
              <w:jc w:val="right"/>
              <w:rPr>
                <w:lang w:val="en-AU"/>
              </w:rPr>
            </w:pPr>
            <w:r w:rsidRPr="00053476">
              <w:rPr>
                <w:lang w:val="en-AU"/>
              </w:rPr>
              <w:t>1.8%</w:t>
            </w:r>
          </w:p>
        </w:tc>
        <w:tc>
          <w:tcPr>
            <w:tcW w:w="1381" w:type="dxa"/>
            <w:tcBorders>
              <w:top w:val="nil"/>
              <w:left w:val="nil"/>
              <w:bottom w:val="single" w:sz="4" w:space="0" w:color="auto"/>
              <w:right w:val="nil"/>
            </w:tcBorders>
            <w:shd w:val="clear" w:color="auto" w:fill="auto"/>
            <w:noWrap/>
            <w:vAlign w:val="bottom"/>
            <w:hideMark/>
          </w:tcPr>
          <w:p w14:paraId="0992E38E" w14:textId="77777777" w:rsidR="00E56581" w:rsidRPr="00053476" w:rsidRDefault="00E56581" w:rsidP="00BA18B2">
            <w:pPr>
              <w:pStyle w:val="ESBodyText"/>
              <w:spacing w:after="60"/>
              <w:jc w:val="right"/>
              <w:rPr>
                <w:lang w:val="en-AU"/>
              </w:rPr>
            </w:pPr>
            <w:r w:rsidRPr="00053476">
              <w:rPr>
                <w:lang w:val="en-AU"/>
              </w:rPr>
              <w:t>1.6%</w:t>
            </w:r>
          </w:p>
        </w:tc>
        <w:tc>
          <w:tcPr>
            <w:tcW w:w="1381" w:type="dxa"/>
            <w:tcBorders>
              <w:top w:val="nil"/>
              <w:left w:val="nil"/>
              <w:bottom w:val="single" w:sz="4" w:space="0" w:color="auto"/>
              <w:right w:val="nil"/>
            </w:tcBorders>
            <w:shd w:val="clear" w:color="auto" w:fill="auto"/>
            <w:noWrap/>
            <w:vAlign w:val="bottom"/>
            <w:hideMark/>
          </w:tcPr>
          <w:p w14:paraId="0992E38F" w14:textId="77777777" w:rsidR="00E56581" w:rsidRPr="00053476" w:rsidRDefault="00E56581" w:rsidP="00BA18B2">
            <w:pPr>
              <w:pStyle w:val="ESBodyText"/>
              <w:spacing w:after="60"/>
              <w:jc w:val="right"/>
              <w:rPr>
                <w:lang w:val="en-AU"/>
              </w:rPr>
            </w:pPr>
            <w:r w:rsidRPr="00053476">
              <w:rPr>
                <w:lang w:val="en-AU"/>
              </w:rPr>
              <w:t>-0.2%p</w:t>
            </w:r>
          </w:p>
        </w:tc>
      </w:tr>
      <w:tr w:rsidR="00E56581" w:rsidRPr="00053476" w14:paraId="0992E395" w14:textId="77777777" w:rsidTr="00C81A6F">
        <w:trPr>
          <w:trHeight w:val="255"/>
        </w:trPr>
        <w:tc>
          <w:tcPr>
            <w:tcW w:w="2410" w:type="dxa"/>
            <w:tcBorders>
              <w:top w:val="single" w:sz="4" w:space="0" w:color="auto"/>
              <w:left w:val="nil"/>
              <w:bottom w:val="single" w:sz="4" w:space="0" w:color="auto"/>
              <w:right w:val="nil"/>
            </w:tcBorders>
            <w:shd w:val="clear" w:color="auto" w:fill="auto"/>
            <w:noWrap/>
            <w:vAlign w:val="bottom"/>
            <w:hideMark/>
          </w:tcPr>
          <w:p w14:paraId="0992E391" w14:textId="77777777" w:rsidR="00E56581" w:rsidRPr="00053476" w:rsidRDefault="00E56581" w:rsidP="00BA18B2">
            <w:pPr>
              <w:pStyle w:val="ESBodyText"/>
              <w:spacing w:after="60"/>
              <w:rPr>
                <w:b/>
                <w:lang w:val="en-AU"/>
              </w:rPr>
            </w:pPr>
            <w:r w:rsidRPr="00053476">
              <w:rPr>
                <w:b/>
                <w:lang w:val="en-AU"/>
              </w:rPr>
              <w:t>Total</w:t>
            </w:r>
          </w:p>
        </w:tc>
        <w:tc>
          <w:tcPr>
            <w:tcW w:w="2090" w:type="dxa"/>
            <w:tcBorders>
              <w:top w:val="single" w:sz="4" w:space="0" w:color="auto"/>
              <w:left w:val="nil"/>
              <w:bottom w:val="single" w:sz="4" w:space="0" w:color="auto"/>
              <w:right w:val="nil"/>
            </w:tcBorders>
            <w:shd w:val="clear" w:color="auto" w:fill="auto"/>
            <w:noWrap/>
            <w:vAlign w:val="bottom"/>
            <w:hideMark/>
          </w:tcPr>
          <w:p w14:paraId="0992E392" w14:textId="77777777" w:rsidR="00E56581" w:rsidRPr="00053476" w:rsidRDefault="00E56581" w:rsidP="00BA18B2">
            <w:pPr>
              <w:pStyle w:val="ESBodyText"/>
              <w:spacing w:after="60"/>
              <w:jc w:val="right"/>
              <w:rPr>
                <w:b/>
                <w:lang w:val="en-AU"/>
              </w:rPr>
            </w:pPr>
            <w:r w:rsidRPr="00053476">
              <w:rPr>
                <w:b/>
                <w:lang w:val="en-AU"/>
              </w:rPr>
              <w:t>100.0%</w:t>
            </w:r>
          </w:p>
        </w:tc>
        <w:tc>
          <w:tcPr>
            <w:tcW w:w="1381" w:type="dxa"/>
            <w:tcBorders>
              <w:top w:val="single" w:sz="4" w:space="0" w:color="auto"/>
              <w:left w:val="nil"/>
              <w:bottom w:val="single" w:sz="4" w:space="0" w:color="auto"/>
              <w:right w:val="nil"/>
            </w:tcBorders>
            <w:shd w:val="clear" w:color="auto" w:fill="auto"/>
            <w:noWrap/>
            <w:vAlign w:val="bottom"/>
            <w:hideMark/>
          </w:tcPr>
          <w:p w14:paraId="0992E393" w14:textId="77777777" w:rsidR="00E56581" w:rsidRPr="00053476" w:rsidRDefault="00E56581" w:rsidP="00BA18B2">
            <w:pPr>
              <w:pStyle w:val="ESBodyText"/>
              <w:spacing w:after="60"/>
              <w:jc w:val="right"/>
              <w:rPr>
                <w:b/>
                <w:lang w:val="en-AU"/>
              </w:rPr>
            </w:pPr>
            <w:r w:rsidRPr="00053476">
              <w:rPr>
                <w:b/>
                <w:lang w:val="en-AU"/>
              </w:rPr>
              <w:t>100.0%</w:t>
            </w:r>
          </w:p>
        </w:tc>
        <w:tc>
          <w:tcPr>
            <w:tcW w:w="1381" w:type="dxa"/>
            <w:tcBorders>
              <w:top w:val="single" w:sz="4" w:space="0" w:color="auto"/>
              <w:left w:val="nil"/>
              <w:bottom w:val="single" w:sz="4" w:space="0" w:color="auto"/>
              <w:right w:val="nil"/>
            </w:tcBorders>
            <w:shd w:val="clear" w:color="auto" w:fill="auto"/>
            <w:noWrap/>
            <w:vAlign w:val="bottom"/>
            <w:hideMark/>
          </w:tcPr>
          <w:p w14:paraId="0992E394" w14:textId="77777777" w:rsidR="00E56581" w:rsidRPr="00053476" w:rsidRDefault="00E56581" w:rsidP="00BA18B2">
            <w:pPr>
              <w:pStyle w:val="ESBodyText"/>
              <w:spacing w:after="60"/>
              <w:jc w:val="right"/>
              <w:rPr>
                <w:b/>
                <w:lang w:val="en-AU"/>
              </w:rPr>
            </w:pPr>
            <w:r w:rsidRPr="00053476">
              <w:rPr>
                <w:b/>
                <w:lang w:val="en-AU"/>
              </w:rPr>
              <w:t>0.0%p</w:t>
            </w:r>
          </w:p>
        </w:tc>
      </w:tr>
    </w:tbl>
    <w:p w14:paraId="0992E396" w14:textId="0B599BCF" w:rsidR="00E56581" w:rsidRPr="00053476" w:rsidRDefault="00E56581" w:rsidP="00E56581">
      <w:pPr>
        <w:pStyle w:val="ESImageorGraphTitle"/>
        <w:rPr>
          <w:lang w:val="en-AU"/>
        </w:rPr>
      </w:pPr>
      <w:bookmarkStart w:id="53" w:name="_Toc468872380"/>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7</w:t>
      </w:r>
      <w:r w:rsidRPr="00053476">
        <w:rPr>
          <w:lang w:val="en-AU"/>
        </w:rPr>
        <w:fldChar w:fldCharType="end"/>
      </w:r>
      <w:r w:rsidRPr="00053476">
        <w:rPr>
          <w:lang w:val="en-AU"/>
        </w:rPr>
        <w:t xml:space="preserve"> Number of students in training, states and territories, where the highest enrolment was non-AQF, January to June 2015 to 2016 (</w:t>
      </w:r>
      <w:r w:rsidR="00D03621" w:rsidRPr="00053476">
        <w:rPr>
          <w:lang w:val="en-AU"/>
        </w:rPr>
        <w:t>NCVER National VET Provider Collection</w:t>
      </w:r>
      <w:r w:rsidRPr="00053476">
        <w:rPr>
          <w:lang w:val="en-AU"/>
        </w:rPr>
        <w:t>)</w:t>
      </w:r>
      <w:bookmarkEnd w:id="50"/>
      <w:bookmarkEnd w:id="51"/>
      <w:bookmarkEnd w:id="52"/>
      <w:bookmarkEnd w:id="53"/>
    </w:p>
    <w:tbl>
      <w:tblPr>
        <w:tblW w:w="6640" w:type="dxa"/>
        <w:tblLook w:val="04A0" w:firstRow="1" w:lastRow="0" w:firstColumn="1" w:lastColumn="0" w:noHBand="0" w:noVBand="1"/>
      </w:tblPr>
      <w:tblGrid>
        <w:gridCol w:w="2398"/>
        <w:gridCol w:w="1430"/>
        <w:gridCol w:w="1309"/>
        <w:gridCol w:w="1503"/>
      </w:tblGrid>
      <w:tr w:rsidR="00844482" w:rsidRPr="00053476" w14:paraId="0992E39B" w14:textId="77777777" w:rsidTr="00844482">
        <w:trPr>
          <w:trHeight w:val="525"/>
        </w:trPr>
        <w:tc>
          <w:tcPr>
            <w:tcW w:w="2398" w:type="dxa"/>
            <w:tcBorders>
              <w:top w:val="nil"/>
              <w:left w:val="nil"/>
              <w:bottom w:val="single" w:sz="4" w:space="0" w:color="auto"/>
              <w:right w:val="nil"/>
            </w:tcBorders>
            <w:shd w:val="clear" w:color="auto" w:fill="auto"/>
            <w:noWrap/>
            <w:vAlign w:val="bottom"/>
            <w:hideMark/>
          </w:tcPr>
          <w:p w14:paraId="0992E397" w14:textId="77777777" w:rsidR="00844482" w:rsidRPr="00053476" w:rsidRDefault="00844482" w:rsidP="00844482">
            <w:pPr>
              <w:pStyle w:val="ESBodyText"/>
              <w:spacing w:after="60"/>
              <w:rPr>
                <w:b/>
                <w:lang w:val="en-AU"/>
              </w:rPr>
            </w:pPr>
          </w:p>
        </w:tc>
        <w:tc>
          <w:tcPr>
            <w:tcW w:w="1430" w:type="dxa"/>
            <w:tcBorders>
              <w:top w:val="nil"/>
              <w:left w:val="nil"/>
              <w:bottom w:val="single" w:sz="4" w:space="0" w:color="auto"/>
              <w:right w:val="nil"/>
            </w:tcBorders>
            <w:shd w:val="clear" w:color="auto" w:fill="auto"/>
            <w:noWrap/>
            <w:vAlign w:val="bottom"/>
            <w:hideMark/>
          </w:tcPr>
          <w:p w14:paraId="0992E398" w14:textId="77777777" w:rsidR="00844482" w:rsidRPr="00053476" w:rsidRDefault="00844482" w:rsidP="00844482">
            <w:pPr>
              <w:pStyle w:val="ESBodyText"/>
              <w:spacing w:after="60"/>
              <w:jc w:val="right"/>
              <w:rPr>
                <w:b/>
                <w:lang w:val="en-AU"/>
              </w:rPr>
            </w:pPr>
            <w:r w:rsidRPr="00053476">
              <w:rPr>
                <w:b/>
                <w:lang w:val="en-AU"/>
              </w:rPr>
              <w:t>Jan - Jun 2015</w:t>
            </w:r>
          </w:p>
        </w:tc>
        <w:tc>
          <w:tcPr>
            <w:tcW w:w="1309" w:type="dxa"/>
            <w:tcBorders>
              <w:top w:val="nil"/>
              <w:left w:val="nil"/>
              <w:bottom w:val="single" w:sz="4" w:space="0" w:color="auto"/>
              <w:right w:val="nil"/>
            </w:tcBorders>
            <w:shd w:val="clear" w:color="auto" w:fill="auto"/>
            <w:noWrap/>
            <w:vAlign w:val="bottom"/>
            <w:hideMark/>
          </w:tcPr>
          <w:p w14:paraId="0992E399" w14:textId="77777777" w:rsidR="00844482" w:rsidRPr="00053476" w:rsidRDefault="00844482" w:rsidP="00844482">
            <w:pPr>
              <w:pStyle w:val="ESBodyText"/>
              <w:spacing w:after="60"/>
              <w:jc w:val="right"/>
              <w:rPr>
                <w:b/>
                <w:lang w:val="en-AU"/>
              </w:rPr>
            </w:pPr>
            <w:r w:rsidRPr="00053476">
              <w:rPr>
                <w:b/>
                <w:lang w:val="en-AU"/>
              </w:rPr>
              <w:t>Jan - Jun 2016</w:t>
            </w:r>
          </w:p>
        </w:tc>
        <w:tc>
          <w:tcPr>
            <w:tcW w:w="1503" w:type="dxa"/>
            <w:tcBorders>
              <w:top w:val="nil"/>
              <w:left w:val="nil"/>
              <w:bottom w:val="single" w:sz="4" w:space="0" w:color="auto"/>
              <w:right w:val="nil"/>
            </w:tcBorders>
            <w:shd w:val="clear" w:color="auto" w:fill="auto"/>
            <w:noWrap/>
            <w:vAlign w:val="bottom"/>
            <w:hideMark/>
          </w:tcPr>
          <w:p w14:paraId="0992E39A" w14:textId="77777777" w:rsidR="00844482" w:rsidRPr="00053476" w:rsidRDefault="00844482" w:rsidP="00844482">
            <w:pPr>
              <w:pStyle w:val="ESBodyText"/>
              <w:spacing w:after="60"/>
              <w:jc w:val="right"/>
              <w:rPr>
                <w:b/>
                <w:lang w:val="en-AU"/>
              </w:rPr>
            </w:pPr>
            <w:r w:rsidRPr="00053476">
              <w:rPr>
                <w:b/>
                <w:lang w:val="en-AU"/>
              </w:rPr>
              <w:t>Percentage change</w:t>
            </w:r>
          </w:p>
        </w:tc>
      </w:tr>
      <w:tr w:rsidR="00844482" w:rsidRPr="00053476" w14:paraId="0992E3A0" w14:textId="77777777" w:rsidTr="00844482">
        <w:trPr>
          <w:trHeight w:val="255"/>
        </w:trPr>
        <w:tc>
          <w:tcPr>
            <w:tcW w:w="2398" w:type="dxa"/>
            <w:tcBorders>
              <w:top w:val="single" w:sz="4" w:space="0" w:color="auto"/>
              <w:left w:val="nil"/>
              <w:bottom w:val="nil"/>
              <w:right w:val="nil"/>
            </w:tcBorders>
            <w:shd w:val="clear" w:color="auto" w:fill="auto"/>
            <w:noWrap/>
            <w:vAlign w:val="bottom"/>
            <w:hideMark/>
          </w:tcPr>
          <w:p w14:paraId="0992E39C" w14:textId="77777777" w:rsidR="00844482" w:rsidRPr="00053476" w:rsidRDefault="00844482" w:rsidP="00844482">
            <w:pPr>
              <w:pStyle w:val="ESBodyText"/>
              <w:spacing w:after="60"/>
              <w:rPr>
                <w:lang w:val="en-AU"/>
              </w:rPr>
            </w:pPr>
            <w:r w:rsidRPr="00053476">
              <w:rPr>
                <w:lang w:val="en-AU"/>
              </w:rPr>
              <w:t>New South Wales</w:t>
            </w:r>
          </w:p>
        </w:tc>
        <w:tc>
          <w:tcPr>
            <w:tcW w:w="1430" w:type="dxa"/>
            <w:tcBorders>
              <w:top w:val="single" w:sz="4" w:space="0" w:color="auto"/>
              <w:left w:val="nil"/>
              <w:bottom w:val="nil"/>
              <w:right w:val="nil"/>
            </w:tcBorders>
            <w:shd w:val="clear" w:color="auto" w:fill="auto"/>
            <w:noWrap/>
            <w:vAlign w:val="bottom"/>
            <w:hideMark/>
          </w:tcPr>
          <w:p w14:paraId="0992E39D" w14:textId="77777777" w:rsidR="00844482" w:rsidRPr="00053476" w:rsidRDefault="00844482" w:rsidP="00844482">
            <w:pPr>
              <w:pStyle w:val="ESBodyText"/>
              <w:spacing w:after="60"/>
              <w:jc w:val="right"/>
              <w:rPr>
                <w:lang w:val="en-AU"/>
              </w:rPr>
            </w:pPr>
            <w:r w:rsidRPr="00053476">
              <w:rPr>
                <w:lang w:val="en-AU"/>
              </w:rPr>
              <w:t>25,000</w:t>
            </w:r>
          </w:p>
        </w:tc>
        <w:tc>
          <w:tcPr>
            <w:tcW w:w="1309" w:type="dxa"/>
            <w:tcBorders>
              <w:top w:val="single" w:sz="4" w:space="0" w:color="auto"/>
              <w:left w:val="nil"/>
              <w:bottom w:val="nil"/>
              <w:right w:val="nil"/>
            </w:tcBorders>
            <w:shd w:val="clear" w:color="auto" w:fill="auto"/>
            <w:noWrap/>
            <w:vAlign w:val="bottom"/>
            <w:hideMark/>
          </w:tcPr>
          <w:p w14:paraId="0992E39E" w14:textId="77777777" w:rsidR="00844482" w:rsidRPr="00053476" w:rsidRDefault="00844482" w:rsidP="00844482">
            <w:pPr>
              <w:pStyle w:val="ESBodyText"/>
              <w:spacing w:after="60"/>
              <w:jc w:val="right"/>
              <w:rPr>
                <w:lang w:val="en-AU"/>
              </w:rPr>
            </w:pPr>
            <w:r w:rsidRPr="00053476">
              <w:rPr>
                <w:lang w:val="en-AU"/>
              </w:rPr>
              <w:t>77,800</w:t>
            </w:r>
          </w:p>
        </w:tc>
        <w:tc>
          <w:tcPr>
            <w:tcW w:w="1503" w:type="dxa"/>
            <w:tcBorders>
              <w:top w:val="single" w:sz="4" w:space="0" w:color="auto"/>
              <w:left w:val="nil"/>
              <w:bottom w:val="nil"/>
              <w:right w:val="nil"/>
            </w:tcBorders>
            <w:shd w:val="clear" w:color="auto" w:fill="auto"/>
            <w:noWrap/>
            <w:vAlign w:val="bottom"/>
            <w:hideMark/>
          </w:tcPr>
          <w:p w14:paraId="0992E39F" w14:textId="77777777" w:rsidR="00844482" w:rsidRPr="00053476" w:rsidRDefault="00844482" w:rsidP="00844482">
            <w:pPr>
              <w:pStyle w:val="ESBodyText"/>
              <w:spacing w:after="60"/>
              <w:jc w:val="right"/>
              <w:rPr>
                <w:lang w:val="en-AU"/>
              </w:rPr>
            </w:pPr>
            <w:r w:rsidRPr="00053476">
              <w:rPr>
                <w:lang w:val="en-AU"/>
              </w:rPr>
              <w:t>211.5%</w:t>
            </w:r>
          </w:p>
        </w:tc>
      </w:tr>
      <w:tr w:rsidR="00844482" w:rsidRPr="00053476" w14:paraId="0992E3A5" w14:textId="77777777" w:rsidTr="00844482">
        <w:trPr>
          <w:trHeight w:val="255"/>
        </w:trPr>
        <w:tc>
          <w:tcPr>
            <w:tcW w:w="2398" w:type="dxa"/>
            <w:tcBorders>
              <w:top w:val="nil"/>
              <w:left w:val="nil"/>
              <w:bottom w:val="nil"/>
              <w:right w:val="nil"/>
            </w:tcBorders>
            <w:shd w:val="clear" w:color="auto" w:fill="auto"/>
            <w:noWrap/>
            <w:vAlign w:val="bottom"/>
            <w:hideMark/>
          </w:tcPr>
          <w:p w14:paraId="0992E3A1" w14:textId="77777777" w:rsidR="00844482" w:rsidRPr="00053476" w:rsidRDefault="00844482" w:rsidP="00844482">
            <w:pPr>
              <w:pStyle w:val="ESBodyText"/>
              <w:spacing w:after="60"/>
              <w:rPr>
                <w:lang w:val="en-AU"/>
              </w:rPr>
            </w:pPr>
            <w:r w:rsidRPr="00053476">
              <w:rPr>
                <w:lang w:val="en-AU"/>
              </w:rPr>
              <w:t>Victoria</w:t>
            </w:r>
          </w:p>
        </w:tc>
        <w:tc>
          <w:tcPr>
            <w:tcW w:w="1430" w:type="dxa"/>
            <w:tcBorders>
              <w:top w:val="nil"/>
              <w:left w:val="nil"/>
              <w:bottom w:val="nil"/>
              <w:right w:val="nil"/>
            </w:tcBorders>
            <w:shd w:val="clear" w:color="auto" w:fill="auto"/>
            <w:noWrap/>
            <w:vAlign w:val="bottom"/>
            <w:hideMark/>
          </w:tcPr>
          <w:p w14:paraId="0992E3A2" w14:textId="77777777" w:rsidR="00844482" w:rsidRPr="00053476" w:rsidRDefault="00844482" w:rsidP="00844482">
            <w:pPr>
              <w:pStyle w:val="ESBodyText"/>
              <w:spacing w:after="60"/>
              <w:jc w:val="right"/>
              <w:rPr>
                <w:lang w:val="en-AU"/>
              </w:rPr>
            </w:pPr>
            <w:r w:rsidRPr="00053476">
              <w:rPr>
                <w:lang w:val="en-AU"/>
              </w:rPr>
              <w:t>19,700</w:t>
            </w:r>
          </w:p>
        </w:tc>
        <w:tc>
          <w:tcPr>
            <w:tcW w:w="1309" w:type="dxa"/>
            <w:tcBorders>
              <w:top w:val="nil"/>
              <w:left w:val="nil"/>
              <w:bottom w:val="nil"/>
              <w:right w:val="nil"/>
            </w:tcBorders>
            <w:shd w:val="clear" w:color="auto" w:fill="auto"/>
            <w:noWrap/>
            <w:vAlign w:val="bottom"/>
            <w:hideMark/>
          </w:tcPr>
          <w:p w14:paraId="0992E3A3" w14:textId="77777777" w:rsidR="00844482" w:rsidRPr="00053476" w:rsidRDefault="00844482" w:rsidP="00844482">
            <w:pPr>
              <w:pStyle w:val="ESBodyText"/>
              <w:spacing w:after="60"/>
              <w:jc w:val="right"/>
              <w:rPr>
                <w:lang w:val="en-AU"/>
              </w:rPr>
            </w:pPr>
            <w:r w:rsidRPr="00053476">
              <w:rPr>
                <w:lang w:val="en-AU"/>
              </w:rPr>
              <w:t>21,700</w:t>
            </w:r>
          </w:p>
        </w:tc>
        <w:tc>
          <w:tcPr>
            <w:tcW w:w="1503" w:type="dxa"/>
            <w:tcBorders>
              <w:top w:val="nil"/>
              <w:left w:val="nil"/>
              <w:bottom w:val="nil"/>
              <w:right w:val="nil"/>
            </w:tcBorders>
            <w:shd w:val="clear" w:color="auto" w:fill="auto"/>
            <w:noWrap/>
            <w:vAlign w:val="bottom"/>
            <w:hideMark/>
          </w:tcPr>
          <w:p w14:paraId="0992E3A4" w14:textId="77777777" w:rsidR="00844482" w:rsidRPr="00053476" w:rsidRDefault="00844482" w:rsidP="00844482">
            <w:pPr>
              <w:pStyle w:val="ESBodyText"/>
              <w:spacing w:after="60"/>
              <w:jc w:val="right"/>
              <w:rPr>
                <w:lang w:val="en-AU"/>
              </w:rPr>
            </w:pPr>
            <w:r w:rsidRPr="00053476">
              <w:rPr>
                <w:lang w:val="en-AU"/>
              </w:rPr>
              <w:t>10.2%</w:t>
            </w:r>
          </w:p>
        </w:tc>
      </w:tr>
      <w:tr w:rsidR="00844482" w:rsidRPr="00053476" w14:paraId="0992E3AA" w14:textId="77777777" w:rsidTr="00844482">
        <w:trPr>
          <w:trHeight w:val="255"/>
        </w:trPr>
        <w:tc>
          <w:tcPr>
            <w:tcW w:w="2398" w:type="dxa"/>
            <w:tcBorders>
              <w:top w:val="nil"/>
              <w:left w:val="nil"/>
              <w:bottom w:val="nil"/>
              <w:right w:val="nil"/>
            </w:tcBorders>
            <w:shd w:val="clear" w:color="auto" w:fill="auto"/>
            <w:noWrap/>
            <w:vAlign w:val="bottom"/>
            <w:hideMark/>
          </w:tcPr>
          <w:p w14:paraId="0992E3A6" w14:textId="77777777" w:rsidR="00844482" w:rsidRPr="00053476" w:rsidRDefault="00844482" w:rsidP="00844482">
            <w:pPr>
              <w:pStyle w:val="ESBodyText"/>
              <w:spacing w:after="60"/>
              <w:rPr>
                <w:lang w:val="en-AU"/>
              </w:rPr>
            </w:pPr>
            <w:r w:rsidRPr="00053476">
              <w:rPr>
                <w:lang w:val="en-AU"/>
              </w:rPr>
              <w:t>Queensland</w:t>
            </w:r>
          </w:p>
        </w:tc>
        <w:tc>
          <w:tcPr>
            <w:tcW w:w="1430" w:type="dxa"/>
            <w:tcBorders>
              <w:top w:val="nil"/>
              <w:left w:val="nil"/>
              <w:bottom w:val="nil"/>
              <w:right w:val="nil"/>
            </w:tcBorders>
            <w:shd w:val="clear" w:color="auto" w:fill="auto"/>
            <w:noWrap/>
            <w:vAlign w:val="bottom"/>
            <w:hideMark/>
          </w:tcPr>
          <w:p w14:paraId="0992E3A7" w14:textId="77777777" w:rsidR="00844482" w:rsidRPr="00053476" w:rsidRDefault="00844482" w:rsidP="00844482">
            <w:pPr>
              <w:pStyle w:val="ESBodyText"/>
              <w:spacing w:after="60"/>
              <w:jc w:val="right"/>
              <w:rPr>
                <w:lang w:val="en-AU"/>
              </w:rPr>
            </w:pPr>
            <w:r w:rsidRPr="00053476">
              <w:rPr>
                <w:lang w:val="en-AU"/>
              </w:rPr>
              <w:t>1,500</w:t>
            </w:r>
          </w:p>
        </w:tc>
        <w:tc>
          <w:tcPr>
            <w:tcW w:w="1309" w:type="dxa"/>
            <w:tcBorders>
              <w:top w:val="nil"/>
              <w:left w:val="nil"/>
              <w:bottom w:val="nil"/>
              <w:right w:val="nil"/>
            </w:tcBorders>
            <w:shd w:val="clear" w:color="auto" w:fill="auto"/>
            <w:noWrap/>
            <w:vAlign w:val="bottom"/>
            <w:hideMark/>
          </w:tcPr>
          <w:p w14:paraId="0992E3A8" w14:textId="77777777" w:rsidR="00844482" w:rsidRPr="00053476" w:rsidRDefault="00844482" w:rsidP="00844482">
            <w:pPr>
              <w:pStyle w:val="ESBodyText"/>
              <w:spacing w:after="60"/>
              <w:jc w:val="right"/>
              <w:rPr>
                <w:lang w:val="en-AU"/>
              </w:rPr>
            </w:pPr>
            <w:r w:rsidRPr="00053476">
              <w:rPr>
                <w:lang w:val="en-AU"/>
              </w:rPr>
              <w:t>2,300</w:t>
            </w:r>
          </w:p>
        </w:tc>
        <w:tc>
          <w:tcPr>
            <w:tcW w:w="1503" w:type="dxa"/>
            <w:tcBorders>
              <w:top w:val="nil"/>
              <w:left w:val="nil"/>
              <w:bottom w:val="nil"/>
              <w:right w:val="nil"/>
            </w:tcBorders>
            <w:shd w:val="clear" w:color="auto" w:fill="auto"/>
            <w:noWrap/>
            <w:vAlign w:val="bottom"/>
            <w:hideMark/>
          </w:tcPr>
          <w:p w14:paraId="0992E3A9" w14:textId="77777777" w:rsidR="00844482" w:rsidRPr="00053476" w:rsidRDefault="00844482" w:rsidP="00844482">
            <w:pPr>
              <w:pStyle w:val="ESBodyText"/>
              <w:spacing w:after="60"/>
              <w:jc w:val="right"/>
              <w:rPr>
                <w:lang w:val="en-AU"/>
              </w:rPr>
            </w:pPr>
            <w:r w:rsidRPr="00053476">
              <w:rPr>
                <w:lang w:val="en-AU"/>
              </w:rPr>
              <w:t>54.0%</w:t>
            </w:r>
          </w:p>
        </w:tc>
      </w:tr>
      <w:tr w:rsidR="00844482" w:rsidRPr="00053476" w14:paraId="0992E3AF" w14:textId="77777777" w:rsidTr="00844482">
        <w:trPr>
          <w:trHeight w:val="255"/>
        </w:trPr>
        <w:tc>
          <w:tcPr>
            <w:tcW w:w="2398" w:type="dxa"/>
            <w:tcBorders>
              <w:top w:val="nil"/>
              <w:left w:val="nil"/>
              <w:bottom w:val="nil"/>
              <w:right w:val="nil"/>
            </w:tcBorders>
            <w:shd w:val="clear" w:color="auto" w:fill="auto"/>
            <w:noWrap/>
            <w:vAlign w:val="bottom"/>
            <w:hideMark/>
          </w:tcPr>
          <w:p w14:paraId="0992E3AB" w14:textId="77777777" w:rsidR="00844482" w:rsidRPr="00053476" w:rsidRDefault="00844482" w:rsidP="00844482">
            <w:pPr>
              <w:pStyle w:val="ESBodyText"/>
              <w:spacing w:after="60"/>
              <w:rPr>
                <w:lang w:val="en-AU"/>
              </w:rPr>
            </w:pPr>
            <w:r w:rsidRPr="00053476">
              <w:rPr>
                <w:lang w:val="en-AU"/>
              </w:rPr>
              <w:t>South Australia</w:t>
            </w:r>
          </w:p>
        </w:tc>
        <w:tc>
          <w:tcPr>
            <w:tcW w:w="1430" w:type="dxa"/>
            <w:tcBorders>
              <w:top w:val="nil"/>
              <w:left w:val="nil"/>
              <w:bottom w:val="nil"/>
              <w:right w:val="nil"/>
            </w:tcBorders>
            <w:shd w:val="clear" w:color="auto" w:fill="auto"/>
            <w:noWrap/>
            <w:vAlign w:val="bottom"/>
            <w:hideMark/>
          </w:tcPr>
          <w:p w14:paraId="0992E3AC" w14:textId="77777777" w:rsidR="00844482" w:rsidRPr="00053476" w:rsidRDefault="00844482" w:rsidP="00844482">
            <w:pPr>
              <w:pStyle w:val="ESBodyText"/>
              <w:spacing w:after="60"/>
              <w:jc w:val="right"/>
              <w:rPr>
                <w:lang w:val="en-AU"/>
              </w:rPr>
            </w:pPr>
            <w:r w:rsidRPr="00053476">
              <w:rPr>
                <w:lang w:val="en-AU"/>
              </w:rPr>
              <w:t>5,500</w:t>
            </w:r>
          </w:p>
        </w:tc>
        <w:tc>
          <w:tcPr>
            <w:tcW w:w="1309" w:type="dxa"/>
            <w:tcBorders>
              <w:top w:val="nil"/>
              <w:left w:val="nil"/>
              <w:bottom w:val="nil"/>
              <w:right w:val="nil"/>
            </w:tcBorders>
            <w:shd w:val="clear" w:color="auto" w:fill="auto"/>
            <w:noWrap/>
            <w:vAlign w:val="bottom"/>
            <w:hideMark/>
          </w:tcPr>
          <w:p w14:paraId="0992E3AD" w14:textId="77777777" w:rsidR="00844482" w:rsidRPr="00053476" w:rsidRDefault="00844482" w:rsidP="00844482">
            <w:pPr>
              <w:pStyle w:val="ESBodyText"/>
              <w:spacing w:after="60"/>
              <w:jc w:val="right"/>
              <w:rPr>
                <w:lang w:val="en-AU"/>
              </w:rPr>
            </w:pPr>
            <w:r w:rsidRPr="00053476">
              <w:rPr>
                <w:lang w:val="en-AU"/>
              </w:rPr>
              <w:t>6,100</w:t>
            </w:r>
          </w:p>
        </w:tc>
        <w:tc>
          <w:tcPr>
            <w:tcW w:w="1503" w:type="dxa"/>
            <w:tcBorders>
              <w:top w:val="nil"/>
              <w:left w:val="nil"/>
              <w:bottom w:val="nil"/>
              <w:right w:val="nil"/>
            </w:tcBorders>
            <w:shd w:val="clear" w:color="auto" w:fill="auto"/>
            <w:noWrap/>
            <w:vAlign w:val="bottom"/>
            <w:hideMark/>
          </w:tcPr>
          <w:p w14:paraId="0992E3AE" w14:textId="77777777" w:rsidR="00844482" w:rsidRPr="00053476" w:rsidRDefault="00844482" w:rsidP="00844482">
            <w:pPr>
              <w:pStyle w:val="ESBodyText"/>
              <w:spacing w:after="60"/>
              <w:jc w:val="right"/>
              <w:rPr>
                <w:lang w:val="en-AU"/>
              </w:rPr>
            </w:pPr>
            <w:r w:rsidRPr="00053476">
              <w:rPr>
                <w:lang w:val="en-AU"/>
              </w:rPr>
              <w:t>11.1%</w:t>
            </w:r>
          </w:p>
        </w:tc>
      </w:tr>
      <w:tr w:rsidR="00844482" w:rsidRPr="00053476" w14:paraId="0992E3B4" w14:textId="77777777" w:rsidTr="00844482">
        <w:trPr>
          <w:trHeight w:val="255"/>
        </w:trPr>
        <w:tc>
          <w:tcPr>
            <w:tcW w:w="2398" w:type="dxa"/>
            <w:tcBorders>
              <w:top w:val="nil"/>
              <w:left w:val="nil"/>
              <w:bottom w:val="nil"/>
              <w:right w:val="nil"/>
            </w:tcBorders>
            <w:shd w:val="clear" w:color="auto" w:fill="auto"/>
            <w:noWrap/>
            <w:vAlign w:val="bottom"/>
            <w:hideMark/>
          </w:tcPr>
          <w:p w14:paraId="0992E3B0" w14:textId="77777777" w:rsidR="00844482" w:rsidRPr="00053476" w:rsidRDefault="00844482" w:rsidP="00844482">
            <w:pPr>
              <w:pStyle w:val="ESBodyText"/>
              <w:spacing w:after="60"/>
              <w:rPr>
                <w:lang w:val="en-AU"/>
              </w:rPr>
            </w:pPr>
            <w:r w:rsidRPr="00053476">
              <w:rPr>
                <w:lang w:val="en-AU"/>
              </w:rPr>
              <w:t>Western Australia</w:t>
            </w:r>
          </w:p>
        </w:tc>
        <w:tc>
          <w:tcPr>
            <w:tcW w:w="1430" w:type="dxa"/>
            <w:tcBorders>
              <w:top w:val="nil"/>
              <w:left w:val="nil"/>
              <w:bottom w:val="nil"/>
              <w:right w:val="nil"/>
            </w:tcBorders>
            <w:shd w:val="clear" w:color="auto" w:fill="auto"/>
            <w:noWrap/>
            <w:vAlign w:val="bottom"/>
            <w:hideMark/>
          </w:tcPr>
          <w:p w14:paraId="0992E3B1" w14:textId="77777777" w:rsidR="00844482" w:rsidRPr="00053476" w:rsidRDefault="00844482" w:rsidP="00844482">
            <w:pPr>
              <w:pStyle w:val="ESBodyText"/>
              <w:spacing w:after="60"/>
              <w:jc w:val="right"/>
              <w:rPr>
                <w:lang w:val="en-AU"/>
              </w:rPr>
            </w:pPr>
            <w:r w:rsidRPr="00053476">
              <w:rPr>
                <w:lang w:val="en-AU"/>
              </w:rPr>
              <w:t>1,300</w:t>
            </w:r>
          </w:p>
        </w:tc>
        <w:tc>
          <w:tcPr>
            <w:tcW w:w="1309" w:type="dxa"/>
            <w:tcBorders>
              <w:top w:val="nil"/>
              <w:left w:val="nil"/>
              <w:bottom w:val="nil"/>
              <w:right w:val="nil"/>
            </w:tcBorders>
            <w:shd w:val="clear" w:color="auto" w:fill="auto"/>
            <w:noWrap/>
            <w:vAlign w:val="bottom"/>
            <w:hideMark/>
          </w:tcPr>
          <w:p w14:paraId="0992E3B2" w14:textId="77777777" w:rsidR="00844482" w:rsidRPr="00053476" w:rsidRDefault="00844482" w:rsidP="00844482">
            <w:pPr>
              <w:pStyle w:val="ESBodyText"/>
              <w:spacing w:after="60"/>
              <w:jc w:val="right"/>
              <w:rPr>
                <w:lang w:val="en-AU"/>
              </w:rPr>
            </w:pPr>
            <w:r w:rsidRPr="00053476">
              <w:rPr>
                <w:lang w:val="en-AU"/>
              </w:rPr>
              <w:t>1,300</w:t>
            </w:r>
          </w:p>
        </w:tc>
        <w:tc>
          <w:tcPr>
            <w:tcW w:w="1503" w:type="dxa"/>
            <w:tcBorders>
              <w:top w:val="nil"/>
              <w:left w:val="nil"/>
              <w:bottom w:val="nil"/>
              <w:right w:val="nil"/>
            </w:tcBorders>
            <w:shd w:val="clear" w:color="auto" w:fill="auto"/>
            <w:noWrap/>
            <w:vAlign w:val="bottom"/>
            <w:hideMark/>
          </w:tcPr>
          <w:p w14:paraId="0992E3B3" w14:textId="77777777" w:rsidR="00844482" w:rsidRPr="00053476" w:rsidRDefault="00844482" w:rsidP="00844482">
            <w:pPr>
              <w:pStyle w:val="ESBodyText"/>
              <w:spacing w:after="60"/>
              <w:jc w:val="right"/>
              <w:rPr>
                <w:lang w:val="en-AU"/>
              </w:rPr>
            </w:pPr>
            <w:r w:rsidRPr="00053476">
              <w:rPr>
                <w:lang w:val="en-AU"/>
              </w:rPr>
              <w:t>0.9%</w:t>
            </w:r>
          </w:p>
        </w:tc>
      </w:tr>
      <w:tr w:rsidR="00844482" w:rsidRPr="00053476" w14:paraId="0992E3B9" w14:textId="77777777" w:rsidTr="00844482">
        <w:trPr>
          <w:trHeight w:val="255"/>
        </w:trPr>
        <w:tc>
          <w:tcPr>
            <w:tcW w:w="2398" w:type="dxa"/>
            <w:tcBorders>
              <w:top w:val="nil"/>
              <w:left w:val="nil"/>
              <w:bottom w:val="nil"/>
              <w:right w:val="nil"/>
            </w:tcBorders>
            <w:shd w:val="clear" w:color="auto" w:fill="auto"/>
            <w:noWrap/>
            <w:vAlign w:val="bottom"/>
            <w:hideMark/>
          </w:tcPr>
          <w:p w14:paraId="0992E3B5" w14:textId="77777777" w:rsidR="00844482" w:rsidRPr="00053476" w:rsidRDefault="00844482" w:rsidP="00844482">
            <w:pPr>
              <w:pStyle w:val="ESBodyText"/>
              <w:spacing w:after="60"/>
              <w:rPr>
                <w:lang w:val="en-AU"/>
              </w:rPr>
            </w:pPr>
            <w:r w:rsidRPr="00053476">
              <w:rPr>
                <w:lang w:val="en-AU"/>
              </w:rPr>
              <w:t>Tasmania</w:t>
            </w:r>
          </w:p>
        </w:tc>
        <w:tc>
          <w:tcPr>
            <w:tcW w:w="1430" w:type="dxa"/>
            <w:tcBorders>
              <w:top w:val="nil"/>
              <w:left w:val="nil"/>
              <w:bottom w:val="nil"/>
              <w:right w:val="nil"/>
            </w:tcBorders>
            <w:shd w:val="clear" w:color="auto" w:fill="auto"/>
            <w:noWrap/>
            <w:vAlign w:val="bottom"/>
            <w:hideMark/>
          </w:tcPr>
          <w:p w14:paraId="0992E3B6" w14:textId="77777777" w:rsidR="00844482" w:rsidRPr="00053476" w:rsidRDefault="00844482" w:rsidP="00844482">
            <w:pPr>
              <w:pStyle w:val="ESBodyText"/>
              <w:spacing w:after="60"/>
              <w:jc w:val="right"/>
              <w:rPr>
                <w:lang w:val="en-AU"/>
              </w:rPr>
            </w:pPr>
            <w:r w:rsidRPr="00053476">
              <w:rPr>
                <w:lang w:val="en-AU"/>
              </w:rPr>
              <w:t>3,400</w:t>
            </w:r>
          </w:p>
        </w:tc>
        <w:tc>
          <w:tcPr>
            <w:tcW w:w="1309" w:type="dxa"/>
            <w:tcBorders>
              <w:top w:val="nil"/>
              <w:left w:val="nil"/>
              <w:bottom w:val="nil"/>
              <w:right w:val="nil"/>
            </w:tcBorders>
            <w:shd w:val="clear" w:color="auto" w:fill="auto"/>
            <w:noWrap/>
            <w:vAlign w:val="bottom"/>
            <w:hideMark/>
          </w:tcPr>
          <w:p w14:paraId="0992E3B7" w14:textId="77777777" w:rsidR="00844482" w:rsidRPr="00053476" w:rsidRDefault="00844482" w:rsidP="00844482">
            <w:pPr>
              <w:pStyle w:val="ESBodyText"/>
              <w:spacing w:after="60"/>
              <w:jc w:val="right"/>
              <w:rPr>
                <w:lang w:val="en-AU"/>
              </w:rPr>
            </w:pPr>
            <w:r w:rsidRPr="00053476">
              <w:rPr>
                <w:lang w:val="en-AU"/>
              </w:rPr>
              <w:t>2,600</w:t>
            </w:r>
          </w:p>
        </w:tc>
        <w:tc>
          <w:tcPr>
            <w:tcW w:w="1503" w:type="dxa"/>
            <w:tcBorders>
              <w:top w:val="nil"/>
              <w:left w:val="nil"/>
              <w:bottom w:val="nil"/>
              <w:right w:val="nil"/>
            </w:tcBorders>
            <w:shd w:val="clear" w:color="auto" w:fill="auto"/>
            <w:noWrap/>
            <w:vAlign w:val="bottom"/>
            <w:hideMark/>
          </w:tcPr>
          <w:p w14:paraId="0992E3B8" w14:textId="77777777" w:rsidR="00844482" w:rsidRPr="00053476" w:rsidRDefault="00844482" w:rsidP="00844482">
            <w:pPr>
              <w:pStyle w:val="ESBodyText"/>
              <w:spacing w:after="60"/>
              <w:jc w:val="right"/>
              <w:rPr>
                <w:lang w:val="en-AU"/>
              </w:rPr>
            </w:pPr>
            <w:r w:rsidRPr="00053476">
              <w:rPr>
                <w:lang w:val="en-AU"/>
              </w:rPr>
              <w:t>-22.6%</w:t>
            </w:r>
          </w:p>
        </w:tc>
      </w:tr>
      <w:tr w:rsidR="00844482" w:rsidRPr="00053476" w14:paraId="0992E3BE" w14:textId="77777777" w:rsidTr="00844482">
        <w:trPr>
          <w:trHeight w:val="255"/>
        </w:trPr>
        <w:tc>
          <w:tcPr>
            <w:tcW w:w="2398" w:type="dxa"/>
            <w:tcBorders>
              <w:top w:val="nil"/>
              <w:left w:val="nil"/>
              <w:right w:val="nil"/>
            </w:tcBorders>
            <w:shd w:val="clear" w:color="auto" w:fill="auto"/>
            <w:noWrap/>
            <w:vAlign w:val="bottom"/>
            <w:hideMark/>
          </w:tcPr>
          <w:p w14:paraId="0992E3BA" w14:textId="77777777" w:rsidR="00844482" w:rsidRPr="00053476" w:rsidRDefault="00844482" w:rsidP="00844482">
            <w:pPr>
              <w:pStyle w:val="ESBodyText"/>
              <w:spacing w:after="60"/>
              <w:rPr>
                <w:lang w:val="en-AU"/>
              </w:rPr>
            </w:pPr>
            <w:r w:rsidRPr="00053476">
              <w:rPr>
                <w:lang w:val="en-AU"/>
              </w:rPr>
              <w:t>Northern Territory</w:t>
            </w:r>
          </w:p>
        </w:tc>
        <w:tc>
          <w:tcPr>
            <w:tcW w:w="1430" w:type="dxa"/>
            <w:tcBorders>
              <w:top w:val="nil"/>
              <w:left w:val="nil"/>
              <w:right w:val="nil"/>
            </w:tcBorders>
            <w:shd w:val="clear" w:color="auto" w:fill="auto"/>
            <w:noWrap/>
            <w:vAlign w:val="bottom"/>
            <w:hideMark/>
          </w:tcPr>
          <w:p w14:paraId="0992E3BB" w14:textId="77777777" w:rsidR="00844482" w:rsidRPr="00053476" w:rsidRDefault="00844482" w:rsidP="00844482">
            <w:pPr>
              <w:pStyle w:val="ESBodyText"/>
              <w:spacing w:after="60"/>
              <w:jc w:val="right"/>
              <w:rPr>
                <w:lang w:val="en-AU"/>
              </w:rPr>
            </w:pPr>
            <w:r w:rsidRPr="00053476">
              <w:rPr>
                <w:lang w:val="en-AU"/>
              </w:rPr>
              <w:t>1,800</w:t>
            </w:r>
          </w:p>
        </w:tc>
        <w:tc>
          <w:tcPr>
            <w:tcW w:w="1309" w:type="dxa"/>
            <w:tcBorders>
              <w:top w:val="nil"/>
              <w:left w:val="nil"/>
              <w:right w:val="nil"/>
            </w:tcBorders>
            <w:shd w:val="clear" w:color="auto" w:fill="auto"/>
            <w:noWrap/>
            <w:vAlign w:val="bottom"/>
            <w:hideMark/>
          </w:tcPr>
          <w:p w14:paraId="0992E3BC" w14:textId="77777777" w:rsidR="00844482" w:rsidRPr="00053476" w:rsidRDefault="00844482" w:rsidP="00844482">
            <w:pPr>
              <w:pStyle w:val="ESBodyText"/>
              <w:spacing w:after="60"/>
              <w:jc w:val="right"/>
              <w:rPr>
                <w:lang w:val="en-AU"/>
              </w:rPr>
            </w:pPr>
            <w:r w:rsidRPr="00053476">
              <w:rPr>
                <w:lang w:val="en-AU"/>
              </w:rPr>
              <w:t>2,000</w:t>
            </w:r>
          </w:p>
        </w:tc>
        <w:tc>
          <w:tcPr>
            <w:tcW w:w="1503" w:type="dxa"/>
            <w:tcBorders>
              <w:top w:val="nil"/>
              <w:left w:val="nil"/>
              <w:right w:val="nil"/>
            </w:tcBorders>
            <w:shd w:val="clear" w:color="auto" w:fill="auto"/>
            <w:noWrap/>
            <w:vAlign w:val="bottom"/>
            <w:hideMark/>
          </w:tcPr>
          <w:p w14:paraId="0992E3BD" w14:textId="77777777" w:rsidR="00844482" w:rsidRPr="00053476" w:rsidRDefault="00844482" w:rsidP="00844482">
            <w:pPr>
              <w:pStyle w:val="ESBodyText"/>
              <w:spacing w:after="60"/>
              <w:jc w:val="right"/>
              <w:rPr>
                <w:lang w:val="en-AU"/>
              </w:rPr>
            </w:pPr>
            <w:r w:rsidRPr="00053476">
              <w:rPr>
                <w:lang w:val="en-AU"/>
              </w:rPr>
              <w:t>14.4%</w:t>
            </w:r>
          </w:p>
        </w:tc>
      </w:tr>
      <w:tr w:rsidR="00844482" w:rsidRPr="00053476" w14:paraId="0992E3C3" w14:textId="77777777" w:rsidTr="00844482">
        <w:trPr>
          <w:trHeight w:val="255"/>
        </w:trPr>
        <w:tc>
          <w:tcPr>
            <w:tcW w:w="2398" w:type="dxa"/>
            <w:tcBorders>
              <w:top w:val="nil"/>
              <w:left w:val="nil"/>
              <w:bottom w:val="single" w:sz="4" w:space="0" w:color="auto"/>
              <w:right w:val="nil"/>
            </w:tcBorders>
            <w:shd w:val="clear" w:color="auto" w:fill="auto"/>
            <w:noWrap/>
            <w:vAlign w:val="bottom"/>
            <w:hideMark/>
          </w:tcPr>
          <w:p w14:paraId="0992E3BF" w14:textId="77777777" w:rsidR="00844482" w:rsidRPr="00053476" w:rsidRDefault="00844482" w:rsidP="00844482">
            <w:pPr>
              <w:pStyle w:val="ESBodyText"/>
              <w:spacing w:after="60"/>
              <w:rPr>
                <w:lang w:val="en-AU"/>
              </w:rPr>
            </w:pPr>
            <w:r w:rsidRPr="00053476">
              <w:rPr>
                <w:lang w:val="en-AU"/>
              </w:rPr>
              <w:t>Australian Capital Territory</w:t>
            </w:r>
          </w:p>
        </w:tc>
        <w:tc>
          <w:tcPr>
            <w:tcW w:w="1430" w:type="dxa"/>
            <w:tcBorders>
              <w:top w:val="nil"/>
              <w:left w:val="nil"/>
              <w:bottom w:val="single" w:sz="4" w:space="0" w:color="auto"/>
              <w:right w:val="nil"/>
            </w:tcBorders>
            <w:shd w:val="clear" w:color="auto" w:fill="auto"/>
            <w:noWrap/>
            <w:vAlign w:val="bottom"/>
            <w:hideMark/>
          </w:tcPr>
          <w:p w14:paraId="0992E3C0" w14:textId="77777777" w:rsidR="00844482" w:rsidRPr="00053476" w:rsidRDefault="00844482" w:rsidP="00844482">
            <w:pPr>
              <w:pStyle w:val="ESBodyText"/>
              <w:spacing w:after="60"/>
              <w:jc w:val="right"/>
              <w:rPr>
                <w:lang w:val="en-AU"/>
              </w:rPr>
            </w:pPr>
            <w:r w:rsidRPr="00053476">
              <w:rPr>
                <w:lang w:val="en-AU"/>
              </w:rPr>
              <w:t>200</w:t>
            </w:r>
          </w:p>
        </w:tc>
        <w:tc>
          <w:tcPr>
            <w:tcW w:w="1309" w:type="dxa"/>
            <w:tcBorders>
              <w:top w:val="nil"/>
              <w:left w:val="nil"/>
              <w:bottom w:val="single" w:sz="4" w:space="0" w:color="auto"/>
              <w:right w:val="nil"/>
            </w:tcBorders>
            <w:shd w:val="clear" w:color="auto" w:fill="auto"/>
            <w:noWrap/>
            <w:vAlign w:val="bottom"/>
            <w:hideMark/>
          </w:tcPr>
          <w:p w14:paraId="0992E3C1" w14:textId="77777777" w:rsidR="00844482" w:rsidRPr="00053476" w:rsidRDefault="00844482" w:rsidP="00844482">
            <w:pPr>
              <w:pStyle w:val="ESBodyText"/>
              <w:spacing w:after="60"/>
              <w:jc w:val="right"/>
              <w:rPr>
                <w:lang w:val="en-AU"/>
              </w:rPr>
            </w:pPr>
            <w:r w:rsidRPr="00053476">
              <w:rPr>
                <w:lang w:val="en-AU"/>
              </w:rPr>
              <w:t>300</w:t>
            </w:r>
          </w:p>
        </w:tc>
        <w:tc>
          <w:tcPr>
            <w:tcW w:w="1503" w:type="dxa"/>
            <w:tcBorders>
              <w:top w:val="nil"/>
              <w:left w:val="nil"/>
              <w:bottom w:val="single" w:sz="4" w:space="0" w:color="auto"/>
              <w:right w:val="nil"/>
            </w:tcBorders>
            <w:shd w:val="clear" w:color="auto" w:fill="auto"/>
            <w:noWrap/>
            <w:vAlign w:val="bottom"/>
            <w:hideMark/>
          </w:tcPr>
          <w:p w14:paraId="0992E3C2" w14:textId="77777777" w:rsidR="00844482" w:rsidRPr="00053476" w:rsidRDefault="00844482" w:rsidP="00844482">
            <w:pPr>
              <w:pStyle w:val="ESBodyText"/>
              <w:spacing w:after="60"/>
              <w:jc w:val="right"/>
              <w:rPr>
                <w:lang w:val="en-AU"/>
              </w:rPr>
            </w:pPr>
            <w:r w:rsidRPr="00053476">
              <w:rPr>
                <w:lang w:val="en-AU"/>
              </w:rPr>
              <w:t>3.6%</w:t>
            </w:r>
          </w:p>
        </w:tc>
      </w:tr>
      <w:tr w:rsidR="00844482" w:rsidRPr="00053476" w14:paraId="0992E3C8" w14:textId="77777777" w:rsidTr="00844482">
        <w:trPr>
          <w:trHeight w:val="255"/>
        </w:trPr>
        <w:tc>
          <w:tcPr>
            <w:tcW w:w="2398" w:type="dxa"/>
            <w:tcBorders>
              <w:top w:val="single" w:sz="4" w:space="0" w:color="auto"/>
              <w:left w:val="nil"/>
              <w:bottom w:val="single" w:sz="4" w:space="0" w:color="auto"/>
              <w:right w:val="nil"/>
            </w:tcBorders>
            <w:shd w:val="clear" w:color="auto" w:fill="auto"/>
            <w:noWrap/>
            <w:vAlign w:val="bottom"/>
            <w:hideMark/>
          </w:tcPr>
          <w:p w14:paraId="0992E3C4" w14:textId="77777777" w:rsidR="00844482" w:rsidRPr="00053476" w:rsidRDefault="00844482" w:rsidP="00844482">
            <w:pPr>
              <w:pStyle w:val="ESBodyText"/>
              <w:spacing w:after="60"/>
              <w:rPr>
                <w:b/>
                <w:lang w:val="en-AU"/>
              </w:rPr>
            </w:pPr>
            <w:r w:rsidRPr="00053476">
              <w:rPr>
                <w:b/>
                <w:lang w:val="en-AU"/>
              </w:rPr>
              <w:t>Total</w:t>
            </w:r>
          </w:p>
        </w:tc>
        <w:tc>
          <w:tcPr>
            <w:tcW w:w="1430" w:type="dxa"/>
            <w:tcBorders>
              <w:top w:val="single" w:sz="4" w:space="0" w:color="auto"/>
              <w:left w:val="nil"/>
              <w:bottom w:val="single" w:sz="4" w:space="0" w:color="auto"/>
              <w:right w:val="nil"/>
            </w:tcBorders>
            <w:shd w:val="clear" w:color="auto" w:fill="auto"/>
            <w:noWrap/>
            <w:vAlign w:val="bottom"/>
            <w:hideMark/>
          </w:tcPr>
          <w:p w14:paraId="0992E3C5" w14:textId="77777777" w:rsidR="00844482" w:rsidRPr="00053476" w:rsidRDefault="00844482" w:rsidP="00844482">
            <w:pPr>
              <w:pStyle w:val="ESBodyText"/>
              <w:spacing w:after="60"/>
              <w:jc w:val="right"/>
              <w:rPr>
                <w:b/>
                <w:lang w:val="en-AU"/>
              </w:rPr>
            </w:pPr>
            <w:r w:rsidRPr="00053476">
              <w:rPr>
                <w:b/>
                <w:lang w:val="en-AU"/>
              </w:rPr>
              <w:t>58,400</w:t>
            </w:r>
          </w:p>
        </w:tc>
        <w:tc>
          <w:tcPr>
            <w:tcW w:w="1309" w:type="dxa"/>
            <w:tcBorders>
              <w:top w:val="single" w:sz="4" w:space="0" w:color="auto"/>
              <w:left w:val="nil"/>
              <w:bottom w:val="single" w:sz="4" w:space="0" w:color="auto"/>
              <w:right w:val="nil"/>
            </w:tcBorders>
            <w:shd w:val="clear" w:color="auto" w:fill="auto"/>
            <w:noWrap/>
            <w:vAlign w:val="bottom"/>
            <w:hideMark/>
          </w:tcPr>
          <w:p w14:paraId="0992E3C6" w14:textId="77777777" w:rsidR="00844482" w:rsidRPr="00053476" w:rsidRDefault="00844482" w:rsidP="00844482">
            <w:pPr>
              <w:pStyle w:val="ESBodyText"/>
              <w:spacing w:after="60"/>
              <w:jc w:val="right"/>
              <w:rPr>
                <w:b/>
                <w:lang w:val="en-AU"/>
              </w:rPr>
            </w:pPr>
            <w:r w:rsidRPr="00053476">
              <w:rPr>
                <w:b/>
                <w:lang w:val="en-AU"/>
              </w:rPr>
              <w:t>114,100</w:t>
            </w:r>
          </w:p>
        </w:tc>
        <w:tc>
          <w:tcPr>
            <w:tcW w:w="1503" w:type="dxa"/>
            <w:tcBorders>
              <w:top w:val="single" w:sz="4" w:space="0" w:color="auto"/>
              <w:left w:val="nil"/>
              <w:bottom w:val="single" w:sz="4" w:space="0" w:color="auto"/>
              <w:right w:val="nil"/>
            </w:tcBorders>
            <w:shd w:val="clear" w:color="auto" w:fill="auto"/>
            <w:noWrap/>
            <w:vAlign w:val="bottom"/>
            <w:hideMark/>
          </w:tcPr>
          <w:p w14:paraId="0992E3C7" w14:textId="77777777" w:rsidR="00844482" w:rsidRPr="00053476" w:rsidRDefault="00844482" w:rsidP="00844482">
            <w:pPr>
              <w:pStyle w:val="ESBodyText"/>
              <w:spacing w:after="60"/>
              <w:jc w:val="right"/>
              <w:rPr>
                <w:b/>
                <w:lang w:val="en-AU"/>
              </w:rPr>
            </w:pPr>
            <w:r w:rsidRPr="00053476">
              <w:rPr>
                <w:b/>
                <w:lang w:val="en-AU"/>
              </w:rPr>
              <w:t>95.5%</w:t>
            </w:r>
          </w:p>
        </w:tc>
      </w:tr>
    </w:tbl>
    <w:p w14:paraId="0992E3C9" w14:textId="77777777" w:rsidR="00182487" w:rsidRPr="00053476" w:rsidRDefault="00182487" w:rsidP="00E56581">
      <w:pPr>
        <w:rPr>
          <w:lang w:val="en-AU"/>
        </w:rPr>
      </w:pPr>
    </w:p>
    <w:p w14:paraId="0992E3CA" w14:textId="53EABB08" w:rsidR="00182487" w:rsidRPr="00053476" w:rsidRDefault="00182487" w:rsidP="00182487">
      <w:pPr>
        <w:pStyle w:val="ESImageorGraphTitle"/>
        <w:rPr>
          <w:lang w:val="en-AU"/>
        </w:rPr>
      </w:pPr>
      <w:bookmarkStart w:id="54" w:name="_Toc468872381"/>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8</w:t>
      </w:r>
      <w:r w:rsidRPr="00053476">
        <w:rPr>
          <w:lang w:val="en-AU"/>
        </w:rPr>
        <w:fldChar w:fldCharType="end"/>
      </w:r>
      <w:r w:rsidRPr="00053476">
        <w:rPr>
          <w:lang w:val="en-AU"/>
        </w:rPr>
        <w:t xml:space="preserve"> Government-funded students by training provider type and state or territory, January–June 2016 (Table 7 from NCVER Report</w:t>
      </w:r>
      <w:r w:rsidR="00D03621" w:rsidRPr="00053476">
        <w:rPr>
          <w:lang w:val="en-AU"/>
        </w:rPr>
        <w:t>*</w:t>
      </w:r>
      <w:r w:rsidRPr="00053476">
        <w:rPr>
          <w:lang w:val="en-AU"/>
        </w:rPr>
        <w:t>)</w:t>
      </w:r>
      <w:bookmarkEnd w:id="54"/>
    </w:p>
    <w:tbl>
      <w:tblPr>
        <w:tblW w:w="8253" w:type="dxa"/>
        <w:tblLook w:val="04A0" w:firstRow="1" w:lastRow="0" w:firstColumn="1" w:lastColumn="0" w:noHBand="0" w:noVBand="1"/>
      </w:tblPr>
      <w:tblGrid>
        <w:gridCol w:w="2720"/>
        <w:gridCol w:w="1247"/>
        <w:gridCol w:w="1206"/>
        <w:gridCol w:w="1087"/>
        <w:gridCol w:w="1026"/>
        <w:gridCol w:w="967"/>
      </w:tblGrid>
      <w:tr w:rsidR="00182487" w:rsidRPr="00053476" w14:paraId="0992E3D1" w14:textId="77777777" w:rsidTr="00182487">
        <w:trPr>
          <w:trHeight w:val="1365"/>
        </w:trPr>
        <w:tc>
          <w:tcPr>
            <w:tcW w:w="2720" w:type="dxa"/>
            <w:tcBorders>
              <w:bottom w:val="single" w:sz="4" w:space="0" w:color="auto"/>
            </w:tcBorders>
            <w:shd w:val="clear" w:color="auto" w:fill="auto"/>
            <w:hideMark/>
          </w:tcPr>
          <w:p w14:paraId="0992E3CB" w14:textId="77777777" w:rsidR="00182487" w:rsidRPr="00053476" w:rsidRDefault="00182487" w:rsidP="00182487">
            <w:pPr>
              <w:pStyle w:val="ESBodyText"/>
              <w:spacing w:after="60"/>
              <w:rPr>
                <w:b/>
                <w:lang w:val="en-AU"/>
              </w:rPr>
            </w:pPr>
            <w:r w:rsidRPr="00053476">
              <w:rPr>
                <w:b/>
                <w:lang w:val="en-AU"/>
              </w:rPr>
              <w:t> </w:t>
            </w:r>
          </w:p>
        </w:tc>
        <w:tc>
          <w:tcPr>
            <w:tcW w:w="1247" w:type="dxa"/>
            <w:tcBorders>
              <w:bottom w:val="single" w:sz="4" w:space="0" w:color="auto"/>
            </w:tcBorders>
            <w:shd w:val="clear" w:color="auto" w:fill="auto"/>
            <w:vAlign w:val="bottom"/>
            <w:hideMark/>
          </w:tcPr>
          <w:p w14:paraId="0992E3CC" w14:textId="77777777" w:rsidR="00182487" w:rsidRPr="00053476" w:rsidRDefault="00182487" w:rsidP="00182487">
            <w:pPr>
              <w:pStyle w:val="ESBodyText"/>
              <w:spacing w:after="60"/>
              <w:jc w:val="right"/>
              <w:rPr>
                <w:b/>
                <w:lang w:val="en-AU"/>
              </w:rPr>
            </w:pPr>
            <w:r w:rsidRPr="00053476">
              <w:rPr>
                <w:b/>
                <w:lang w:val="en-AU"/>
              </w:rPr>
              <w:t>TAFE institutes and other government providers</w:t>
            </w:r>
          </w:p>
        </w:tc>
        <w:tc>
          <w:tcPr>
            <w:tcW w:w="1206" w:type="dxa"/>
            <w:tcBorders>
              <w:bottom w:val="single" w:sz="4" w:space="0" w:color="auto"/>
            </w:tcBorders>
            <w:shd w:val="clear" w:color="auto" w:fill="auto"/>
            <w:vAlign w:val="bottom"/>
            <w:hideMark/>
          </w:tcPr>
          <w:p w14:paraId="0992E3CD" w14:textId="77777777" w:rsidR="00182487" w:rsidRPr="00053476" w:rsidRDefault="00182487" w:rsidP="00182487">
            <w:pPr>
              <w:pStyle w:val="ESBodyText"/>
              <w:spacing w:after="60"/>
              <w:jc w:val="right"/>
              <w:rPr>
                <w:b/>
                <w:lang w:val="en-AU"/>
              </w:rPr>
            </w:pPr>
            <w:r w:rsidRPr="00053476">
              <w:rPr>
                <w:b/>
                <w:lang w:val="en-AU"/>
              </w:rPr>
              <w:t>Community education providers</w:t>
            </w:r>
          </w:p>
        </w:tc>
        <w:tc>
          <w:tcPr>
            <w:tcW w:w="1087" w:type="dxa"/>
            <w:tcBorders>
              <w:bottom w:val="single" w:sz="4" w:space="0" w:color="auto"/>
            </w:tcBorders>
            <w:shd w:val="clear" w:color="auto" w:fill="auto"/>
            <w:vAlign w:val="bottom"/>
            <w:hideMark/>
          </w:tcPr>
          <w:p w14:paraId="0992E3CE" w14:textId="77777777" w:rsidR="00182487" w:rsidRPr="00053476" w:rsidRDefault="00182487" w:rsidP="00182487">
            <w:pPr>
              <w:pStyle w:val="ESBodyText"/>
              <w:spacing w:after="60"/>
              <w:jc w:val="right"/>
              <w:rPr>
                <w:b/>
                <w:lang w:val="en-AU"/>
              </w:rPr>
            </w:pPr>
            <w:r w:rsidRPr="00053476">
              <w:rPr>
                <w:b/>
                <w:lang w:val="en-AU"/>
              </w:rPr>
              <w:t>Other registered providers</w:t>
            </w:r>
          </w:p>
        </w:tc>
        <w:tc>
          <w:tcPr>
            <w:tcW w:w="1026" w:type="dxa"/>
            <w:tcBorders>
              <w:bottom w:val="single" w:sz="4" w:space="0" w:color="auto"/>
            </w:tcBorders>
            <w:shd w:val="clear" w:color="auto" w:fill="auto"/>
            <w:vAlign w:val="bottom"/>
            <w:hideMark/>
          </w:tcPr>
          <w:p w14:paraId="0992E3CF" w14:textId="77777777" w:rsidR="00182487" w:rsidRPr="00053476" w:rsidRDefault="00182487" w:rsidP="00182487">
            <w:pPr>
              <w:pStyle w:val="ESBodyText"/>
              <w:spacing w:after="60"/>
              <w:jc w:val="right"/>
              <w:rPr>
                <w:b/>
                <w:lang w:val="en-AU"/>
              </w:rPr>
            </w:pPr>
            <w:r w:rsidRPr="00053476">
              <w:rPr>
                <w:b/>
                <w:lang w:val="en-AU"/>
              </w:rPr>
              <w:t>Students attending more than one provider type</w:t>
            </w:r>
          </w:p>
        </w:tc>
        <w:tc>
          <w:tcPr>
            <w:tcW w:w="967" w:type="dxa"/>
            <w:tcBorders>
              <w:bottom w:val="single" w:sz="4" w:space="0" w:color="auto"/>
            </w:tcBorders>
            <w:shd w:val="clear" w:color="auto" w:fill="auto"/>
            <w:vAlign w:val="bottom"/>
            <w:hideMark/>
          </w:tcPr>
          <w:p w14:paraId="0992E3D0" w14:textId="77777777" w:rsidR="00182487" w:rsidRPr="00053476" w:rsidRDefault="00182487" w:rsidP="00182487">
            <w:pPr>
              <w:pStyle w:val="ESBodyText"/>
              <w:spacing w:after="60"/>
              <w:jc w:val="right"/>
              <w:rPr>
                <w:b/>
                <w:lang w:val="en-AU"/>
              </w:rPr>
            </w:pPr>
            <w:r w:rsidRPr="00053476">
              <w:rPr>
                <w:b/>
                <w:lang w:val="en-AU"/>
              </w:rPr>
              <w:t>Total students</w:t>
            </w:r>
          </w:p>
        </w:tc>
      </w:tr>
      <w:tr w:rsidR="00182487" w:rsidRPr="00053476" w14:paraId="0992E3D8" w14:textId="77777777" w:rsidTr="00182487">
        <w:trPr>
          <w:trHeight w:val="300"/>
        </w:trPr>
        <w:tc>
          <w:tcPr>
            <w:tcW w:w="2720" w:type="dxa"/>
            <w:tcBorders>
              <w:top w:val="single" w:sz="4" w:space="0" w:color="auto"/>
            </w:tcBorders>
            <w:shd w:val="clear" w:color="auto" w:fill="auto"/>
            <w:noWrap/>
            <w:hideMark/>
          </w:tcPr>
          <w:p w14:paraId="0992E3D2" w14:textId="77777777" w:rsidR="00182487" w:rsidRPr="00053476" w:rsidRDefault="00182487" w:rsidP="00182487">
            <w:pPr>
              <w:pStyle w:val="ESBodyText"/>
              <w:spacing w:after="60"/>
              <w:rPr>
                <w:lang w:val="en-AU"/>
              </w:rPr>
            </w:pPr>
            <w:r w:rsidRPr="00053476">
              <w:rPr>
                <w:lang w:val="en-AU"/>
              </w:rPr>
              <w:t>New South Wales</w:t>
            </w:r>
          </w:p>
        </w:tc>
        <w:tc>
          <w:tcPr>
            <w:tcW w:w="1247" w:type="dxa"/>
            <w:tcBorders>
              <w:top w:val="single" w:sz="4" w:space="0" w:color="auto"/>
            </w:tcBorders>
            <w:shd w:val="clear" w:color="auto" w:fill="auto"/>
            <w:noWrap/>
            <w:hideMark/>
          </w:tcPr>
          <w:p w14:paraId="0992E3D3" w14:textId="77777777" w:rsidR="00182487" w:rsidRPr="00053476" w:rsidRDefault="00182487" w:rsidP="00182487">
            <w:pPr>
              <w:pStyle w:val="ESBodyText"/>
              <w:spacing w:after="60"/>
              <w:jc w:val="right"/>
              <w:rPr>
                <w:lang w:val="en-AU"/>
              </w:rPr>
            </w:pPr>
            <w:r w:rsidRPr="00053476">
              <w:rPr>
                <w:lang w:val="en-AU"/>
              </w:rPr>
              <w:t>223,700</w:t>
            </w:r>
          </w:p>
        </w:tc>
        <w:tc>
          <w:tcPr>
            <w:tcW w:w="1206" w:type="dxa"/>
            <w:tcBorders>
              <w:top w:val="single" w:sz="4" w:space="0" w:color="auto"/>
            </w:tcBorders>
            <w:shd w:val="clear" w:color="auto" w:fill="auto"/>
            <w:noWrap/>
            <w:hideMark/>
          </w:tcPr>
          <w:p w14:paraId="0992E3D4" w14:textId="77777777" w:rsidR="00182487" w:rsidRPr="00053476" w:rsidRDefault="00182487" w:rsidP="00182487">
            <w:pPr>
              <w:pStyle w:val="ESBodyText"/>
              <w:spacing w:after="60"/>
              <w:jc w:val="right"/>
              <w:rPr>
                <w:lang w:val="en-AU"/>
              </w:rPr>
            </w:pPr>
            <w:r w:rsidRPr="00053476">
              <w:rPr>
                <w:lang w:val="en-AU"/>
              </w:rPr>
              <w:t>14,200</w:t>
            </w:r>
          </w:p>
        </w:tc>
        <w:tc>
          <w:tcPr>
            <w:tcW w:w="1087" w:type="dxa"/>
            <w:tcBorders>
              <w:top w:val="single" w:sz="4" w:space="0" w:color="auto"/>
            </w:tcBorders>
            <w:shd w:val="clear" w:color="auto" w:fill="auto"/>
            <w:noWrap/>
            <w:hideMark/>
          </w:tcPr>
          <w:p w14:paraId="0992E3D5" w14:textId="77777777" w:rsidR="00182487" w:rsidRPr="00053476" w:rsidRDefault="00182487" w:rsidP="00182487">
            <w:pPr>
              <w:pStyle w:val="ESBodyText"/>
              <w:spacing w:after="60"/>
              <w:jc w:val="right"/>
              <w:rPr>
                <w:lang w:val="en-AU"/>
              </w:rPr>
            </w:pPr>
            <w:r w:rsidRPr="00053476">
              <w:rPr>
                <w:lang w:val="en-AU"/>
              </w:rPr>
              <w:t>32,300</w:t>
            </w:r>
          </w:p>
        </w:tc>
        <w:tc>
          <w:tcPr>
            <w:tcW w:w="1026" w:type="dxa"/>
            <w:tcBorders>
              <w:top w:val="single" w:sz="4" w:space="0" w:color="auto"/>
            </w:tcBorders>
            <w:shd w:val="clear" w:color="auto" w:fill="auto"/>
            <w:noWrap/>
            <w:hideMark/>
          </w:tcPr>
          <w:p w14:paraId="0992E3D6" w14:textId="77777777" w:rsidR="00182487" w:rsidRPr="00053476" w:rsidRDefault="00182487" w:rsidP="00182487">
            <w:pPr>
              <w:pStyle w:val="ESBodyText"/>
              <w:spacing w:after="60"/>
              <w:jc w:val="right"/>
              <w:rPr>
                <w:lang w:val="en-AU"/>
              </w:rPr>
            </w:pPr>
            <w:r w:rsidRPr="00053476">
              <w:rPr>
                <w:lang w:val="en-AU"/>
              </w:rPr>
              <w:t>- </w:t>
            </w:r>
          </w:p>
        </w:tc>
        <w:tc>
          <w:tcPr>
            <w:tcW w:w="967" w:type="dxa"/>
            <w:tcBorders>
              <w:top w:val="single" w:sz="4" w:space="0" w:color="auto"/>
            </w:tcBorders>
            <w:shd w:val="clear" w:color="auto" w:fill="auto"/>
            <w:noWrap/>
            <w:hideMark/>
          </w:tcPr>
          <w:p w14:paraId="0992E3D7" w14:textId="77777777" w:rsidR="00182487" w:rsidRPr="00053476" w:rsidRDefault="00182487" w:rsidP="00182487">
            <w:pPr>
              <w:pStyle w:val="ESBodyText"/>
              <w:spacing w:after="60"/>
              <w:jc w:val="right"/>
              <w:rPr>
                <w:lang w:val="en-AU"/>
              </w:rPr>
            </w:pPr>
            <w:r w:rsidRPr="00053476">
              <w:rPr>
                <w:lang w:val="en-AU"/>
              </w:rPr>
              <w:t>270,100</w:t>
            </w:r>
          </w:p>
        </w:tc>
      </w:tr>
      <w:tr w:rsidR="00182487" w:rsidRPr="00053476" w14:paraId="0992E3DF" w14:textId="77777777" w:rsidTr="00182487">
        <w:trPr>
          <w:trHeight w:val="300"/>
        </w:trPr>
        <w:tc>
          <w:tcPr>
            <w:tcW w:w="2720" w:type="dxa"/>
            <w:shd w:val="clear" w:color="auto" w:fill="auto"/>
            <w:noWrap/>
            <w:hideMark/>
          </w:tcPr>
          <w:p w14:paraId="0992E3D9" w14:textId="77777777" w:rsidR="00182487" w:rsidRPr="00053476" w:rsidRDefault="00182487" w:rsidP="00182487">
            <w:pPr>
              <w:pStyle w:val="ESBodyText"/>
              <w:spacing w:after="60"/>
              <w:rPr>
                <w:lang w:val="en-AU"/>
              </w:rPr>
            </w:pPr>
            <w:r w:rsidRPr="00053476">
              <w:rPr>
                <w:lang w:val="en-AU"/>
              </w:rPr>
              <w:t>Victoria</w:t>
            </w:r>
          </w:p>
        </w:tc>
        <w:tc>
          <w:tcPr>
            <w:tcW w:w="1247" w:type="dxa"/>
            <w:shd w:val="clear" w:color="auto" w:fill="auto"/>
            <w:noWrap/>
            <w:hideMark/>
          </w:tcPr>
          <w:p w14:paraId="0992E3DA" w14:textId="77777777" w:rsidR="00182487" w:rsidRPr="00053476" w:rsidRDefault="00182487" w:rsidP="00182487">
            <w:pPr>
              <w:pStyle w:val="ESBodyText"/>
              <w:spacing w:after="60"/>
              <w:jc w:val="right"/>
              <w:rPr>
                <w:lang w:val="en-AU"/>
              </w:rPr>
            </w:pPr>
            <w:r w:rsidRPr="00053476">
              <w:rPr>
                <w:lang w:val="en-AU"/>
              </w:rPr>
              <w:t>97,500</w:t>
            </w:r>
          </w:p>
        </w:tc>
        <w:tc>
          <w:tcPr>
            <w:tcW w:w="1206" w:type="dxa"/>
            <w:shd w:val="clear" w:color="auto" w:fill="auto"/>
            <w:noWrap/>
            <w:hideMark/>
          </w:tcPr>
          <w:p w14:paraId="0992E3DB" w14:textId="77777777" w:rsidR="00182487" w:rsidRPr="00053476" w:rsidRDefault="00182487" w:rsidP="00182487">
            <w:pPr>
              <w:pStyle w:val="ESBodyText"/>
              <w:spacing w:after="60"/>
              <w:jc w:val="right"/>
              <w:rPr>
                <w:lang w:val="en-AU"/>
              </w:rPr>
            </w:pPr>
            <w:r w:rsidRPr="00053476">
              <w:rPr>
                <w:lang w:val="en-AU"/>
              </w:rPr>
              <w:t>26,200</w:t>
            </w:r>
          </w:p>
        </w:tc>
        <w:tc>
          <w:tcPr>
            <w:tcW w:w="1087" w:type="dxa"/>
            <w:shd w:val="clear" w:color="auto" w:fill="auto"/>
            <w:noWrap/>
            <w:hideMark/>
          </w:tcPr>
          <w:p w14:paraId="0992E3DC" w14:textId="77777777" w:rsidR="00182487" w:rsidRPr="00053476" w:rsidRDefault="00182487" w:rsidP="00182487">
            <w:pPr>
              <w:pStyle w:val="ESBodyText"/>
              <w:spacing w:after="60"/>
              <w:jc w:val="right"/>
              <w:rPr>
                <w:lang w:val="en-AU"/>
              </w:rPr>
            </w:pPr>
            <w:r w:rsidRPr="00053476">
              <w:rPr>
                <w:lang w:val="en-AU"/>
              </w:rPr>
              <w:t>119,600</w:t>
            </w:r>
          </w:p>
        </w:tc>
        <w:tc>
          <w:tcPr>
            <w:tcW w:w="1026" w:type="dxa"/>
            <w:shd w:val="clear" w:color="auto" w:fill="auto"/>
            <w:noWrap/>
            <w:hideMark/>
          </w:tcPr>
          <w:p w14:paraId="0992E3DD" w14:textId="77777777" w:rsidR="00182487" w:rsidRPr="00053476" w:rsidRDefault="00182487" w:rsidP="00182487">
            <w:pPr>
              <w:pStyle w:val="ESBodyText"/>
              <w:spacing w:after="60"/>
              <w:jc w:val="right"/>
              <w:rPr>
                <w:lang w:val="en-AU"/>
              </w:rPr>
            </w:pPr>
            <w:r w:rsidRPr="00053476">
              <w:rPr>
                <w:lang w:val="en-AU"/>
              </w:rPr>
              <w:t>- </w:t>
            </w:r>
          </w:p>
        </w:tc>
        <w:tc>
          <w:tcPr>
            <w:tcW w:w="967" w:type="dxa"/>
            <w:shd w:val="clear" w:color="auto" w:fill="auto"/>
            <w:noWrap/>
            <w:hideMark/>
          </w:tcPr>
          <w:p w14:paraId="0992E3DE" w14:textId="77777777" w:rsidR="00182487" w:rsidRPr="00053476" w:rsidRDefault="00182487" w:rsidP="00182487">
            <w:pPr>
              <w:pStyle w:val="ESBodyText"/>
              <w:spacing w:after="60"/>
              <w:jc w:val="right"/>
              <w:rPr>
                <w:lang w:val="en-AU"/>
              </w:rPr>
            </w:pPr>
            <w:r w:rsidRPr="00053476">
              <w:rPr>
                <w:lang w:val="en-AU"/>
              </w:rPr>
              <w:t>243,300</w:t>
            </w:r>
          </w:p>
        </w:tc>
      </w:tr>
      <w:tr w:rsidR="00182487" w:rsidRPr="00053476" w14:paraId="0992E3E6" w14:textId="77777777" w:rsidTr="00182487">
        <w:trPr>
          <w:trHeight w:val="300"/>
        </w:trPr>
        <w:tc>
          <w:tcPr>
            <w:tcW w:w="2720" w:type="dxa"/>
            <w:shd w:val="clear" w:color="auto" w:fill="auto"/>
            <w:noWrap/>
            <w:hideMark/>
          </w:tcPr>
          <w:p w14:paraId="0992E3E0" w14:textId="77777777" w:rsidR="00182487" w:rsidRPr="00053476" w:rsidRDefault="00182487" w:rsidP="00182487">
            <w:pPr>
              <w:pStyle w:val="ESBodyText"/>
              <w:spacing w:after="60"/>
              <w:rPr>
                <w:lang w:val="en-AU"/>
              </w:rPr>
            </w:pPr>
            <w:r w:rsidRPr="00053476">
              <w:rPr>
                <w:lang w:val="en-AU"/>
              </w:rPr>
              <w:t>Queensland</w:t>
            </w:r>
          </w:p>
        </w:tc>
        <w:tc>
          <w:tcPr>
            <w:tcW w:w="1247" w:type="dxa"/>
            <w:shd w:val="clear" w:color="auto" w:fill="auto"/>
            <w:noWrap/>
            <w:hideMark/>
          </w:tcPr>
          <w:p w14:paraId="0992E3E1" w14:textId="77777777" w:rsidR="00182487" w:rsidRPr="00053476" w:rsidRDefault="00182487" w:rsidP="00182487">
            <w:pPr>
              <w:pStyle w:val="ESBodyText"/>
              <w:spacing w:after="60"/>
              <w:jc w:val="right"/>
              <w:rPr>
                <w:lang w:val="en-AU"/>
              </w:rPr>
            </w:pPr>
            <w:r w:rsidRPr="00053476">
              <w:rPr>
                <w:lang w:val="en-AU"/>
              </w:rPr>
              <w:t>49,100</w:t>
            </w:r>
          </w:p>
        </w:tc>
        <w:tc>
          <w:tcPr>
            <w:tcW w:w="1206" w:type="dxa"/>
            <w:shd w:val="clear" w:color="auto" w:fill="auto"/>
            <w:noWrap/>
            <w:hideMark/>
          </w:tcPr>
          <w:p w14:paraId="0992E3E2" w14:textId="77777777" w:rsidR="00182487" w:rsidRPr="00053476" w:rsidRDefault="00182487" w:rsidP="00182487">
            <w:pPr>
              <w:pStyle w:val="ESBodyText"/>
              <w:spacing w:after="60"/>
              <w:jc w:val="right"/>
              <w:rPr>
                <w:lang w:val="en-AU"/>
              </w:rPr>
            </w:pPr>
            <w:r w:rsidRPr="00053476">
              <w:rPr>
                <w:lang w:val="en-AU"/>
              </w:rPr>
              <w:t>2,300</w:t>
            </w:r>
          </w:p>
        </w:tc>
        <w:tc>
          <w:tcPr>
            <w:tcW w:w="1087" w:type="dxa"/>
            <w:shd w:val="clear" w:color="auto" w:fill="auto"/>
            <w:noWrap/>
            <w:hideMark/>
          </w:tcPr>
          <w:p w14:paraId="0992E3E3" w14:textId="77777777" w:rsidR="00182487" w:rsidRPr="00053476" w:rsidRDefault="00182487" w:rsidP="00182487">
            <w:pPr>
              <w:pStyle w:val="ESBodyText"/>
              <w:spacing w:after="60"/>
              <w:jc w:val="right"/>
              <w:rPr>
                <w:lang w:val="en-AU"/>
              </w:rPr>
            </w:pPr>
            <w:r w:rsidRPr="00053476">
              <w:rPr>
                <w:lang w:val="en-AU"/>
              </w:rPr>
              <w:t>94,700</w:t>
            </w:r>
          </w:p>
        </w:tc>
        <w:tc>
          <w:tcPr>
            <w:tcW w:w="1026" w:type="dxa"/>
            <w:shd w:val="clear" w:color="auto" w:fill="auto"/>
            <w:noWrap/>
            <w:hideMark/>
          </w:tcPr>
          <w:p w14:paraId="0992E3E4" w14:textId="77777777" w:rsidR="00182487" w:rsidRPr="00053476" w:rsidRDefault="00182487" w:rsidP="00182487">
            <w:pPr>
              <w:pStyle w:val="ESBodyText"/>
              <w:spacing w:after="60"/>
              <w:jc w:val="right"/>
              <w:rPr>
                <w:lang w:val="en-AU"/>
              </w:rPr>
            </w:pPr>
            <w:r w:rsidRPr="00053476">
              <w:rPr>
                <w:lang w:val="en-AU"/>
              </w:rPr>
              <w:t>5,700</w:t>
            </w:r>
          </w:p>
        </w:tc>
        <w:tc>
          <w:tcPr>
            <w:tcW w:w="967" w:type="dxa"/>
            <w:shd w:val="clear" w:color="auto" w:fill="auto"/>
            <w:noWrap/>
            <w:hideMark/>
          </w:tcPr>
          <w:p w14:paraId="0992E3E5" w14:textId="77777777" w:rsidR="00182487" w:rsidRPr="00053476" w:rsidRDefault="00182487" w:rsidP="00182487">
            <w:pPr>
              <w:pStyle w:val="ESBodyText"/>
              <w:spacing w:after="60"/>
              <w:jc w:val="right"/>
              <w:rPr>
                <w:lang w:val="en-AU"/>
              </w:rPr>
            </w:pPr>
            <w:r w:rsidRPr="00053476">
              <w:rPr>
                <w:lang w:val="en-AU"/>
              </w:rPr>
              <w:t>151,800</w:t>
            </w:r>
          </w:p>
        </w:tc>
      </w:tr>
      <w:tr w:rsidR="00182487" w:rsidRPr="00053476" w14:paraId="0992E3ED" w14:textId="77777777" w:rsidTr="00182487">
        <w:trPr>
          <w:trHeight w:val="300"/>
        </w:trPr>
        <w:tc>
          <w:tcPr>
            <w:tcW w:w="2720" w:type="dxa"/>
            <w:shd w:val="clear" w:color="auto" w:fill="auto"/>
            <w:noWrap/>
            <w:hideMark/>
          </w:tcPr>
          <w:p w14:paraId="0992E3E7" w14:textId="77777777" w:rsidR="00182487" w:rsidRPr="00053476" w:rsidRDefault="00182487" w:rsidP="00182487">
            <w:pPr>
              <w:pStyle w:val="ESBodyText"/>
              <w:spacing w:after="60"/>
              <w:rPr>
                <w:lang w:val="en-AU"/>
              </w:rPr>
            </w:pPr>
            <w:r w:rsidRPr="00053476">
              <w:rPr>
                <w:lang w:val="en-AU"/>
              </w:rPr>
              <w:t>South Australia</w:t>
            </w:r>
          </w:p>
        </w:tc>
        <w:tc>
          <w:tcPr>
            <w:tcW w:w="1247" w:type="dxa"/>
            <w:shd w:val="clear" w:color="auto" w:fill="auto"/>
            <w:noWrap/>
            <w:hideMark/>
          </w:tcPr>
          <w:p w14:paraId="0992E3E8" w14:textId="77777777" w:rsidR="00182487" w:rsidRPr="00053476" w:rsidRDefault="00182487" w:rsidP="00182487">
            <w:pPr>
              <w:pStyle w:val="ESBodyText"/>
              <w:spacing w:after="60"/>
              <w:jc w:val="right"/>
              <w:rPr>
                <w:lang w:val="en-AU"/>
              </w:rPr>
            </w:pPr>
            <w:r w:rsidRPr="00053476">
              <w:rPr>
                <w:lang w:val="en-AU"/>
              </w:rPr>
              <w:t>33,000</w:t>
            </w:r>
          </w:p>
        </w:tc>
        <w:tc>
          <w:tcPr>
            <w:tcW w:w="1206" w:type="dxa"/>
            <w:shd w:val="clear" w:color="auto" w:fill="auto"/>
            <w:noWrap/>
            <w:hideMark/>
          </w:tcPr>
          <w:p w14:paraId="0992E3E9" w14:textId="77777777" w:rsidR="00182487" w:rsidRPr="00053476" w:rsidRDefault="00182487" w:rsidP="00182487">
            <w:pPr>
              <w:pStyle w:val="ESBodyText"/>
              <w:spacing w:after="60"/>
              <w:jc w:val="right"/>
              <w:rPr>
                <w:lang w:val="en-AU"/>
              </w:rPr>
            </w:pPr>
            <w:r w:rsidRPr="00053476">
              <w:rPr>
                <w:lang w:val="en-AU"/>
              </w:rPr>
              <w:t>2,300</w:t>
            </w:r>
          </w:p>
        </w:tc>
        <w:tc>
          <w:tcPr>
            <w:tcW w:w="1087" w:type="dxa"/>
            <w:shd w:val="clear" w:color="auto" w:fill="auto"/>
            <w:noWrap/>
            <w:hideMark/>
          </w:tcPr>
          <w:p w14:paraId="0992E3EA" w14:textId="77777777" w:rsidR="00182487" w:rsidRPr="00053476" w:rsidRDefault="00182487" w:rsidP="00182487">
            <w:pPr>
              <w:pStyle w:val="ESBodyText"/>
              <w:spacing w:after="60"/>
              <w:jc w:val="right"/>
              <w:rPr>
                <w:lang w:val="en-AU"/>
              </w:rPr>
            </w:pPr>
            <w:r w:rsidRPr="00053476">
              <w:rPr>
                <w:lang w:val="en-AU"/>
              </w:rPr>
              <w:t>17,900</w:t>
            </w:r>
          </w:p>
        </w:tc>
        <w:tc>
          <w:tcPr>
            <w:tcW w:w="1026" w:type="dxa"/>
            <w:shd w:val="clear" w:color="auto" w:fill="auto"/>
            <w:noWrap/>
            <w:hideMark/>
          </w:tcPr>
          <w:p w14:paraId="0992E3EB" w14:textId="77777777" w:rsidR="00182487" w:rsidRPr="00053476" w:rsidRDefault="00182487" w:rsidP="00182487">
            <w:pPr>
              <w:pStyle w:val="ESBodyText"/>
              <w:spacing w:after="60"/>
              <w:jc w:val="right"/>
              <w:rPr>
                <w:lang w:val="en-AU"/>
              </w:rPr>
            </w:pPr>
            <w:r w:rsidRPr="00053476">
              <w:rPr>
                <w:lang w:val="en-AU"/>
              </w:rPr>
              <w:t> -</w:t>
            </w:r>
          </w:p>
        </w:tc>
        <w:tc>
          <w:tcPr>
            <w:tcW w:w="967" w:type="dxa"/>
            <w:shd w:val="clear" w:color="auto" w:fill="auto"/>
            <w:noWrap/>
            <w:hideMark/>
          </w:tcPr>
          <w:p w14:paraId="0992E3EC" w14:textId="77777777" w:rsidR="00182487" w:rsidRPr="00053476" w:rsidRDefault="00182487" w:rsidP="00182487">
            <w:pPr>
              <w:pStyle w:val="ESBodyText"/>
              <w:spacing w:after="60"/>
              <w:jc w:val="right"/>
              <w:rPr>
                <w:lang w:val="en-AU"/>
              </w:rPr>
            </w:pPr>
            <w:r w:rsidRPr="00053476">
              <w:rPr>
                <w:lang w:val="en-AU"/>
              </w:rPr>
              <w:t>53,200</w:t>
            </w:r>
          </w:p>
        </w:tc>
      </w:tr>
      <w:tr w:rsidR="00182487" w:rsidRPr="00053476" w14:paraId="0992E3F4" w14:textId="77777777" w:rsidTr="00182487">
        <w:trPr>
          <w:trHeight w:val="300"/>
        </w:trPr>
        <w:tc>
          <w:tcPr>
            <w:tcW w:w="2720" w:type="dxa"/>
            <w:shd w:val="clear" w:color="auto" w:fill="auto"/>
            <w:noWrap/>
            <w:hideMark/>
          </w:tcPr>
          <w:p w14:paraId="0992E3EE" w14:textId="77777777" w:rsidR="00182487" w:rsidRPr="00053476" w:rsidRDefault="00182487" w:rsidP="00182487">
            <w:pPr>
              <w:pStyle w:val="ESBodyText"/>
              <w:spacing w:after="60"/>
              <w:rPr>
                <w:lang w:val="en-AU"/>
              </w:rPr>
            </w:pPr>
            <w:r w:rsidRPr="00053476">
              <w:rPr>
                <w:lang w:val="en-AU"/>
              </w:rPr>
              <w:t>Western Australia</w:t>
            </w:r>
          </w:p>
        </w:tc>
        <w:tc>
          <w:tcPr>
            <w:tcW w:w="1247" w:type="dxa"/>
            <w:shd w:val="clear" w:color="auto" w:fill="auto"/>
            <w:noWrap/>
            <w:hideMark/>
          </w:tcPr>
          <w:p w14:paraId="0992E3EF" w14:textId="77777777" w:rsidR="00182487" w:rsidRPr="00053476" w:rsidRDefault="00182487" w:rsidP="00182487">
            <w:pPr>
              <w:pStyle w:val="ESBodyText"/>
              <w:spacing w:after="60"/>
              <w:jc w:val="right"/>
              <w:rPr>
                <w:lang w:val="en-AU"/>
              </w:rPr>
            </w:pPr>
            <w:r w:rsidRPr="00053476">
              <w:rPr>
                <w:lang w:val="en-AU"/>
              </w:rPr>
              <w:t>56,700</w:t>
            </w:r>
          </w:p>
        </w:tc>
        <w:tc>
          <w:tcPr>
            <w:tcW w:w="1206" w:type="dxa"/>
            <w:shd w:val="clear" w:color="auto" w:fill="auto"/>
            <w:noWrap/>
            <w:hideMark/>
          </w:tcPr>
          <w:p w14:paraId="0992E3F0" w14:textId="77777777" w:rsidR="00182487" w:rsidRPr="00053476" w:rsidRDefault="00182487" w:rsidP="00182487">
            <w:pPr>
              <w:pStyle w:val="ESBodyText"/>
              <w:spacing w:after="60"/>
              <w:jc w:val="right"/>
              <w:rPr>
                <w:lang w:val="en-AU"/>
              </w:rPr>
            </w:pPr>
            <w:r w:rsidRPr="00053476">
              <w:rPr>
                <w:lang w:val="en-AU"/>
              </w:rPr>
              <w:t>1,200</w:t>
            </w:r>
          </w:p>
        </w:tc>
        <w:tc>
          <w:tcPr>
            <w:tcW w:w="1087" w:type="dxa"/>
            <w:shd w:val="clear" w:color="auto" w:fill="auto"/>
            <w:noWrap/>
            <w:hideMark/>
          </w:tcPr>
          <w:p w14:paraId="0992E3F1" w14:textId="77777777" w:rsidR="00182487" w:rsidRPr="00053476" w:rsidRDefault="00182487" w:rsidP="00182487">
            <w:pPr>
              <w:pStyle w:val="ESBodyText"/>
              <w:spacing w:after="60"/>
              <w:jc w:val="right"/>
              <w:rPr>
                <w:lang w:val="en-AU"/>
              </w:rPr>
            </w:pPr>
            <w:r w:rsidRPr="00053476">
              <w:rPr>
                <w:lang w:val="en-AU"/>
              </w:rPr>
              <w:t>25,800</w:t>
            </w:r>
          </w:p>
        </w:tc>
        <w:tc>
          <w:tcPr>
            <w:tcW w:w="1026" w:type="dxa"/>
            <w:shd w:val="clear" w:color="auto" w:fill="auto"/>
            <w:noWrap/>
            <w:hideMark/>
          </w:tcPr>
          <w:p w14:paraId="0992E3F2" w14:textId="77777777" w:rsidR="00182487" w:rsidRPr="00053476" w:rsidRDefault="00182487" w:rsidP="00182487">
            <w:pPr>
              <w:pStyle w:val="ESBodyText"/>
              <w:spacing w:after="60"/>
              <w:jc w:val="right"/>
              <w:rPr>
                <w:lang w:val="en-AU"/>
              </w:rPr>
            </w:pPr>
            <w:r w:rsidRPr="00053476">
              <w:rPr>
                <w:lang w:val="en-AU"/>
              </w:rPr>
              <w:t>300</w:t>
            </w:r>
          </w:p>
        </w:tc>
        <w:tc>
          <w:tcPr>
            <w:tcW w:w="967" w:type="dxa"/>
            <w:shd w:val="clear" w:color="auto" w:fill="auto"/>
            <w:noWrap/>
            <w:hideMark/>
          </w:tcPr>
          <w:p w14:paraId="0992E3F3" w14:textId="77777777" w:rsidR="00182487" w:rsidRPr="00053476" w:rsidRDefault="00182487" w:rsidP="00182487">
            <w:pPr>
              <w:pStyle w:val="ESBodyText"/>
              <w:spacing w:after="60"/>
              <w:jc w:val="right"/>
              <w:rPr>
                <w:lang w:val="en-AU"/>
              </w:rPr>
            </w:pPr>
            <w:r w:rsidRPr="00053476">
              <w:rPr>
                <w:lang w:val="en-AU"/>
              </w:rPr>
              <w:t>84,100</w:t>
            </w:r>
          </w:p>
        </w:tc>
      </w:tr>
      <w:tr w:rsidR="00182487" w:rsidRPr="00053476" w14:paraId="0992E3FB" w14:textId="77777777" w:rsidTr="00182487">
        <w:trPr>
          <w:trHeight w:val="300"/>
        </w:trPr>
        <w:tc>
          <w:tcPr>
            <w:tcW w:w="2720" w:type="dxa"/>
            <w:shd w:val="clear" w:color="auto" w:fill="auto"/>
            <w:noWrap/>
            <w:hideMark/>
          </w:tcPr>
          <w:p w14:paraId="0992E3F5" w14:textId="77777777" w:rsidR="00182487" w:rsidRPr="00053476" w:rsidRDefault="00182487" w:rsidP="00182487">
            <w:pPr>
              <w:pStyle w:val="ESBodyText"/>
              <w:spacing w:after="60"/>
              <w:rPr>
                <w:lang w:val="en-AU"/>
              </w:rPr>
            </w:pPr>
            <w:r w:rsidRPr="00053476">
              <w:rPr>
                <w:lang w:val="en-AU"/>
              </w:rPr>
              <w:t>Tasmania</w:t>
            </w:r>
          </w:p>
        </w:tc>
        <w:tc>
          <w:tcPr>
            <w:tcW w:w="1247" w:type="dxa"/>
            <w:shd w:val="clear" w:color="auto" w:fill="auto"/>
            <w:noWrap/>
            <w:hideMark/>
          </w:tcPr>
          <w:p w14:paraId="0992E3F6" w14:textId="77777777" w:rsidR="00182487" w:rsidRPr="00053476" w:rsidRDefault="00182487" w:rsidP="00182487">
            <w:pPr>
              <w:pStyle w:val="ESBodyText"/>
              <w:spacing w:after="60"/>
              <w:jc w:val="right"/>
              <w:rPr>
                <w:lang w:val="en-AU"/>
              </w:rPr>
            </w:pPr>
            <w:r w:rsidRPr="00053476">
              <w:rPr>
                <w:lang w:val="en-AU"/>
              </w:rPr>
              <w:t>11,500</w:t>
            </w:r>
          </w:p>
        </w:tc>
        <w:tc>
          <w:tcPr>
            <w:tcW w:w="1206" w:type="dxa"/>
            <w:shd w:val="clear" w:color="auto" w:fill="auto"/>
            <w:noWrap/>
            <w:hideMark/>
          </w:tcPr>
          <w:p w14:paraId="0992E3F7" w14:textId="77777777" w:rsidR="00182487" w:rsidRPr="00053476" w:rsidRDefault="00182487" w:rsidP="00182487">
            <w:pPr>
              <w:pStyle w:val="ESBodyText"/>
              <w:spacing w:after="60"/>
              <w:jc w:val="right"/>
              <w:rPr>
                <w:lang w:val="en-AU"/>
              </w:rPr>
            </w:pPr>
            <w:r w:rsidRPr="00053476">
              <w:rPr>
                <w:lang w:val="en-AU"/>
              </w:rPr>
              <w:t> -</w:t>
            </w:r>
          </w:p>
        </w:tc>
        <w:tc>
          <w:tcPr>
            <w:tcW w:w="1087" w:type="dxa"/>
            <w:shd w:val="clear" w:color="auto" w:fill="auto"/>
            <w:noWrap/>
            <w:hideMark/>
          </w:tcPr>
          <w:p w14:paraId="0992E3F8" w14:textId="77777777" w:rsidR="00182487" w:rsidRPr="00053476" w:rsidRDefault="00182487" w:rsidP="00182487">
            <w:pPr>
              <w:pStyle w:val="ESBodyText"/>
              <w:spacing w:after="60"/>
              <w:jc w:val="right"/>
              <w:rPr>
                <w:lang w:val="en-AU"/>
              </w:rPr>
            </w:pPr>
            <w:r w:rsidRPr="00053476">
              <w:rPr>
                <w:lang w:val="en-AU"/>
              </w:rPr>
              <w:t>8,600</w:t>
            </w:r>
          </w:p>
        </w:tc>
        <w:tc>
          <w:tcPr>
            <w:tcW w:w="1026" w:type="dxa"/>
            <w:shd w:val="clear" w:color="auto" w:fill="auto"/>
            <w:noWrap/>
            <w:hideMark/>
          </w:tcPr>
          <w:p w14:paraId="0992E3F9" w14:textId="77777777" w:rsidR="00182487" w:rsidRPr="00053476" w:rsidRDefault="00182487" w:rsidP="00182487">
            <w:pPr>
              <w:pStyle w:val="ESBodyText"/>
              <w:spacing w:after="60"/>
              <w:jc w:val="right"/>
              <w:rPr>
                <w:lang w:val="en-AU"/>
              </w:rPr>
            </w:pPr>
            <w:r w:rsidRPr="00053476">
              <w:rPr>
                <w:lang w:val="en-AU"/>
              </w:rPr>
              <w:t>- </w:t>
            </w:r>
          </w:p>
        </w:tc>
        <w:tc>
          <w:tcPr>
            <w:tcW w:w="967" w:type="dxa"/>
            <w:shd w:val="clear" w:color="auto" w:fill="auto"/>
            <w:noWrap/>
            <w:hideMark/>
          </w:tcPr>
          <w:p w14:paraId="0992E3FA" w14:textId="77777777" w:rsidR="00182487" w:rsidRPr="00053476" w:rsidRDefault="00182487" w:rsidP="00182487">
            <w:pPr>
              <w:pStyle w:val="ESBodyText"/>
              <w:spacing w:after="60"/>
              <w:jc w:val="right"/>
              <w:rPr>
                <w:lang w:val="en-AU"/>
              </w:rPr>
            </w:pPr>
            <w:r w:rsidRPr="00053476">
              <w:rPr>
                <w:lang w:val="en-AU"/>
              </w:rPr>
              <w:t>20,000</w:t>
            </w:r>
          </w:p>
        </w:tc>
      </w:tr>
      <w:tr w:rsidR="00182487" w:rsidRPr="00053476" w14:paraId="0992E402" w14:textId="77777777" w:rsidTr="00182487">
        <w:trPr>
          <w:trHeight w:val="300"/>
        </w:trPr>
        <w:tc>
          <w:tcPr>
            <w:tcW w:w="2720" w:type="dxa"/>
            <w:shd w:val="clear" w:color="auto" w:fill="auto"/>
            <w:noWrap/>
            <w:hideMark/>
          </w:tcPr>
          <w:p w14:paraId="0992E3FC" w14:textId="77777777" w:rsidR="00182487" w:rsidRPr="00053476" w:rsidRDefault="00182487" w:rsidP="00182487">
            <w:pPr>
              <w:pStyle w:val="ESBodyText"/>
              <w:spacing w:after="60"/>
              <w:rPr>
                <w:lang w:val="en-AU"/>
              </w:rPr>
            </w:pPr>
            <w:r w:rsidRPr="00053476">
              <w:rPr>
                <w:lang w:val="en-AU"/>
              </w:rPr>
              <w:t>Northern territory</w:t>
            </w:r>
          </w:p>
        </w:tc>
        <w:tc>
          <w:tcPr>
            <w:tcW w:w="1247" w:type="dxa"/>
            <w:shd w:val="clear" w:color="auto" w:fill="auto"/>
            <w:noWrap/>
            <w:hideMark/>
          </w:tcPr>
          <w:p w14:paraId="0992E3FD" w14:textId="77777777" w:rsidR="00182487" w:rsidRPr="00053476" w:rsidRDefault="00182487" w:rsidP="00182487">
            <w:pPr>
              <w:pStyle w:val="ESBodyText"/>
              <w:spacing w:after="60"/>
              <w:jc w:val="right"/>
              <w:rPr>
                <w:lang w:val="en-AU"/>
              </w:rPr>
            </w:pPr>
            <w:r w:rsidRPr="00053476">
              <w:rPr>
                <w:lang w:val="en-AU"/>
              </w:rPr>
              <w:t>10,000</w:t>
            </w:r>
          </w:p>
        </w:tc>
        <w:tc>
          <w:tcPr>
            <w:tcW w:w="1206" w:type="dxa"/>
            <w:shd w:val="clear" w:color="auto" w:fill="auto"/>
            <w:noWrap/>
            <w:hideMark/>
          </w:tcPr>
          <w:p w14:paraId="0992E3FE" w14:textId="77777777" w:rsidR="00182487" w:rsidRPr="00053476" w:rsidRDefault="00182487" w:rsidP="00182487">
            <w:pPr>
              <w:pStyle w:val="ESBodyText"/>
              <w:spacing w:after="60"/>
              <w:jc w:val="right"/>
              <w:rPr>
                <w:lang w:val="en-AU"/>
              </w:rPr>
            </w:pPr>
            <w:r w:rsidRPr="00053476">
              <w:rPr>
                <w:lang w:val="en-AU"/>
              </w:rPr>
              <w:t>- </w:t>
            </w:r>
          </w:p>
        </w:tc>
        <w:tc>
          <w:tcPr>
            <w:tcW w:w="1087" w:type="dxa"/>
            <w:shd w:val="clear" w:color="auto" w:fill="auto"/>
            <w:noWrap/>
            <w:hideMark/>
          </w:tcPr>
          <w:p w14:paraId="0992E3FF" w14:textId="77777777" w:rsidR="00182487" w:rsidRPr="00053476" w:rsidRDefault="00182487" w:rsidP="00182487">
            <w:pPr>
              <w:pStyle w:val="ESBodyText"/>
              <w:spacing w:after="60"/>
              <w:jc w:val="right"/>
              <w:rPr>
                <w:lang w:val="en-AU"/>
              </w:rPr>
            </w:pPr>
            <w:r w:rsidRPr="00053476">
              <w:rPr>
                <w:lang w:val="en-AU"/>
              </w:rPr>
              <w:t>5,300</w:t>
            </w:r>
          </w:p>
        </w:tc>
        <w:tc>
          <w:tcPr>
            <w:tcW w:w="1026" w:type="dxa"/>
            <w:shd w:val="clear" w:color="auto" w:fill="auto"/>
            <w:noWrap/>
            <w:hideMark/>
          </w:tcPr>
          <w:p w14:paraId="0992E400" w14:textId="77777777" w:rsidR="00182487" w:rsidRPr="00053476" w:rsidRDefault="00182487" w:rsidP="00182487">
            <w:pPr>
              <w:pStyle w:val="ESBodyText"/>
              <w:spacing w:after="60"/>
              <w:jc w:val="right"/>
              <w:rPr>
                <w:lang w:val="en-AU"/>
              </w:rPr>
            </w:pPr>
            <w:r w:rsidRPr="00053476">
              <w:rPr>
                <w:lang w:val="en-AU"/>
              </w:rPr>
              <w:t>- </w:t>
            </w:r>
          </w:p>
        </w:tc>
        <w:tc>
          <w:tcPr>
            <w:tcW w:w="967" w:type="dxa"/>
            <w:shd w:val="clear" w:color="auto" w:fill="auto"/>
            <w:noWrap/>
            <w:hideMark/>
          </w:tcPr>
          <w:p w14:paraId="0992E401" w14:textId="77777777" w:rsidR="00182487" w:rsidRPr="00053476" w:rsidRDefault="00182487" w:rsidP="00182487">
            <w:pPr>
              <w:pStyle w:val="ESBodyText"/>
              <w:spacing w:after="60"/>
              <w:jc w:val="right"/>
              <w:rPr>
                <w:lang w:val="en-AU"/>
              </w:rPr>
            </w:pPr>
            <w:r w:rsidRPr="00053476">
              <w:rPr>
                <w:lang w:val="en-AU"/>
              </w:rPr>
              <w:t>15,300</w:t>
            </w:r>
          </w:p>
        </w:tc>
      </w:tr>
      <w:tr w:rsidR="00182487" w:rsidRPr="00053476" w14:paraId="0992E409" w14:textId="77777777" w:rsidTr="00182487">
        <w:trPr>
          <w:trHeight w:val="300"/>
        </w:trPr>
        <w:tc>
          <w:tcPr>
            <w:tcW w:w="2720" w:type="dxa"/>
            <w:tcBorders>
              <w:bottom w:val="single" w:sz="4" w:space="0" w:color="auto"/>
            </w:tcBorders>
            <w:shd w:val="clear" w:color="auto" w:fill="auto"/>
            <w:noWrap/>
            <w:hideMark/>
          </w:tcPr>
          <w:p w14:paraId="0992E403" w14:textId="77777777" w:rsidR="00182487" w:rsidRPr="00053476" w:rsidRDefault="00182487" w:rsidP="00182487">
            <w:pPr>
              <w:pStyle w:val="ESBodyText"/>
              <w:spacing w:after="60"/>
              <w:rPr>
                <w:lang w:val="en-AU"/>
              </w:rPr>
            </w:pPr>
            <w:r w:rsidRPr="00053476">
              <w:rPr>
                <w:lang w:val="en-AU"/>
              </w:rPr>
              <w:t>Australian Capital Territory</w:t>
            </w:r>
          </w:p>
        </w:tc>
        <w:tc>
          <w:tcPr>
            <w:tcW w:w="1247" w:type="dxa"/>
            <w:tcBorders>
              <w:bottom w:val="single" w:sz="4" w:space="0" w:color="auto"/>
            </w:tcBorders>
            <w:shd w:val="clear" w:color="auto" w:fill="auto"/>
            <w:noWrap/>
            <w:hideMark/>
          </w:tcPr>
          <w:p w14:paraId="0992E404" w14:textId="77777777" w:rsidR="00182487" w:rsidRPr="00053476" w:rsidRDefault="00182487" w:rsidP="00182487">
            <w:pPr>
              <w:pStyle w:val="ESBodyText"/>
              <w:spacing w:after="60"/>
              <w:jc w:val="right"/>
              <w:rPr>
                <w:lang w:val="en-AU"/>
              </w:rPr>
            </w:pPr>
            <w:r w:rsidRPr="00053476">
              <w:rPr>
                <w:lang w:val="en-AU"/>
              </w:rPr>
              <w:t>8,600</w:t>
            </w:r>
          </w:p>
        </w:tc>
        <w:tc>
          <w:tcPr>
            <w:tcW w:w="1206" w:type="dxa"/>
            <w:tcBorders>
              <w:bottom w:val="single" w:sz="4" w:space="0" w:color="auto"/>
            </w:tcBorders>
            <w:shd w:val="clear" w:color="auto" w:fill="auto"/>
            <w:noWrap/>
            <w:hideMark/>
          </w:tcPr>
          <w:p w14:paraId="0992E405" w14:textId="77777777" w:rsidR="00182487" w:rsidRPr="00053476" w:rsidRDefault="00182487" w:rsidP="00182487">
            <w:pPr>
              <w:pStyle w:val="ESBodyText"/>
              <w:spacing w:after="60"/>
              <w:jc w:val="right"/>
              <w:rPr>
                <w:lang w:val="en-AU"/>
              </w:rPr>
            </w:pPr>
            <w:r w:rsidRPr="00053476">
              <w:rPr>
                <w:lang w:val="en-AU"/>
              </w:rPr>
              <w:t> </w:t>
            </w:r>
          </w:p>
        </w:tc>
        <w:tc>
          <w:tcPr>
            <w:tcW w:w="1087" w:type="dxa"/>
            <w:tcBorders>
              <w:bottom w:val="single" w:sz="4" w:space="0" w:color="auto"/>
            </w:tcBorders>
            <w:shd w:val="clear" w:color="auto" w:fill="auto"/>
            <w:noWrap/>
            <w:hideMark/>
          </w:tcPr>
          <w:p w14:paraId="0992E406" w14:textId="77777777" w:rsidR="00182487" w:rsidRPr="00053476" w:rsidRDefault="00182487" w:rsidP="00182487">
            <w:pPr>
              <w:pStyle w:val="ESBodyText"/>
              <w:spacing w:after="60"/>
              <w:jc w:val="right"/>
              <w:rPr>
                <w:lang w:val="en-AU"/>
              </w:rPr>
            </w:pPr>
            <w:r w:rsidRPr="00053476">
              <w:rPr>
                <w:lang w:val="en-AU"/>
              </w:rPr>
              <w:t>3,300</w:t>
            </w:r>
          </w:p>
        </w:tc>
        <w:tc>
          <w:tcPr>
            <w:tcW w:w="1026" w:type="dxa"/>
            <w:tcBorders>
              <w:bottom w:val="single" w:sz="4" w:space="0" w:color="auto"/>
            </w:tcBorders>
            <w:shd w:val="clear" w:color="auto" w:fill="auto"/>
            <w:noWrap/>
            <w:hideMark/>
          </w:tcPr>
          <w:p w14:paraId="0992E407" w14:textId="77777777" w:rsidR="00182487" w:rsidRPr="00053476" w:rsidRDefault="00182487" w:rsidP="00182487">
            <w:pPr>
              <w:pStyle w:val="ESBodyText"/>
              <w:spacing w:after="60"/>
              <w:jc w:val="right"/>
              <w:rPr>
                <w:lang w:val="en-AU"/>
              </w:rPr>
            </w:pPr>
            <w:r w:rsidRPr="00053476">
              <w:rPr>
                <w:lang w:val="en-AU"/>
              </w:rPr>
              <w:t>- </w:t>
            </w:r>
          </w:p>
        </w:tc>
        <w:tc>
          <w:tcPr>
            <w:tcW w:w="967" w:type="dxa"/>
            <w:tcBorders>
              <w:bottom w:val="single" w:sz="4" w:space="0" w:color="auto"/>
            </w:tcBorders>
            <w:shd w:val="clear" w:color="auto" w:fill="auto"/>
            <w:noWrap/>
            <w:hideMark/>
          </w:tcPr>
          <w:p w14:paraId="0992E408" w14:textId="77777777" w:rsidR="00182487" w:rsidRPr="00053476" w:rsidRDefault="00182487" w:rsidP="00182487">
            <w:pPr>
              <w:pStyle w:val="ESBodyText"/>
              <w:spacing w:after="60"/>
              <w:jc w:val="right"/>
              <w:rPr>
                <w:lang w:val="en-AU"/>
              </w:rPr>
            </w:pPr>
            <w:r w:rsidRPr="00053476">
              <w:rPr>
                <w:lang w:val="en-AU"/>
              </w:rPr>
              <w:t>11,900</w:t>
            </w:r>
          </w:p>
        </w:tc>
      </w:tr>
      <w:tr w:rsidR="00182487" w:rsidRPr="00053476" w14:paraId="0992E410" w14:textId="77777777" w:rsidTr="00182487">
        <w:trPr>
          <w:trHeight w:val="300"/>
        </w:trPr>
        <w:tc>
          <w:tcPr>
            <w:tcW w:w="2720" w:type="dxa"/>
            <w:tcBorders>
              <w:top w:val="single" w:sz="4" w:space="0" w:color="auto"/>
              <w:bottom w:val="single" w:sz="4" w:space="0" w:color="auto"/>
            </w:tcBorders>
            <w:shd w:val="clear" w:color="auto" w:fill="auto"/>
            <w:noWrap/>
            <w:hideMark/>
          </w:tcPr>
          <w:p w14:paraId="0992E40A" w14:textId="77777777" w:rsidR="00182487" w:rsidRPr="00053476" w:rsidRDefault="00182487" w:rsidP="00182487">
            <w:pPr>
              <w:pStyle w:val="ESBodyText"/>
              <w:spacing w:after="60"/>
              <w:rPr>
                <w:b/>
                <w:lang w:val="en-AU"/>
              </w:rPr>
            </w:pPr>
            <w:r w:rsidRPr="00053476">
              <w:rPr>
                <w:b/>
                <w:lang w:val="en-AU"/>
              </w:rPr>
              <w:t>Australia</w:t>
            </w:r>
          </w:p>
        </w:tc>
        <w:tc>
          <w:tcPr>
            <w:tcW w:w="1247" w:type="dxa"/>
            <w:tcBorders>
              <w:top w:val="single" w:sz="4" w:space="0" w:color="auto"/>
              <w:bottom w:val="single" w:sz="4" w:space="0" w:color="auto"/>
            </w:tcBorders>
            <w:shd w:val="clear" w:color="auto" w:fill="auto"/>
            <w:noWrap/>
            <w:hideMark/>
          </w:tcPr>
          <w:p w14:paraId="0992E40B" w14:textId="77777777" w:rsidR="00182487" w:rsidRPr="00053476" w:rsidRDefault="00182487" w:rsidP="00182487">
            <w:pPr>
              <w:pStyle w:val="ESBodyText"/>
              <w:spacing w:after="60"/>
              <w:jc w:val="right"/>
              <w:rPr>
                <w:b/>
                <w:lang w:val="en-AU"/>
              </w:rPr>
            </w:pPr>
            <w:r w:rsidRPr="00053476">
              <w:rPr>
                <w:b/>
                <w:lang w:val="en-AU"/>
              </w:rPr>
              <w:t>490,100</w:t>
            </w:r>
          </w:p>
        </w:tc>
        <w:tc>
          <w:tcPr>
            <w:tcW w:w="1206" w:type="dxa"/>
            <w:tcBorders>
              <w:top w:val="single" w:sz="4" w:space="0" w:color="auto"/>
              <w:bottom w:val="single" w:sz="4" w:space="0" w:color="auto"/>
            </w:tcBorders>
            <w:shd w:val="clear" w:color="auto" w:fill="auto"/>
            <w:noWrap/>
            <w:hideMark/>
          </w:tcPr>
          <w:p w14:paraId="0992E40C" w14:textId="77777777" w:rsidR="00182487" w:rsidRPr="00053476" w:rsidRDefault="00182487" w:rsidP="00182487">
            <w:pPr>
              <w:pStyle w:val="ESBodyText"/>
              <w:spacing w:after="60"/>
              <w:jc w:val="right"/>
              <w:rPr>
                <w:b/>
                <w:lang w:val="en-AU"/>
              </w:rPr>
            </w:pPr>
            <w:r w:rsidRPr="00053476">
              <w:rPr>
                <w:b/>
                <w:lang w:val="en-AU"/>
              </w:rPr>
              <w:t>46,200</w:t>
            </w:r>
          </w:p>
        </w:tc>
        <w:tc>
          <w:tcPr>
            <w:tcW w:w="1087" w:type="dxa"/>
            <w:tcBorders>
              <w:top w:val="single" w:sz="4" w:space="0" w:color="auto"/>
              <w:bottom w:val="single" w:sz="4" w:space="0" w:color="auto"/>
            </w:tcBorders>
            <w:shd w:val="clear" w:color="auto" w:fill="auto"/>
            <w:noWrap/>
            <w:hideMark/>
          </w:tcPr>
          <w:p w14:paraId="0992E40D" w14:textId="77777777" w:rsidR="00182487" w:rsidRPr="00053476" w:rsidRDefault="00182487" w:rsidP="00182487">
            <w:pPr>
              <w:pStyle w:val="ESBodyText"/>
              <w:spacing w:after="60"/>
              <w:jc w:val="right"/>
              <w:rPr>
                <w:b/>
                <w:lang w:val="en-AU"/>
              </w:rPr>
            </w:pPr>
            <w:r w:rsidRPr="00053476">
              <w:rPr>
                <w:b/>
                <w:lang w:val="en-AU"/>
              </w:rPr>
              <w:t>307,400</w:t>
            </w:r>
          </w:p>
        </w:tc>
        <w:tc>
          <w:tcPr>
            <w:tcW w:w="1026" w:type="dxa"/>
            <w:tcBorders>
              <w:top w:val="single" w:sz="4" w:space="0" w:color="auto"/>
              <w:bottom w:val="single" w:sz="4" w:space="0" w:color="auto"/>
            </w:tcBorders>
            <w:shd w:val="clear" w:color="auto" w:fill="auto"/>
            <w:noWrap/>
            <w:hideMark/>
          </w:tcPr>
          <w:p w14:paraId="0992E40E" w14:textId="77777777" w:rsidR="00182487" w:rsidRPr="00053476" w:rsidRDefault="00182487" w:rsidP="00182487">
            <w:pPr>
              <w:pStyle w:val="ESBodyText"/>
              <w:spacing w:after="60"/>
              <w:jc w:val="right"/>
              <w:rPr>
                <w:b/>
                <w:lang w:val="en-AU"/>
              </w:rPr>
            </w:pPr>
            <w:r w:rsidRPr="00053476">
              <w:rPr>
                <w:b/>
                <w:lang w:val="en-AU"/>
              </w:rPr>
              <w:t>6,000</w:t>
            </w:r>
          </w:p>
        </w:tc>
        <w:tc>
          <w:tcPr>
            <w:tcW w:w="967" w:type="dxa"/>
            <w:tcBorders>
              <w:top w:val="single" w:sz="4" w:space="0" w:color="auto"/>
              <w:bottom w:val="single" w:sz="4" w:space="0" w:color="auto"/>
            </w:tcBorders>
            <w:shd w:val="clear" w:color="auto" w:fill="auto"/>
            <w:noWrap/>
            <w:hideMark/>
          </w:tcPr>
          <w:p w14:paraId="0992E40F" w14:textId="77777777" w:rsidR="00182487" w:rsidRPr="00053476" w:rsidRDefault="00182487" w:rsidP="00182487">
            <w:pPr>
              <w:pStyle w:val="ESBodyText"/>
              <w:spacing w:after="60"/>
              <w:jc w:val="right"/>
              <w:rPr>
                <w:b/>
                <w:lang w:val="en-AU"/>
              </w:rPr>
            </w:pPr>
            <w:r w:rsidRPr="00053476">
              <w:rPr>
                <w:b/>
                <w:lang w:val="en-AU"/>
              </w:rPr>
              <w:t>849,700</w:t>
            </w:r>
          </w:p>
        </w:tc>
      </w:tr>
    </w:tbl>
    <w:p w14:paraId="0992E411" w14:textId="77777777" w:rsidR="00182487" w:rsidRPr="00053476" w:rsidRDefault="00D03621" w:rsidP="00182487">
      <w:pPr>
        <w:pStyle w:val="ESDisclaimer"/>
        <w:rPr>
          <w:color w:val="auto"/>
          <w:lang w:val="en-AU"/>
        </w:rPr>
      </w:pPr>
      <w:r w:rsidRPr="00053476">
        <w:rPr>
          <w:color w:val="auto"/>
          <w:lang w:val="en-AU"/>
        </w:rPr>
        <w:t xml:space="preserve">* </w:t>
      </w:r>
      <w:r w:rsidR="00182487" w:rsidRPr="00053476">
        <w:rPr>
          <w:color w:val="auto"/>
          <w:lang w:val="en-AU"/>
        </w:rPr>
        <w:t xml:space="preserve">The categorisation of training provider in the above table is different to that used in the rest of this report. This table was sourced from Table 7 from </w:t>
      </w:r>
      <w:r w:rsidR="00182487" w:rsidRPr="00053476">
        <w:rPr>
          <w:i/>
          <w:color w:val="auto"/>
          <w:lang w:val="en-AU"/>
        </w:rPr>
        <w:t>Government-funded students and courses, January to June 2016</w:t>
      </w:r>
      <w:r w:rsidR="00182487" w:rsidRPr="00053476">
        <w:rPr>
          <w:color w:val="auto"/>
          <w:lang w:val="en-AU"/>
        </w:rPr>
        <w:t xml:space="preserve"> (NCVER)</w:t>
      </w:r>
    </w:p>
    <w:p w14:paraId="0992E412" w14:textId="77777777" w:rsidR="00182487" w:rsidRPr="00053476" w:rsidRDefault="00182487">
      <w:pPr>
        <w:rPr>
          <w:rFonts w:eastAsiaTheme="majorEastAsia" w:cstheme="majorBidi"/>
          <w:b/>
          <w:bCs/>
          <w:color w:val="AF272F"/>
          <w:szCs w:val="20"/>
          <w:lang w:val="en-AU"/>
        </w:rPr>
      </w:pPr>
      <w:bookmarkStart w:id="55" w:name="_Toc466618400"/>
      <w:bookmarkStart w:id="56" w:name="_Toc466812203"/>
      <w:bookmarkStart w:id="57" w:name="_Toc466876672"/>
      <w:r w:rsidRPr="00053476">
        <w:rPr>
          <w:lang w:val="en-AU"/>
        </w:rPr>
        <w:br w:type="page"/>
      </w:r>
    </w:p>
    <w:p w14:paraId="0992E413" w14:textId="0742D12B" w:rsidR="00E56581" w:rsidRPr="00053476" w:rsidRDefault="00E56581" w:rsidP="00E56581">
      <w:pPr>
        <w:pStyle w:val="ESImageorGraphTitle"/>
        <w:rPr>
          <w:lang w:val="en-AU"/>
        </w:rPr>
      </w:pPr>
      <w:bookmarkStart w:id="58" w:name="_Toc468872382"/>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9</w:t>
      </w:r>
      <w:r w:rsidRPr="00053476">
        <w:rPr>
          <w:lang w:val="en-AU"/>
        </w:rPr>
        <w:fldChar w:fldCharType="end"/>
      </w:r>
      <w:r w:rsidRPr="00053476">
        <w:rPr>
          <w:lang w:val="en-AU"/>
        </w:rPr>
        <w:t xml:space="preserve"> Number of program enrolments in training, January to June 2015 to 2016, states and territories (</w:t>
      </w:r>
      <w:r w:rsidR="00D03621" w:rsidRPr="00053476">
        <w:rPr>
          <w:lang w:val="en-AU"/>
        </w:rPr>
        <w:t>NCVER National VET Provider Collection</w:t>
      </w:r>
      <w:r w:rsidRPr="00053476">
        <w:rPr>
          <w:lang w:val="en-AU"/>
        </w:rPr>
        <w:t>)</w:t>
      </w:r>
      <w:bookmarkEnd w:id="55"/>
      <w:bookmarkEnd w:id="56"/>
      <w:bookmarkEnd w:id="57"/>
      <w:bookmarkEnd w:id="58"/>
    </w:p>
    <w:tbl>
      <w:tblPr>
        <w:tblW w:w="6640" w:type="dxa"/>
        <w:tblLook w:val="04A0" w:firstRow="1" w:lastRow="0" w:firstColumn="1" w:lastColumn="0" w:noHBand="0" w:noVBand="1"/>
      </w:tblPr>
      <w:tblGrid>
        <w:gridCol w:w="2398"/>
        <w:gridCol w:w="1377"/>
        <w:gridCol w:w="1377"/>
        <w:gridCol w:w="1488"/>
      </w:tblGrid>
      <w:tr w:rsidR="00E56581" w:rsidRPr="00053476" w14:paraId="0992E418" w14:textId="77777777" w:rsidTr="00BA18B2">
        <w:trPr>
          <w:trHeight w:val="80"/>
        </w:trPr>
        <w:tc>
          <w:tcPr>
            <w:tcW w:w="2398" w:type="dxa"/>
            <w:tcBorders>
              <w:top w:val="nil"/>
              <w:left w:val="nil"/>
              <w:bottom w:val="single" w:sz="4" w:space="0" w:color="auto"/>
              <w:right w:val="nil"/>
            </w:tcBorders>
            <w:shd w:val="clear" w:color="auto" w:fill="auto"/>
            <w:noWrap/>
            <w:vAlign w:val="bottom"/>
            <w:hideMark/>
          </w:tcPr>
          <w:p w14:paraId="0992E414" w14:textId="77777777" w:rsidR="00E56581" w:rsidRPr="00053476" w:rsidRDefault="00E56581" w:rsidP="00BA18B2">
            <w:pPr>
              <w:pStyle w:val="ESBodyText"/>
              <w:spacing w:after="60"/>
              <w:rPr>
                <w:b/>
                <w:lang w:val="en-AU"/>
              </w:rPr>
            </w:pPr>
          </w:p>
        </w:tc>
        <w:tc>
          <w:tcPr>
            <w:tcW w:w="1377" w:type="dxa"/>
            <w:tcBorders>
              <w:top w:val="nil"/>
              <w:left w:val="nil"/>
              <w:bottom w:val="single" w:sz="4" w:space="0" w:color="auto"/>
              <w:right w:val="nil"/>
            </w:tcBorders>
            <w:shd w:val="clear" w:color="auto" w:fill="auto"/>
            <w:vAlign w:val="bottom"/>
            <w:hideMark/>
          </w:tcPr>
          <w:p w14:paraId="0992E415" w14:textId="77777777" w:rsidR="00E56581" w:rsidRPr="00053476" w:rsidRDefault="00E56581" w:rsidP="00BA18B2">
            <w:pPr>
              <w:pStyle w:val="ESBodyText"/>
              <w:spacing w:after="60"/>
              <w:jc w:val="right"/>
              <w:rPr>
                <w:b/>
                <w:lang w:val="en-AU"/>
              </w:rPr>
            </w:pPr>
            <w:r w:rsidRPr="00053476">
              <w:rPr>
                <w:b/>
                <w:lang w:val="en-AU"/>
              </w:rPr>
              <w:t>Jan - Jun 2015</w:t>
            </w:r>
          </w:p>
        </w:tc>
        <w:tc>
          <w:tcPr>
            <w:tcW w:w="1377" w:type="dxa"/>
            <w:tcBorders>
              <w:top w:val="nil"/>
              <w:left w:val="nil"/>
              <w:bottom w:val="single" w:sz="4" w:space="0" w:color="auto"/>
              <w:right w:val="nil"/>
            </w:tcBorders>
            <w:shd w:val="clear" w:color="auto" w:fill="auto"/>
            <w:vAlign w:val="bottom"/>
            <w:hideMark/>
          </w:tcPr>
          <w:p w14:paraId="0992E416" w14:textId="77777777" w:rsidR="00E56581" w:rsidRPr="00053476" w:rsidRDefault="00E56581" w:rsidP="00BA18B2">
            <w:pPr>
              <w:pStyle w:val="ESBodyText"/>
              <w:spacing w:after="60"/>
              <w:jc w:val="right"/>
              <w:rPr>
                <w:b/>
                <w:lang w:val="en-AU"/>
              </w:rPr>
            </w:pPr>
            <w:r w:rsidRPr="00053476">
              <w:rPr>
                <w:b/>
                <w:lang w:val="en-AU"/>
              </w:rPr>
              <w:t>Jan - Jun 2016</w:t>
            </w:r>
          </w:p>
        </w:tc>
        <w:tc>
          <w:tcPr>
            <w:tcW w:w="1488" w:type="dxa"/>
            <w:tcBorders>
              <w:top w:val="nil"/>
              <w:left w:val="nil"/>
              <w:bottom w:val="single" w:sz="4" w:space="0" w:color="auto"/>
              <w:right w:val="nil"/>
            </w:tcBorders>
            <w:shd w:val="clear" w:color="auto" w:fill="auto"/>
            <w:vAlign w:val="bottom"/>
            <w:hideMark/>
          </w:tcPr>
          <w:p w14:paraId="0992E417"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41D" w14:textId="77777777" w:rsidTr="00BA18B2">
        <w:trPr>
          <w:trHeight w:val="255"/>
        </w:trPr>
        <w:tc>
          <w:tcPr>
            <w:tcW w:w="2398" w:type="dxa"/>
            <w:tcBorders>
              <w:top w:val="single" w:sz="4" w:space="0" w:color="auto"/>
              <w:left w:val="nil"/>
              <w:bottom w:val="nil"/>
              <w:right w:val="nil"/>
            </w:tcBorders>
            <w:shd w:val="clear" w:color="auto" w:fill="auto"/>
            <w:noWrap/>
            <w:vAlign w:val="bottom"/>
            <w:hideMark/>
          </w:tcPr>
          <w:p w14:paraId="0992E419" w14:textId="77777777" w:rsidR="00E56581" w:rsidRPr="00053476" w:rsidRDefault="00E56581" w:rsidP="00BA18B2">
            <w:pPr>
              <w:pStyle w:val="ESBodyText"/>
              <w:spacing w:after="60"/>
              <w:rPr>
                <w:lang w:val="en-AU"/>
              </w:rPr>
            </w:pPr>
            <w:r w:rsidRPr="00053476">
              <w:rPr>
                <w:lang w:val="en-AU"/>
              </w:rPr>
              <w:t>New South Wales</w:t>
            </w:r>
          </w:p>
        </w:tc>
        <w:tc>
          <w:tcPr>
            <w:tcW w:w="1377" w:type="dxa"/>
            <w:tcBorders>
              <w:top w:val="single" w:sz="4" w:space="0" w:color="auto"/>
              <w:left w:val="nil"/>
              <w:bottom w:val="nil"/>
              <w:right w:val="nil"/>
            </w:tcBorders>
            <w:shd w:val="clear" w:color="auto" w:fill="auto"/>
            <w:noWrap/>
            <w:vAlign w:val="bottom"/>
            <w:hideMark/>
          </w:tcPr>
          <w:p w14:paraId="0992E41A" w14:textId="77777777" w:rsidR="00E56581" w:rsidRPr="00053476" w:rsidRDefault="00E56581" w:rsidP="00BA18B2">
            <w:pPr>
              <w:pStyle w:val="ESBodyText"/>
              <w:spacing w:after="60"/>
              <w:jc w:val="right"/>
              <w:rPr>
                <w:lang w:val="en-AU"/>
              </w:rPr>
            </w:pPr>
            <w:r w:rsidRPr="00053476">
              <w:rPr>
                <w:lang w:val="en-AU"/>
              </w:rPr>
              <w:t>195,400</w:t>
            </w:r>
          </w:p>
        </w:tc>
        <w:tc>
          <w:tcPr>
            <w:tcW w:w="1377" w:type="dxa"/>
            <w:tcBorders>
              <w:top w:val="single" w:sz="4" w:space="0" w:color="auto"/>
              <w:left w:val="nil"/>
              <w:bottom w:val="nil"/>
              <w:right w:val="nil"/>
            </w:tcBorders>
            <w:shd w:val="clear" w:color="auto" w:fill="auto"/>
            <w:noWrap/>
            <w:vAlign w:val="bottom"/>
            <w:hideMark/>
          </w:tcPr>
          <w:p w14:paraId="0992E41B" w14:textId="77777777" w:rsidR="00E56581" w:rsidRPr="00053476" w:rsidRDefault="00E56581" w:rsidP="00BA18B2">
            <w:pPr>
              <w:pStyle w:val="ESBodyText"/>
              <w:spacing w:after="60"/>
              <w:jc w:val="right"/>
              <w:rPr>
                <w:lang w:val="en-AU"/>
              </w:rPr>
            </w:pPr>
            <w:r w:rsidRPr="00053476">
              <w:rPr>
                <w:lang w:val="en-AU"/>
              </w:rPr>
              <w:t>301,300</w:t>
            </w:r>
          </w:p>
        </w:tc>
        <w:tc>
          <w:tcPr>
            <w:tcW w:w="1488" w:type="dxa"/>
            <w:tcBorders>
              <w:top w:val="single" w:sz="4" w:space="0" w:color="auto"/>
              <w:left w:val="nil"/>
              <w:bottom w:val="nil"/>
              <w:right w:val="nil"/>
            </w:tcBorders>
            <w:shd w:val="clear" w:color="auto" w:fill="auto"/>
            <w:noWrap/>
            <w:vAlign w:val="bottom"/>
            <w:hideMark/>
          </w:tcPr>
          <w:p w14:paraId="0992E41C" w14:textId="77777777" w:rsidR="00E56581" w:rsidRPr="00053476" w:rsidRDefault="00E56581" w:rsidP="00BA18B2">
            <w:pPr>
              <w:pStyle w:val="ESBodyText"/>
              <w:spacing w:after="60"/>
              <w:jc w:val="right"/>
              <w:rPr>
                <w:lang w:val="en-AU"/>
              </w:rPr>
            </w:pPr>
            <w:r w:rsidRPr="00053476">
              <w:rPr>
                <w:lang w:val="en-AU"/>
              </w:rPr>
              <w:t>54.2%</w:t>
            </w:r>
          </w:p>
        </w:tc>
      </w:tr>
      <w:tr w:rsidR="00E56581" w:rsidRPr="00053476" w14:paraId="0992E422" w14:textId="77777777" w:rsidTr="00BA18B2">
        <w:trPr>
          <w:trHeight w:val="255"/>
        </w:trPr>
        <w:tc>
          <w:tcPr>
            <w:tcW w:w="2398" w:type="dxa"/>
            <w:tcBorders>
              <w:top w:val="nil"/>
              <w:left w:val="nil"/>
              <w:bottom w:val="nil"/>
              <w:right w:val="nil"/>
            </w:tcBorders>
            <w:shd w:val="clear" w:color="auto" w:fill="auto"/>
            <w:noWrap/>
            <w:vAlign w:val="bottom"/>
            <w:hideMark/>
          </w:tcPr>
          <w:p w14:paraId="0992E41E" w14:textId="77777777" w:rsidR="00E56581" w:rsidRPr="00053476" w:rsidRDefault="00E56581" w:rsidP="00BA18B2">
            <w:pPr>
              <w:pStyle w:val="ESBodyText"/>
              <w:spacing w:after="60"/>
              <w:rPr>
                <w:lang w:val="en-AU"/>
              </w:rPr>
            </w:pPr>
            <w:r w:rsidRPr="00053476">
              <w:rPr>
                <w:lang w:val="en-AU"/>
              </w:rPr>
              <w:t>Victoria</w:t>
            </w:r>
          </w:p>
        </w:tc>
        <w:tc>
          <w:tcPr>
            <w:tcW w:w="1377" w:type="dxa"/>
            <w:tcBorders>
              <w:top w:val="nil"/>
              <w:left w:val="nil"/>
              <w:bottom w:val="nil"/>
              <w:right w:val="nil"/>
            </w:tcBorders>
            <w:shd w:val="clear" w:color="auto" w:fill="auto"/>
            <w:noWrap/>
            <w:vAlign w:val="bottom"/>
            <w:hideMark/>
          </w:tcPr>
          <w:p w14:paraId="0992E41F" w14:textId="77777777" w:rsidR="00E56581" w:rsidRPr="00053476" w:rsidRDefault="00E56581" w:rsidP="00BA18B2">
            <w:pPr>
              <w:pStyle w:val="ESBodyText"/>
              <w:spacing w:after="60"/>
              <w:jc w:val="right"/>
              <w:rPr>
                <w:lang w:val="en-AU"/>
              </w:rPr>
            </w:pPr>
            <w:r w:rsidRPr="00053476">
              <w:rPr>
                <w:lang w:val="en-AU"/>
              </w:rPr>
              <w:t>314,100</w:t>
            </w:r>
          </w:p>
        </w:tc>
        <w:tc>
          <w:tcPr>
            <w:tcW w:w="1377" w:type="dxa"/>
            <w:tcBorders>
              <w:top w:val="nil"/>
              <w:left w:val="nil"/>
              <w:bottom w:val="nil"/>
              <w:right w:val="nil"/>
            </w:tcBorders>
            <w:shd w:val="clear" w:color="auto" w:fill="auto"/>
            <w:noWrap/>
            <w:vAlign w:val="bottom"/>
            <w:hideMark/>
          </w:tcPr>
          <w:p w14:paraId="0992E420" w14:textId="77777777" w:rsidR="00E56581" w:rsidRPr="00053476" w:rsidRDefault="00E56581" w:rsidP="00BA18B2">
            <w:pPr>
              <w:pStyle w:val="ESBodyText"/>
              <w:spacing w:after="60"/>
              <w:jc w:val="right"/>
              <w:rPr>
                <w:lang w:val="en-AU"/>
              </w:rPr>
            </w:pPr>
            <w:r w:rsidRPr="00053476">
              <w:rPr>
                <w:lang w:val="en-AU"/>
              </w:rPr>
              <w:t>263,600</w:t>
            </w:r>
          </w:p>
        </w:tc>
        <w:tc>
          <w:tcPr>
            <w:tcW w:w="1488" w:type="dxa"/>
            <w:tcBorders>
              <w:top w:val="nil"/>
              <w:left w:val="nil"/>
              <w:bottom w:val="nil"/>
              <w:right w:val="nil"/>
            </w:tcBorders>
            <w:shd w:val="clear" w:color="auto" w:fill="auto"/>
            <w:noWrap/>
            <w:vAlign w:val="bottom"/>
            <w:hideMark/>
          </w:tcPr>
          <w:p w14:paraId="0992E421" w14:textId="77777777" w:rsidR="00E56581" w:rsidRPr="00053476" w:rsidRDefault="00E56581" w:rsidP="00BA18B2">
            <w:pPr>
              <w:pStyle w:val="ESBodyText"/>
              <w:spacing w:after="60"/>
              <w:jc w:val="right"/>
              <w:rPr>
                <w:lang w:val="en-AU"/>
              </w:rPr>
            </w:pPr>
            <w:r w:rsidRPr="00053476">
              <w:rPr>
                <w:lang w:val="en-AU"/>
              </w:rPr>
              <w:t>-16.1%</w:t>
            </w:r>
          </w:p>
        </w:tc>
      </w:tr>
      <w:tr w:rsidR="00E56581" w:rsidRPr="00053476" w14:paraId="0992E427" w14:textId="77777777" w:rsidTr="00BA18B2">
        <w:trPr>
          <w:trHeight w:val="255"/>
        </w:trPr>
        <w:tc>
          <w:tcPr>
            <w:tcW w:w="2398" w:type="dxa"/>
            <w:tcBorders>
              <w:top w:val="nil"/>
              <w:left w:val="nil"/>
              <w:bottom w:val="nil"/>
              <w:right w:val="nil"/>
            </w:tcBorders>
            <w:shd w:val="clear" w:color="auto" w:fill="auto"/>
            <w:noWrap/>
            <w:vAlign w:val="bottom"/>
            <w:hideMark/>
          </w:tcPr>
          <w:p w14:paraId="0992E423" w14:textId="77777777" w:rsidR="00E56581" w:rsidRPr="00053476" w:rsidRDefault="00E56581" w:rsidP="00BA18B2">
            <w:pPr>
              <w:pStyle w:val="ESBodyText"/>
              <w:spacing w:after="60"/>
              <w:rPr>
                <w:lang w:val="en-AU"/>
              </w:rPr>
            </w:pPr>
            <w:r w:rsidRPr="00053476">
              <w:rPr>
                <w:lang w:val="en-AU"/>
              </w:rPr>
              <w:t>Queensland</w:t>
            </w:r>
          </w:p>
        </w:tc>
        <w:tc>
          <w:tcPr>
            <w:tcW w:w="1377" w:type="dxa"/>
            <w:tcBorders>
              <w:top w:val="nil"/>
              <w:left w:val="nil"/>
              <w:bottom w:val="nil"/>
              <w:right w:val="nil"/>
            </w:tcBorders>
            <w:shd w:val="clear" w:color="auto" w:fill="auto"/>
            <w:noWrap/>
            <w:vAlign w:val="bottom"/>
            <w:hideMark/>
          </w:tcPr>
          <w:p w14:paraId="0992E424" w14:textId="77777777" w:rsidR="00E56581" w:rsidRPr="00053476" w:rsidRDefault="00E56581" w:rsidP="00BA18B2">
            <w:pPr>
              <w:pStyle w:val="ESBodyText"/>
              <w:spacing w:after="60"/>
              <w:jc w:val="right"/>
              <w:rPr>
                <w:lang w:val="en-AU"/>
              </w:rPr>
            </w:pPr>
            <w:r w:rsidRPr="00053476">
              <w:rPr>
                <w:lang w:val="en-AU"/>
              </w:rPr>
              <w:t>160,900</w:t>
            </w:r>
          </w:p>
        </w:tc>
        <w:tc>
          <w:tcPr>
            <w:tcW w:w="1377" w:type="dxa"/>
            <w:tcBorders>
              <w:top w:val="nil"/>
              <w:left w:val="nil"/>
              <w:bottom w:val="nil"/>
              <w:right w:val="nil"/>
            </w:tcBorders>
            <w:shd w:val="clear" w:color="auto" w:fill="auto"/>
            <w:noWrap/>
            <w:vAlign w:val="bottom"/>
            <w:hideMark/>
          </w:tcPr>
          <w:p w14:paraId="0992E425" w14:textId="77777777" w:rsidR="00E56581" w:rsidRPr="00053476" w:rsidRDefault="00E56581" w:rsidP="00BA18B2">
            <w:pPr>
              <w:pStyle w:val="ESBodyText"/>
              <w:spacing w:after="60"/>
              <w:jc w:val="right"/>
              <w:rPr>
                <w:lang w:val="en-AU"/>
              </w:rPr>
            </w:pPr>
            <w:r w:rsidRPr="00053476">
              <w:rPr>
                <w:lang w:val="en-AU"/>
              </w:rPr>
              <w:t>164,800</w:t>
            </w:r>
          </w:p>
        </w:tc>
        <w:tc>
          <w:tcPr>
            <w:tcW w:w="1488" w:type="dxa"/>
            <w:tcBorders>
              <w:top w:val="nil"/>
              <w:left w:val="nil"/>
              <w:bottom w:val="nil"/>
              <w:right w:val="nil"/>
            </w:tcBorders>
            <w:shd w:val="clear" w:color="auto" w:fill="auto"/>
            <w:noWrap/>
            <w:vAlign w:val="bottom"/>
            <w:hideMark/>
          </w:tcPr>
          <w:p w14:paraId="0992E426" w14:textId="77777777" w:rsidR="00E56581" w:rsidRPr="00053476" w:rsidRDefault="00E56581" w:rsidP="00BA18B2">
            <w:pPr>
              <w:pStyle w:val="ESBodyText"/>
              <w:spacing w:after="60"/>
              <w:jc w:val="right"/>
              <w:rPr>
                <w:lang w:val="en-AU"/>
              </w:rPr>
            </w:pPr>
            <w:r w:rsidRPr="00053476">
              <w:rPr>
                <w:lang w:val="en-AU"/>
              </w:rPr>
              <w:t>2.4%</w:t>
            </w:r>
          </w:p>
        </w:tc>
      </w:tr>
      <w:tr w:rsidR="00E56581" w:rsidRPr="00053476" w14:paraId="0992E42C" w14:textId="77777777" w:rsidTr="00BA18B2">
        <w:trPr>
          <w:trHeight w:val="255"/>
        </w:trPr>
        <w:tc>
          <w:tcPr>
            <w:tcW w:w="2398" w:type="dxa"/>
            <w:tcBorders>
              <w:top w:val="nil"/>
              <w:left w:val="nil"/>
              <w:bottom w:val="nil"/>
              <w:right w:val="nil"/>
            </w:tcBorders>
            <w:shd w:val="clear" w:color="auto" w:fill="auto"/>
            <w:noWrap/>
            <w:vAlign w:val="bottom"/>
            <w:hideMark/>
          </w:tcPr>
          <w:p w14:paraId="0992E428" w14:textId="77777777" w:rsidR="00E56581" w:rsidRPr="00053476" w:rsidRDefault="00E56581" w:rsidP="00BA18B2">
            <w:pPr>
              <w:pStyle w:val="ESBodyText"/>
              <w:spacing w:after="60"/>
              <w:rPr>
                <w:lang w:val="en-AU"/>
              </w:rPr>
            </w:pPr>
            <w:r w:rsidRPr="00053476">
              <w:rPr>
                <w:lang w:val="en-AU"/>
              </w:rPr>
              <w:t>South Australia</w:t>
            </w:r>
          </w:p>
        </w:tc>
        <w:tc>
          <w:tcPr>
            <w:tcW w:w="1377" w:type="dxa"/>
            <w:tcBorders>
              <w:top w:val="nil"/>
              <w:left w:val="nil"/>
              <w:bottom w:val="nil"/>
              <w:right w:val="nil"/>
            </w:tcBorders>
            <w:shd w:val="clear" w:color="auto" w:fill="auto"/>
            <w:noWrap/>
            <w:vAlign w:val="bottom"/>
            <w:hideMark/>
          </w:tcPr>
          <w:p w14:paraId="0992E429" w14:textId="77777777" w:rsidR="00E56581" w:rsidRPr="00053476" w:rsidRDefault="00E56581" w:rsidP="00BA18B2">
            <w:pPr>
              <w:pStyle w:val="ESBodyText"/>
              <w:spacing w:after="60"/>
              <w:jc w:val="right"/>
              <w:rPr>
                <w:lang w:val="en-AU"/>
              </w:rPr>
            </w:pPr>
            <w:r w:rsidRPr="00053476">
              <w:rPr>
                <w:lang w:val="en-AU"/>
              </w:rPr>
              <w:t>63,700</w:t>
            </w:r>
          </w:p>
        </w:tc>
        <w:tc>
          <w:tcPr>
            <w:tcW w:w="1377" w:type="dxa"/>
            <w:tcBorders>
              <w:top w:val="nil"/>
              <w:left w:val="nil"/>
              <w:bottom w:val="nil"/>
              <w:right w:val="nil"/>
            </w:tcBorders>
            <w:shd w:val="clear" w:color="auto" w:fill="auto"/>
            <w:noWrap/>
            <w:vAlign w:val="bottom"/>
            <w:hideMark/>
          </w:tcPr>
          <w:p w14:paraId="0992E42A" w14:textId="77777777" w:rsidR="00E56581" w:rsidRPr="00053476" w:rsidRDefault="00E56581" w:rsidP="00BA18B2">
            <w:pPr>
              <w:pStyle w:val="ESBodyText"/>
              <w:spacing w:after="60"/>
              <w:jc w:val="right"/>
              <w:rPr>
                <w:lang w:val="en-AU"/>
              </w:rPr>
            </w:pPr>
            <w:r w:rsidRPr="00053476">
              <w:rPr>
                <w:lang w:val="en-AU"/>
              </w:rPr>
              <w:t>52,900</w:t>
            </w:r>
          </w:p>
        </w:tc>
        <w:tc>
          <w:tcPr>
            <w:tcW w:w="1488" w:type="dxa"/>
            <w:tcBorders>
              <w:top w:val="nil"/>
              <w:left w:val="nil"/>
              <w:bottom w:val="nil"/>
              <w:right w:val="nil"/>
            </w:tcBorders>
            <w:shd w:val="clear" w:color="auto" w:fill="auto"/>
            <w:noWrap/>
            <w:vAlign w:val="bottom"/>
            <w:hideMark/>
          </w:tcPr>
          <w:p w14:paraId="0992E42B" w14:textId="77777777" w:rsidR="00E56581" w:rsidRPr="00053476" w:rsidRDefault="00E56581" w:rsidP="00BA18B2">
            <w:pPr>
              <w:pStyle w:val="ESBodyText"/>
              <w:spacing w:after="60"/>
              <w:jc w:val="right"/>
              <w:rPr>
                <w:lang w:val="en-AU"/>
              </w:rPr>
            </w:pPr>
            <w:r w:rsidRPr="00053476">
              <w:rPr>
                <w:lang w:val="en-AU"/>
              </w:rPr>
              <w:t>-17.1%</w:t>
            </w:r>
          </w:p>
        </w:tc>
      </w:tr>
      <w:tr w:rsidR="00E56581" w:rsidRPr="00053476" w14:paraId="0992E431" w14:textId="77777777" w:rsidTr="00BA18B2">
        <w:trPr>
          <w:trHeight w:val="255"/>
        </w:trPr>
        <w:tc>
          <w:tcPr>
            <w:tcW w:w="2398" w:type="dxa"/>
            <w:tcBorders>
              <w:top w:val="nil"/>
              <w:left w:val="nil"/>
              <w:bottom w:val="nil"/>
              <w:right w:val="nil"/>
            </w:tcBorders>
            <w:shd w:val="clear" w:color="auto" w:fill="auto"/>
            <w:noWrap/>
            <w:vAlign w:val="bottom"/>
            <w:hideMark/>
          </w:tcPr>
          <w:p w14:paraId="0992E42D" w14:textId="77777777" w:rsidR="00E56581" w:rsidRPr="00053476" w:rsidRDefault="00E56581" w:rsidP="00BA18B2">
            <w:pPr>
              <w:pStyle w:val="ESBodyText"/>
              <w:spacing w:after="60"/>
              <w:rPr>
                <w:lang w:val="en-AU"/>
              </w:rPr>
            </w:pPr>
            <w:r w:rsidRPr="00053476">
              <w:rPr>
                <w:lang w:val="en-AU"/>
              </w:rPr>
              <w:t>Western Australia</w:t>
            </w:r>
          </w:p>
        </w:tc>
        <w:tc>
          <w:tcPr>
            <w:tcW w:w="1377" w:type="dxa"/>
            <w:tcBorders>
              <w:top w:val="nil"/>
              <w:left w:val="nil"/>
              <w:bottom w:val="nil"/>
              <w:right w:val="nil"/>
            </w:tcBorders>
            <w:shd w:val="clear" w:color="auto" w:fill="auto"/>
            <w:noWrap/>
            <w:vAlign w:val="bottom"/>
            <w:hideMark/>
          </w:tcPr>
          <w:p w14:paraId="0992E42E" w14:textId="77777777" w:rsidR="00E56581" w:rsidRPr="00053476" w:rsidRDefault="00E56581" w:rsidP="00BA18B2">
            <w:pPr>
              <w:pStyle w:val="ESBodyText"/>
              <w:spacing w:after="60"/>
              <w:jc w:val="right"/>
              <w:rPr>
                <w:lang w:val="en-AU"/>
              </w:rPr>
            </w:pPr>
            <w:r w:rsidRPr="00053476">
              <w:rPr>
                <w:lang w:val="en-AU"/>
              </w:rPr>
              <w:t>101,800</w:t>
            </w:r>
          </w:p>
        </w:tc>
        <w:tc>
          <w:tcPr>
            <w:tcW w:w="1377" w:type="dxa"/>
            <w:tcBorders>
              <w:top w:val="nil"/>
              <w:left w:val="nil"/>
              <w:bottom w:val="nil"/>
              <w:right w:val="nil"/>
            </w:tcBorders>
            <w:shd w:val="clear" w:color="auto" w:fill="auto"/>
            <w:noWrap/>
            <w:vAlign w:val="bottom"/>
            <w:hideMark/>
          </w:tcPr>
          <w:p w14:paraId="0992E42F" w14:textId="77777777" w:rsidR="00E56581" w:rsidRPr="00053476" w:rsidRDefault="00E56581" w:rsidP="00BA18B2">
            <w:pPr>
              <w:pStyle w:val="ESBodyText"/>
              <w:spacing w:after="60"/>
              <w:jc w:val="right"/>
              <w:rPr>
                <w:lang w:val="en-AU"/>
              </w:rPr>
            </w:pPr>
            <w:r w:rsidRPr="00053476">
              <w:rPr>
                <w:lang w:val="en-AU"/>
              </w:rPr>
              <w:t>102,400</w:t>
            </w:r>
          </w:p>
        </w:tc>
        <w:tc>
          <w:tcPr>
            <w:tcW w:w="1488" w:type="dxa"/>
            <w:tcBorders>
              <w:top w:val="nil"/>
              <w:left w:val="nil"/>
              <w:bottom w:val="nil"/>
              <w:right w:val="nil"/>
            </w:tcBorders>
            <w:shd w:val="clear" w:color="auto" w:fill="auto"/>
            <w:noWrap/>
            <w:vAlign w:val="bottom"/>
            <w:hideMark/>
          </w:tcPr>
          <w:p w14:paraId="0992E430" w14:textId="77777777" w:rsidR="00E56581" w:rsidRPr="00053476" w:rsidRDefault="00E56581" w:rsidP="00BA18B2">
            <w:pPr>
              <w:pStyle w:val="ESBodyText"/>
              <w:spacing w:after="60"/>
              <w:jc w:val="right"/>
              <w:rPr>
                <w:lang w:val="en-AU"/>
              </w:rPr>
            </w:pPr>
            <w:r w:rsidRPr="00053476">
              <w:rPr>
                <w:lang w:val="en-AU"/>
              </w:rPr>
              <w:t>0.6%</w:t>
            </w:r>
          </w:p>
        </w:tc>
      </w:tr>
      <w:tr w:rsidR="00E56581" w:rsidRPr="00053476" w14:paraId="0992E436" w14:textId="77777777" w:rsidTr="00BA18B2">
        <w:trPr>
          <w:trHeight w:val="255"/>
        </w:trPr>
        <w:tc>
          <w:tcPr>
            <w:tcW w:w="2398" w:type="dxa"/>
            <w:tcBorders>
              <w:top w:val="nil"/>
              <w:left w:val="nil"/>
              <w:bottom w:val="nil"/>
              <w:right w:val="nil"/>
            </w:tcBorders>
            <w:shd w:val="clear" w:color="auto" w:fill="auto"/>
            <w:noWrap/>
            <w:vAlign w:val="bottom"/>
            <w:hideMark/>
          </w:tcPr>
          <w:p w14:paraId="0992E432" w14:textId="77777777" w:rsidR="00E56581" w:rsidRPr="00053476" w:rsidRDefault="00E56581" w:rsidP="00BA18B2">
            <w:pPr>
              <w:pStyle w:val="ESBodyText"/>
              <w:spacing w:after="60"/>
              <w:rPr>
                <w:lang w:val="en-AU"/>
              </w:rPr>
            </w:pPr>
            <w:r w:rsidRPr="00053476">
              <w:rPr>
                <w:lang w:val="en-AU"/>
              </w:rPr>
              <w:t>Tasmania</w:t>
            </w:r>
          </w:p>
        </w:tc>
        <w:tc>
          <w:tcPr>
            <w:tcW w:w="1377" w:type="dxa"/>
            <w:tcBorders>
              <w:top w:val="nil"/>
              <w:left w:val="nil"/>
              <w:bottom w:val="nil"/>
              <w:right w:val="nil"/>
            </w:tcBorders>
            <w:shd w:val="clear" w:color="auto" w:fill="auto"/>
            <w:noWrap/>
            <w:vAlign w:val="bottom"/>
            <w:hideMark/>
          </w:tcPr>
          <w:p w14:paraId="0992E433" w14:textId="77777777" w:rsidR="00E56581" w:rsidRPr="00053476" w:rsidRDefault="00E56581" w:rsidP="00BA18B2">
            <w:pPr>
              <w:pStyle w:val="ESBodyText"/>
              <w:spacing w:after="60"/>
              <w:jc w:val="right"/>
              <w:rPr>
                <w:lang w:val="en-AU"/>
              </w:rPr>
            </w:pPr>
            <w:r w:rsidRPr="00053476">
              <w:rPr>
                <w:lang w:val="en-AU"/>
              </w:rPr>
              <w:t>23,100</w:t>
            </w:r>
          </w:p>
        </w:tc>
        <w:tc>
          <w:tcPr>
            <w:tcW w:w="1377" w:type="dxa"/>
            <w:tcBorders>
              <w:top w:val="nil"/>
              <w:left w:val="nil"/>
              <w:bottom w:val="nil"/>
              <w:right w:val="nil"/>
            </w:tcBorders>
            <w:shd w:val="clear" w:color="auto" w:fill="auto"/>
            <w:noWrap/>
            <w:vAlign w:val="bottom"/>
            <w:hideMark/>
          </w:tcPr>
          <w:p w14:paraId="0992E434" w14:textId="77777777" w:rsidR="00E56581" w:rsidRPr="00053476" w:rsidRDefault="00E56581" w:rsidP="00BA18B2">
            <w:pPr>
              <w:pStyle w:val="ESBodyText"/>
              <w:spacing w:after="60"/>
              <w:jc w:val="right"/>
              <w:rPr>
                <w:lang w:val="en-AU"/>
              </w:rPr>
            </w:pPr>
            <w:r w:rsidRPr="00053476">
              <w:rPr>
                <w:lang w:val="en-AU"/>
              </w:rPr>
              <w:t>21,100</w:t>
            </w:r>
          </w:p>
        </w:tc>
        <w:tc>
          <w:tcPr>
            <w:tcW w:w="1488" w:type="dxa"/>
            <w:tcBorders>
              <w:top w:val="nil"/>
              <w:left w:val="nil"/>
              <w:bottom w:val="nil"/>
              <w:right w:val="nil"/>
            </w:tcBorders>
            <w:shd w:val="clear" w:color="auto" w:fill="auto"/>
            <w:noWrap/>
            <w:vAlign w:val="bottom"/>
            <w:hideMark/>
          </w:tcPr>
          <w:p w14:paraId="0992E435" w14:textId="77777777" w:rsidR="00E56581" w:rsidRPr="00053476" w:rsidRDefault="00E56581" w:rsidP="00BA18B2">
            <w:pPr>
              <w:pStyle w:val="ESBodyText"/>
              <w:spacing w:after="60"/>
              <w:jc w:val="right"/>
              <w:rPr>
                <w:lang w:val="en-AU"/>
              </w:rPr>
            </w:pPr>
            <w:r w:rsidRPr="00053476">
              <w:rPr>
                <w:lang w:val="en-AU"/>
              </w:rPr>
              <w:t>-8.7%</w:t>
            </w:r>
          </w:p>
        </w:tc>
      </w:tr>
      <w:tr w:rsidR="00E56581" w:rsidRPr="00053476" w14:paraId="0992E43B" w14:textId="77777777" w:rsidTr="00BA18B2">
        <w:trPr>
          <w:trHeight w:val="255"/>
        </w:trPr>
        <w:tc>
          <w:tcPr>
            <w:tcW w:w="2398" w:type="dxa"/>
            <w:tcBorders>
              <w:top w:val="nil"/>
              <w:left w:val="nil"/>
              <w:right w:val="nil"/>
            </w:tcBorders>
            <w:shd w:val="clear" w:color="auto" w:fill="auto"/>
            <w:noWrap/>
            <w:vAlign w:val="bottom"/>
            <w:hideMark/>
          </w:tcPr>
          <w:p w14:paraId="0992E437" w14:textId="77777777" w:rsidR="00E56581" w:rsidRPr="00053476" w:rsidRDefault="00E56581" w:rsidP="00BA18B2">
            <w:pPr>
              <w:pStyle w:val="ESBodyText"/>
              <w:spacing w:after="60"/>
              <w:rPr>
                <w:lang w:val="en-AU"/>
              </w:rPr>
            </w:pPr>
            <w:r w:rsidRPr="00053476">
              <w:rPr>
                <w:lang w:val="en-AU"/>
              </w:rPr>
              <w:t>Northern Territory</w:t>
            </w:r>
          </w:p>
        </w:tc>
        <w:tc>
          <w:tcPr>
            <w:tcW w:w="1377" w:type="dxa"/>
            <w:tcBorders>
              <w:top w:val="nil"/>
              <w:left w:val="nil"/>
              <w:right w:val="nil"/>
            </w:tcBorders>
            <w:shd w:val="clear" w:color="auto" w:fill="auto"/>
            <w:noWrap/>
            <w:vAlign w:val="bottom"/>
            <w:hideMark/>
          </w:tcPr>
          <w:p w14:paraId="0992E438" w14:textId="77777777" w:rsidR="00E56581" w:rsidRPr="00053476" w:rsidRDefault="00E56581" w:rsidP="00BA18B2">
            <w:pPr>
              <w:pStyle w:val="ESBodyText"/>
              <w:spacing w:after="60"/>
              <w:jc w:val="right"/>
              <w:rPr>
                <w:lang w:val="en-AU"/>
              </w:rPr>
            </w:pPr>
            <w:r w:rsidRPr="00053476">
              <w:rPr>
                <w:lang w:val="en-AU"/>
              </w:rPr>
              <w:t>13,600</w:t>
            </w:r>
          </w:p>
        </w:tc>
        <w:tc>
          <w:tcPr>
            <w:tcW w:w="1377" w:type="dxa"/>
            <w:tcBorders>
              <w:top w:val="nil"/>
              <w:left w:val="nil"/>
              <w:right w:val="nil"/>
            </w:tcBorders>
            <w:shd w:val="clear" w:color="auto" w:fill="auto"/>
            <w:noWrap/>
            <w:vAlign w:val="bottom"/>
            <w:hideMark/>
          </w:tcPr>
          <w:p w14:paraId="0992E439" w14:textId="77777777" w:rsidR="00E56581" w:rsidRPr="00053476" w:rsidRDefault="00E56581" w:rsidP="00BA18B2">
            <w:pPr>
              <w:pStyle w:val="ESBodyText"/>
              <w:spacing w:after="60"/>
              <w:jc w:val="right"/>
              <w:rPr>
                <w:lang w:val="en-AU"/>
              </w:rPr>
            </w:pPr>
            <w:r w:rsidRPr="00053476">
              <w:rPr>
                <w:lang w:val="en-AU"/>
              </w:rPr>
              <w:t>14,700</w:t>
            </w:r>
          </w:p>
        </w:tc>
        <w:tc>
          <w:tcPr>
            <w:tcW w:w="1488" w:type="dxa"/>
            <w:tcBorders>
              <w:top w:val="nil"/>
              <w:left w:val="nil"/>
              <w:right w:val="nil"/>
            </w:tcBorders>
            <w:shd w:val="clear" w:color="auto" w:fill="auto"/>
            <w:noWrap/>
            <w:vAlign w:val="bottom"/>
            <w:hideMark/>
          </w:tcPr>
          <w:p w14:paraId="0992E43A" w14:textId="77777777" w:rsidR="00E56581" w:rsidRPr="00053476" w:rsidRDefault="00E56581" w:rsidP="00BA18B2">
            <w:pPr>
              <w:pStyle w:val="ESBodyText"/>
              <w:spacing w:after="60"/>
              <w:jc w:val="right"/>
              <w:rPr>
                <w:lang w:val="en-AU"/>
              </w:rPr>
            </w:pPr>
            <w:r w:rsidRPr="00053476">
              <w:rPr>
                <w:lang w:val="en-AU"/>
              </w:rPr>
              <w:t>8.2%</w:t>
            </w:r>
          </w:p>
        </w:tc>
      </w:tr>
      <w:tr w:rsidR="00E56581" w:rsidRPr="00053476" w14:paraId="0992E440" w14:textId="77777777" w:rsidTr="00BA18B2">
        <w:trPr>
          <w:trHeight w:val="255"/>
        </w:trPr>
        <w:tc>
          <w:tcPr>
            <w:tcW w:w="2398" w:type="dxa"/>
            <w:tcBorders>
              <w:top w:val="nil"/>
              <w:left w:val="nil"/>
              <w:bottom w:val="single" w:sz="4" w:space="0" w:color="auto"/>
              <w:right w:val="nil"/>
            </w:tcBorders>
            <w:shd w:val="clear" w:color="auto" w:fill="auto"/>
            <w:noWrap/>
            <w:vAlign w:val="bottom"/>
            <w:hideMark/>
          </w:tcPr>
          <w:p w14:paraId="0992E43C" w14:textId="77777777" w:rsidR="00E56581" w:rsidRPr="00053476" w:rsidRDefault="00E56581" w:rsidP="00BA18B2">
            <w:pPr>
              <w:pStyle w:val="ESBodyText"/>
              <w:spacing w:after="60"/>
              <w:rPr>
                <w:lang w:val="en-AU"/>
              </w:rPr>
            </w:pPr>
            <w:r w:rsidRPr="00053476">
              <w:rPr>
                <w:lang w:val="en-AU"/>
              </w:rPr>
              <w:t>Australian Capital Territory</w:t>
            </w:r>
          </w:p>
        </w:tc>
        <w:tc>
          <w:tcPr>
            <w:tcW w:w="1377" w:type="dxa"/>
            <w:tcBorders>
              <w:top w:val="nil"/>
              <w:left w:val="nil"/>
              <w:bottom w:val="single" w:sz="4" w:space="0" w:color="auto"/>
              <w:right w:val="nil"/>
            </w:tcBorders>
            <w:shd w:val="clear" w:color="auto" w:fill="auto"/>
            <w:noWrap/>
            <w:vAlign w:val="bottom"/>
            <w:hideMark/>
          </w:tcPr>
          <w:p w14:paraId="0992E43D" w14:textId="77777777" w:rsidR="00E56581" w:rsidRPr="00053476" w:rsidRDefault="00E56581" w:rsidP="00BA18B2">
            <w:pPr>
              <w:pStyle w:val="ESBodyText"/>
              <w:spacing w:after="60"/>
              <w:jc w:val="right"/>
              <w:rPr>
                <w:lang w:val="en-AU"/>
              </w:rPr>
            </w:pPr>
            <w:r w:rsidRPr="00053476">
              <w:rPr>
                <w:lang w:val="en-AU"/>
              </w:rPr>
              <w:t>15,600</w:t>
            </w:r>
          </w:p>
        </w:tc>
        <w:tc>
          <w:tcPr>
            <w:tcW w:w="1377" w:type="dxa"/>
            <w:tcBorders>
              <w:top w:val="nil"/>
              <w:left w:val="nil"/>
              <w:bottom w:val="single" w:sz="4" w:space="0" w:color="auto"/>
              <w:right w:val="nil"/>
            </w:tcBorders>
            <w:shd w:val="clear" w:color="auto" w:fill="auto"/>
            <w:noWrap/>
            <w:vAlign w:val="bottom"/>
            <w:hideMark/>
          </w:tcPr>
          <w:p w14:paraId="0992E43E" w14:textId="77777777" w:rsidR="00E56581" w:rsidRPr="00053476" w:rsidRDefault="00E56581" w:rsidP="00BA18B2">
            <w:pPr>
              <w:pStyle w:val="ESBodyText"/>
              <w:spacing w:after="60"/>
              <w:jc w:val="right"/>
              <w:rPr>
                <w:lang w:val="en-AU"/>
              </w:rPr>
            </w:pPr>
            <w:r w:rsidRPr="00053476">
              <w:rPr>
                <w:lang w:val="en-AU"/>
              </w:rPr>
              <w:t>13,800</w:t>
            </w:r>
          </w:p>
        </w:tc>
        <w:tc>
          <w:tcPr>
            <w:tcW w:w="1488" w:type="dxa"/>
            <w:tcBorders>
              <w:top w:val="nil"/>
              <w:left w:val="nil"/>
              <w:bottom w:val="single" w:sz="4" w:space="0" w:color="auto"/>
              <w:right w:val="nil"/>
            </w:tcBorders>
            <w:shd w:val="clear" w:color="auto" w:fill="auto"/>
            <w:noWrap/>
            <w:vAlign w:val="bottom"/>
            <w:hideMark/>
          </w:tcPr>
          <w:p w14:paraId="0992E43F" w14:textId="77777777" w:rsidR="00E56581" w:rsidRPr="00053476" w:rsidRDefault="00E56581" w:rsidP="00BA18B2">
            <w:pPr>
              <w:pStyle w:val="ESBodyText"/>
              <w:spacing w:after="60"/>
              <w:jc w:val="right"/>
              <w:rPr>
                <w:lang w:val="en-AU"/>
              </w:rPr>
            </w:pPr>
            <w:r w:rsidRPr="00053476">
              <w:rPr>
                <w:lang w:val="en-AU"/>
              </w:rPr>
              <w:t>-11.5%</w:t>
            </w:r>
          </w:p>
        </w:tc>
      </w:tr>
      <w:tr w:rsidR="00E56581" w:rsidRPr="00053476" w14:paraId="0992E445" w14:textId="77777777" w:rsidTr="00BA18B2">
        <w:trPr>
          <w:trHeight w:val="255"/>
        </w:trPr>
        <w:tc>
          <w:tcPr>
            <w:tcW w:w="2398" w:type="dxa"/>
            <w:tcBorders>
              <w:top w:val="single" w:sz="4" w:space="0" w:color="auto"/>
              <w:left w:val="nil"/>
              <w:bottom w:val="single" w:sz="4" w:space="0" w:color="auto"/>
              <w:right w:val="nil"/>
            </w:tcBorders>
            <w:shd w:val="clear" w:color="auto" w:fill="auto"/>
            <w:noWrap/>
            <w:vAlign w:val="bottom"/>
            <w:hideMark/>
          </w:tcPr>
          <w:p w14:paraId="0992E441" w14:textId="77777777" w:rsidR="00E56581" w:rsidRPr="00053476" w:rsidRDefault="00E56581" w:rsidP="00BA18B2">
            <w:pPr>
              <w:pStyle w:val="ESBodyText"/>
              <w:spacing w:after="60"/>
              <w:rPr>
                <w:b/>
                <w:lang w:val="en-AU"/>
              </w:rPr>
            </w:pPr>
            <w:r w:rsidRPr="00053476">
              <w:rPr>
                <w:b/>
                <w:lang w:val="en-AU"/>
              </w:rPr>
              <w:t>Total</w:t>
            </w:r>
          </w:p>
        </w:tc>
        <w:tc>
          <w:tcPr>
            <w:tcW w:w="1377" w:type="dxa"/>
            <w:tcBorders>
              <w:top w:val="single" w:sz="4" w:space="0" w:color="auto"/>
              <w:left w:val="nil"/>
              <w:bottom w:val="single" w:sz="4" w:space="0" w:color="auto"/>
              <w:right w:val="nil"/>
            </w:tcBorders>
            <w:shd w:val="clear" w:color="auto" w:fill="auto"/>
            <w:noWrap/>
            <w:vAlign w:val="bottom"/>
            <w:hideMark/>
          </w:tcPr>
          <w:p w14:paraId="0992E442" w14:textId="77777777" w:rsidR="00E56581" w:rsidRPr="00053476" w:rsidRDefault="00E56581" w:rsidP="00BA18B2">
            <w:pPr>
              <w:pStyle w:val="ESBodyText"/>
              <w:spacing w:after="60"/>
              <w:jc w:val="right"/>
              <w:rPr>
                <w:b/>
                <w:lang w:val="en-AU"/>
              </w:rPr>
            </w:pPr>
            <w:r w:rsidRPr="00053476">
              <w:rPr>
                <w:b/>
                <w:lang w:val="en-AU"/>
              </w:rPr>
              <w:t>888,200</w:t>
            </w:r>
          </w:p>
        </w:tc>
        <w:tc>
          <w:tcPr>
            <w:tcW w:w="1377" w:type="dxa"/>
            <w:tcBorders>
              <w:top w:val="single" w:sz="4" w:space="0" w:color="auto"/>
              <w:left w:val="nil"/>
              <w:bottom w:val="single" w:sz="4" w:space="0" w:color="auto"/>
              <w:right w:val="nil"/>
            </w:tcBorders>
            <w:shd w:val="clear" w:color="auto" w:fill="auto"/>
            <w:noWrap/>
            <w:vAlign w:val="bottom"/>
            <w:hideMark/>
          </w:tcPr>
          <w:p w14:paraId="0992E443" w14:textId="77777777" w:rsidR="00E56581" w:rsidRPr="00053476" w:rsidRDefault="00E56581" w:rsidP="00BA18B2">
            <w:pPr>
              <w:pStyle w:val="ESBodyText"/>
              <w:spacing w:after="60"/>
              <w:jc w:val="right"/>
              <w:rPr>
                <w:b/>
                <w:lang w:val="en-AU"/>
              </w:rPr>
            </w:pPr>
            <w:r w:rsidRPr="00053476">
              <w:rPr>
                <w:b/>
                <w:lang w:val="en-AU"/>
              </w:rPr>
              <w:t>934,600</w:t>
            </w:r>
          </w:p>
        </w:tc>
        <w:tc>
          <w:tcPr>
            <w:tcW w:w="1488" w:type="dxa"/>
            <w:tcBorders>
              <w:top w:val="single" w:sz="4" w:space="0" w:color="auto"/>
              <w:left w:val="nil"/>
              <w:bottom w:val="single" w:sz="4" w:space="0" w:color="auto"/>
              <w:right w:val="nil"/>
            </w:tcBorders>
            <w:shd w:val="clear" w:color="auto" w:fill="auto"/>
            <w:noWrap/>
            <w:vAlign w:val="bottom"/>
            <w:hideMark/>
          </w:tcPr>
          <w:p w14:paraId="0992E444" w14:textId="77777777" w:rsidR="00E56581" w:rsidRPr="00053476" w:rsidRDefault="00E56581" w:rsidP="00BA18B2">
            <w:pPr>
              <w:pStyle w:val="ESBodyText"/>
              <w:spacing w:after="60"/>
              <w:jc w:val="right"/>
              <w:rPr>
                <w:b/>
                <w:lang w:val="en-AU"/>
              </w:rPr>
            </w:pPr>
            <w:r w:rsidRPr="00053476">
              <w:rPr>
                <w:b/>
                <w:lang w:val="en-AU"/>
              </w:rPr>
              <w:t>5.2%</w:t>
            </w:r>
          </w:p>
        </w:tc>
      </w:tr>
    </w:tbl>
    <w:p w14:paraId="0992E446" w14:textId="77777777" w:rsidR="0068450F" w:rsidRPr="00053476" w:rsidRDefault="0068450F">
      <w:pPr>
        <w:rPr>
          <w:lang w:val="en-AU"/>
        </w:rPr>
      </w:pPr>
      <w:bookmarkStart w:id="59" w:name="_Toc466618401"/>
      <w:bookmarkStart w:id="60" w:name="_Toc466812204"/>
      <w:bookmarkStart w:id="61" w:name="_Toc466876673"/>
    </w:p>
    <w:p w14:paraId="0992E447" w14:textId="6605166A" w:rsidR="00E56581" w:rsidRPr="00053476" w:rsidRDefault="00E56581" w:rsidP="00E56581">
      <w:pPr>
        <w:pStyle w:val="ESImageorGraphTitle"/>
        <w:rPr>
          <w:lang w:val="en-AU"/>
        </w:rPr>
      </w:pPr>
      <w:bookmarkStart w:id="62" w:name="_Toc468872383"/>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10</w:t>
      </w:r>
      <w:r w:rsidRPr="00053476">
        <w:rPr>
          <w:lang w:val="en-AU"/>
        </w:rPr>
        <w:fldChar w:fldCharType="end"/>
      </w:r>
      <w:r w:rsidRPr="00053476">
        <w:rPr>
          <w:lang w:val="en-AU"/>
        </w:rPr>
        <w:t xml:space="preserve"> Number of AQF </w:t>
      </w:r>
      <w:r w:rsidR="00F0134F" w:rsidRPr="00053476">
        <w:rPr>
          <w:lang w:val="en-AU"/>
        </w:rPr>
        <w:t>program enrolments in training</w:t>
      </w:r>
      <w:r w:rsidRPr="00053476">
        <w:rPr>
          <w:lang w:val="en-AU"/>
        </w:rPr>
        <w:t>, states and territories, January to June 2015 to 2016 (</w:t>
      </w:r>
      <w:r w:rsidR="00D03621" w:rsidRPr="00053476">
        <w:rPr>
          <w:lang w:val="en-AU"/>
        </w:rPr>
        <w:t>NCVER National VET Provider Collection</w:t>
      </w:r>
      <w:r w:rsidRPr="00053476">
        <w:rPr>
          <w:lang w:val="en-AU"/>
        </w:rPr>
        <w:t>)</w:t>
      </w:r>
      <w:bookmarkEnd w:id="59"/>
      <w:bookmarkEnd w:id="60"/>
      <w:bookmarkEnd w:id="61"/>
      <w:bookmarkEnd w:id="62"/>
    </w:p>
    <w:tbl>
      <w:tblPr>
        <w:tblW w:w="6640" w:type="dxa"/>
        <w:tblLook w:val="04A0" w:firstRow="1" w:lastRow="0" w:firstColumn="1" w:lastColumn="0" w:noHBand="0" w:noVBand="1"/>
      </w:tblPr>
      <w:tblGrid>
        <w:gridCol w:w="2398"/>
        <w:gridCol w:w="1377"/>
        <w:gridCol w:w="1377"/>
        <w:gridCol w:w="1488"/>
      </w:tblGrid>
      <w:tr w:rsidR="00E56581" w:rsidRPr="00053476" w14:paraId="0992E44C" w14:textId="77777777" w:rsidTr="00BA18B2">
        <w:trPr>
          <w:trHeight w:val="525"/>
        </w:trPr>
        <w:tc>
          <w:tcPr>
            <w:tcW w:w="2398" w:type="dxa"/>
            <w:tcBorders>
              <w:top w:val="nil"/>
              <w:left w:val="nil"/>
              <w:bottom w:val="single" w:sz="4" w:space="0" w:color="auto"/>
              <w:right w:val="nil"/>
            </w:tcBorders>
            <w:shd w:val="clear" w:color="auto" w:fill="auto"/>
            <w:noWrap/>
            <w:vAlign w:val="bottom"/>
            <w:hideMark/>
          </w:tcPr>
          <w:p w14:paraId="0992E448" w14:textId="77777777" w:rsidR="00E56581" w:rsidRPr="00053476" w:rsidRDefault="00E56581" w:rsidP="00BA18B2">
            <w:pPr>
              <w:pStyle w:val="ESBodyText"/>
              <w:spacing w:after="60"/>
              <w:rPr>
                <w:b/>
                <w:lang w:val="en-AU"/>
              </w:rPr>
            </w:pPr>
          </w:p>
        </w:tc>
        <w:tc>
          <w:tcPr>
            <w:tcW w:w="1377" w:type="dxa"/>
            <w:tcBorders>
              <w:top w:val="nil"/>
              <w:left w:val="nil"/>
              <w:bottom w:val="single" w:sz="4" w:space="0" w:color="auto"/>
              <w:right w:val="nil"/>
            </w:tcBorders>
            <w:shd w:val="clear" w:color="auto" w:fill="auto"/>
            <w:vAlign w:val="bottom"/>
            <w:hideMark/>
          </w:tcPr>
          <w:p w14:paraId="0992E449" w14:textId="77777777" w:rsidR="00E56581" w:rsidRPr="00053476" w:rsidRDefault="00E56581" w:rsidP="00BA18B2">
            <w:pPr>
              <w:pStyle w:val="ESBodyText"/>
              <w:spacing w:after="60"/>
              <w:jc w:val="right"/>
              <w:rPr>
                <w:b/>
                <w:lang w:val="en-AU"/>
              </w:rPr>
            </w:pPr>
            <w:r w:rsidRPr="00053476">
              <w:rPr>
                <w:b/>
                <w:lang w:val="en-AU"/>
              </w:rPr>
              <w:t>Jan - Jun 2015</w:t>
            </w:r>
          </w:p>
        </w:tc>
        <w:tc>
          <w:tcPr>
            <w:tcW w:w="1377" w:type="dxa"/>
            <w:tcBorders>
              <w:top w:val="nil"/>
              <w:left w:val="nil"/>
              <w:bottom w:val="single" w:sz="4" w:space="0" w:color="auto"/>
              <w:right w:val="nil"/>
            </w:tcBorders>
            <w:shd w:val="clear" w:color="auto" w:fill="auto"/>
            <w:vAlign w:val="bottom"/>
            <w:hideMark/>
          </w:tcPr>
          <w:p w14:paraId="0992E44A" w14:textId="77777777" w:rsidR="00E56581" w:rsidRPr="00053476" w:rsidRDefault="00E56581" w:rsidP="00BA18B2">
            <w:pPr>
              <w:pStyle w:val="ESBodyText"/>
              <w:spacing w:after="60"/>
              <w:jc w:val="right"/>
              <w:rPr>
                <w:b/>
                <w:lang w:val="en-AU"/>
              </w:rPr>
            </w:pPr>
            <w:r w:rsidRPr="00053476">
              <w:rPr>
                <w:b/>
                <w:lang w:val="en-AU"/>
              </w:rPr>
              <w:t>Jan - Jun 2016</w:t>
            </w:r>
          </w:p>
        </w:tc>
        <w:tc>
          <w:tcPr>
            <w:tcW w:w="1488" w:type="dxa"/>
            <w:tcBorders>
              <w:top w:val="nil"/>
              <w:left w:val="nil"/>
              <w:bottom w:val="single" w:sz="4" w:space="0" w:color="auto"/>
              <w:right w:val="nil"/>
            </w:tcBorders>
            <w:shd w:val="clear" w:color="auto" w:fill="auto"/>
            <w:vAlign w:val="bottom"/>
            <w:hideMark/>
          </w:tcPr>
          <w:p w14:paraId="0992E44B"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451" w14:textId="77777777" w:rsidTr="00BA18B2">
        <w:trPr>
          <w:trHeight w:val="255"/>
        </w:trPr>
        <w:tc>
          <w:tcPr>
            <w:tcW w:w="2398" w:type="dxa"/>
            <w:tcBorders>
              <w:top w:val="single" w:sz="4" w:space="0" w:color="auto"/>
              <w:left w:val="nil"/>
              <w:bottom w:val="nil"/>
              <w:right w:val="nil"/>
            </w:tcBorders>
            <w:shd w:val="clear" w:color="auto" w:fill="auto"/>
            <w:noWrap/>
            <w:vAlign w:val="bottom"/>
            <w:hideMark/>
          </w:tcPr>
          <w:p w14:paraId="0992E44D" w14:textId="77777777" w:rsidR="00E56581" w:rsidRPr="00053476" w:rsidRDefault="00E56581" w:rsidP="00BA18B2">
            <w:pPr>
              <w:pStyle w:val="ESBodyText"/>
              <w:spacing w:after="60"/>
              <w:rPr>
                <w:lang w:val="en-AU"/>
              </w:rPr>
            </w:pPr>
            <w:r w:rsidRPr="00053476">
              <w:rPr>
                <w:lang w:val="en-AU"/>
              </w:rPr>
              <w:t>New South Wales</w:t>
            </w:r>
          </w:p>
        </w:tc>
        <w:tc>
          <w:tcPr>
            <w:tcW w:w="1377" w:type="dxa"/>
            <w:tcBorders>
              <w:top w:val="single" w:sz="4" w:space="0" w:color="auto"/>
              <w:left w:val="nil"/>
              <w:bottom w:val="nil"/>
              <w:right w:val="nil"/>
            </w:tcBorders>
            <w:shd w:val="clear" w:color="auto" w:fill="auto"/>
            <w:noWrap/>
            <w:vAlign w:val="bottom"/>
            <w:hideMark/>
          </w:tcPr>
          <w:p w14:paraId="0992E44E" w14:textId="77777777" w:rsidR="00E56581" w:rsidRPr="00053476" w:rsidRDefault="00E56581" w:rsidP="00BA18B2">
            <w:pPr>
              <w:pStyle w:val="ESBodyText"/>
              <w:spacing w:after="60"/>
              <w:jc w:val="right"/>
              <w:rPr>
                <w:lang w:val="en-AU"/>
              </w:rPr>
            </w:pPr>
            <w:r w:rsidRPr="00053476">
              <w:rPr>
                <w:lang w:val="en-AU"/>
              </w:rPr>
              <w:t>177,300</w:t>
            </w:r>
          </w:p>
        </w:tc>
        <w:tc>
          <w:tcPr>
            <w:tcW w:w="1377" w:type="dxa"/>
            <w:tcBorders>
              <w:top w:val="single" w:sz="4" w:space="0" w:color="auto"/>
              <w:left w:val="nil"/>
              <w:bottom w:val="nil"/>
              <w:right w:val="nil"/>
            </w:tcBorders>
            <w:shd w:val="clear" w:color="auto" w:fill="auto"/>
            <w:noWrap/>
            <w:vAlign w:val="bottom"/>
            <w:hideMark/>
          </w:tcPr>
          <w:p w14:paraId="0992E44F" w14:textId="77777777" w:rsidR="00E56581" w:rsidRPr="00053476" w:rsidRDefault="00E56581" w:rsidP="00BA18B2">
            <w:pPr>
              <w:pStyle w:val="ESBodyText"/>
              <w:spacing w:after="60"/>
              <w:jc w:val="right"/>
              <w:rPr>
                <w:lang w:val="en-AU"/>
              </w:rPr>
            </w:pPr>
            <w:r w:rsidRPr="00053476">
              <w:rPr>
                <w:lang w:val="en-AU"/>
              </w:rPr>
              <w:t>203,200</w:t>
            </w:r>
          </w:p>
        </w:tc>
        <w:tc>
          <w:tcPr>
            <w:tcW w:w="1488" w:type="dxa"/>
            <w:tcBorders>
              <w:top w:val="single" w:sz="4" w:space="0" w:color="auto"/>
              <w:left w:val="nil"/>
              <w:bottom w:val="nil"/>
              <w:right w:val="nil"/>
            </w:tcBorders>
            <w:shd w:val="clear" w:color="auto" w:fill="auto"/>
            <w:noWrap/>
            <w:vAlign w:val="bottom"/>
            <w:hideMark/>
          </w:tcPr>
          <w:p w14:paraId="0992E450" w14:textId="77777777" w:rsidR="00E56581" w:rsidRPr="00053476" w:rsidRDefault="00E56581" w:rsidP="00BA18B2">
            <w:pPr>
              <w:pStyle w:val="ESBodyText"/>
              <w:spacing w:after="60"/>
              <w:jc w:val="right"/>
              <w:rPr>
                <w:lang w:val="en-AU"/>
              </w:rPr>
            </w:pPr>
            <w:r w:rsidRPr="00053476">
              <w:rPr>
                <w:lang w:val="en-AU"/>
              </w:rPr>
              <w:t>14.6%</w:t>
            </w:r>
          </w:p>
        </w:tc>
      </w:tr>
      <w:tr w:rsidR="00E56581" w:rsidRPr="00053476" w14:paraId="0992E456" w14:textId="77777777" w:rsidTr="00BA18B2">
        <w:trPr>
          <w:trHeight w:val="255"/>
        </w:trPr>
        <w:tc>
          <w:tcPr>
            <w:tcW w:w="2398" w:type="dxa"/>
            <w:tcBorders>
              <w:top w:val="nil"/>
              <w:left w:val="nil"/>
              <w:bottom w:val="nil"/>
              <w:right w:val="nil"/>
            </w:tcBorders>
            <w:shd w:val="clear" w:color="auto" w:fill="auto"/>
            <w:noWrap/>
            <w:vAlign w:val="bottom"/>
            <w:hideMark/>
          </w:tcPr>
          <w:p w14:paraId="0992E452" w14:textId="77777777" w:rsidR="00E56581" w:rsidRPr="00053476" w:rsidRDefault="00E56581" w:rsidP="00BA18B2">
            <w:pPr>
              <w:pStyle w:val="ESBodyText"/>
              <w:spacing w:after="60"/>
              <w:rPr>
                <w:lang w:val="en-AU"/>
              </w:rPr>
            </w:pPr>
            <w:r w:rsidRPr="00053476">
              <w:rPr>
                <w:lang w:val="en-AU"/>
              </w:rPr>
              <w:t>Victoria</w:t>
            </w:r>
          </w:p>
        </w:tc>
        <w:tc>
          <w:tcPr>
            <w:tcW w:w="1377" w:type="dxa"/>
            <w:tcBorders>
              <w:top w:val="nil"/>
              <w:left w:val="nil"/>
              <w:bottom w:val="nil"/>
              <w:right w:val="nil"/>
            </w:tcBorders>
            <w:shd w:val="clear" w:color="auto" w:fill="auto"/>
            <w:noWrap/>
            <w:vAlign w:val="bottom"/>
            <w:hideMark/>
          </w:tcPr>
          <w:p w14:paraId="0992E453" w14:textId="77777777" w:rsidR="00E56581" w:rsidRPr="00053476" w:rsidRDefault="00E56581" w:rsidP="00BA18B2">
            <w:pPr>
              <w:pStyle w:val="ESBodyText"/>
              <w:spacing w:after="60"/>
              <w:jc w:val="right"/>
              <w:rPr>
                <w:lang w:val="en-AU"/>
              </w:rPr>
            </w:pPr>
            <w:r w:rsidRPr="00053476">
              <w:rPr>
                <w:lang w:val="en-AU"/>
              </w:rPr>
              <w:t>300,700</w:t>
            </w:r>
          </w:p>
        </w:tc>
        <w:tc>
          <w:tcPr>
            <w:tcW w:w="1377" w:type="dxa"/>
            <w:tcBorders>
              <w:top w:val="nil"/>
              <w:left w:val="nil"/>
              <w:bottom w:val="nil"/>
              <w:right w:val="nil"/>
            </w:tcBorders>
            <w:shd w:val="clear" w:color="auto" w:fill="auto"/>
            <w:noWrap/>
            <w:vAlign w:val="bottom"/>
            <w:hideMark/>
          </w:tcPr>
          <w:p w14:paraId="0992E454" w14:textId="77777777" w:rsidR="00E56581" w:rsidRPr="00053476" w:rsidRDefault="00E56581" w:rsidP="00BA18B2">
            <w:pPr>
              <w:pStyle w:val="ESBodyText"/>
              <w:spacing w:after="60"/>
              <w:jc w:val="right"/>
              <w:rPr>
                <w:lang w:val="en-AU"/>
              </w:rPr>
            </w:pPr>
            <w:r w:rsidRPr="00053476">
              <w:rPr>
                <w:lang w:val="en-AU"/>
              </w:rPr>
              <w:t>250,700</w:t>
            </w:r>
          </w:p>
        </w:tc>
        <w:tc>
          <w:tcPr>
            <w:tcW w:w="1488" w:type="dxa"/>
            <w:tcBorders>
              <w:top w:val="nil"/>
              <w:left w:val="nil"/>
              <w:bottom w:val="nil"/>
              <w:right w:val="nil"/>
            </w:tcBorders>
            <w:shd w:val="clear" w:color="auto" w:fill="auto"/>
            <w:noWrap/>
            <w:vAlign w:val="bottom"/>
            <w:hideMark/>
          </w:tcPr>
          <w:p w14:paraId="0992E455" w14:textId="77777777" w:rsidR="00E56581" w:rsidRPr="00053476" w:rsidRDefault="00E56581" w:rsidP="00BA18B2">
            <w:pPr>
              <w:pStyle w:val="ESBodyText"/>
              <w:spacing w:after="60"/>
              <w:jc w:val="right"/>
              <w:rPr>
                <w:lang w:val="en-AU"/>
              </w:rPr>
            </w:pPr>
            <w:r w:rsidRPr="00053476">
              <w:rPr>
                <w:lang w:val="en-AU"/>
              </w:rPr>
              <w:t>-16.6%</w:t>
            </w:r>
          </w:p>
        </w:tc>
      </w:tr>
      <w:tr w:rsidR="00E56581" w:rsidRPr="00053476" w14:paraId="0992E45B" w14:textId="77777777" w:rsidTr="00BA18B2">
        <w:trPr>
          <w:trHeight w:val="255"/>
        </w:trPr>
        <w:tc>
          <w:tcPr>
            <w:tcW w:w="2398" w:type="dxa"/>
            <w:tcBorders>
              <w:top w:val="nil"/>
              <w:left w:val="nil"/>
              <w:bottom w:val="nil"/>
              <w:right w:val="nil"/>
            </w:tcBorders>
            <w:shd w:val="clear" w:color="auto" w:fill="auto"/>
            <w:noWrap/>
            <w:vAlign w:val="bottom"/>
            <w:hideMark/>
          </w:tcPr>
          <w:p w14:paraId="0992E457" w14:textId="77777777" w:rsidR="00E56581" w:rsidRPr="00053476" w:rsidRDefault="00E56581" w:rsidP="00BA18B2">
            <w:pPr>
              <w:pStyle w:val="ESBodyText"/>
              <w:spacing w:after="60"/>
              <w:rPr>
                <w:lang w:val="en-AU"/>
              </w:rPr>
            </w:pPr>
            <w:r w:rsidRPr="00053476">
              <w:rPr>
                <w:lang w:val="en-AU"/>
              </w:rPr>
              <w:t>Queensland</w:t>
            </w:r>
          </w:p>
        </w:tc>
        <w:tc>
          <w:tcPr>
            <w:tcW w:w="1377" w:type="dxa"/>
            <w:tcBorders>
              <w:top w:val="nil"/>
              <w:left w:val="nil"/>
              <w:bottom w:val="nil"/>
              <w:right w:val="nil"/>
            </w:tcBorders>
            <w:shd w:val="clear" w:color="auto" w:fill="auto"/>
            <w:noWrap/>
            <w:vAlign w:val="bottom"/>
            <w:hideMark/>
          </w:tcPr>
          <w:p w14:paraId="0992E458" w14:textId="77777777" w:rsidR="00E56581" w:rsidRPr="00053476" w:rsidRDefault="00E56581" w:rsidP="00BA18B2">
            <w:pPr>
              <w:pStyle w:val="ESBodyText"/>
              <w:spacing w:after="60"/>
              <w:jc w:val="right"/>
              <w:rPr>
                <w:lang w:val="en-AU"/>
              </w:rPr>
            </w:pPr>
            <w:r w:rsidRPr="00053476">
              <w:rPr>
                <w:lang w:val="en-AU"/>
              </w:rPr>
              <w:t>155,600</w:t>
            </w:r>
          </w:p>
        </w:tc>
        <w:tc>
          <w:tcPr>
            <w:tcW w:w="1377" w:type="dxa"/>
            <w:tcBorders>
              <w:top w:val="nil"/>
              <w:left w:val="nil"/>
              <w:bottom w:val="nil"/>
              <w:right w:val="nil"/>
            </w:tcBorders>
            <w:shd w:val="clear" w:color="auto" w:fill="auto"/>
            <w:noWrap/>
            <w:vAlign w:val="bottom"/>
            <w:hideMark/>
          </w:tcPr>
          <w:p w14:paraId="0992E459" w14:textId="77777777" w:rsidR="00E56581" w:rsidRPr="00053476" w:rsidRDefault="00E56581" w:rsidP="00BA18B2">
            <w:pPr>
              <w:pStyle w:val="ESBodyText"/>
              <w:spacing w:after="60"/>
              <w:jc w:val="right"/>
              <w:rPr>
                <w:lang w:val="en-AU"/>
              </w:rPr>
            </w:pPr>
            <w:r w:rsidRPr="00053476">
              <w:rPr>
                <w:lang w:val="en-AU"/>
              </w:rPr>
              <w:t>158,100</w:t>
            </w:r>
          </w:p>
        </w:tc>
        <w:tc>
          <w:tcPr>
            <w:tcW w:w="1488" w:type="dxa"/>
            <w:tcBorders>
              <w:top w:val="nil"/>
              <w:left w:val="nil"/>
              <w:bottom w:val="nil"/>
              <w:right w:val="nil"/>
            </w:tcBorders>
            <w:shd w:val="clear" w:color="auto" w:fill="auto"/>
            <w:noWrap/>
            <w:vAlign w:val="bottom"/>
            <w:hideMark/>
          </w:tcPr>
          <w:p w14:paraId="0992E45A" w14:textId="77777777" w:rsidR="00E56581" w:rsidRPr="00053476" w:rsidRDefault="00E56581" w:rsidP="00BA18B2">
            <w:pPr>
              <w:pStyle w:val="ESBodyText"/>
              <w:spacing w:after="60"/>
              <w:jc w:val="right"/>
              <w:rPr>
                <w:lang w:val="en-AU"/>
              </w:rPr>
            </w:pPr>
            <w:r w:rsidRPr="00053476">
              <w:rPr>
                <w:lang w:val="en-AU"/>
              </w:rPr>
              <w:t>1.6%</w:t>
            </w:r>
          </w:p>
        </w:tc>
      </w:tr>
      <w:tr w:rsidR="00E56581" w:rsidRPr="00053476" w14:paraId="0992E460" w14:textId="77777777" w:rsidTr="00BA18B2">
        <w:trPr>
          <w:trHeight w:val="255"/>
        </w:trPr>
        <w:tc>
          <w:tcPr>
            <w:tcW w:w="2398" w:type="dxa"/>
            <w:tcBorders>
              <w:top w:val="nil"/>
              <w:left w:val="nil"/>
              <w:bottom w:val="nil"/>
              <w:right w:val="nil"/>
            </w:tcBorders>
            <w:shd w:val="clear" w:color="auto" w:fill="auto"/>
            <w:noWrap/>
            <w:vAlign w:val="bottom"/>
            <w:hideMark/>
          </w:tcPr>
          <w:p w14:paraId="0992E45C" w14:textId="77777777" w:rsidR="00E56581" w:rsidRPr="00053476" w:rsidRDefault="00E56581" w:rsidP="00BA18B2">
            <w:pPr>
              <w:pStyle w:val="ESBodyText"/>
              <w:spacing w:after="60"/>
              <w:rPr>
                <w:lang w:val="en-AU"/>
              </w:rPr>
            </w:pPr>
            <w:r w:rsidRPr="00053476">
              <w:rPr>
                <w:lang w:val="en-AU"/>
              </w:rPr>
              <w:t>South Australia</w:t>
            </w:r>
          </w:p>
        </w:tc>
        <w:tc>
          <w:tcPr>
            <w:tcW w:w="1377" w:type="dxa"/>
            <w:tcBorders>
              <w:top w:val="nil"/>
              <w:left w:val="nil"/>
              <w:bottom w:val="nil"/>
              <w:right w:val="nil"/>
            </w:tcBorders>
            <w:shd w:val="clear" w:color="auto" w:fill="auto"/>
            <w:noWrap/>
            <w:vAlign w:val="bottom"/>
            <w:hideMark/>
          </w:tcPr>
          <w:p w14:paraId="0992E45D" w14:textId="77777777" w:rsidR="00E56581" w:rsidRPr="00053476" w:rsidRDefault="00E56581" w:rsidP="00BA18B2">
            <w:pPr>
              <w:pStyle w:val="ESBodyText"/>
              <w:spacing w:after="60"/>
              <w:jc w:val="right"/>
              <w:rPr>
                <w:lang w:val="en-AU"/>
              </w:rPr>
            </w:pPr>
            <w:r w:rsidRPr="00053476">
              <w:rPr>
                <w:lang w:val="en-AU"/>
              </w:rPr>
              <w:t>61,200</w:t>
            </w:r>
          </w:p>
        </w:tc>
        <w:tc>
          <w:tcPr>
            <w:tcW w:w="1377" w:type="dxa"/>
            <w:tcBorders>
              <w:top w:val="nil"/>
              <w:left w:val="nil"/>
              <w:bottom w:val="nil"/>
              <w:right w:val="nil"/>
            </w:tcBorders>
            <w:shd w:val="clear" w:color="auto" w:fill="auto"/>
            <w:noWrap/>
            <w:vAlign w:val="bottom"/>
            <w:hideMark/>
          </w:tcPr>
          <w:p w14:paraId="0992E45E" w14:textId="77777777" w:rsidR="00E56581" w:rsidRPr="00053476" w:rsidRDefault="00E56581" w:rsidP="00BA18B2">
            <w:pPr>
              <w:pStyle w:val="ESBodyText"/>
              <w:spacing w:after="60"/>
              <w:jc w:val="right"/>
              <w:rPr>
                <w:lang w:val="en-AU"/>
              </w:rPr>
            </w:pPr>
            <w:r w:rsidRPr="00053476">
              <w:rPr>
                <w:lang w:val="en-AU"/>
              </w:rPr>
              <w:t>49,800</w:t>
            </w:r>
          </w:p>
        </w:tc>
        <w:tc>
          <w:tcPr>
            <w:tcW w:w="1488" w:type="dxa"/>
            <w:tcBorders>
              <w:top w:val="nil"/>
              <w:left w:val="nil"/>
              <w:bottom w:val="nil"/>
              <w:right w:val="nil"/>
            </w:tcBorders>
            <w:shd w:val="clear" w:color="auto" w:fill="auto"/>
            <w:noWrap/>
            <w:vAlign w:val="bottom"/>
            <w:hideMark/>
          </w:tcPr>
          <w:p w14:paraId="0992E45F" w14:textId="77777777" w:rsidR="00E56581" w:rsidRPr="00053476" w:rsidRDefault="00E56581" w:rsidP="00BA18B2">
            <w:pPr>
              <w:pStyle w:val="ESBodyText"/>
              <w:spacing w:after="60"/>
              <w:jc w:val="right"/>
              <w:rPr>
                <w:lang w:val="en-AU"/>
              </w:rPr>
            </w:pPr>
            <w:r w:rsidRPr="00053476">
              <w:rPr>
                <w:lang w:val="en-AU"/>
              </w:rPr>
              <w:t>-18.6%</w:t>
            </w:r>
          </w:p>
        </w:tc>
      </w:tr>
      <w:tr w:rsidR="00E56581" w:rsidRPr="00053476" w14:paraId="0992E465" w14:textId="77777777" w:rsidTr="00BA18B2">
        <w:trPr>
          <w:trHeight w:val="255"/>
        </w:trPr>
        <w:tc>
          <w:tcPr>
            <w:tcW w:w="2398" w:type="dxa"/>
            <w:tcBorders>
              <w:top w:val="nil"/>
              <w:left w:val="nil"/>
              <w:bottom w:val="nil"/>
              <w:right w:val="nil"/>
            </w:tcBorders>
            <w:shd w:val="clear" w:color="auto" w:fill="auto"/>
            <w:noWrap/>
            <w:vAlign w:val="bottom"/>
            <w:hideMark/>
          </w:tcPr>
          <w:p w14:paraId="0992E461" w14:textId="77777777" w:rsidR="00E56581" w:rsidRPr="00053476" w:rsidRDefault="00E56581" w:rsidP="00BA18B2">
            <w:pPr>
              <w:pStyle w:val="ESBodyText"/>
              <w:spacing w:after="60"/>
              <w:rPr>
                <w:lang w:val="en-AU"/>
              </w:rPr>
            </w:pPr>
            <w:r w:rsidRPr="00053476">
              <w:rPr>
                <w:lang w:val="en-AU"/>
              </w:rPr>
              <w:t>Western Australia</w:t>
            </w:r>
          </w:p>
        </w:tc>
        <w:tc>
          <w:tcPr>
            <w:tcW w:w="1377" w:type="dxa"/>
            <w:tcBorders>
              <w:top w:val="nil"/>
              <w:left w:val="nil"/>
              <w:bottom w:val="nil"/>
              <w:right w:val="nil"/>
            </w:tcBorders>
            <w:shd w:val="clear" w:color="auto" w:fill="auto"/>
            <w:noWrap/>
            <w:vAlign w:val="bottom"/>
            <w:hideMark/>
          </w:tcPr>
          <w:p w14:paraId="0992E462" w14:textId="77777777" w:rsidR="00E56581" w:rsidRPr="00053476" w:rsidRDefault="00E56581" w:rsidP="00BA18B2">
            <w:pPr>
              <w:pStyle w:val="ESBodyText"/>
              <w:spacing w:after="60"/>
              <w:jc w:val="right"/>
              <w:rPr>
                <w:lang w:val="en-AU"/>
              </w:rPr>
            </w:pPr>
            <w:r w:rsidRPr="00053476">
              <w:rPr>
                <w:lang w:val="en-AU"/>
              </w:rPr>
              <w:t>90,400</w:t>
            </w:r>
          </w:p>
        </w:tc>
        <w:tc>
          <w:tcPr>
            <w:tcW w:w="1377" w:type="dxa"/>
            <w:tcBorders>
              <w:top w:val="nil"/>
              <w:left w:val="nil"/>
              <w:bottom w:val="nil"/>
              <w:right w:val="nil"/>
            </w:tcBorders>
            <w:shd w:val="clear" w:color="auto" w:fill="auto"/>
            <w:noWrap/>
            <w:vAlign w:val="bottom"/>
            <w:hideMark/>
          </w:tcPr>
          <w:p w14:paraId="0992E463" w14:textId="77777777" w:rsidR="00E56581" w:rsidRPr="00053476" w:rsidRDefault="00E56581" w:rsidP="00BA18B2">
            <w:pPr>
              <w:pStyle w:val="ESBodyText"/>
              <w:spacing w:after="60"/>
              <w:jc w:val="right"/>
              <w:rPr>
                <w:lang w:val="en-AU"/>
              </w:rPr>
            </w:pPr>
            <w:r w:rsidRPr="00053476">
              <w:rPr>
                <w:lang w:val="en-AU"/>
              </w:rPr>
              <w:t>90,900</w:t>
            </w:r>
          </w:p>
        </w:tc>
        <w:tc>
          <w:tcPr>
            <w:tcW w:w="1488" w:type="dxa"/>
            <w:tcBorders>
              <w:top w:val="nil"/>
              <w:left w:val="nil"/>
              <w:bottom w:val="nil"/>
              <w:right w:val="nil"/>
            </w:tcBorders>
            <w:shd w:val="clear" w:color="auto" w:fill="auto"/>
            <w:noWrap/>
            <w:vAlign w:val="bottom"/>
            <w:hideMark/>
          </w:tcPr>
          <w:p w14:paraId="0992E464" w14:textId="77777777" w:rsidR="00E56581" w:rsidRPr="00053476" w:rsidRDefault="00E56581" w:rsidP="00BA18B2">
            <w:pPr>
              <w:pStyle w:val="ESBodyText"/>
              <w:spacing w:after="60"/>
              <w:jc w:val="right"/>
              <w:rPr>
                <w:lang w:val="en-AU"/>
              </w:rPr>
            </w:pPr>
            <w:r w:rsidRPr="00053476">
              <w:rPr>
                <w:lang w:val="en-AU"/>
              </w:rPr>
              <w:t>0.5%</w:t>
            </w:r>
          </w:p>
        </w:tc>
      </w:tr>
      <w:tr w:rsidR="00E56581" w:rsidRPr="00053476" w14:paraId="0992E46A" w14:textId="77777777" w:rsidTr="00BA18B2">
        <w:trPr>
          <w:trHeight w:val="255"/>
        </w:trPr>
        <w:tc>
          <w:tcPr>
            <w:tcW w:w="2398" w:type="dxa"/>
            <w:tcBorders>
              <w:top w:val="nil"/>
              <w:left w:val="nil"/>
              <w:bottom w:val="nil"/>
              <w:right w:val="nil"/>
            </w:tcBorders>
            <w:shd w:val="clear" w:color="auto" w:fill="auto"/>
            <w:noWrap/>
            <w:vAlign w:val="bottom"/>
            <w:hideMark/>
          </w:tcPr>
          <w:p w14:paraId="0992E466" w14:textId="77777777" w:rsidR="00E56581" w:rsidRPr="00053476" w:rsidRDefault="00E56581" w:rsidP="00BA18B2">
            <w:pPr>
              <w:pStyle w:val="ESBodyText"/>
              <w:spacing w:after="60"/>
              <w:rPr>
                <w:lang w:val="en-AU"/>
              </w:rPr>
            </w:pPr>
            <w:r w:rsidRPr="00053476">
              <w:rPr>
                <w:lang w:val="en-AU"/>
              </w:rPr>
              <w:t>Tasmania</w:t>
            </w:r>
          </w:p>
        </w:tc>
        <w:tc>
          <w:tcPr>
            <w:tcW w:w="1377" w:type="dxa"/>
            <w:tcBorders>
              <w:top w:val="nil"/>
              <w:left w:val="nil"/>
              <w:bottom w:val="nil"/>
              <w:right w:val="nil"/>
            </w:tcBorders>
            <w:shd w:val="clear" w:color="auto" w:fill="auto"/>
            <w:noWrap/>
            <w:vAlign w:val="bottom"/>
            <w:hideMark/>
          </w:tcPr>
          <w:p w14:paraId="0992E467" w14:textId="77777777" w:rsidR="00E56581" w:rsidRPr="00053476" w:rsidRDefault="00E56581" w:rsidP="00BA18B2">
            <w:pPr>
              <w:pStyle w:val="ESBodyText"/>
              <w:spacing w:after="60"/>
              <w:jc w:val="right"/>
              <w:rPr>
                <w:lang w:val="en-AU"/>
              </w:rPr>
            </w:pPr>
            <w:r w:rsidRPr="00053476">
              <w:rPr>
                <w:lang w:val="en-AU"/>
              </w:rPr>
              <w:t>21,400</w:t>
            </w:r>
          </w:p>
        </w:tc>
        <w:tc>
          <w:tcPr>
            <w:tcW w:w="1377" w:type="dxa"/>
            <w:tcBorders>
              <w:top w:val="nil"/>
              <w:left w:val="nil"/>
              <w:bottom w:val="nil"/>
              <w:right w:val="nil"/>
            </w:tcBorders>
            <w:shd w:val="clear" w:color="auto" w:fill="auto"/>
            <w:noWrap/>
            <w:vAlign w:val="bottom"/>
            <w:hideMark/>
          </w:tcPr>
          <w:p w14:paraId="0992E468" w14:textId="77777777" w:rsidR="00E56581" w:rsidRPr="00053476" w:rsidRDefault="00E56581" w:rsidP="00BA18B2">
            <w:pPr>
              <w:pStyle w:val="ESBodyText"/>
              <w:spacing w:after="60"/>
              <w:jc w:val="right"/>
              <w:rPr>
                <w:lang w:val="en-AU"/>
              </w:rPr>
            </w:pPr>
            <w:r w:rsidRPr="00053476">
              <w:rPr>
                <w:lang w:val="en-AU"/>
              </w:rPr>
              <w:t>19,100</w:t>
            </w:r>
          </w:p>
        </w:tc>
        <w:tc>
          <w:tcPr>
            <w:tcW w:w="1488" w:type="dxa"/>
            <w:tcBorders>
              <w:top w:val="nil"/>
              <w:left w:val="nil"/>
              <w:bottom w:val="nil"/>
              <w:right w:val="nil"/>
            </w:tcBorders>
            <w:shd w:val="clear" w:color="auto" w:fill="auto"/>
            <w:noWrap/>
            <w:vAlign w:val="bottom"/>
            <w:hideMark/>
          </w:tcPr>
          <w:p w14:paraId="0992E469" w14:textId="77777777" w:rsidR="00E56581" w:rsidRPr="00053476" w:rsidRDefault="00E56581" w:rsidP="00BA18B2">
            <w:pPr>
              <w:pStyle w:val="ESBodyText"/>
              <w:spacing w:after="60"/>
              <w:jc w:val="right"/>
              <w:rPr>
                <w:lang w:val="en-AU"/>
              </w:rPr>
            </w:pPr>
            <w:r w:rsidRPr="00053476">
              <w:rPr>
                <w:lang w:val="en-AU"/>
              </w:rPr>
              <w:t>-10.7%</w:t>
            </w:r>
          </w:p>
        </w:tc>
      </w:tr>
      <w:tr w:rsidR="00E56581" w:rsidRPr="00053476" w14:paraId="0992E46F" w14:textId="77777777" w:rsidTr="00BA18B2">
        <w:trPr>
          <w:trHeight w:val="255"/>
        </w:trPr>
        <w:tc>
          <w:tcPr>
            <w:tcW w:w="2398" w:type="dxa"/>
            <w:tcBorders>
              <w:top w:val="nil"/>
              <w:left w:val="nil"/>
              <w:right w:val="nil"/>
            </w:tcBorders>
            <w:shd w:val="clear" w:color="auto" w:fill="auto"/>
            <w:noWrap/>
            <w:vAlign w:val="bottom"/>
            <w:hideMark/>
          </w:tcPr>
          <w:p w14:paraId="0992E46B" w14:textId="77777777" w:rsidR="00E56581" w:rsidRPr="00053476" w:rsidRDefault="00E56581" w:rsidP="00BA18B2">
            <w:pPr>
              <w:pStyle w:val="ESBodyText"/>
              <w:spacing w:after="60"/>
              <w:rPr>
                <w:lang w:val="en-AU"/>
              </w:rPr>
            </w:pPr>
            <w:r w:rsidRPr="00053476">
              <w:rPr>
                <w:lang w:val="en-AU"/>
              </w:rPr>
              <w:t>Northern Territory</w:t>
            </w:r>
          </w:p>
        </w:tc>
        <w:tc>
          <w:tcPr>
            <w:tcW w:w="1377" w:type="dxa"/>
            <w:tcBorders>
              <w:top w:val="nil"/>
              <w:left w:val="nil"/>
              <w:right w:val="nil"/>
            </w:tcBorders>
            <w:shd w:val="clear" w:color="auto" w:fill="auto"/>
            <w:noWrap/>
            <w:vAlign w:val="bottom"/>
            <w:hideMark/>
          </w:tcPr>
          <w:p w14:paraId="0992E46C" w14:textId="77777777" w:rsidR="00E56581" w:rsidRPr="00053476" w:rsidRDefault="00E56581" w:rsidP="00BA18B2">
            <w:pPr>
              <w:pStyle w:val="ESBodyText"/>
              <w:spacing w:after="60"/>
              <w:jc w:val="right"/>
              <w:rPr>
                <w:lang w:val="en-AU"/>
              </w:rPr>
            </w:pPr>
            <w:r w:rsidRPr="00053476">
              <w:rPr>
                <w:lang w:val="en-AU"/>
              </w:rPr>
              <w:t>13,400</w:t>
            </w:r>
          </w:p>
        </w:tc>
        <w:tc>
          <w:tcPr>
            <w:tcW w:w="1377" w:type="dxa"/>
            <w:tcBorders>
              <w:top w:val="nil"/>
              <w:left w:val="nil"/>
              <w:right w:val="nil"/>
            </w:tcBorders>
            <w:shd w:val="clear" w:color="auto" w:fill="auto"/>
            <w:noWrap/>
            <w:vAlign w:val="bottom"/>
            <w:hideMark/>
          </w:tcPr>
          <w:p w14:paraId="0992E46D" w14:textId="77777777" w:rsidR="00E56581" w:rsidRPr="00053476" w:rsidRDefault="00E56581" w:rsidP="00BA18B2">
            <w:pPr>
              <w:pStyle w:val="ESBodyText"/>
              <w:spacing w:after="60"/>
              <w:jc w:val="right"/>
              <w:rPr>
                <w:lang w:val="en-AU"/>
              </w:rPr>
            </w:pPr>
            <w:r w:rsidRPr="00053476">
              <w:rPr>
                <w:lang w:val="en-AU"/>
              </w:rPr>
              <w:t>14,500</w:t>
            </w:r>
          </w:p>
        </w:tc>
        <w:tc>
          <w:tcPr>
            <w:tcW w:w="1488" w:type="dxa"/>
            <w:tcBorders>
              <w:top w:val="nil"/>
              <w:left w:val="nil"/>
              <w:right w:val="nil"/>
            </w:tcBorders>
            <w:shd w:val="clear" w:color="auto" w:fill="auto"/>
            <w:noWrap/>
            <w:vAlign w:val="bottom"/>
            <w:hideMark/>
          </w:tcPr>
          <w:p w14:paraId="0992E46E" w14:textId="77777777" w:rsidR="00E56581" w:rsidRPr="00053476" w:rsidRDefault="00E56581" w:rsidP="00BA18B2">
            <w:pPr>
              <w:pStyle w:val="ESBodyText"/>
              <w:spacing w:after="60"/>
              <w:jc w:val="right"/>
              <w:rPr>
                <w:lang w:val="en-AU"/>
              </w:rPr>
            </w:pPr>
            <w:r w:rsidRPr="00053476">
              <w:rPr>
                <w:lang w:val="en-AU"/>
              </w:rPr>
              <w:t>8.3%</w:t>
            </w:r>
          </w:p>
        </w:tc>
      </w:tr>
      <w:tr w:rsidR="00E56581" w:rsidRPr="00053476" w14:paraId="0992E474" w14:textId="77777777" w:rsidTr="00BA18B2">
        <w:trPr>
          <w:trHeight w:val="255"/>
        </w:trPr>
        <w:tc>
          <w:tcPr>
            <w:tcW w:w="2398" w:type="dxa"/>
            <w:tcBorders>
              <w:top w:val="nil"/>
              <w:left w:val="nil"/>
              <w:bottom w:val="single" w:sz="4" w:space="0" w:color="auto"/>
              <w:right w:val="nil"/>
            </w:tcBorders>
            <w:shd w:val="clear" w:color="auto" w:fill="auto"/>
            <w:noWrap/>
            <w:vAlign w:val="bottom"/>
            <w:hideMark/>
          </w:tcPr>
          <w:p w14:paraId="0992E470" w14:textId="77777777" w:rsidR="00E56581" w:rsidRPr="00053476" w:rsidRDefault="00E56581" w:rsidP="00BA18B2">
            <w:pPr>
              <w:pStyle w:val="ESBodyText"/>
              <w:spacing w:after="60"/>
              <w:rPr>
                <w:lang w:val="en-AU"/>
              </w:rPr>
            </w:pPr>
            <w:r w:rsidRPr="00053476">
              <w:rPr>
                <w:lang w:val="en-AU"/>
              </w:rPr>
              <w:t>Australian Capital Territory</w:t>
            </w:r>
          </w:p>
        </w:tc>
        <w:tc>
          <w:tcPr>
            <w:tcW w:w="1377" w:type="dxa"/>
            <w:tcBorders>
              <w:top w:val="nil"/>
              <w:left w:val="nil"/>
              <w:bottom w:val="single" w:sz="4" w:space="0" w:color="auto"/>
              <w:right w:val="nil"/>
            </w:tcBorders>
            <w:shd w:val="clear" w:color="auto" w:fill="auto"/>
            <w:noWrap/>
            <w:vAlign w:val="bottom"/>
            <w:hideMark/>
          </w:tcPr>
          <w:p w14:paraId="0992E471" w14:textId="77777777" w:rsidR="00E56581" w:rsidRPr="00053476" w:rsidRDefault="00E56581" w:rsidP="00BA18B2">
            <w:pPr>
              <w:pStyle w:val="ESBodyText"/>
              <w:spacing w:after="60"/>
              <w:jc w:val="right"/>
              <w:rPr>
                <w:lang w:val="en-AU"/>
              </w:rPr>
            </w:pPr>
            <w:r w:rsidRPr="00053476">
              <w:rPr>
                <w:lang w:val="en-AU"/>
              </w:rPr>
              <w:t>15,100</w:t>
            </w:r>
          </w:p>
        </w:tc>
        <w:tc>
          <w:tcPr>
            <w:tcW w:w="1377" w:type="dxa"/>
            <w:tcBorders>
              <w:top w:val="nil"/>
              <w:left w:val="nil"/>
              <w:bottom w:val="single" w:sz="4" w:space="0" w:color="auto"/>
              <w:right w:val="nil"/>
            </w:tcBorders>
            <w:shd w:val="clear" w:color="auto" w:fill="auto"/>
            <w:noWrap/>
            <w:vAlign w:val="bottom"/>
            <w:hideMark/>
          </w:tcPr>
          <w:p w14:paraId="0992E472" w14:textId="77777777" w:rsidR="00E56581" w:rsidRPr="00053476" w:rsidRDefault="00E56581" w:rsidP="00BA18B2">
            <w:pPr>
              <w:pStyle w:val="ESBodyText"/>
              <w:spacing w:after="60"/>
              <w:jc w:val="right"/>
              <w:rPr>
                <w:lang w:val="en-AU"/>
              </w:rPr>
            </w:pPr>
            <w:r w:rsidRPr="00053476">
              <w:rPr>
                <w:lang w:val="en-AU"/>
              </w:rPr>
              <w:t>13,300</w:t>
            </w:r>
          </w:p>
        </w:tc>
        <w:tc>
          <w:tcPr>
            <w:tcW w:w="1488" w:type="dxa"/>
            <w:tcBorders>
              <w:top w:val="nil"/>
              <w:left w:val="nil"/>
              <w:bottom w:val="single" w:sz="4" w:space="0" w:color="auto"/>
              <w:right w:val="nil"/>
            </w:tcBorders>
            <w:shd w:val="clear" w:color="auto" w:fill="auto"/>
            <w:noWrap/>
            <w:vAlign w:val="bottom"/>
            <w:hideMark/>
          </w:tcPr>
          <w:p w14:paraId="0992E473" w14:textId="77777777" w:rsidR="00E56581" w:rsidRPr="00053476" w:rsidRDefault="00E56581" w:rsidP="00BA18B2">
            <w:pPr>
              <w:pStyle w:val="ESBodyText"/>
              <w:spacing w:after="60"/>
              <w:jc w:val="right"/>
              <w:rPr>
                <w:lang w:val="en-AU"/>
              </w:rPr>
            </w:pPr>
            <w:r w:rsidRPr="00053476">
              <w:rPr>
                <w:lang w:val="en-AU"/>
              </w:rPr>
              <w:t>-12.0%</w:t>
            </w:r>
          </w:p>
        </w:tc>
      </w:tr>
      <w:tr w:rsidR="00E56581" w:rsidRPr="00053476" w14:paraId="0992E479" w14:textId="77777777" w:rsidTr="00BA18B2">
        <w:trPr>
          <w:trHeight w:val="255"/>
        </w:trPr>
        <w:tc>
          <w:tcPr>
            <w:tcW w:w="2398" w:type="dxa"/>
            <w:tcBorders>
              <w:top w:val="single" w:sz="4" w:space="0" w:color="auto"/>
              <w:left w:val="nil"/>
              <w:bottom w:val="single" w:sz="4" w:space="0" w:color="auto"/>
              <w:right w:val="nil"/>
            </w:tcBorders>
            <w:shd w:val="clear" w:color="auto" w:fill="auto"/>
            <w:noWrap/>
            <w:vAlign w:val="bottom"/>
            <w:hideMark/>
          </w:tcPr>
          <w:p w14:paraId="0992E475" w14:textId="77777777" w:rsidR="00E56581" w:rsidRPr="00053476" w:rsidRDefault="00E56581" w:rsidP="00BA18B2">
            <w:pPr>
              <w:pStyle w:val="ESBodyText"/>
              <w:spacing w:after="60"/>
              <w:rPr>
                <w:b/>
                <w:lang w:val="en-AU"/>
              </w:rPr>
            </w:pPr>
            <w:r w:rsidRPr="00053476">
              <w:rPr>
                <w:b/>
                <w:lang w:val="en-AU"/>
              </w:rPr>
              <w:t>Total</w:t>
            </w:r>
          </w:p>
        </w:tc>
        <w:tc>
          <w:tcPr>
            <w:tcW w:w="1377" w:type="dxa"/>
            <w:tcBorders>
              <w:top w:val="single" w:sz="4" w:space="0" w:color="auto"/>
              <w:left w:val="nil"/>
              <w:bottom w:val="single" w:sz="4" w:space="0" w:color="auto"/>
              <w:right w:val="nil"/>
            </w:tcBorders>
            <w:shd w:val="clear" w:color="auto" w:fill="auto"/>
            <w:noWrap/>
            <w:vAlign w:val="bottom"/>
            <w:hideMark/>
          </w:tcPr>
          <w:p w14:paraId="0992E476" w14:textId="77777777" w:rsidR="00E56581" w:rsidRPr="00053476" w:rsidRDefault="00E56581" w:rsidP="00BA18B2">
            <w:pPr>
              <w:pStyle w:val="ESBodyText"/>
              <w:spacing w:after="60"/>
              <w:jc w:val="right"/>
              <w:rPr>
                <w:b/>
                <w:lang w:val="en-AU"/>
              </w:rPr>
            </w:pPr>
            <w:r w:rsidRPr="00053476">
              <w:rPr>
                <w:b/>
                <w:lang w:val="en-AU"/>
              </w:rPr>
              <w:t>835,100</w:t>
            </w:r>
          </w:p>
        </w:tc>
        <w:tc>
          <w:tcPr>
            <w:tcW w:w="1377" w:type="dxa"/>
            <w:tcBorders>
              <w:top w:val="single" w:sz="4" w:space="0" w:color="auto"/>
              <w:left w:val="nil"/>
              <w:bottom w:val="single" w:sz="4" w:space="0" w:color="auto"/>
              <w:right w:val="nil"/>
            </w:tcBorders>
            <w:shd w:val="clear" w:color="auto" w:fill="auto"/>
            <w:noWrap/>
            <w:vAlign w:val="bottom"/>
            <w:hideMark/>
          </w:tcPr>
          <w:p w14:paraId="0992E477" w14:textId="77777777" w:rsidR="00E56581" w:rsidRPr="00053476" w:rsidRDefault="00E56581" w:rsidP="00BA18B2">
            <w:pPr>
              <w:pStyle w:val="ESBodyText"/>
              <w:spacing w:after="60"/>
              <w:jc w:val="right"/>
              <w:rPr>
                <w:b/>
                <w:lang w:val="en-AU"/>
              </w:rPr>
            </w:pPr>
            <w:r w:rsidRPr="00053476">
              <w:rPr>
                <w:b/>
                <w:lang w:val="en-AU"/>
              </w:rPr>
              <w:t>799,600</w:t>
            </w:r>
          </w:p>
        </w:tc>
        <w:tc>
          <w:tcPr>
            <w:tcW w:w="1488" w:type="dxa"/>
            <w:tcBorders>
              <w:top w:val="single" w:sz="4" w:space="0" w:color="auto"/>
              <w:left w:val="nil"/>
              <w:bottom w:val="single" w:sz="4" w:space="0" w:color="auto"/>
              <w:right w:val="nil"/>
            </w:tcBorders>
            <w:shd w:val="clear" w:color="auto" w:fill="auto"/>
            <w:noWrap/>
            <w:vAlign w:val="bottom"/>
            <w:hideMark/>
          </w:tcPr>
          <w:p w14:paraId="0992E478" w14:textId="77777777" w:rsidR="00E56581" w:rsidRPr="00053476" w:rsidRDefault="00E56581" w:rsidP="00BA18B2">
            <w:pPr>
              <w:pStyle w:val="ESBodyText"/>
              <w:spacing w:after="60"/>
              <w:jc w:val="right"/>
              <w:rPr>
                <w:b/>
                <w:lang w:val="en-AU"/>
              </w:rPr>
            </w:pPr>
            <w:r w:rsidRPr="00053476">
              <w:rPr>
                <w:b/>
                <w:lang w:val="en-AU"/>
              </w:rPr>
              <w:t>-4.2%</w:t>
            </w:r>
          </w:p>
        </w:tc>
      </w:tr>
    </w:tbl>
    <w:p w14:paraId="0992E47A" w14:textId="77777777" w:rsidR="00E56581" w:rsidRPr="00053476" w:rsidRDefault="00E56581" w:rsidP="00E56581">
      <w:pPr>
        <w:pStyle w:val="ESImageorGraphTitle"/>
        <w:spacing w:before="0" w:after="120"/>
        <w:rPr>
          <w:lang w:val="en-AU"/>
        </w:rPr>
      </w:pPr>
      <w:bookmarkStart w:id="63" w:name="_Toc466618402"/>
    </w:p>
    <w:p w14:paraId="0992E47B" w14:textId="3095E2C7" w:rsidR="00E56581" w:rsidRPr="00053476" w:rsidRDefault="00E56581" w:rsidP="00E56581">
      <w:pPr>
        <w:pStyle w:val="ESImageorGraphTitle"/>
        <w:rPr>
          <w:lang w:val="en-AU"/>
        </w:rPr>
      </w:pPr>
      <w:bookmarkStart w:id="64" w:name="_Toc466812205"/>
      <w:bookmarkStart w:id="65" w:name="_Toc466876674"/>
      <w:bookmarkStart w:id="66" w:name="_Toc468872384"/>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11</w:t>
      </w:r>
      <w:r w:rsidRPr="00053476">
        <w:rPr>
          <w:noProof/>
          <w:lang w:val="en-AU"/>
        </w:rPr>
        <w:fldChar w:fldCharType="end"/>
      </w:r>
      <w:r w:rsidRPr="00053476">
        <w:rPr>
          <w:lang w:val="en-AU"/>
        </w:rPr>
        <w:t xml:space="preserve"> Number of non-AQF program enrolments in training, states and territories, January to June 2015 to 2016 (</w:t>
      </w:r>
      <w:r w:rsidR="00D03621" w:rsidRPr="00053476">
        <w:rPr>
          <w:lang w:val="en-AU"/>
        </w:rPr>
        <w:t>NCVER National VET Provider Collection</w:t>
      </w:r>
      <w:r w:rsidRPr="00053476">
        <w:rPr>
          <w:lang w:val="en-AU"/>
        </w:rPr>
        <w:t>)</w:t>
      </w:r>
      <w:bookmarkEnd w:id="63"/>
      <w:bookmarkEnd w:id="64"/>
      <w:bookmarkEnd w:id="65"/>
      <w:bookmarkEnd w:id="66"/>
    </w:p>
    <w:tbl>
      <w:tblPr>
        <w:tblW w:w="6640" w:type="dxa"/>
        <w:tblLook w:val="04A0" w:firstRow="1" w:lastRow="0" w:firstColumn="1" w:lastColumn="0" w:noHBand="0" w:noVBand="1"/>
      </w:tblPr>
      <w:tblGrid>
        <w:gridCol w:w="2398"/>
        <w:gridCol w:w="1356"/>
        <w:gridCol w:w="1390"/>
        <w:gridCol w:w="1496"/>
      </w:tblGrid>
      <w:tr w:rsidR="00E56581" w:rsidRPr="00053476" w14:paraId="0992E480" w14:textId="77777777" w:rsidTr="00BA18B2">
        <w:trPr>
          <w:trHeight w:val="525"/>
        </w:trPr>
        <w:tc>
          <w:tcPr>
            <w:tcW w:w="2398" w:type="dxa"/>
            <w:tcBorders>
              <w:top w:val="nil"/>
              <w:left w:val="nil"/>
              <w:bottom w:val="single" w:sz="4" w:space="0" w:color="auto"/>
              <w:right w:val="nil"/>
            </w:tcBorders>
            <w:shd w:val="clear" w:color="auto" w:fill="auto"/>
            <w:noWrap/>
            <w:vAlign w:val="bottom"/>
            <w:hideMark/>
          </w:tcPr>
          <w:p w14:paraId="0992E47C" w14:textId="77777777" w:rsidR="00E56581" w:rsidRPr="00053476" w:rsidRDefault="00E56581" w:rsidP="00BA18B2">
            <w:pPr>
              <w:pStyle w:val="ESBodyText"/>
              <w:spacing w:after="60"/>
              <w:rPr>
                <w:b/>
                <w:lang w:val="en-AU"/>
              </w:rPr>
            </w:pPr>
          </w:p>
        </w:tc>
        <w:tc>
          <w:tcPr>
            <w:tcW w:w="1356" w:type="dxa"/>
            <w:tcBorders>
              <w:top w:val="nil"/>
              <w:left w:val="nil"/>
              <w:bottom w:val="single" w:sz="4" w:space="0" w:color="auto"/>
              <w:right w:val="nil"/>
            </w:tcBorders>
            <w:shd w:val="clear" w:color="auto" w:fill="auto"/>
            <w:vAlign w:val="bottom"/>
            <w:hideMark/>
          </w:tcPr>
          <w:p w14:paraId="0992E47D" w14:textId="77777777" w:rsidR="00E56581" w:rsidRPr="00053476" w:rsidRDefault="00E56581" w:rsidP="00BA18B2">
            <w:pPr>
              <w:pStyle w:val="ESBodyText"/>
              <w:spacing w:after="60"/>
              <w:jc w:val="right"/>
              <w:rPr>
                <w:b/>
                <w:lang w:val="en-AU"/>
              </w:rPr>
            </w:pPr>
            <w:r w:rsidRPr="00053476">
              <w:rPr>
                <w:b/>
                <w:lang w:val="en-AU"/>
              </w:rPr>
              <w:t>Jan - Jun 2015</w:t>
            </w:r>
          </w:p>
        </w:tc>
        <w:tc>
          <w:tcPr>
            <w:tcW w:w="1390" w:type="dxa"/>
            <w:tcBorders>
              <w:top w:val="nil"/>
              <w:left w:val="nil"/>
              <w:bottom w:val="single" w:sz="4" w:space="0" w:color="auto"/>
              <w:right w:val="nil"/>
            </w:tcBorders>
            <w:shd w:val="clear" w:color="auto" w:fill="auto"/>
            <w:vAlign w:val="bottom"/>
            <w:hideMark/>
          </w:tcPr>
          <w:p w14:paraId="0992E47E" w14:textId="77777777" w:rsidR="00E56581" w:rsidRPr="00053476" w:rsidRDefault="00E56581" w:rsidP="00BA18B2">
            <w:pPr>
              <w:pStyle w:val="ESBodyText"/>
              <w:spacing w:after="60"/>
              <w:jc w:val="right"/>
              <w:rPr>
                <w:b/>
                <w:lang w:val="en-AU"/>
              </w:rPr>
            </w:pPr>
            <w:r w:rsidRPr="00053476">
              <w:rPr>
                <w:b/>
                <w:lang w:val="en-AU"/>
              </w:rPr>
              <w:t>Jan - Jun 2016</w:t>
            </w:r>
          </w:p>
        </w:tc>
        <w:tc>
          <w:tcPr>
            <w:tcW w:w="1496" w:type="dxa"/>
            <w:tcBorders>
              <w:top w:val="nil"/>
              <w:left w:val="nil"/>
              <w:bottom w:val="single" w:sz="4" w:space="0" w:color="auto"/>
              <w:right w:val="nil"/>
            </w:tcBorders>
            <w:shd w:val="clear" w:color="auto" w:fill="auto"/>
            <w:vAlign w:val="bottom"/>
            <w:hideMark/>
          </w:tcPr>
          <w:p w14:paraId="0992E47F"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485" w14:textId="77777777" w:rsidTr="00BA18B2">
        <w:trPr>
          <w:trHeight w:val="255"/>
        </w:trPr>
        <w:tc>
          <w:tcPr>
            <w:tcW w:w="2398" w:type="dxa"/>
            <w:tcBorders>
              <w:top w:val="single" w:sz="4" w:space="0" w:color="auto"/>
              <w:left w:val="nil"/>
              <w:bottom w:val="nil"/>
              <w:right w:val="nil"/>
            </w:tcBorders>
            <w:shd w:val="clear" w:color="auto" w:fill="auto"/>
            <w:noWrap/>
            <w:vAlign w:val="bottom"/>
            <w:hideMark/>
          </w:tcPr>
          <w:p w14:paraId="0992E481" w14:textId="77777777" w:rsidR="00E56581" w:rsidRPr="00053476" w:rsidRDefault="00E56581" w:rsidP="00BA18B2">
            <w:pPr>
              <w:pStyle w:val="ESBodyText"/>
              <w:spacing w:after="60"/>
              <w:rPr>
                <w:lang w:val="en-AU"/>
              </w:rPr>
            </w:pPr>
            <w:r w:rsidRPr="00053476">
              <w:rPr>
                <w:lang w:val="en-AU"/>
              </w:rPr>
              <w:t>New South Wales</w:t>
            </w:r>
          </w:p>
        </w:tc>
        <w:tc>
          <w:tcPr>
            <w:tcW w:w="1356" w:type="dxa"/>
            <w:tcBorders>
              <w:top w:val="single" w:sz="4" w:space="0" w:color="auto"/>
              <w:left w:val="nil"/>
              <w:bottom w:val="nil"/>
              <w:right w:val="nil"/>
            </w:tcBorders>
            <w:shd w:val="clear" w:color="auto" w:fill="auto"/>
            <w:noWrap/>
            <w:vAlign w:val="bottom"/>
            <w:hideMark/>
          </w:tcPr>
          <w:p w14:paraId="0992E482" w14:textId="77777777" w:rsidR="00E56581" w:rsidRPr="00053476" w:rsidRDefault="00E56581" w:rsidP="00BA18B2">
            <w:pPr>
              <w:pStyle w:val="ESBodyText"/>
              <w:spacing w:after="60"/>
              <w:jc w:val="right"/>
              <w:rPr>
                <w:lang w:val="en-AU"/>
              </w:rPr>
            </w:pPr>
            <w:r w:rsidRPr="00053476">
              <w:rPr>
                <w:lang w:val="en-AU"/>
              </w:rPr>
              <w:t>18,100</w:t>
            </w:r>
          </w:p>
        </w:tc>
        <w:tc>
          <w:tcPr>
            <w:tcW w:w="1390" w:type="dxa"/>
            <w:tcBorders>
              <w:top w:val="single" w:sz="4" w:space="0" w:color="auto"/>
              <w:left w:val="nil"/>
              <w:bottom w:val="nil"/>
              <w:right w:val="nil"/>
            </w:tcBorders>
            <w:shd w:val="clear" w:color="auto" w:fill="auto"/>
            <w:noWrap/>
            <w:vAlign w:val="bottom"/>
            <w:hideMark/>
          </w:tcPr>
          <w:p w14:paraId="0992E483" w14:textId="77777777" w:rsidR="00E56581" w:rsidRPr="00053476" w:rsidRDefault="00E56581" w:rsidP="00BA18B2">
            <w:pPr>
              <w:pStyle w:val="ESBodyText"/>
              <w:spacing w:after="60"/>
              <w:jc w:val="right"/>
              <w:rPr>
                <w:lang w:val="en-AU"/>
              </w:rPr>
            </w:pPr>
            <w:r w:rsidRPr="00053476">
              <w:rPr>
                <w:lang w:val="en-AU"/>
              </w:rPr>
              <w:t>98,200</w:t>
            </w:r>
          </w:p>
        </w:tc>
        <w:tc>
          <w:tcPr>
            <w:tcW w:w="1496" w:type="dxa"/>
            <w:tcBorders>
              <w:top w:val="single" w:sz="4" w:space="0" w:color="auto"/>
              <w:left w:val="nil"/>
              <w:bottom w:val="nil"/>
              <w:right w:val="nil"/>
            </w:tcBorders>
            <w:shd w:val="clear" w:color="auto" w:fill="auto"/>
            <w:noWrap/>
            <w:vAlign w:val="bottom"/>
            <w:hideMark/>
          </w:tcPr>
          <w:p w14:paraId="0992E484" w14:textId="77777777" w:rsidR="00E56581" w:rsidRPr="00053476" w:rsidRDefault="00E56581" w:rsidP="00BA18B2">
            <w:pPr>
              <w:pStyle w:val="ESBodyText"/>
              <w:spacing w:after="60"/>
              <w:jc w:val="right"/>
              <w:rPr>
                <w:lang w:val="en-AU"/>
              </w:rPr>
            </w:pPr>
            <w:r w:rsidRPr="00053476">
              <w:rPr>
                <w:lang w:val="en-AU"/>
              </w:rPr>
              <w:t>442.1%</w:t>
            </w:r>
          </w:p>
        </w:tc>
      </w:tr>
      <w:tr w:rsidR="00E56581" w:rsidRPr="00053476" w14:paraId="0992E48A" w14:textId="77777777" w:rsidTr="00BA18B2">
        <w:trPr>
          <w:trHeight w:val="255"/>
        </w:trPr>
        <w:tc>
          <w:tcPr>
            <w:tcW w:w="2398" w:type="dxa"/>
            <w:tcBorders>
              <w:top w:val="nil"/>
              <w:left w:val="nil"/>
              <w:bottom w:val="nil"/>
              <w:right w:val="nil"/>
            </w:tcBorders>
            <w:shd w:val="clear" w:color="auto" w:fill="auto"/>
            <w:noWrap/>
            <w:vAlign w:val="bottom"/>
            <w:hideMark/>
          </w:tcPr>
          <w:p w14:paraId="0992E486" w14:textId="77777777" w:rsidR="00E56581" w:rsidRPr="00053476" w:rsidRDefault="00E56581" w:rsidP="00BA18B2">
            <w:pPr>
              <w:pStyle w:val="ESBodyText"/>
              <w:spacing w:after="60"/>
              <w:rPr>
                <w:lang w:val="en-AU"/>
              </w:rPr>
            </w:pPr>
            <w:r w:rsidRPr="00053476">
              <w:rPr>
                <w:lang w:val="en-AU"/>
              </w:rPr>
              <w:t>Victoria</w:t>
            </w:r>
          </w:p>
        </w:tc>
        <w:tc>
          <w:tcPr>
            <w:tcW w:w="1356" w:type="dxa"/>
            <w:tcBorders>
              <w:top w:val="nil"/>
              <w:left w:val="nil"/>
              <w:bottom w:val="nil"/>
              <w:right w:val="nil"/>
            </w:tcBorders>
            <w:shd w:val="clear" w:color="auto" w:fill="auto"/>
            <w:noWrap/>
            <w:vAlign w:val="bottom"/>
            <w:hideMark/>
          </w:tcPr>
          <w:p w14:paraId="0992E487" w14:textId="77777777" w:rsidR="00E56581" w:rsidRPr="00053476" w:rsidRDefault="00E56581" w:rsidP="00BA18B2">
            <w:pPr>
              <w:pStyle w:val="ESBodyText"/>
              <w:spacing w:after="60"/>
              <w:jc w:val="right"/>
              <w:rPr>
                <w:lang w:val="en-AU"/>
              </w:rPr>
            </w:pPr>
            <w:r w:rsidRPr="00053476">
              <w:rPr>
                <w:lang w:val="en-AU"/>
              </w:rPr>
              <w:t>13,500</w:t>
            </w:r>
          </w:p>
        </w:tc>
        <w:tc>
          <w:tcPr>
            <w:tcW w:w="1390" w:type="dxa"/>
            <w:tcBorders>
              <w:top w:val="nil"/>
              <w:left w:val="nil"/>
              <w:bottom w:val="nil"/>
              <w:right w:val="nil"/>
            </w:tcBorders>
            <w:shd w:val="clear" w:color="auto" w:fill="auto"/>
            <w:noWrap/>
            <w:vAlign w:val="bottom"/>
            <w:hideMark/>
          </w:tcPr>
          <w:p w14:paraId="0992E488" w14:textId="77777777" w:rsidR="00E56581" w:rsidRPr="00053476" w:rsidRDefault="00E56581" w:rsidP="00BA18B2">
            <w:pPr>
              <w:pStyle w:val="ESBodyText"/>
              <w:spacing w:after="60"/>
              <w:jc w:val="right"/>
              <w:rPr>
                <w:lang w:val="en-AU"/>
              </w:rPr>
            </w:pPr>
            <w:r w:rsidRPr="00053476">
              <w:rPr>
                <w:lang w:val="en-AU"/>
              </w:rPr>
              <w:t>12,900</w:t>
            </w:r>
          </w:p>
        </w:tc>
        <w:tc>
          <w:tcPr>
            <w:tcW w:w="1496" w:type="dxa"/>
            <w:tcBorders>
              <w:top w:val="nil"/>
              <w:left w:val="nil"/>
              <w:bottom w:val="nil"/>
              <w:right w:val="nil"/>
            </w:tcBorders>
            <w:shd w:val="clear" w:color="auto" w:fill="auto"/>
            <w:noWrap/>
            <w:vAlign w:val="bottom"/>
            <w:hideMark/>
          </w:tcPr>
          <w:p w14:paraId="0992E489" w14:textId="77777777" w:rsidR="00E56581" w:rsidRPr="00053476" w:rsidRDefault="00E56581" w:rsidP="00BA18B2">
            <w:pPr>
              <w:pStyle w:val="ESBodyText"/>
              <w:spacing w:after="60"/>
              <w:jc w:val="right"/>
              <w:rPr>
                <w:lang w:val="en-AU"/>
              </w:rPr>
            </w:pPr>
            <w:r w:rsidRPr="00053476">
              <w:rPr>
                <w:lang w:val="en-AU"/>
              </w:rPr>
              <w:t>-4.0%</w:t>
            </w:r>
          </w:p>
        </w:tc>
      </w:tr>
      <w:tr w:rsidR="00E56581" w:rsidRPr="00053476" w14:paraId="0992E48F" w14:textId="77777777" w:rsidTr="00BA18B2">
        <w:trPr>
          <w:trHeight w:val="255"/>
        </w:trPr>
        <w:tc>
          <w:tcPr>
            <w:tcW w:w="2398" w:type="dxa"/>
            <w:tcBorders>
              <w:top w:val="nil"/>
              <w:left w:val="nil"/>
              <w:bottom w:val="nil"/>
              <w:right w:val="nil"/>
            </w:tcBorders>
            <w:shd w:val="clear" w:color="auto" w:fill="auto"/>
            <w:noWrap/>
            <w:vAlign w:val="bottom"/>
            <w:hideMark/>
          </w:tcPr>
          <w:p w14:paraId="0992E48B" w14:textId="77777777" w:rsidR="00E56581" w:rsidRPr="00053476" w:rsidRDefault="00E56581" w:rsidP="00BA18B2">
            <w:pPr>
              <w:pStyle w:val="ESBodyText"/>
              <w:spacing w:after="60"/>
              <w:rPr>
                <w:lang w:val="en-AU"/>
              </w:rPr>
            </w:pPr>
            <w:r w:rsidRPr="00053476">
              <w:rPr>
                <w:lang w:val="en-AU"/>
              </w:rPr>
              <w:t>Queensland</w:t>
            </w:r>
          </w:p>
        </w:tc>
        <w:tc>
          <w:tcPr>
            <w:tcW w:w="1356" w:type="dxa"/>
            <w:tcBorders>
              <w:top w:val="nil"/>
              <w:left w:val="nil"/>
              <w:bottom w:val="nil"/>
              <w:right w:val="nil"/>
            </w:tcBorders>
            <w:shd w:val="clear" w:color="auto" w:fill="auto"/>
            <w:noWrap/>
            <w:vAlign w:val="bottom"/>
            <w:hideMark/>
          </w:tcPr>
          <w:p w14:paraId="0992E48C" w14:textId="77777777" w:rsidR="00E56581" w:rsidRPr="00053476" w:rsidRDefault="00E56581" w:rsidP="00BA18B2">
            <w:pPr>
              <w:pStyle w:val="ESBodyText"/>
              <w:spacing w:after="60"/>
              <w:jc w:val="right"/>
              <w:rPr>
                <w:lang w:val="en-AU"/>
              </w:rPr>
            </w:pPr>
            <w:r w:rsidRPr="00053476">
              <w:rPr>
                <w:lang w:val="en-AU"/>
              </w:rPr>
              <w:t>5,300</w:t>
            </w:r>
          </w:p>
        </w:tc>
        <w:tc>
          <w:tcPr>
            <w:tcW w:w="1390" w:type="dxa"/>
            <w:tcBorders>
              <w:top w:val="nil"/>
              <w:left w:val="nil"/>
              <w:bottom w:val="nil"/>
              <w:right w:val="nil"/>
            </w:tcBorders>
            <w:shd w:val="clear" w:color="auto" w:fill="auto"/>
            <w:noWrap/>
            <w:vAlign w:val="bottom"/>
            <w:hideMark/>
          </w:tcPr>
          <w:p w14:paraId="0992E48D" w14:textId="77777777" w:rsidR="00E56581" w:rsidRPr="00053476" w:rsidRDefault="00E56581" w:rsidP="00BA18B2">
            <w:pPr>
              <w:pStyle w:val="ESBodyText"/>
              <w:spacing w:after="60"/>
              <w:jc w:val="right"/>
              <w:rPr>
                <w:lang w:val="en-AU"/>
              </w:rPr>
            </w:pPr>
            <w:r w:rsidRPr="00053476">
              <w:rPr>
                <w:lang w:val="en-AU"/>
              </w:rPr>
              <w:t>6,700</w:t>
            </w:r>
          </w:p>
        </w:tc>
        <w:tc>
          <w:tcPr>
            <w:tcW w:w="1496" w:type="dxa"/>
            <w:tcBorders>
              <w:top w:val="nil"/>
              <w:left w:val="nil"/>
              <w:bottom w:val="nil"/>
              <w:right w:val="nil"/>
            </w:tcBorders>
            <w:shd w:val="clear" w:color="auto" w:fill="auto"/>
            <w:noWrap/>
            <w:vAlign w:val="bottom"/>
            <w:hideMark/>
          </w:tcPr>
          <w:p w14:paraId="0992E48E" w14:textId="77777777" w:rsidR="00E56581" w:rsidRPr="00053476" w:rsidRDefault="00E56581" w:rsidP="00BA18B2">
            <w:pPr>
              <w:pStyle w:val="ESBodyText"/>
              <w:spacing w:after="60"/>
              <w:jc w:val="right"/>
              <w:rPr>
                <w:lang w:val="en-AU"/>
              </w:rPr>
            </w:pPr>
            <w:r w:rsidRPr="00053476">
              <w:rPr>
                <w:lang w:val="en-AU"/>
              </w:rPr>
              <w:t>25.8%</w:t>
            </w:r>
          </w:p>
        </w:tc>
      </w:tr>
      <w:tr w:rsidR="00E56581" w:rsidRPr="00053476" w14:paraId="0992E494" w14:textId="77777777" w:rsidTr="00BA18B2">
        <w:trPr>
          <w:trHeight w:val="255"/>
        </w:trPr>
        <w:tc>
          <w:tcPr>
            <w:tcW w:w="2398" w:type="dxa"/>
            <w:tcBorders>
              <w:top w:val="nil"/>
              <w:left w:val="nil"/>
              <w:bottom w:val="nil"/>
              <w:right w:val="nil"/>
            </w:tcBorders>
            <w:shd w:val="clear" w:color="auto" w:fill="auto"/>
            <w:noWrap/>
            <w:vAlign w:val="bottom"/>
            <w:hideMark/>
          </w:tcPr>
          <w:p w14:paraId="0992E490" w14:textId="77777777" w:rsidR="00E56581" w:rsidRPr="00053476" w:rsidRDefault="00E56581" w:rsidP="00BA18B2">
            <w:pPr>
              <w:pStyle w:val="ESBodyText"/>
              <w:spacing w:after="60"/>
              <w:rPr>
                <w:lang w:val="en-AU"/>
              </w:rPr>
            </w:pPr>
            <w:r w:rsidRPr="00053476">
              <w:rPr>
                <w:lang w:val="en-AU"/>
              </w:rPr>
              <w:t>South Australia</w:t>
            </w:r>
          </w:p>
        </w:tc>
        <w:tc>
          <w:tcPr>
            <w:tcW w:w="1356" w:type="dxa"/>
            <w:tcBorders>
              <w:top w:val="nil"/>
              <w:left w:val="nil"/>
              <w:bottom w:val="nil"/>
              <w:right w:val="nil"/>
            </w:tcBorders>
            <w:shd w:val="clear" w:color="auto" w:fill="auto"/>
            <w:noWrap/>
            <w:vAlign w:val="bottom"/>
            <w:hideMark/>
          </w:tcPr>
          <w:p w14:paraId="0992E491" w14:textId="77777777" w:rsidR="00E56581" w:rsidRPr="00053476" w:rsidRDefault="00E56581" w:rsidP="00BA18B2">
            <w:pPr>
              <w:pStyle w:val="ESBodyText"/>
              <w:spacing w:after="60"/>
              <w:jc w:val="right"/>
              <w:rPr>
                <w:lang w:val="en-AU"/>
              </w:rPr>
            </w:pPr>
            <w:r w:rsidRPr="00053476">
              <w:rPr>
                <w:lang w:val="en-AU"/>
              </w:rPr>
              <w:t>2,500</w:t>
            </w:r>
          </w:p>
        </w:tc>
        <w:tc>
          <w:tcPr>
            <w:tcW w:w="1390" w:type="dxa"/>
            <w:tcBorders>
              <w:top w:val="nil"/>
              <w:left w:val="nil"/>
              <w:bottom w:val="nil"/>
              <w:right w:val="nil"/>
            </w:tcBorders>
            <w:shd w:val="clear" w:color="auto" w:fill="auto"/>
            <w:noWrap/>
            <w:vAlign w:val="bottom"/>
            <w:hideMark/>
          </w:tcPr>
          <w:p w14:paraId="0992E492" w14:textId="77777777" w:rsidR="00E56581" w:rsidRPr="00053476" w:rsidRDefault="00E56581" w:rsidP="00BA18B2">
            <w:pPr>
              <w:pStyle w:val="ESBodyText"/>
              <w:spacing w:after="60"/>
              <w:jc w:val="right"/>
              <w:rPr>
                <w:lang w:val="en-AU"/>
              </w:rPr>
            </w:pPr>
            <w:r w:rsidRPr="00053476">
              <w:rPr>
                <w:lang w:val="en-AU"/>
              </w:rPr>
              <w:t>3,000</w:t>
            </w:r>
          </w:p>
        </w:tc>
        <w:tc>
          <w:tcPr>
            <w:tcW w:w="1496" w:type="dxa"/>
            <w:tcBorders>
              <w:top w:val="nil"/>
              <w:left w:val="nil"/>
              <w:bottom w:val="nil"/>
              <w:right w:val="nil"/>
            </w:tcBorders>
            <w:shd w:val="clear" w:color="auto" w:fill="auto"/>
            <w:noWrap/>
            <w:vAlign w:val="bottom"/>
            <w:hideMark/>
          </w:tcPr>
          <w:p w14:paraId="0992E493" w14:textId="77777777" w:rsidR="00E56581" w:rsidRPr="00053476" w:rsidRDefault="00E56581" w:rsidP="00BA18B2">
            <w:pPr>
              <w:pStyle w:val="ESBodyText"/>
              <w:spacing w:after="60"/>
              <w:jc w:val="right"/>
              <w:rPr>
                <w:lang w:val="en-AU"/>
              </w:rPr>
            </w:pPr>
            <w:r w:rsidRPr="00053476">
              <w:rPr>
                <w:lang w:val="en-AU"/>
              </w:rPr>
              <w:t>19.3%</w:t>
            </w:r>
          </w:p>
        </w:tc>
      </w:tr>
      <w:tr w:rsidR="00E56581" w:rsidRPr="00053476" w14:paraId="0992E499" w14:textId="77777777" w:rsidTr="00BA18B2">
        <w:trPr>
          <w:trHeight w:val="255"/>
        </w:trPr>
        <w:tc>
          <w:tcPr>
            <w:tcW w:w="2398" w:type="dxa"/>
            <w:tcBorders>
              <w:top w:val="nil"/>
              <w:left w:val="nil"/>
              <w:bottom w:val="nil"/>
              <w:right w:val="nil"/>
            </w:tcBorders>
            <w:shd w:val="clear" w:color="auto" w:fill="auto"/>
            <w:noWrap/>
            <w:vAlign w:val="bottom"/>
            <w:hideMark/>
          </w:tcPr>
          <w:p w14:paraId="0992E495" w14:textId="77777777" w:rsidR="00E56581" w:rsidRPr="00053476" w:rsidRDefault="00E56581" w:rsidP="00BA18B2">
            <w:pPr>
              <w:pStyle w:val="ESBodyText"/>
              <w:spacing w:after="60"/>
              <w:rPr>
                <w:lang w:val="en-AU"/>
              </w:rPr>
            </w:pPr>
            <w:r w:rsidRPr="00053476">
              <w:rPr>
                <w:lang w:val="en-AU"/>
              </w:rPr>
              <w:t>Western Australia</w:t>
            </w:r>
          </w:p>
        </w:tc>
        <w:tc>
          <w:tcPr>
            <w:tcW w:w="1356" w:type="dxa"/>
            <w:tcBorders>
              <w:top w:val="nil"/>
              <w:left w:val="nil"/>
              <w:bottom w:val="nil"/>
              <w:right w:val="nil"/>
            </w:tcBorders>
            <w:shd w:val="clear" w:color="auto" w:fill="auto"/>
            <w:noWrap/>
            <w:vAlign w:val="bottom"/>
            <w:hideMark/>
          </w:tcPr>
          <w:p w14:paraId="0992E496" w14:textId="77777777" w:rsidR="00E56581" w:rsidRPr="00053476" w:rsidRDefault="00E56581" w:rsidP="00BA18B2">
            <w:pPr>
              <w:pStyle w:val="ESBodyText"/>
              <w:spacing w:after="60"/>
              <w:jc w:val="right"/>
              <w:rPr>
                <w:lang w:val="en-AU"/>
              </w:rPr>
            </w:pPr>
            <w:r w:rsidRPr="00053476">
              <w:rPr>
                <w:lang w:val="en-AU"/>
              </w:rPr>
              <w:t>11,400</w:t>
            </w:r>
          </w:p>
        </w:tc>
        <w:tc>
          <w:tcPr>
            <w:tcW w:w="1390" w:type="dxa"/>
            <w:tcBorders>
              <w:top w:val="nil"/>
              <w:left w:val="nil"/>
              <w:bottom w:val="nil"/>
              <w:right w:val="nil"/>
            </w:tcBorders>
            <w:shd w:val="clear" w:color="auto" w:fill="auto"/>
            <w:noWrap/>
            <w:vAlign w:val="bottom"/>
            <w:hideMark/>
          </w:tcPr>
          <w:p w14:paraId="0992E497" w14:textId="77777777" w:rsidR="00E56581" w:rsidRPr="00053476" w:rsidRDefault="00E56581" w:rsidP="00BA18B2">
            <w:pPr>
              <w:pStyle w:val="ESBodyText"/>
              <w:spacing w:after="60"/>
              <w:jc w:val="right"/>
              <w:rPr>
                <w:lang w:val="en-AU"/>
              </w:rPr>
            </w:pPr>
            <w:r w:rsidRPr="00053476">
              <w:rPr>
                <w:lang w:val="en-AU"/>
              </w:rPr>
              <w:t>11,500</w:t>
            </w:r>
          </w:p>
        </w:tc>
        <w:tc>
          <w:tcPr>
            <w:tcW w:w="1496" w:type="dxa"/>
            <w:tcBorders>
              <w:top w:val="nil"/>
              <w:left w:val="nil"/>
              <w:bottom w:val="nil"/>
              <w:right w:val="nil"/>
            </w:tcBorders>
            <w:shd w:val="clear" w:color="auto" w:fill="auto"/>
            <w:noWrap/>
            <w:vAlign w:val="bottom"/>
            <w:hideMark/>
          </w:tcPr>
          <w:p w14:paraId="0992E498" w14:textId="77777777" w:rsidR="00E56581" w:rsidRPr="00053476" w:rsidRDefault="00E56581" w:rsidP="00BA18B2">
            <w:pPr>
              <w:pStyle w:val="ESBodyText"/>
              <w:spacing w:after="60"/>
              <w:jc w:val="right"/>
              <w:rPr>
                <w:lang w:val="en-AU"/>
              </w:rPr>
            </w:pPr>
            <w:r w:rsidRPr="00053476">
              <w:rPr>
                <w:lang w:val="en-AU"/>
              </w:rPr>
              <w:t>1.3%</w:t>
            </w:r>
          </w:p>
        </w:tc>
      </w:tr>
      <w:tr w:rsidR="00E56581" w:rsidRPr="00053476" w14:paraId="0992E49E" w14:textId="77777777" w:rsidTr="00BA18B2">
        <w:trPr>
          <w:trHeight w:val="255"/>
        </w:trPr>
        <w:tc>
          <w:tcPr>
            <w:tcW w:w="2398" w:type="dxa"/>
            <w:tcBorders>
              <w:top w:val="nil"/>
              <w:left w:val="nil"/>
              <w:bottom w:val="nil"/>
              <w:right w:val="nil"/>
            </w:tcBorders>
            <w:shd w:val="clear" w:color="auto" w:fill="auto"/>
            <w:noWrap/>
            <w:vAlign w:val="bottom"/>
            <w:hideMark/>
          </w:tcPr>
          <w:p w14:paraId="0992E49A" w14:textId="77777777" w:rsidR="00E56581" w:rsidRPr="00053476" w:rsidRDefault="00E56581" w:rsidP="00BA18B2">
            <w:pPr>
              <w:pStyle w:val="ESBodyText"/>
              <w:spacing w:after="60"/>
              <w:rPr>
                <w:lang w:val="en-AU"/>
              </w:rPr>
            </w:pPr>
            <w:r w:rsidRPr="00053476">
              <w:rPr>
                <w:lang w:val="en-AU"/>
              </w:rPr>
              <w:t>Tasmania</w:t>
            </w:r>
          </w:p>
        </w:tc>
        <w:tc>
          <w:tcPr>
            <w:tcW w:w="1356" w:type="dxa"/>
            <w:tcBorders>
              <w:top w:val="nil"/>
              <w:left w:val="nil"/>
              <w:bottom w:val="nil"/>
              <w:right w:val="nil"/>
            </w:tcBorders>
            <w:shd w:val="clear" w:color="auto" w:fill="auto"/>
            <w:noWrap/>
            <w:vAlign w:val="bottom"/>
            <w:hideMark/>
          </w:tcPr>
          <w:p w14:paraId="0992E49B" w14:textId="77777777" w:rsidR="00E56581" w:rsidRPr="00053476" w:rsidRDefault="00E56581" w:rsidP="00BA18B2">
            <w:pPr>
              <w:pStyle w:val="ESBodyText"/>
              <w:spacing w:after="60"/>
              <w:jc w:val="right"/>
              <w:rPr>
                <w:lang w:val="en-AU"/>
              </w:rPr>
            </w:pPr>
            <w:r w:rsidRPr="00053476">
              <w:rPr>
                <w:lang w:val="en-AU"/>
              </w:rPr>
              <w:t>1,700</w:t>
            </w:r>
          </w:p>
        </w:tc>
        <w:tc>
          <w:tcPr>
            <w:tcW w:w="1390" w:type="dxa"/>
            <w:tcBorders>
              <w:top w:val="nil"/>
              <w:left w:val="nil"/>
              <w:bottom w:val="nil"/>
              <w:right w:val="nil"/>
            </w:tcBorders>
            <w:shd w:val="clear" w:color="auto" w:fill="auto"/>
            <w:noWrap/>
            <w:vAlign w:val="bottom"/>
            <w:hideMark/>
          </w:tcPr>
          <w:p w14:paraId="0992E49C" w14:textId="77777777" w:rsidR="00E56581" w:rsidRPr="00053476" w:rsidRDefault="00E56581" w:rsidP="00BA18B2">
            <w:pPr>
              <w:pStyle w:val="ESBodyText"/>
              <w:spacing w:after="60"/>
              <w:jc w:val="right"/>
              <w:rPr>
                <w:lang w:val="en-AU"/>
              </w:rPr>
            </w:pPr>
            <w:r w:rsidRPr="00053476">
              <w:rPr>
                <w:lang w:val="en-AU"/>
              </w:rPr>
              <w:t>2,000</w:t>
            </w:r>
          </w:p>
        </w:tc>
        <w:tc>
          <w:tcPr>
            <w:tcW w:w="1496" w:type="dxa"/>
            <w:tcBorders>
              <w:top w:val="nil"/>
              <w:left w:val="nil"/>
              <w:bottom w:val="nil"/>
              <w:right w:val="nil"/>
            </w:tcBorders>
            <w:shd w:val="clear" w:color="auto" w:fill="auto"/>
            <w:noWrap/>
            <w:vAlign w:val="bottom"/>
            <w:hideMark/>
          </w:tcPr>
          <w:p w14:paraId="0992E49D" w14:textId="77777777" w:rsidR="00E56581" w:rsidRPr="00053476" w:rsidRDefault="00E56581" w:rsidP="00BA18B2">
            <w:pPr>
              <w:pStyle w:val="ESBodyText"/>
              <w:spacing w:after="60"/>
              <w:jc w:val="right"/>
              <w:rPr>
                <w:lang w:val="en-AU"/>
              </w:rPr>
            </w:pPr>
            <w:r w:rsidRPr="00053476">
              <w:rPr>
                <w:lang w:val="en-AU"/>
              </w:rPr>
              <w:t>15.5%</w:t>
            </w:r>
          </w:p>
        </w:tc>
      </w:tr>
      <w:tr w:rsidR="00E56581" w:rsidRPr="00053476" w14:paraId="0992E4A3" w14:textId="77777777" w:rsidTr="00BA18B2">
        <w:trPr>
          <w:trHeight w:val="255"/>
        </w:trPr>
        <w:tc>
          <w:tcPr>
            <w:tcW w:w="2398" w:type="dxa"/>
            <w:tcBorders>
              <w:top w:val="nil"/>
              <w:left w:val="nil"/>
              <w:right w:val="nil"/>
            </w:tcBorders>
            <w:shd w:val="clear" w:color="auto" w:fill="auto"/>
            <w:noWrap/>
            <w:vAlign w:val="bottom"/>
            <w:hideMark/>
          </w:tcPr>
          <w:p w14:paraId="0992E49F" w14:textId="77777777" w:rsidR="00E56581" w:rsidRPr="00053476" w:rsidRDefault="00E56581" w:rsidP="00BA18B2">
            <w:pPr>
              <w:pStyle w:val="ESBodyText"/>
              <w:spacing w:after="60"/>
              <w:rPr>
                <w:lang w:val="en-AU"/>
              </w:rPr>
            </w:pPr>
            <w:r w:rsidRPr="00053476">
              <w:rPr>
                <w:lang w:val="en-AU"/>
              </w:rPr>
              <w:t>Northern Territory</w:t>
            </w:r>
          </w:p>
        </w:tc>
        <w:tc>
          <w:tcPr>
            <w:tcW w:w="1356" w:type="dxa"/>
            <w:tcBorders>
              <w:top w:val="nil"/>
              <w:left w:val="nil"/>
              <w:right w:val="nil"/>
            </w:tcBorders>
            <w:shd w:val="clear" w:color="auto" w:fill="auto"/>
            <w:noWrap/>
            <w:vAlign w:val="bottom"/>
            <w:hideMark/>
          </w:tcPr>
          <w:p w14:paraId="0992E4A0" w14:textId="77777777" w:rsidR="00E56581" w:rsidRPr="00053476" w:rsidRDefault="00E56581" w:rsidP="00BA18B2">
            <w:pPr>
              <w:pStyle w:val="ESBodyText"/>
              <w:spacing w:after="60"/>
              <w:jc w:val="right"/>
              <w:rPr>
                <w:lang w:val="en-AU"/>
              </w:rPr>
            </w:pPr>
            <w:r w:rsidRPr="00053476">
              <w:rPr>
                <w:lang w:val="en-AU"/>
              </w:rPr>
              <w:t>100</w:t>
            </w:r>
          </w:p>
        </w:tc>
        <w:tc>
          <w:tcPr>
            <w:tcW w:w="1390" w:type="dxa"/>
            <w:tcBorders>
              <w:top w:val="nil"/>
              <w:left w:val="nil"/>
              <w:right w:val="nil"/>
            </w:tcBorders>
            <w:shd w:val="clear" w:color="auto" w:fill="auto"/>
            <w:noWrap/>
            <w:vAlign w:val="bottom"/>
            <w:hideMark/>
          </w:tcPr>
          <w:p w14:paraId="0992E4A1" w14:textId="77777777" w:rsidR="00E56581" w:rsidRPr="00053476" w:rsidRDefault="00E56581" w:rsidP="00BA18B2">
            <w:pPr>
              <w:pStyle w:val="ESBodyText"/>
              <w:spacing w:after="60"/>
              <w:jc w:val="right"/>
              <w:rPr>
                <w:lang w:val="en-AU"/>
              </w:rPr>
            </w:pPr>
            <w:r w:rsidRPr="00053476">
              <w:rPr>
                <w:lang w:val="en-AU"/>
              </w:rPr>
              <w:t>100</w:t>
            </w:r>
          </w:p>
        </w:tc>
        <w:tc>
          <w:tcPr>
            <w:tcW w:w="1496" w:type="dxa"/>
            <w:tcBorders>
              <w:top w:val="nil"/>
              <w:left w:val="nil"/>
              <w:right w:val="nil"/>
            </w:tcBorders>
            <w:shd w:val="clear" w:color="auto" w:fill="auto"/>
            <w:noWrap/>
            <w:vAlign w:val="bottom"/>
            <w:hideMark/>
          </w:tcPr>
          <w:p w14:paraId="0992E4A2" w14:textId="77777777" w:rsidR="00E56581" w:rsidRPr="00053476" w:rsidRDefault="00E56581" w:rsidP="00BA18B2">
            <w:pPr>
              <w:pStyle w:val="ESBodyText"/>
              <w:spacing w:after="60"/>
              <w:jc w:val="right"/>
              <w:rPr>
                <w:lang w:val="en-AU"/>
              </w:rPr>
            </w:pPr>
            <w:r w:rsidRPr="00053476">
              <w:rPr>
                <w:lang w:val="en-AU"/>
              </w:rPr>
              <w:t>0.7%</w:t>
            </w:r>
          </w:p>
        </w:tc>
      </w:tr>
      <w:tr w:rsidR="00E56581" w:rsidRPr="00053476" w14:paraId="0992E4A8" w14:textId="77777777" w:rsidTr="00BA18B2">
        <w:trPr>
          <w:trHeight w:val="255"/>
        </w:trPr>
        <w:tc>
          <w:tcPr>
            <w:tcW w:w="2398" w:type="dxa"/>
            <w:tcBorders>
              <w:top w:val="nil"/>
              <w:left w:val="nil"/>
              <w:bottom w:val="single" w:sz="4" w:space="0" w:color="auto"/>
              <w:right w:val="nil"/>
            </w:tcBorders>
            <w:shd w:val="clear" w:color="auto" w:fill="auto"/>
            <w:noWrap/>
            <w:vAlign w:val="bottom"/>
            <w:hideMark/>
          </w:tcPr>
          <w:p w14:paraId="0992E4A4" w14:textId="77777777" w:rsidR="00E56581" w:rsidRPr="00053476" w:rsidRDefault="00E56581" w:rsidP="00BA18B2">
            <w:pPr>
              <w:pStyle w:val="ESBodyText"/>
              <w:spacing w:after="60"/>
              <w:rPr>
                <w:lang w:val="en-AU"/>
              </w:rPr>
            </w:pPr>
            <w:r w:rsidRPr="00053476">
              <w:rPr>
                <w:lang w:val="en-AU"/>
              </w:rPr>
              <w:t>Australian Capital Territory</w:t>
            </w:r>
          </w:p>
        </w:tc>
        <w:tc>
          <w:tcPr>
            <w:tcW w:w="1356" w:type="dxa"/>
            <w:tcBorders>
              <w:top w:val="nil"/>
              <w:left w:val="nil"/>
              <w:bottom w:val="single" w:sz="4" w:space="0" w:color="auto"/>
              <w:right w:val="nil"/>
            </w:tcBorders>
            <w:shd w:val="clear" w:color="auto" w:fill="auto"/>
            <w:noWrap/>
            <w:vAlign w:val="bottom"/>
            <w:hideMark/>
          </w:tcPr>
          <w:p w14:paraId="0992E4A5" w14:textId="77777777" w:rsidR="00E56581" w:rsidRPr="00053476" w:rsidRDefault="00E56581" w:rsidP="00BA18B2">
            <w:pPr>
              <w:pStyle w:val="ESBodyText"/>
              <w:spacing w:after="60"/>
              <w:jc w:val="right"/>
              <w:rPr>
                <w:lang w:val="en-AU"/>
              </w:rPr>
            </w:pPr>
            <w:r w:rsidRPr="00053476">
              <w:rPr>
                <w:lang w:val="en-AU"/>
              </w:rPr>
              <w:t>400</w:t>
            </w:r>
          </w:p>
        </w:tc>
        <w:tc>
          <w:tcPr>
            <w:tcW w:w="1390" w:type="dxa"/>
            <w:tcBorders>
              <w:top w:val="nil"/>
              <w:left w:val="nil"/>
              <w:bottom w:val="single" w:sz="4" w:space="0" w:color="auto"/>
              <w:right w:val="nil"/>
            </w:tcBorders>
            <w:shd w:val="clear" w:color="auto" w:fill="auto"/>
            <w:noWrap/>
            <w:vAlign w:val="bottom"/>
            <w:hideMark/>
          </w:tcPr>
          <w:p w14:paraId="0992E4A6" w14:textId="77777777" w:rsidR="00E56581" w:rsidRPr="00053476" w:rsidRDefault="00E56581" w:rsidP="00BA18B2">
            <w:pPr>
              <w:pStyle w:val="ESBodyText"/>
              <w:spacing w:after="60"/>
              <w:jc w:val="right"/>
              <w:rPr>
                <w:lang w:val="en-AU"/>
              </w:rPr>
            </w:pPr>
            <w:r w:rsidRPr="00053476">
              <w:rPr>
                <w:lang w:val="en-AU"/>
              </w:rPr>
              <w:t>500</w:t>
            </w:r>
          </w:p>
        </w:tc>
        <w:tc>
          <w:tcPr>
            <w:tcW w:w="1496" w:type="dxa"/>
            <w:tcBorders>
              <w:top w:val="nil"/>
              <w:left w:val="nil"/>
              <w:bottom w:val="single" w:sz="4" w:space="0" w:color="auto"/>
              <w:right w:val="nil"/>
            </w:tcBorders>
            <w:shd w:val="clear" w:color="auto" w:fill="auto"/>
            <w:noWrap/>
            <w:vAlign w:val="bottom"/>
            <w:hideMark/>
          </w:tcPr>
          <w:p w14:paraId="0992E4A7" w14:textId="77777777" w:rsidR="00E56581" w:rsidRPr="00053476" w:rsidRDefault="00E56581" w:rsidP="00BA18B2">
            <w:pPr>
              <w:pStyle w:val="ESBodyText"/>
              <w:spacing w:after="60"/>
              <w:jc w:val="right"/>
              <w:rPr>
                <w:lang w:val="en-AU"/>
              </w:rPr>
            </w:pPr>
            <w:r w:rsidRPr="00053476">
              <w:rPr>
                <w:lang w:val="en-AU"/>
              </w:rPr>
              <w:t>8.6%</w:t>
            </w:r>
          </w:p>
        </w:tc>
      </w:tr>
      <w:tr w:rsidR="00E56581" w:rsidRPr="00053476" w14:paraId="0992E4AD" w14:textId="77777777" w:rsidTr="00BA18B2">
        <w:trPr>
          <w:trHeight w:val="255"/>
        </w:trPr>
        <w:tc>
          <w:tcPr>
            <w:tcW w:w="2398" w:type="dxa"/>
            <w:tcBorders>
              <w:top w:val="single" w:sz="4" w:space="0" w:color="auto"/>
              <w:left w:val="nil"/>
              <w:bottom w:val="single" w:sz="4" w:space="0" w:color="auto"/>
              <w:right w:val="nil"/>
            </w:tcBorders>
            <w:shd w:val="clear" w:color="auto" w:fill="auto"/>
            <w:noWrap/>
            <w:vAlign w:val="bottom"/>
            <w:hideMark/>
          </w:tcPr>
          <w:p w14:paraId="0992E4A9" w14:textId="77777777" w:rsidR="00E56581" w:rsidRPr="00053476" w:rsidRDefault="00E56581" w:rsidP="00BA18B2">
            <w:pPr>
              <w:pStyle w:val="ESBodyText"/>
              <w:spacing w:after="60"/>
              <w:rPr>
                <w:b/>
                <w:lang w:val="en-AU"/>
              </w:rPr>
            </w:pPr>
            <w:r w:rsidRPr="00053476">
              <w:rPr>
                <w:b/>
                <w:lang w:val="en-AU"/>
              </w:rPr>
              <w:t>Total</w:t>
            </w:r>
          </w:p>
        </w:tc>
        <w:tc>
          <w:tcPr>
            <w:tcW w:w="1356" w:type="dxa"/>
            <w:tcBorders>
              <w:top w:val="single" w:sz="4" w:space="0" w:color="auto"/>
              <w:left w:val="nil"/>
              <w:bottom w:val="single" w:sz="4" w:space="0" w:color="auto"/>
              <w:right w:val="nil"/>
            </w:tcBorders>
            <w:shd w:val="clear" w:color="auto" w:fill="auto"/>
            <w:noWrap/>
            <w:vAlign w:val="bottom"/>
            <w:hideMark/>
          </w:tcPr>
          <w:p w14:paraId="0992E4AA" w14:textId="77777777" w:rsidR="00E56581" w:rsidRPr="00053476" w:rsidRDefault="00E56581" w:rsidP="00BA18B2">
            <w:pPr>
              <w:pStyle w:val="ESBodyText"/>
              <w:spacing w:after="60"/>
              <w:jc w:val="right"/>
              <w:rPr>
                <w:b/>
                <w:lang w:val="en-AU"/>
              </w:rPr>
            </w:pPr>
            <w:r w:rsidRPr="00053476">
              <w:rPr>
                <w:b/>
                <w:lang w:val="en-AU"/>
              </w:rPr>
              <w:t>53,100</w:t>
            </w:r>
          </w:p>
        </w:tc>
        <w:tc>
          <w:tcPr>
            <w:tcW w:w="1390" w:type="dxa"/>
            <w:tcBorders>
              <w:top w:val="single" w:sz="4" w:space="0" w:color="auto"/>
              <w:left w:val="nil"/>
              <w:bottom w:val="single" w:sz="4" w:space="0" w:color="auto"/>
              <w:right w:val="nil"/>
            </w:tcBorders>
            <w:shd w:val="clear" w:color="auto" w:fill="auto"/>
            <w:noWrap/>
            <w:vAlign w:val="bottom"/>
            <w:hideMark/>
          </w:tcPr>
          <w:p w14:paraId="0992E4AB" w14:textId="77777777" w:rsidR="00E56581" w:rsidRPr="00053476" w:rsidRDefault="00E56581" w:rsidP="00BA18B2">
            <w:pPr>
              <w:pStyle w:val="ESBodyText"/>
              <w:spacing w:after="60"/>
              <w:jc w:val="right"/>
              <w:rPr>
                <w:b/>
                <w:lang w:val="en-AU"/>
              </w:rPr>
            </w:pPr>
            <w:r w:rsidRPr="00053476">
              <w:rPr>
                <w:b/>
                <w:lang w:val="en-AU"/>
              </w:rPr>
              <w:t>135,000</w:t>
            </w:r>
          </w:p>
        </w:tc>
        <w:tc>
          <w:tcPr>
            <w:tcW w:w="1496" w:type="dxa"/>
            <w:tcBorders>
              <w:top w:val="single" w:sz="4" w:space="0" w:color="auto"/>
              <w:left w:val="nil"/>
              <w:bottom w:val="single" w:sz="4" w:space="0" w:color="auto"/>
              <w:right w:val="nil"/>
            </w:tcBorders>
            <w:shd w:val="clear" w:color="auto" w:fill="auto"/>
            <w:noWrap/>
            <w:vAlign w:val="bottom"/>
            <w:hideMark/>
          </w:tcPr>
          <w:p w14:paraId="0992E4AC" w14:textId="77777777" w:rsidR="00E56581" w:rsidRPr="00053476" w:rsidRDefault="00E56581" w:rsidP="00BA18B2">
            <w:pPr>
              <w:pStyle w:val="ESBodyText"/>
              <w:spacing w:after="60"/>
              <w:jc w:val="right"/>
              <w:rPr>
                <w:b/>
                <w:lang w:val="en-AU"/>
              </w:rPr>
            </w:pPr>
            <w:r w:rsidRPr="00053476">
              <w:rPr>
                <w:b/>
                <w:lang w:val="en-AU"/>
              </w:rPr>
              <w:t>153.9%</w:t>
            </w:r>
          </w:p>
        </w:tc>
      </w:tr>
    </w:tbl>
    <w:p w14:paraId="0992E4AE" w14:textId="77777777" w:rsidR="00E56581" w:rsidRPr="00053476" w:rsidRDefault="00E56581" w:rsidP="00E56581">
      <w:pPr>
        <w:spacing w:after="0"/>
        <w:rPr>
          <w:lang w:val="en-AU"/>
        </w:rPr>
      </w:pPr>
    </w:p>
    <w:p w14:paraId="0992E4AF" w14:textId="77777777" w:rsidR="00E56581" w:rsidRPr="00053476" w:rsidRDefault="00E56581" w:rsidP="00E56581">
      <w:pPr>
        <w:spacing w:after="0"/>
        <w:rPr>
          <w:lang w:val="en-AU"/>
        </w:rPr>
      </w:pPr>
      <w:bookmarkStart w:id="67" w:name="_Toc466618403"/>
      <w:bookmarkStart w:id="68" w:name="_Toc466812206"/>
    </w:p>
    <w:p w14:paraId="0992E4B0" w14:textId="77777777" w:rsidR="00EE3E87" w:rsidRPr="00053476" w:rsidRDefault="00EE3E87">
      <w:pPr>
        <w:rPr>
          <w:rFonts w:eastAsiaTheme="majorEastAsia" w:cstheme="majorBidi"/>
          <w:b/>
          <w:bCs/>
          <w:color w:val="AF272F"/>
          <w:szCs w:val="20"/>
          <w:lang w:val="en-AU"/>
        </w:rPr>
      </w:pPr>
      <w:bookmarkStart w:id="69" w:name="_Toc466876675"/>
      <w:r w:rsidRPr="00053476">
        <w:rPr>
          <w:lang w:val="en-AU"/>
        </w:rPr>
        <w:br w:type="page"/>
      </w:r>
    </w:p>
    <w:p w14:paraId="0992E4B1" w14:textId="7C5DE34F" w:rsidR="00EE3E87" w:rsidRPr="00053476" w:rsidRDefault="00EE3E87" w:rsidP="00EE3E87">
      <w:pPr>
        <w:pStyle w:val="ESImageorGraphTitle"/>
        <w:rPr>
          <w:lang w:val="en-AU"/>
        </w:rPr>
      </w:pPr>
      <w:bookmarkStart w:id="70" w:name="_Toc468872385"/>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12</w:t>
      </w:r>
      <w:r w:rsidRPr="00053476">
        <w:rPr>
          <w:lang w:val="en-AU"/>
        </w:rPr>
        <w:fldChar w:fldCharType="end"/>
      </w:r>
      <w:r w:rsidRPr="00053476">
        <w:rPr>
          <w:lang w:val="en-AU"/>
        </w:rPr>
        <w:t xml:space="preserve"> Number of program enrolments by accreditation type, Victoria, January to June 2015 to 2016 (</w:t>
      </w:r>
      <w:r w:rsidR="00D03621" w:rsidRPr="00053476">
        <w:rPr>
          <w:lang w:val="en-AU"/>
        </w:rPr>
        <w:t>NCVER National VET Provider Collection</w:t>
      </w:r>
      <w:r w:rsidRPr="00053476">
        <w:rPr>
          <w:lang w:val="en-AU"/>
        </w:rPr>
        <w:t>)</w:t>
      </w:r>
      <w:bookmarkEnd w:id="70"/>
    </w:p>
    <w:tbl>
      <w:tblPr>
        <w:tblW w:w="6881" w:type="dxa"/>
        <w:tblLayout w:type="fixed"/>
        <w:tblLook w:val="04A0" w:firstRow="1" w:lastRow="0" w:firstColumn="1" w:lastColumn="0" w:noHBand="0" w:noVBand="1"/>
      </w:tblPr>
      <w:tblGrid>
        <w:gridCol w:w="3119"/>
        <w:gridCol w:w="1254"/>
        <w:gridCol w:w="1254"/>
        <w:gridCol w:w="1254"/>
      </w:tblGrid>
      <w:tr w:rsidR="00EE3E87" w:rsidRPr="00053476" w14:paraId="0992E4B6" w14:textId="77777777" w:rsidTr="00EE3E87">
        <w:trPr>
          <w:trHeight w:val="525"/>
        </w:trPr>
        <w:tc>
          <w:tcPr>
            <w:tcW w:w="3119" w:type="dxa"/>
            <w:tcBorders>
              <w:top w:val="nil"/>
              <w:left w:val="nil"/>
              <w:bottom w:val="single" w:sz="4" w:space="0" w:color="auto"/>
              <w:right w:val="nil"/>
            </w:tcBorders>
            <w:shd w:val="clear" w:color="auto" w:fill="auto"/>
            <w:noWrap/>
            <w:vAlign w:val="bottom"/>
            <w:hideMark/>
          </w:tcPr>
          <w:p w14:paraId="0992E4B2" w14:textId="77777777" w:rsidR="00EE3E87" w:rsidRPr="00053476" w:rsidRDefault="0095643B" w:rsidP="00EE3E87">
            <w:pPr>
              <w:pStyle w:val="ESBodyText"/>
              <w:spacing w:after="60"/>
              <w:rPr>
                <w:b/>
                <w:lang w:val="en-AU"/>
              </w:rPr>
            </w:pPr>
            <w:r w:rsidRPr="00053476">
              <w:rPr>
                <w:b/>
                <w:lang w:val="en-AU"/>
              </w:rPr>
              <w:t>Victoria</w:t>
            </w:r>
          </w:p>
        </w:tc>
        <w:tc>
          <w:tcPr>
            <w:tcW w:w="1254" w:type="dxa"/>
            <w:tcBorders>
              <w:top w:val="nil"/>
              <w:left w:val="nil"/>
              <w:bottom w:val="single" w:sz="4" w:space="0" w:color="auto"/>
              <w:right w:val="nil"/>
            </w:tcBorders>
            <w:shd w:val="clear" w:color="auto" w:fill="auto"/>
            <w:vAlign w:val="bottom"/>
            <w:hideMark/>
          </w:tcPr>
          <w:p w14:paraId="0992E4B3" w14:textId="77777777" w:rsidR="00EE3E87" w:rsidRPr="00053476" w:rsidRDefault="00EE3E87" w:rsidP="00EE3E87">
            <w:pPr>
              <w:pStyle w:val="ESBodyText"/>
              <w:spacing w:after="60"/>
              <w:jc w:val="right"/>
              <w:rPr>
                <w:b/>
                <w:lang w:val="en-AU"/>
              </w:rPr>
            </w:pPr>
            <w:r w:rsidRPr="00053476">
              <w:rPr>
                <w:b/>
                <w:lang w:val="en-AU"/>
              </w:rPr>
              <w:t>Jan - Jun 2015</w:t>
            </w:r>
          </w:p>
        </w:tc>
        <w:tc>
          <w:tcPr>
            <w:tcW w:w="1254" w:type="dxa"/>
            <w:tcBorders>
              <w:top w:val="nil"/>
              <w:left w:val="nil"/>
              <w:bottom w:val="single" w:sz="4" w:space="0" w:color="auto"/>
              <w:right w:val="nil"/>
            </w:tcBorders>
            <w:shd w:val="clear" w:color="auto" w:fill="auto"/>
            <w:vAlign w:val="bottom"/>
            <w:hideMark/>
          </w:tcPr>
          <w:p w14:paraId="0992E4B4" w14:textId="77777777" w:rsidR="00EE3E87" w:rsidRPr="00053476" w:rsidRDefault="00EE3E87" w:rsidP="00EE3E87">
            <w:pPr>
              <w:pStyle w:val="ESBodyText"/>
              <w:spacing w:after="60"/>
              <w:jc w:val="right"/>
              <w:rPr>
                <w:b/>
                <w:lang w:val="en-AU"/>
              </w:rPr>
            </w:pPr>
            <w:r w:rsidRPr="00053476">
              <w:rPr>
                <w:b/>
                <w:lang w:val="en-AU"/>
              </w:rPr>
              <w:t>Jan - Jun 2016</w:t>
            </w:r>
          </w:p>
        </w:tc>
        <w:tc>
          <w:tcPr>
            <w:tcW w:w="1254" w:type="dxa"/>
            <w:tcBorders>
              <w:top w:val="nil"/>
              <w:left w:val="nil"/>
              <w:bottom w:val="single" w:sz="4" w:space="0" w:color="auto"/>
              <w:right w:val="nil"/>
            </w:tcBorders>
            <w:shd w:val="clear" w:color="auto" w:fill="auto"/>
            <w:vAlign w:val="bottom"/>
            <w:hideMark/>
          </w:tcPr>
          <w:p w14:paraId="0992E4B5" w14:textId="77777777" w:rsidR="00EE3E87" w:rsidRPr="00053476" w:rsidRDefault="00EE3E87" w:rsidP="00EE3E87">
            <w:pPr>
              <w:pStyle w:val="ESBodyText"/>
              <w:spacing w:after="60"/>
              <w:jc w:val="right"/>
              <w:rPr>
                <w:b/>
                <w:lang w:val="en-AU"/>
              </w:rPr>
            </w:pPr>
            <w:r w:rsidRPr="00053476">
              <w:rPr>
                <w:b/>
                <w:lang w:val="en-AU"/>
              </w:rPr>
              <w:t>Percentage change</w:t>
            </w:r>
          </w:p>
        </w:tc>
      </w:tr>
      <w:tr w:rsidR="00EE3E87" w:rsidRPr="00053476" w14:paraId="0992E4BB" w14:textId="77777777" w:rsidTr="00EE3E87">
        <w:trPr>
          <w:trHeight w:val="255"/>
        </w:trPr>
        <w:tc>
          <w:tcPr>
            <w:tcW w:w="3119" w:type="dxa"/>
            <w:tcBorders>
              <w:top w:val="single" w:sz="4" w:space="0" w:color="auto"/>
              <w:left w:val="nil"/>
              <w:bottom w:val="nil"/>
              <w:right w:val="nil"/>
            </w:tcBorders>
            <w:shd w:val="clear" w:color="auto" w:fill="auto"/>
            <w:noWrap/>
            <w:vAlign w:val="bottom"/>
            <w:hideMark/>
          </w:tcPr>
          <w:p w14:paraId="0992E4B7" w14:textId="77777777" w:rsidR="00EE3E87" w:rsidRPr="00053476" w:rsidRDefault="00EE3E87" w:rsidP="00EE3E87">
            <w:pPr>
              <w:pStyle w:val="ESBodyText"/>
              <w:spacing w:after="60"/>
              <w:rPr>
                <w:lang w:val="en-AU"/>
              </w:rPr>
            </w:pPr>
            <w:r w:rsidRPr="00053476">
              <w:rPr>
                <w:lang w:val="en-AU"/>
              </w:rPr>
              <w:t>Training package qualifications</w:t>
            </w:r>
          </w:p>
        </w:tc>
        <w:tc>
          <w:tcPr>
            <w:tcW w:w="1254" w:type="dxa"/>
            <w:tcBorders>
              <w:top w:val="single" w:sz="4" w:space="0" w:color="auto"/>
              <w:left w:val="nil"/>
              <w:bottom w:val="nil"/>
              <w:right w:val="nil"/>
            </w:tcBorders>
            <w:shd w:val="clear" w:color="auto" w:fill="auto"/>
            <w:noWrap/>
            <w:vAlign w:val="bottom"/>
            <w:hideMark/>
          </w:tcPr>
          <w:p w14:paraId="0992E4B8" w14:textId="77777777" w:rsidR="00EE3E87" w:rsidRPr="00053476" w:rsidRDefault="00EE3E87" w:rsidP="00EE3E87">
            <w:pPr>
              <w:pStyle w:val="ESBodyText"/>
              <w:spacing w:after="60"/>
              <w:jc w:val="right"/>
              <w:rPr>
                <w:lang w:val="en-AU"/>
              </w:rPr>
            </w:pPr>
            <w:r w:rsidRPr="00053476">
              <w:rPr>
                <w:lang w:val="en-AU"/>
              </w:rPr>
              <w:t>261,300</w:t>
            </w:r>
          </w:p>
        </w:tc>
        <w:tc>
          <w:tcPr>
            <w:tcW w:w="1254" w:type="dxa"/>
            <w:tcBorders>
              <w:top w:val="single" w:sz="4" w:space="0" w:color="auto"/>
              <w:left w:val="nil"/>
              <w:bottom w:val="nil"/>
              <w:right w:val="nil"/>
            </w:tcBorders>
            <w:shd w:val="clear" w:color="auto" w:fill="auto"/>
            <w:noWrap/>
            <w:vAlign w:val="bottom"/>
            <w:hideMark/>
          </w:tcPr>
          <w:p w14:paraId="0992E4B9" w14:textId="77777777" w:rsidR="00EE3E87" w:rsidRPr="00053476" w:rsidRDefault="00EE3E87" w:rsidP="00EE3E87">
            <w:pPr>
              <w:pStyle w:val="ESBodyText"/>
              <w:spacing w:after="60"/>
              <w:jc w:val="right"/>
              <w:rPr>
                <w:lang w:val="en-AU"/>
              </w:rPr>
            </w:pPr>
            <w:r w:rsidRPr="00053476">
              <w:rPr>
                <w:lang w:val="en-AU"/>
              </w:rPr>
              <w:t>216,800</w:t>
            </w:r>
          </w:p>
        </w:tc>
        <w:tc>
          <w:tcPr>
            <w:tcW w:w="1254" w:type="dxa"/>
            <w:tcBorders>
              <w:top w:val="single" w:sz="4" w:space="0" w:color="auto"/>
              <w:left w:val="nil"/>
              <w:bottom w:val="nil"/>
              <w:right w:val="nil"/>
            </w:tcBorders>
            <w:shd w:val="clear" w:color="auto" w:fill="auto"/>
            <w:noWrap/>
            <w:vAlign w:val="bottom"/>
            <w:hideMark/>
          </w:tcPr>
          <w:p w14:paraId="0992E4BA" w14:textId="77777777" w:rsidR="00EE3E87" w:rsidRPr="00053476" w:rsidRDefault="00EE3E87" w:rsidP="00EE3E87">
            <w:pPr>
              <w:pStyle w:val="ESBodyText"/>
              <w:spacing w:after="60"/>
              <w:jc w:val="right"/>
              <w:rPr>
                <w:lang w:val="en-AU"/>
              </w:rPr>
            </w:pPr>
            <w:r w:rsidRPr="00053476">
              <w:rPr>
                <w:lang w:val="en-AU"/>
              </w:rPr>
              <w:t>-17.0%</w:t>
            </w:r>
          </w:p>
        </w:tc>
      </w:tr>
      <w:tr w:rsidR="00EE3E87" w:rsidRPr="00053476" w14:paraId="0992E4C0" w14:textId="77777777" w:rsidTr="00EE3E87">
        <w:trPr>
          <w:trHeight w:val="255"/>
        </w:trPr>
        <w:tc>
          <w:tcPr>
            <w:tcW w:w="3119" w:type="dxa"/>
            <w:tcBorders>
              <w:top w:val="nil"/>
              <w:left w:val="nil"/>
              <w:bottom w:val="nil"/>
              <w:right w:val="nil"/>
            </w:tcBorders>
            <w:shd w:val="clear" w:color="auto" w:fill="auto"/>
            <w:noWrap/>
            <w:vAlign w:val="bottom"/>
            <w:hideMark/>
          </w:tcPr>
          <w:p w14:paraId="0992E4BC" w14:textId="77777777" w:rsidR="00EE3E87" w:rsidRPr="00053476" w:rsidRDefault="00EE3E87" w:rsidP="00EE3E87">
            <w:pPr>
              <w:pStyle w:val="ESBodyText"/>
              <w:spacing w:after="60"/>
              <w:rPr>
                <w:lang w:val="en-AU"/>
              </w:rPr>
            </w:pPr>
            <w:r w:rsidRPr="00053476">
              <w:rPr>
                <w:lang w:val="en-AU"/>
              </w:rPr>
              <w:t>National accredited qualifications</w:t>
            </w:r>
          </w:p>
        </w:tc>
        <w:tc>
          <w:tcPr>
            <w:tcW w:w="1254" w:type="dxa"/>
            <w:tcBorders>
              <w:top w:val="nil"/>
              <w:left w:val="nil"/>
              <w:bottom w:val="nil"/>
              <w:right w:val="nil"/>
            </w:tcBorders>
            <w:shd w:val="clear" w:color="auto" w:fill="auto"/>
            <w:noWrap/>
            <w:vAlign w:val="bottom"/>
            <w:hideMark/>
          </w:tcPr>
          <w:p w14:paraId="0992E4BD" w14:textId="77777777" w:rsidR="00EE3E87" w:rsidRPr="00053476" w:rsidRDefault="00EE3E87" w:rsidP="00EE3E87">
            <w:pPr>
              <w:pStyle w:val="ESBodyText"/>
              <w:spacing w:after="60"/>
              <w:jc w:val="right"/>
              <w:rPr>
                <w:lang w:val="en-AU"/>
              </w:rPr>
            </w:pPr>
            <w:r w:rsidRPr="00053476">
              <w:rPr>
                <w:lang w:val="en-AU"/>
              </w:rPr>
              <w:t>41,700</w:t>
            </w:r>
          </w:p>
        </w:tc>
        <w:tc>
          <w:tcPr>
            <w:tcW w:w="1254" w:type="dxa"/>
            <w:tcBorders>
              <w:top w:val="nil"/>
              <w:left w:val="nil"/>
              <w:bottom w:val="nil"/>
              <w:right w:val="nil"/>
            </w:tcBorders>
            <w:shd w:val="clear" w:color="auto" w:fill="auto"/>
            <w:noWrap/>
            <w:vAlign w:val="bottom"/>
            <w:hideMark/>
          </w:tcPr>
          <w:p w14:paraId="0992E4BE" w14:textId="77777777" w:rsidR="00EE3E87" w:rsidRPr="00053476" w:rsidRDefault="00EE3E87" w:rsidP="00EE3E87">
            <w:pPr>
              <w:pStyle w:val="ESBodyText"/>
              <w:spacing w:after="60"/>
              <w:jc w:val="right"/>
              <w:rPr>
                <w:lang w:val="en-AU"/>
              </w:rPr>
            </w:pPr>
            <w:r w:rsidRPr="00053476">
              <w:rPr>
                <w:lang w:val="en-AU"/>
              </w:rPr>
              <w:t>36,400</w:t>
            </w:r>
          </w:p>
        </w:tc>
        <w:tc>
          <w:tcPr>
            <w:tcW w:w="1254" w:type="dxa"/>
            <w:tcBorders>
              <w:top w:val="nil"/>
              <w:left w:val="nil"/>
              <w:bottom w:val="nil"/>
              <w:right w:val="nil"/>
            </w:tcBorders>
            <w:shd w:val="clear" w:color="auto" w:fill="auto"/>
            <w:noWrap/>
            <w:vAlign w:val="bottom"/>
            <w:hideMark/>
          </w:tcPr>
          <w:p w14:paraId="0992E4BF" w14:textId="77777777" w:rsidR="00EE3E87" w:rsidRPr="00053476" w:rsidRDefault="00EE3E87" w:rsidP="00EE3E87">
            <w:pPr>
              <w:pStyle w:val="ESBodyText"/>
              <w:spacing w:after="60"/>
              <w:jc w:val="right"/>
              <w:rPr>
                <w:lang w:val="en-AU"/>
              </w:rPr>
            </w:pPr>
            <w:r w:rsidRPr="00053476">
              <w:rPr>
                <w:lang w:val="en-AU"/>
              </w:rPr>
              <w:t>-12.9%</w:t>
            </w:r>
          </w:p>
        </w:tc>
      </w:tr>
      <w:tr w:rsidR="00EE3E87" w:rsidRPr="00053476" w14:paraId="0992E4C5" w14:textId="77777777" w:rsidTr="00EE3E87">
        <w:trPr>
          <w:trHeight w:val="255"/>
        </w:trPr>
        <w:tc>
          <w:tcPr>
            <w:tcW w:w="3119" w:type="dxa"/>
            <w:tcBorders>
              <w:top w:val="nil"/>
              <w:left w:val="nil"/>
              <w:bottom w:val="nil"/>
              <w:right w:val="nil"/>
            </w:tcBorders>
            <w:shd w:val="clear" w:color="auto" w:fill="auto"/>
            <w:noWrap/>
            <w:vAlign w:val="bottom"/>
            <w:hideMark/>
          </w:tcPr>
          <w:p w14:paraId="0992E4C1" w14:textId="77777777" w:rsidR="00EE3E87" w:rsidRPr="00053476" w:rsidRDefault="00EE3E87" w:rsidP="00EE3E87">
            <w:pPr>
              <w:pStyle w:val="ESBodyText"/>
              <w:spacing w:after="60"/>
              <w:rPr>
                <w:lang w:val="en-AU"/>
              </w:rPr>
            </w:pPr>
            <w:r w:rsidRPr="00053476">
              <w:rPr>
                <w:lang w:val="en-AU"/>
              </w:rPr>
              <w:t>National accredited skill sets</w:t>
            </w:r>
          </w:p>
        </w:tc>
        <w:tc>
          <w:tcPr>
            <w:tcW w:w="1254" w:type="dxa"/>
            <w:tcBorders>
              <w:top w:val="nil"/>
              <w:left w:val="nil"/>
              <w:bottom w:val="nil"/>
              <w:right w:val="nil"/>
            </w:tcBorders>
            <w:shd w:val="clear" w:color="auto" w:fill="auto"/>
            <w:noWrap/>
            <w:vAlign w:val="bottom"/>
            <w:hideMark/>
          </w:tcPr>
          <w:p w14:paraId="0992E4C2" w14:textId="77777777" w:rsidR="00EE3E87" w:rsidRPr="00053476" w:rsidRDefault="00EE3E87" w:rsidP="00EE3E87">
            <w:pPr>
              <w:pStyle w:val="ESBodyText"/>
              <w:spacing w:after="60"/>
              <w:jc w:val="right"/>
              <w:rPr>
                <w:lang w:val="en-AU"/>
              </w:rPr>
            </w:pPr>
          </w:p>
        </w:tc>
        <w:tc>
          <w:tcPr>
            <w:tcW w:w="1254" w:type="dxa"/>
            <w:tcBorders>
              <w:top w:val="nil"/>
              <w:left w:val="nil"/>
              <w:bottom w:val="nil"/>
              <w:right w:val="nil"/>
            </w:tcBorders>
            <w:shd w:val="clear" w:color="auto" w:fill="auto"/>
            <w:noWrap/>
            <w:vAlign w:val="bottom"/>
            <w:hideMark/>
          </w:tcPr>
          <w:p w14:paraId="0992E4C3" w14:textId="77777777" w:rsidR="00EE3E87" w:rsidRPr="00053476" w:rsidRDefault="00EE3E87" w:rsidP="00EE3E87">
            <w:pPr>
              <w:pStyle w:val="ESBodyText"/>
              <w:spacing w:after="60"/>
              <w:jc w:val="right"/>
              <w:rPr>
                <w:lang w:val="en-AU"/>
              </w:rPr>
            </w:pPr>
          </w:p>
        </w:tc>
        <w:tc>
          <w:tcPr>
            <w:tcW w:w="1254" w:type="dxa"/>
            <w:tcBorders>
              <w:top w:val="nil"/>
              <w:left w:val="nil"/>
              <w:bottom w:val="nil"/>
              <w:right w:val="nil"/>
            </w:tcBorders>
            <w:shd w:val="clear" w:color="auto" w:fill="auto"/>
            <w:vAlign w:val="bottom"/>
          </w:tcPr>
          <w:p w14:paraId="0992E4C4" w14:textId="77777777" w:rsidR="00EE3E87" w:rsidRPr="00053476" w:rsidRDefault="00EE3E87" w:rsidP="00EE3E87">
            <w:pPr>
              <w:pStyle w:val="ESBodyText"/>
              <w:spacing w:after="60"/>
              <w:jc w:val="right"/>
              <w:rPr>
                <w:lang w:val="en-AU"/>
              </w:rPr>
            </w:pPr>
          </w:p>
        </w:tc>
      </w:tr>
      <w:tr w:rsidR="00EE3E87" w:rsidRPr="00053476" w14:paraId="0992E4CA" w14:textId="77777777" w:rsidTr="00EE3E87">
        <w:trPr>
          <w:trHeight w:val="255"/>
        </w:trPr>
        <w:tc>
          <w:tcPr>
            <w:tcW w:w="3119" w:type="dxa"/>
            <w:tcBorders>
              <w:top w:val="nil"/>
              <w:left w:val="nil"/>
              <w:bottom w:val="nil"/>
              <w:right w:val="nil"/>
            </w:tcBorders>
            <w:shd w:val="clear" w:color="auto" w:fill="auto"/>
            <w:noWrap/>
            <w:vAlign w:val="bottom"/>
            <w:hideMark/>
          </w:tcPr>
          <w:p w14:paraId="0992E4C6" w14:textId="77777777" w:rsidR="00EE3E87" w:rsidRPr="00053476" w:rsidRDefault="00EE3E87" w:rsidP="00EE3E87">
            <w:pPr>
              <w:pStyle w:val="ESBodyText"/>
              <w:spacing w:after="60"/>
              <w:rPr>
                <w:lang w:val="en-AU"/>
              </w:rPr>
            </w:pPr>
            <w:r w:rsidRPr="00053476">
              <w:rPr>
                <w:lang w:val="en-AU"/>
              </w:rPr>
              <w:t>Locally accredited qualifications</w:t>
            </w:r>
          </w:p>
        </w:tc>
        <w:tc>
          <w:tcPr>
            <w:tcW w:w="1254" w:type="dxa"/>
            <w:tcBorders>
              <w:top w:val="nil"/>
              <w:left w:val="nil"/>
              <w:bottom w:val="nil"/>
              <w:right w:val="nil"/>
            </w:tcBorders>
            <w:shd w:val="clear" w:color="auto" w:fill="auto"/>
            <w:noWrap/>
            <w:vAlign w:val="bottom"/>
            <w:hideMark/>
          </w:tcPr>
          <w:p w14:paraId="0992E4C7" w14:textId="77777777" w:rsidR="00EE3E87" w:rsidRPr="00053476" w:rsidRDefault="00EE3E87" w:rsidP="00EE3E87">
            <w:pPr>
              <w:pStyle w:val="ESBodyText"/>
              <w:spacing w:after="60"/>
              <w:jc w:val="right"/>
              <w:rPr>
                <w:lang w:val="en-AU"/>
              </w:rPr>
            </w:pPr>
            <w:r w:rsidRPr="00053476">
              <w:rPr>
                <w:lang w:val="en-AU"/>
              </w:rPr>
              <w:t>10,800</w:t>
            </w:r>
          </w:p>
        </w:tc>
        <w:tc>
          <w:tcPr>
            <w:tcW w:w="1254" w:type="dxa"/>
            <w:tcBorders>
              <w:top w:val="nil"/>
              <w:left w:val="nil"/>
              <w:bottom w:val="nil"/>
              <w:right w:val="nil"/>
            </w:tcBorders>
            <w:shd w:val="clear" w:color="auto" w:fill="auto"/>
            <w:noWrap/>
            <w:vAlign w:val="bottom"/>
            <w:hideMark/>
          </w:tcPr>
          <w:p w14:paraId="0992E4C8" w14:textId="77777777" w:rsidR="00EE3E87" w:rsidRPr="00053476" w:rsidRDefault="00EE3E87" w:rsidP="00EE3E87">
            <w:pPr>
              <w:pStyle w:val="ESBodyText"/>
              <w:spacing w:after="60"/>
              <w:jc w:val="right"/>
              <w:rPr>
                <w:lang w:val="en-AU"/>
              </w:rPr>
            </w:pPr>
            <w:r w:rsidRPr="00053476">
              <w:rPr>
                <w:lang w:val="en-AU"/>
              </w:rPr>
              <w:t>10,200</w:t>
            </w:r>
          </w:p>
        </w:tc>
        <w:tc>
          <w:tcPr>
            <w:tcW w:w="1254" w:type="dxa"/>
            <w:tcBorders>
              <w:top w:val="nil"/>
              <w:left w:val="nil"/>
              <w:bottom w:val="nil"/>
              <w:right w:val="nil"/>
            </w:tcBorders>
            <w:shd w:val="clear" w:color="auto" w:fill="auto"/>
            <w:noWrap/>
            <w:vAlign w:val="bottom"/>
            <w:hideMark/>
          </w:tcPr>
          <w:p w14:paraId="0992E4C9" w14:textId="77777777" w:rsidR="00EE3E87" w:rsidRPr="00053476" w:rsidRDefault="00EE3E87" w:rsidP="00EE3E87">
            <w:pPr>
              <w:pStyle w:val="ESBodyText"/>
              <w:spacing w:after="60"/>
              <w:jc w:val="right"/>
              <w:rPr>
                <w:lang w:val="en-AU"/>
              </w:rPr>
            </w:pPr>
            <w:r w:rsidRPr="00053476">
              <w:rPr>
                <w:lang w:val="en-AU"/>
              </w:rPr>
              <w:t>-5.2%</w:t>
            </w:r>
          </w:p>
        </w:tc>
      </w:tr>
      <w:tr w:rsidR="00EE3E87" w:rsidRPr="00053476" w14:paraId="0992E4CF" w14:textId="77777777" w:rsidTr="00EE3E87">
        <w:trPr>
          <w:trHeight w:val="255"/>
        </w:trPr>
        <w:tc>
          <w:tcPr>
            <w:tcW w:w="3119" w:type="dxa"/>
            <w:tcBorders>
              <w:top w:val="nil"/>
              <w:left w:val="nil"/>
              <w:right w:val="nil"/>
            </w:tcBorders>
            <w:shd w:val="clear" w:color="auto" w:fill="auto"/>
            <w:noWrap/>
            <w:vAlign w:val="bottom"/>
            <w:hideMark/>
          </w:tcPr>
          <w:p w14:paraId="0992E4CB" w14:textId="77777777" w:rsidR="00EE3E87" w:rsidRPr="00053476" w:rsidRDefault="00EE3E87" w:rsidP="00EE3E87">
            <w:pPr>
              <w:pStyle w:val="ESBodyText"/>
              <w:spacing w:after="60"/>
              <w:rPr>
                <w:lang w:val="en-AU"/>
              </w:rPr>
            </w:pPr>
            <w:r w:rsidRPr="00053476">
              <w:rPr>
                <w:lang w:val="en-AU"/>
              </w:rPr>
              <w:t>Locally accredited skill sets</w:t>
            </w:r>
          </w:p>
        </w:tc>
        <w:tc>
          <w:tcPr>
            <w:tcW w:w="1254" w:type="dxa"/>
            <w:tcBorders>
              <w:top w:val="nil"/>
              <w:left w:val="nil"/>
              <w:right w:val="nil"/>
            </w:tcBorders>
            <w:shd w:val="clear" w:color="auto" w:fill="auto"/>
            <w:noWrap/>
            <w:vAlign w:val="bottom"/>
            <w:hideMark/>
          </w:tcPr>
          <w:p w14:paraId="0992E4CC" w14:textId="77777777" w:rsidR="00EE3E87" w:rsidRPr="00053476" w:rsidRDefault="00EE3E87" w:rsidP="00EE3E87">
            <w:pPr>
              <w:pStyle w:val="ESBodyText"/>
              <w:spacing w:after="60"/>
              <w:jc w:val="right"/>
              <w:rPr>
                <w:lang w:val="en-AU"/>
              </w:rPr>
            </w:pPr>
            <w:r w:rsidRPr="00053476">
              <w:rPr>
                <w:lang w:val="en-AU"/>
              </w:rPr>
              <w:t>0</w:t>
            </w:r>
          </w:p>
        </w:tc>
        <w:tc>
          <w:tcPr>
            <w:tcW w:w="1254" w:type="dxa"/>
            <w:tcBorders>
              <w:top w:val="nil"/>
              <w:left w:val="nil"/>
              <w:right w:val="nil"/>
            </w:tcBorders>
            <w:shd w:val="clear" w:color="auto" w:fill="auto"/>
            <w:noWrap/>
            <w:vAlign w:val="bottom"/>
            <w:hideMark/>
          </w:tcPr>
          <w:p w14:paraId="0992E4CD" w14:textId="77777777" w:rsidR="00EE3E87" w:rsidRPr="00053476" w:rsidRDefault="00EE3E87" w:rsidP="00EE3E87">
            <w:pPr>
              <w:pStyle w:val="ESBodyText"/>
              <w:spacing w:after="60"/>
              <w:jc w:val="right"/>
              <w:rPr>
                <w:lang w:val="en-AU"/>
              </w:rPr>
            </w:pPr>
            <w:r w:rsidRPr="00053476">
              <w:rPr>
                <w:lang w:val="en-AU"/>
              </w:rPr>
              <w:t>100</w:t>
            </w:r>
          </w:p>
        </w:tc>
        <w:tc>
          <w:tcPr>
            <w:tcW w:w="1254" w:type="dxa"/>
            <w:tcBorders>
              <w:top w:val="nil"/>
              <w:left w:val="nil"/>
              <w:right w:val="nil"/>
            </w:tcBorders>
            <w:shd w:val="clear" w:color="auto" w:fill="auto"/>
            <w:noWrap/>
            <w:vAlign w:val="bottom"/>
            <w:hideMark/>
          </w:tcPr>
          <w:p w14:paraId="0992E4CE" w14:textId="77777777" w:rsidR="00EE3E87" w:rsidRPr="00053476" w:rsidRDefault="00EE3E87" w:rsidP="00EE3E87">
            <w:pPr>
              <w:pStyle w:val="ESBodyText"/>
              <w:spacing w:after="60"/>
              <w:jc w:val="right"/>
              <w:rPr>
                <w:lang w:val="en-AU"/>
              </w:rPr>
            </w:pPr>
            <w:r w:rsidRPr="00053476">
              <w:rPr>
                <w:lang w:val="en-AU"/>
              </w:rPr>
              <w:t>61.8%</w:t>
            </w:r>
          </w:p>
        </w:tc>
      </w:tr>
      <w:tr w:rsidR="00EE3E87" w:rsidRPr="00053476" w14:paraId="0992E4D4" w14:textId="77777777" w:rsidTr="00EE3E87">
        <w:trPr>
          <w:trHeight w:val="255"/>
        </w:trPr>
        <w:tc>
          <w:tcPr>
            <w:tcW w:w="3119" w:type="dxa"/>
            <w:tcBorders>
              <w:top w:val="nil"/>
              <w:left w:val="nil"/>
              <w:bottom w:val="single" w:sz="4" w:space="0" w:color="auto"/>
              <w:right w:val="nil"/>
            </w:tcBorders>
            <w:shd w:val="clear" w:color="auto" w:fill="auto"/>
            <w:noWrap/>
            <w:vAlign w:val="bottom"/>
            <w:hideMark/>
          </w:tcPr>
          <w:p w14:paraId="0992E4D0" w14:textId="77777777" w:rsidR="00EE3E87" w:rsidRPr="00053476" w:rsidRDefault="00EE3E87" w:rsidP="00EE3E87">
            <w:pPr>
              <w:pStyle w:val="ESBodyText"/>
              <w:spacing w:after="60"/>
              <w:rPr>
                <w:lang w:val="en-AU"/>
              </w:rPr>
            </w:pPr>
            <w:r w:rsidRPr="00053476">
              <w:rPr>
                <w:lang w:val="en-AU"/>
              </w:rPr>
              <w:t>Higher level qualifications</w:t>
            </w:r>
          </w:p>
        </w:tc>
        <w:tc>
          <w:tcPr>
            <w:tcW w:w="1254" w:type="dxa"/>
            <w:tcBorders>
              <w:top w:val="nil"/>
              <w:left w:val="nil"/>
              <w:bottom w:val="single" w:sz="4" w:space="0" w:color="auto"/>
              <w:right w:val="nil"/>
            </w:tcBorders>
            <w:shd w:val="clear" w:color="auto" w:fill="auto"/>
            <w:noWrap/>
            <w:vAlign w:val="bottom"/>
            <w:hideMark/>
          </w:tcPr>
          <w:p w14:paraId="0992E4D1" w14:textId="77777777" w:rsidR="00EE3E87" w:rsidRPr="00053476" w:rsidRDefault="00EE3E87" w:rsidP="00EE3E87">
            <w:pPr>
              <w:pStyle w:val="ESBodyText"/>
              <w:spacing w:after="60"/>
              <w:jc w:val="right"/>
              <w:rPr>
                <w:lang w:val="en-AU"/>
              </w:rPr>
            </w:pPr>
            <w:r w:rsidRPr="00053476">
              <w:rPr>
                <w:lang w:val="en-AU"/>
              </w:rPr>
              <w:t>300</w:t>
            </w:r>
          </w:p>
        </w:tc>
        <w:tc>
          <w:tcPr>
            <w:tcW w:w="1254" w:type="dxa"/>
            <w:tcBorders>
              <w:top w:val="nil"/>
              <w:left w:val="nil"/>
              <w:bottom w:val="single" w:sz="4" w:space="0" w:color="auto"/>
              <w:right w:val="nil"/>
            </w:tcBorders>
            <w:shd w:val="clear" w:color="auto" w:fill="auto"/>
            <w:noWrap/>
            <w:vAlign w:val="bottom"/>
            <w:hideMark/>
          </w:tcPr>
          <w:p w14:paraId="0992E4D2" w14:textId="77777777" w:rsidR="00EE3E87" w:rsidRPr="00053476" w:rsidRDefault="00EE3E87" w:rsidP="00EE3E87">
            <w:pPr>
              <w:pStyle w:val="ESBodyText"/>
              <w:spacing w:after="60"/>
              <w:jc w:val="right"/>
              <w:rPr>
                <w:lang w:val="en-AU"/>
              </w:rPr>
            </w:pPr>
            <w:r w:rsidRPr="00053476">
              <w:rPr>
                <w:lang w:val="en-AU"/>
              </w:rPr>
              <w:t>200</w:t>
            </w:r>
          </w:p>
        </w:tc>
        <w:tc>
          <w:tcPr>
            <w:tcW w:w="1254" w:type="dxa"/>
            <w:tcBorders>
              <w:top w:val="nil"/>
              <w:left w:val="nil"/>
              <w:bottom w:val="single" w:sz="4" w:space="0" w:color="auto"/>
              <w:right w:val="nil"/>
            </w:tcBorders>
            <w:shd w:val="clear" w:color="auto" w:fill="auto"/>
            <w:noWrap/>
            <w:vAlign w:val="bottom"/>
            <w:hideMark/>
          </w:tcPr>
          <w:p w14:paraId="0992E4D3" w14:textId="77777777" w:rsidR="00EE3E87" w:rsidRPr="00053476" w:rsidRDefault="00EE3E87" w:rsidP="00EE3E87">
            <w:pPr>
              <w:pStyle w:val="ESBodyText"/>
              <w:spacing w:after="60"/>
              <w:jc w:val="right"/>
              <w:rPr>
                <w:lang w:val="en-AU"/>
              </w:rPr>
            </w:pPr>
            <w:r w:rsidRPr="00053476">
              <w:rPr>
                <w:lang w:val="en-AU"/>
              </w:rPr>
              <w:t>-42.4%</w:t>
            </w:r>
          </w:p>
        </w:tc>
      </w:tr>
      <w:tr w:rsidR="00EE3E87" w:rsidRPr="00053476" w14:paraId="0992E4D9" w14:textId="77777777" w:rsidTr="00EE3E87">
        <w:trPr>
          <w:trHeight w:val="255"/>
        </w:trPr>
        <w:tc>
          <w:tcPr>
            <w:tcW w:w="3119" w:type="dxa"/>
            <w:tcBorders>
              <w:top w:val="single" w:sz="4" w:space="0" w:color="auto"/>
              <w:left w:val="nil"/>
              <w:bottom w:val="single" w:sz="4" w:space="0" w:color="auto"/>
              <w:right w:val="nil"/>
            </w:tcBorders>
            <w:shd w:val="clear" w:color="auto" w:fill="auto"/>
            <w:noWrap/>
            <w:vAlign w:val="bottom"/>
            <w:hideMark/>
          </w:tcPr>
          <w:p w14:paraId="0992E4D5" w14:textId="77777777" w:rsidR="00EE3E87" w:rsidRPr="00053476" w:rsidRDefault="00EE3E87" w:rsidP="00EE3E87">
            <w:pPr>
              <w:pStyle w:val="ESBodyText"/>
              <w:spacing w:after="60"/>
              <w:rPr>
                <w:b/>
                <w:lang w:val="en-AU"/>
              </w:rPr>
            </w:pPr>
            <w:r w:rsidRPr="00053476">
              <w:rPr>
                <w:b/>
                <w:lang w:val="en-AU"/>
              </w:rPr>
              <w:t>Total</w:t>
            </w:r>
          </w:p>
        </w:tc>
        <w:tc>
          <w:tcPr>
            <w:tcW w:w="1254" w:type="dxa"/>
            <w:tcBorders>
              <w:top w:val="single" w:sz="4" w:space="0" w:color="auto"/>
              <w:left w:val="nil"/>
              <w:bottom w:val="single" w:sz="4" w:space="0" w:color="auto"/>
              <w:right w:val="nil"/>
            </w:tcBorders>
            <w:shd w:val="clear" w:color="auto" w:fill="auto"/>
            <w:noWrap/>
            <w:vAlign w:val="bottom"/>
            <w:hideMark/>
          </w:tcPr>
          <w:p w14:paraId="0992E4D6" w14:textId="77777777" w:rsidR="00EE3E87" w:rsidRPr="00053476" w:rsidRDefault="00EE3E87" w:rsidP="00EE3E87">
            <w:pPr>
              <w:pStyle w:val="ESBodyText"/>
              <w:spacing w:after="60"/>
              <w:jc w:val="right"/>
              <w:rPr>
                <w:b/>
                <w:lang w:val="en-AU"/>
              </w:rPr>
            </w:pPr>
            <w:r w:rsidRPr="00053476">
              <w:rPr>
                <w:b/>
                <w:lang w:val="en-AU"/>
              </w:rPr>
              <w:t>314,100</w:t>
            </w:r>
          </w:p>
        </w:tc>
        <w:tc>
          <w:tcPr>
            <w:tcW w:w="1254" w:type="dxa"/>
            <w:tcBorders>
              <w:top w:val="single" w:sz="4" w:space="0" w:color="auto"/>
              <w:left w:val="nil"/>
              <w:bottom w:val="single" w:sz="4" w:space="0" w:color="auto"/>
              <w:right w:val="nil"/>
            </w:tcBorders>
            <w:shd w:val="clear" w:color="auto" w:fill="auto"/>
            <w:noWrap/>
            <w:vAlign w:val="bottom"/>
            <w:hideMark/>
          </w:tcPr>
          <w:p w14:paraId="0992E4D7" w14:textId="77777777" w:rsidR="00EE3E87" w:rsidRPr="00053476" w:rsidRDefault="00EE3E87" w:rsidP="00EE3E87">
            <w:pPr>
              <w:pStyle w:val="ESBodyText"/>
              <w:spacing w:after="60"/>
              <w:jc w:val="right"/>
              <w:rPr>
                <w:b/>
                <w:lang w:val="en-AU"/>
              </w:rPr>
            </w:pPr>
            <w:r w:rsidRPr="00053476">
              <w:rPr>
                <w:b/>
                <w:lang w:val="en-AU"/>
              </w:rPr>
              <w:t>263,600</w:t>
            </w:r>
          </w:p>
        </w:tc>
        <w:tc>
          <w:tcPr>
            <w:tcW w:w="1254" w:type="dxa"/>
            <w:tcBorders>
              <w:top w:val="single" w:sz="4" w:space="0" w:color="auto"/>
              <w:left w:val="nil"/>
              <w:bottom w:val="single" w:sz="4" w:space="0" w:color="auto"/>
              <w:right w:val="nil"/>
            </w:tcBorders>
            <w:shd w:val="clear" w:color="auto" w:fill="auto"/>
            <w:noWrap/>
            <w:vAlign w:val="bottom"/>
            <w:hideMark/>
          </w:tcPr>
          <w:p w14:paraId="0992E4D8" w14:textId="77777777" w:rsidR="00EE3E87" w:rsidRPr="00053476" w:rsidRDefault="00EE3E87" w:rsidP="00EE3E87">
            <w:pPr>
              <w:pStyle w:val="ESBodyText"/>
              <w:spacing w:after="60"/>
              <w:jc w:val="right"/>
              <w:rPr>
                <w:b/>
                <w:lang w:val="en-AU"/>
              </w:rPr>
            </w:pPr>
            <w:r w:rsidRPr="00053476">
              <w:rPr>
                <w:b/>
                <w:lang w:val="en-AU"/>
              </w:rPr>
              <w:t>-16.1%</w:t>
            </w:r>
          </w:p>
        </w:tc>
      </w:tr>
    </w:tbl>
    <w:p w14:paraId="0992E4DA" w14:textId="77777777" w:rsidR="00EE3E87" w:rsidRPr="00053476" w:rsidRDefault="00EE3E87">
      <w:pPr>
        <w:rPr>
          <w:lang w:val="en-AU"/>
        </w:rPr>
      </w:pPr>
    </w:p>
    <w:p w14:paraId="0992E4DB" w14:textId="77777777" w:rsidR="00EE3E87" w:rsidRPr="00053476" w:rsidRDefault="00EE3E87">
      <w:pPr>
        <w:rPr>
          <w:lang w:val="en-AU"/>
        </w:rPr>
      </w:pPr>
    </w:p>
    <w:p w14:paraId="0992E4DC" w14:textId="6D7F63D9" w:rsidR="00EE3E87" w:rsidRPr="00053476" w:rsidRDefault="00EE3E87" w:rsidP="00EE3E87">
      <w:pPr>
        <w:pStyle w:val="ESImageorGraphTitle"/>
        <w:rPr>
          <w:lang w:val="en-AU"/>
        </w:rPr>
      </w:pPr>
      <w:bookmarkStart w:id="71" w:name="_Toc468872386"/>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13</w:t>
      </w:r>
      <w:r w:rsidRPr="00053476">
        <w:rPr>
          <w:lang w:val="en-AU"/>
        </w:rPr>
        <w:fldChar w:fldCharType="end"/>
      </w:r>
      <w:r w:rsidRPr="00053476">
        <w:rPr>
          <w:lang w:val="en-AU"/>
        </w:rPr>
        <w:t xml:space="preserve"> Number of program enrolments by accreditation type, </w:t>
      </w:r>
      <w:r w:rsidR="00F44E87" w:rsidRPr="00053476">
        <w:rPr>
          <w:lang w:val="en-AU"/>
        </w:rPr>
        <w:t>Australia</w:t>
      </w:r>
      <w:r w:rsidRPr="00053476">
        <w:rPr>
          <w:lang w:val="en-AU"/>
        </w:rPr>
        <w:t>, January to June 2015 to 2016 (</w:t>
      </w:r>
      <w:r w:rsidR="00772767" w:rsidRPr="00053476">
        <w:rPr>
          <w:lang w:val="en-AU"/>
        </w:rPr>
        <w:t>NCVER National VET Provider Collection</w:t>
      </w:r>
      <w:r w:rsidRPr="00053476">
        <w:rPr>
          <w:lang w:val="en-AU"/>
        </w:rPr>
        <w:t>)</w:t>
      </w:r>
      <w:bookmarkEnd w:id="71"/>
    </w:p>
    <w:tbl>
      <w:tblPr>
        <w:tblW w:w="6946" w:type="dxa"/>
        <w:tblLayout w:type="fixed"/>
        <w:tblLook w:val="04A0" w:firstRow="1" w:lastRow="0" w:firstColumn="1" w:lastColumn="0" w:noHBand="0" w:noVBand="1"/>
      </w:tblPr>
      <w:tblGrid>
        <w:gridCol w:w="3079"/>
        <w:gridCol w:w="1289"/>
        <w:gridCol w:w="1289"/>
        <w:gridCol w:w="1289"/>
      </w:tblGrid>
      <w:tr w:rsidR="00EE3E87" w:rsidRPr="00053476" w14:paraId="0992E4E1" w14:textId="77777777" w:rsidTr="001B1570">
        <w:trPr>
          <w:trHeight w:val="525"/>
        </w:trPr>
        <w:tc>
          <w:tcPr>
            <w:tcW w:w="3079" w:type="dxa"/>
            <w:tcBorders>
              <w:top w:val="nil"/>
              <w:left w:val="nil"/>
              <w:bottom w:val="single" w:sz="4" w:space="0" w:color="auto"/>
              <w:right w:val="nil"/>
            </w:tcBorders>
            <w:shd w:val="clear" w:color="auto" w:fill="auto"/>
            <w:noWrap/>
            <w:vAlign w:val="bottom"/>
            <w:hideMark/>
          </w:tcPr>
          <w:p w14:paraId="0992E4DD" w14:textId="77777777" w:rsidR="00EE3E87" w:rsidRPr="00053476" w:rsidRDefault="0095643B" w:rsidP="00EE3E87">
            <w:pPr>
              <w:pStyle w:val="ESBodyText"/>
              <w:spacing w:after="60"/>
              <w:rPr>
                <w:b/>
                <w:lang w:val="en-AU"/>
              </w:rPr>
            </w:pPr>
            <w:r w:rsidRPr="00053476">
              <w:rPr>
                <w:b/>
                <w:lang w:val="en-AU"/>
              </w:rPr>
              <w:t>Australia</w:t>
            </w:r>
          </w:p>
        </w:tc>
        <w:tc>
          <w:tcPr>
            <w:tcW w:w="1289" w:type="dxa"/>
            <w:tcBorders>
              <w:top w:val="nil"/>
              <w:left w:val="nil"/>
              <w:bottom w:val="single" w:sz="4" w:space="0" w:color="auto"/>
              <w:right w:val="nil"/>
            </w:tcBorders>
            <w:shd w:val="clear" w:color="auto" w:fill="auto"/>
            <w:vAlign w:val="bottom"/>
            <w:hideMark/>
          </w:tcPr>
          <w:p w14:paraId="0992E4DE" w14:textId="77777777" w:rsidR="00EE3E87" w:rsidRPr="00053476" w:rsidRDefault="00EE3E87" w:rsidP="00EE3E87">
            <w:pPr>
              <w:pStyle w:val="ESBodyText"/>
              <w:spacing w:after="60"/>
              <w:jc w:val="right"/>
              <w:rPr>
                <w:b/>
                <w:lang w:val="en-AU"/>
              </w:rPr>
            </w:pPr>
            <w:r w:rsidRPr="00053476">
              <w:rPr>
                <w:b/>
                <w:lang w:val="en-AU"/>
              </w:rPr>
              <w:t>Jan - Jun 2015</w:t>
            </w:r>
          </w:p>
        </w:tc>
        <w:tc>
          <w:tcPr>
            <w:tcW w:w="1289" w:type="dxa"/>
            <w:tcBorders>
              <w:top w:val="nil"/>
              <w:left w:val="nil"/>
              <w:bottom w:val="single" w:sz="4" w:space="0" w:color="auto"/>
              <w:right w:val="nil"/>
            </w:tcBorders>
            <w:shd w:val="clear" w:color="auto" w:fill="auto"/>
            <w:vAlign w:val="bottom"/>
            <w:hideMark/>
          </w:tcPr>
          <w:p w14:paraId="0992E4DF" w14:textId="77777777" w:rsidR="00EE3E87" w:rsidRPr="00053476" w:rsidRDefault="00EE3E87" w:rsidP="00EE3E87">
            <w:pPr>
              <w:pStyle w:val="ESBodyText"/>
              <w:spacing w:after="60"/>
              <w:jc w:val="right"/>
              <w:rPr>
                <w:b/>
                <w:lang w:val="en-AU"/>
              </w:rPr>
            </w:pPr>
            <w:r w:rsidRPr="00053476">
              <w:rPr>
                <w:b/>
                <w:lang w:val="en-AU"/>
              </w:rPr>
              <w:t>Jan - Jun 2016</w:t>
            </w:r>
          </w:p>
        </w:tc>
        <w:tc>
          <w:tcPr>
            <w:tcW w:w="1289" w:type="dxa"/>
            <w:tcBorders>
              <w:top w:val="nil"/>
              <w:left w:val="nil"/>
              <w:bottom w:val="single" w:sz="4" w:space="0" w:color="auto"/>
              <w:right w:val="nil"/>
            </w:tcBorders>
            <w:shd w:val="clear" w:color="auto" w:fill="auto"/>
            <w:vAlign w:val="bottom"/>
            <w:hideMark/>
          </w:tcPr>
          <w:p w14:paraId="0992E4E0" w14:textId="77777777" w:rsidR="00EE3E87" w:rsidRPr="00053476" w:rsidRDefault="00EE3E87" w:rsidP="00EE3E87">
            <w:pPr>
              <w:pStyle w:val="ESBodyText"/>
              <w:spacing w:after="60"/>
              <w:jc w:val="right"/>
              <w:rPr>
                <w:b/>
                <w:lang w:val="en-AU"/>
              </w:rPr>
            </w:pPr>
            <w:r w:rsidRPr="00053476">
              <w:rPr>
                <w:b/>
                <w:lang w:val="en-AU"/>
              </w:rPr>
              <w:t>Percentage change</w:t>
            </w:r>
          </w:p>
        </w:tc>
      </w:tr>
      <w:tr w:rsidR="00EE3E87" w:rsidRPr="00053476" w14:paraId="0992E4E6" w14:textId="77777777" w:rsidTr="001B1570">
        <w:trPr>
          <w:trHeight w:val="255"/>
        </w:trPr>
        <w:tc>
          <w:tcPr>
            <w:tcW w:w="3079" w:type="dxa"/>
            <w:tcBorders>
              <w:top w:val="single" w:sz="4" w:space="0" w:color="auto"/>
              <w:left w:val="nil"/>
              <w:bottom w:val="nil"/>
              <w:right w:val="nil"/>
            </w:tcBorders>
            <w:shd w:val="clear" w:color="auto" w:fill="auto"/>
            <w:noWrap/>
            <w:vAlign w:val="bottom"/>
            <w:hideMark/>
          </w:tcPr>
          <w:p w14:paraId="0992E4E2" w14:textId="77777777" w:rsidR="00EE3E87" w:rsidRPr="00053476" w:rsidRDefault="00EE3E87" w:rsidP="00EE3E87">
            <w:pPr>
              <w:pStyle w:val="ESBodyText"/>
              <w:spacing w:after="60"/>
              <w:rPr>
                <w:lang w:val="en-AU"/>
              </w:rPr>
            </w:pPr>
            <w:r w:rsidRPr="00053476">
              <w:rPr>
                <w:lang w:val="en-AU"/>
              </w:rPr>
              <w:t>Training package qualifications</w:t>
            </w:r>
          </w:p>
        </w:tc>
        <w:tc>
          <w:tcPr>
            <w:tcW w:w="1289" w:type="dxa"/>
            <w:tcBorders>
              <w:top w:val="single" w:sz="4" w:space="0" w:color="auto"/>
              <w:left w:val="nil"/>
              <w:bottom w:val="nil"/>
              <w:right w:val="nil"/>
            </w:tcBorders>
            <w:shd w:val="clear" w:color="auto" w:fill="auto"/>
            <w:noWrap/>
            <w:vAlign w:val="bottom"/>
            <w:hideMark/>
          </w:tcPr>
          <w:p w14:paraId="0992E4E3" w14:textId="77777777" w:rsidR="00EE3E87" w:rsidRPr="00053476" w:rsidRDefault="00EE3E87" w:rsidP="00EE3E87">
            <w:pPr>
              <w:pStyle w:val="ESBodyText"/>
              <w:spacing w:after="60"/>
              <w:jc w:val="right"/>
              <w:rPr>
                <w:lang w:val="en-AU"/>
              </w:rPr>
            </w:pPr>
            <w:r w:rsidRPr="00053476">
              <w:rPr>
                <w:lang w:val="en-AU"/>
              </w:rPr>
              <w:t>746,400</w:t>
            </w:r>
          </w:p>
        </w:tc>
        <w:tc>
          <w:tcPr>
            <w:tcW w:w="1289" w:type="dxa"/>
            <w:tcBorders>
              <w:top w:val="single" w:sz="4" w:space="0" w:color="auto"/>
              <w:left w:val="nil"/>
              <w:bottom w:val="nil"/>
              <w:right w:val="nil"/>
            </w:tcBorders>
            <w:shd w:val="clear" w:color="auto" w:fill="auto"/>
            <w:noWrap/>
            <w:vAlign w:val="bottom"/>
            <w:hideMark/>
          </w:tcPr>
          <w:p w14:paraId="0992E4E4" w14:textId="77777777" w:rsidR="00EE3E87" w:rsidRPr="00053476" w:rsidRDefault="00EE3E87" w:rsidP="00EE3E87">
            <w:pPr>
              <w:pStyle w:val="ESBodyText"/>
              <w:spacing w:after="60"/>
              <w:jc w:val="right"/>
              <w:rPr>
                <w:lang w:val="en-AU"/>
              </w:rPr>
            </w:pPr>
            <w:r w:rsidRPr="00053476">
              <w:rPr>
                <w:lang w:val="en-AU"/>
              </w:rPr>
              <w:t>715,500</w:t>
            </w:r>
          </w:p>
        </w:tc>
        <w:tc>
          <w:tcPr>
            <w:tcW w:w="1289" w:type="dxa"/>
            <w:tcBorders>
              <w:top w:val="single" w:sz="4" w:space="0" w:color="auto"/>
              <w:left w:val="nil"/>
              <w:bottom w:val="nil"/>
              <w:right w:val="nil"/>
            </w:tcBorders>
            <w:shd w:val="clear" w:color="auto" w:fill="auto"/>
            <w:noWrap/>
            <w:vAlign w:val="bottom"/>
            <w:hideMark/>
          </w:tcPr>
          <w:p w14:paraId="0992E4E5" w14:textId="77777777" w:rsidR="00EE3E87" w:rsidRPr="00053476" w:rsidRDefault="00EE3E87" w:rsidP="00EE3E87">
            <w:pPr>
              <w:pStyle w:val="ESBodyText"/>
              <w:spacing w:after="60"/>
              <w:jc w:val="right"/>
              <w:rPr>
                <w:lang w:val="en-AU"/>
              </w:rPr>
            </w:pPr>
            <w:r w:rsidRPr="00053476">
              <w:rPr>
                <w:lang w:val="en-AU"/>
              </w:rPr>
              <w:t>-4.1%</w:t>
            </w:r>
          </w:p>
        </w:tc>
      </w:tr>
      <w:tr w:rsidR="00EE3E87" w:rsidRPr="00053476" w14:paraId="0992E4EB" w14:textId="77777777" w:rsidTr="001B1570">
        <w:trPr>
          <w:trHeight w:val="255"/>
        </w:trPr>
        <w:tc>
          <w:tcPr>
            <w:tcW w:w="3079" w:type="dxa"/>
            <w:tcBorders>
              <w:top w:val="nil"/>
              <w:left w:val="nil"/>
              <w:bottom w:val="nil"/>
              <w:right w:val="nil"/>
            </w:tcBorders>
            <w:shd w:val="clear" w:color="auto" w:fill="auto"/>
            <w:noWrap/>
            <w:vAlign w:val="bottom"/>
            <w:hideMark/>
          </w:tcPr>
          <w:p w14:paraId="0992E4E7" w14:textId="77777777" w:rsidR="00EE3E87" w:rsidRPr="00053476" w:rsidRDefault="00EE3E87" w:rsidP="00EE3E87">
            <w:pPr>
              <w:pStyle w:val="ESBodyText"/>
              <w:spacing w:after="60"/>
              <w:rPr>
                <w:lang w:val="en-AU"/>
              </w:rPr>
            </w:pPr>
            <w:r w:rsidRPr="00053476">
              <w:rPr>
                <w:lang w:val="en-AU"/>
              </w:rPr>
              <w:t>National accredited qualifications</w:t>
            </w:r>
          </w:p>
        </w:tc>
        <w:tc>
          <w:tcPr>
            <w:tcW w:w="1289" w:type="dxa"/>
            <w:tcBorders>
              <w:top w:val="nil"/>
              <w:left w:val="nil"/>
              <w:bottom w:val="nil"/>
              <w:right w:val="nil"/>
            </w:tcBorders>
            <w:shd w:val="clear" w:color="auto" w:fill="auto"/>
            <w:noWrap/>
            <w:vAlign w:val="bottom"/>
            <w:hideMark/>
          </w:tcPr>
          <w:p w14:paraId="0992E4E8" w14:textId="77777777" w:rsidR="00EE3E87" w:rsidRPr="00053476" w:rsidRDefault="00EE3E87" w:rsidP="00EE3E87">
            <w:pPr>
              <w:pStyle w:val="ESBodyText"/>
              <w:spacing w:after="60"/>
              <w:jc w:val="right"/>
              <w:rPr>
                <w:lang w:val="en-AU"/>
              </w:rPr>
            </w:pPr>
            <w:r w:rsidRPr="00053476">
              <w:rPr>
                <w:lang w:val="en-AU"/>
              </w:rPr>
              <w:t>111,300</w:t>
            </w:r>
          </w:p>
        </w:tc>
        <w:tc>
          <w:tcPr>
            <w:tcW w:w="1289" w:type="dxa"/>
            <w:tcBorders>
              <w:top w:val="nil"/>
              <w:left w:val="nil"/>
              <w:bottom w:val="nil"/>
              <w:right w:val="nil"/>
            </w:tcBorders>
            <w:shd w:val="clear" w:color="auto" w:fill="auto"/>
            <w:noWrap/>
            <w:vAlign w:val="bottom"/>
            <w:hideMark/>
          </w:tcPr>
          <w:p w14:paraId="0992E4E9" w14:textId="77777777" w:rsidR="00EE3E87" w:rsidRPr="00053476" w:rsidRDefault="00EE3E87" w:rsidP="00EE3E87">
            <w:pPr>
              <w:pStyle w:val="ESBodyText"/>
              <w:spacing w:after="60"/>
              <w:jc w:val="right"/>
              <w:rPr>
                <w:lang w:val="en-AU"/>
              </w:rPr>
            </w:pPr>
            <w:r w:rsidRPr="00053476">
              <w:rPr>
                <w:lang w:val="en-AU"/>
              </w:rPr>
              <w:t>110,900</w:t>
            </w:r>
          </w:p>
        </w:tc>
        <w:tc>
          <w:tcPr>
            <w:tcW w:w="1289" w:type="dxa"/>
            <w:tcBorders>
              <w:top w:val="nil"/>
              <w:left w:val="nil"/>
              <w:bottom w:val="nil"/>
              <w:right w:val="nil"/>
            </w:tcBorders>
            <w:shd w:val="clear" w:color="auto" w:fill="auto"/>
            <w:noWrap/>
            <w:vAlign w:val="bottom"/>
            <w:hideMark/>
          </w:tcPr>
          <w:p w14:paraId="0992E4EA" w14:textId="77777777" w:rsidR="00EE3E87" w:rsidRPr="00053476" w:rsidRDefault="00EE3E87" w:rsidP="00EE3E87">
            <w:pPr>
              <w:pStyle w:val="ESBodyText"/>
              <w:spacing w:after="60"/>
              <w:jc w:val="right"/>
              <w:rPr>
                <w:lang w:val="en-AU"/>
              </w:rPr>
            </w:pPr>
            <w:r w:rsidRPr="00053476">
              <w:rPr>
                <w:lang w:val="en-AU"/>
              </w:rPr>
              <w:t>-0.4%</w:t>
            </w:r>
          </w:p>
        </w:tc>
      </w:tr>
      <w:tr w:rsidR="00EE3E87" w:rsidRPr="00053476" w14:paraId="0992E4F0" w14:textId="77777777" w:rsidTr="001B1570">
        <w:trPr>
          <w:trHeight w:val="255"/>
        </w:trPr>
        <w:tc>
          <w:tcPr>
            <w:tcW w:w="3079" w:type="dxa"/>
            <w:tcBorders>
              <w:top w:val="nil"/>
              <w:left w:val="nil"/>
              <w:bottom w:val="nil"/>
              <w:right w:val="nil"/>
            </w:tcBorders>
            <w:shd w:val="clear" w:color="auto" w:fill="auto"/>
            <w:noWrap/>
            <w:vAlign w:val="bottom"/>
            <w:hideMark/>
          </w:tcPr>
          <w:p w14:paraId="0992E4EC" w14:textId="77777777" w:rsidR="00EE3E87" w:rsidRPr="00053476" w:rsidRDefault="00EE3E87" w:rsidP="00EE3E87">
            <w:pPr>
              <w:pStyle w:val="ESBodyText"/>
              <w:spacing w:after="60"/>
              <w:rPr>
                <w:lang w:val="en-AU"/>
              </w:rPr>
            </w:pPr>
            <w:r w:rsidRPr="00053476">
              <w:rPr>
                <w:lang w:val="en-AU"/>
              </w:rPr>
              <w:t>National accredited skill sets</w:t>
            </w:r>
          </w:p>
        </w:tc>
        <w:tc>
          <w:tcPr>
            <w:tcW w:w="1289" w:type="dxa"/>
            <w:tcBorders>
              <w:top w:val="nil"/>
              <w:left w:val="nil"/>
              <w:bottom w:val="nil"/>
              <w:right w:val="nil"/>
            </w:tcBorders>
            <w:shd w:val="clear" w:color="auto" w:fill="auto"/>
            <w:noWrap/>
            <w:vAlign w:val="bottom"/>
            <w:hideMark/>
          </w:tcPr>
          <w:p w14:paraId="0992E4ED" w14:textId="77777777" w:rsidR="00EE3E87" w:rsidRPr="00053476" w:rsidRDefault="00EE3E87" w:rsidP="00EE3E87">
            <w:pPr>
              <w:pStyle w:val="ESBodyText"/>
              <w:spacing w:after="60"/>
              <w:jc w:val="right"/>
              <w:rPr>
                <w:lang w:val="en-AU"/>
              </w:rPr>
            </w:pPr>
            <w:r w:rsidRPr="00053476">
              <w:rPr>
                <w:lang w:val="en-AU"/>
              </w:rPr>
              <w:t>2,000</w:t>
            </w:r>
          </w:p>
        </w:tc>
        <w:tc>
          <w:tcPr>
            <w:tcW w:w="1289" w:type="dxa"/>
            <w:tcBorders>
              <w:top w:val="nil"/>
              <w:left w:val="nil"/>
              <w:bottom w:val="nil"/>
              <w:right w:val="nil"/>
            </w:tcBorders>
            <w:shd w:val="clear" w:color="auto" w:fill="auto"/>
            <w:noWrap/>
            <w:vAlign w:val="bottom"/>
            <w:hideMark/>
          </w:tcPr>
          <w:p w14:paraId="0992E4EE" w14:textId="77777777" w:rsidR="00EE3E87" w:rsidRPr="00053476" w:rsidRDefault="00EE3E87" w:rsidP="00EE3E87">
            <w:pPr>
              <w:pStyle w:val="ESBodyText"/>
              <w:spacing w:after="60"/>
              <w:jc w:val="right"/>
              <w:rPr>
                <w:lang w:val="en-AU"/>
              </w:rPr>
            </w:pPr>
            <w:r w:rsidRPr="00053476">
              <w:rPr>
                <w:lang w:val="en-AU"/>
              </w:rPr>
              <w:t>12,200</w:t>
            </w:r>
          </w:p>
        </w:tc>
        <w:tc>
          <w:tcPr>
            <w:tcW w:w="1289" w:type="dxa"/>
            <w:tcBorders>
              <w:top w:val="nil"/>
              <w:left w:val="nil"/>
              <w:bottom w:val="nil"/>
              <w:right w:val="nil"/>
            </w:tcBorders>
            <w:shd w:val="clear" w:color="auto" w:fill="auto"/>
            <w:noWrap/>
            <w:vAlign w:val="bottom"/>
            <w:hideMark/>
          </w:tcPr>
          <w:p w14:paraId="0992E4EF" w14:textId="77777777" w:rsidR="00EE3E87" w:rsidRPr="00053476" w:rsidRDefault="00EE3E87" w:rsidP="00EE3E87">
            <w:pPr>
              <w:pStyle w:val="ESBodyText"/>
              <w:spacing w:after="60"/>
              <w:jc w:val="right"/>
              <w:rPr>
                <w:lang w:val="en-AU"/>
              </w:rPr>
            </w:pPr>
            <w:r w:rsidRPr="00053476">
              <w:rPr>
                <w:lang w:val="en-AU"/>
              </w:rPr>
              <w:t>525.4%</w:t>
            </w:r>
          </w:p>
        </w:tc>
      </w:tr>
      <w:tr w:rsidR="00EE3E87" w:rsidRPr="00053476" w14:paraId="0992E4F5" w14:textId="77777777" w:rsidTr="001B1570">
        <w:trPr>
          <w:trHeight w:val="255"/>
        </w:trPr>
        <w:tc>
          <w:tcPr>
            <w:tcW w:w="3079" w:type="dxa"/>
            <w:tcBorders>
              <w:top w:val="nil"/>
              <w:left w:val="nil"/>
              <w:bottom w:val="nil"/>
              <w:right w:val="nil"/>
            </w:tcBorders>
            <w:shd w:val="clear" w:color="auto" w:fill="auto"/>
            <w:noWrap/>
            <w:vAlign w:val="bottom"/>
            <w:hideMark/>
          </w:tcPr>
          <w:p w14:paraId="0992E4F1" w14:textId="77777777" w:rsidR="00EE3E87" w:rsidRPr="00053476" w:rsidRDefault="00EE3E87" w:rsidP="00EE3E87">
            <w:pPr>
              <w:pStyle w:val="ESBodyText"/>
              <w:spacing w:after="60"/>
              <w:rPr>
                <w:lang w:val="en-AU"/>
              </w:rPr>
            </w:pPr>
            <w:r w:rsidRPr="00053476">
              <w:rPr>
                <w:lang w:val="en-AU"/>
              </w:rPr>
              <w:t>Locally accredited qualifications</w:t>
            </w:r>
          </w:p>
        </w:tc>
        <w:tc>
          <w:tcPr>
            <w:tcW w:w="1289" w:type="dxa"/>
            <w:tcBorders>
              <w:top w:val="nil"/>
              <w:left w:val="nil"/>
              <w:bottom w:val="nil"/>
              <w:right w:val="nil"/>
            </w:tcBorders>
            <w:shd w:val="clear" w:color="auto" w:fill="auto"/>
            <w:noWrap/>
            <w:vAlign w:val="bottom"/>
            <w:hideMark/>
          </w:tcPr>
          <w:p w14:paraId="0992E4F2" w14:textId="77777777" w:rsidR="00EE3E87" w:rsidRPr="00053476" w:rsidRDefault="00EE3E87" w:rsidP="00EE3E87">
            <w:pPr>
              <w:pStyle w:val="ESBodyText"/>
              <w:spacing w:after="60"/>
              <w:jc w:val="right"/>
              <w:rPr>
                <w:lang w:val="en-AU"/>
              </w:rPr>
            </w:pPr>
            <w:r w:rsidRPr="00053476">
              <w:rPr>
                <w:lang w:val="en-AU"/>
              </w:rPr>
              <w:t>22,800</w:t>
            </w:r>
          </w:p>
        </w:tc>
        <w:tc>
          <w:tcPr>
            <w:tcW w:w="1289" w:type="dxa"/>
            <w:tcBorders>
              <w:top w:val="nil"/>
              <w:left w:val="nil"/>
              <w:bottom w:val="nil"/>
              <w:right w:val="nil"/>
            </w:tcBorders>
            <w:shd w:val="clear" w:color="auto" w:fill="auto"/>
            <w:noWrap/>
            <w:vAlign w:val="bottom"/>
            <w:hideMark/>
          </w:tcPr>
          <w:p w14:paraId="0992E4F3" w14:textId="77777777" w:rsidR="00EE3E87" w:rsidRPr="00053476" w:rsidRDefault="00EE3E87" w:rsidP="00EE3E87">
            <w:pPr>
              <w:pStyle w:val="ESBodyText"/>
              <w:spacing w:after="60"/>
              <w:jc w:val="right"/>
              <w:rPr>
                <w:lang w:val="en-AU"/>
              </w:rPr>
            </w:pPr>
            <w:r w:rsidRPr="00053476">
              <w:rPr>
                <w:lang w:val="en-AU"/>
              </w:rPr>
              <w:t>24,500</w:t>
            </w:r>
          </w:p>
        </w:tc>
        <w:tc>
          <w:tcPr>
            <w:tcW w:w="1289" w:type="dxa"/>
            <w:tcBorders>
              <w:top w:val="nil"/>
              <w:left w:val="nil"/>
              <w:bottom w:val="nil"/>
              <w:right w:val="nil"/>
            </w:tcBorders>
            <w:shd w:val="clear" w:color="auto" w:fill="auto"/>
            <w:noWrap/>
            <w:vAlign w:val="bottom"/>
            <w:hideMark/>
          </w:tcPr>
          <w:p w14:paraId="0992E4F4" w14:textId="77777777" w:rsidR="00EE3E87" w:rsidRPr="00053476" w:rsidRDefault="00EE3E87" w:rsidP="00EE3E87">
            <w:pPr>
              <w:pStyle w:val="ESBodyText"/>
              <w:spacing w:after="60"/>
              <w:jc w:val="right"/>
              <w:rPr>
                <w:lang w:val="en-AU"/>
              </w:rPr>
            </w:pPr>
            <w:r w:rsidRPr="00053476">
              <w:rPr>
                <w:lang w:val="en-AU"/>
              </w:rPr>
              <w:t>7.4%</w:t>
            </w:r>
          </w:p>
        </w:tc>
      </w:tr>
      <w:tr w:rsidR="00EE3E87" w:rsidRPr="00053476" w14:paraId="0992E4FA" w14:textId="77777777" w:rsidTr="001B1570">
        <w:trPr>
          <w:trHeight w:val="255"/>
        </w:trPr>
        <w:tc>
          <w:tcPr>
            <w:tcW w:w="3079" w:type="dxa"/>
            <w:tcBorders>
              <w:top w:val="nil"/>
              <w:left w:val="nil"/>
              <w:right w:val="nil"/>
            </w:tcBorders>
            <w:shd w:val="clear" w:color="auto" w:fill="auto"/>
            <w:noWrap/>
            <w:vAlign w:val="bottom"/>
            <w:hideMark/>
          </w:tcPr>
          <w:p w14:paraId="0992E4F6" w14:textId="77777777" w:rsidR="00EE3E87" w:rsidRPr="00053476" w:rsidRDefault="00EE3E87" w:rsidP="00EE3E87">
            <w:pPr>
              <w:pStyle w:val="ESBodyText"/>
              <w:spacing w:after="60"/>
              <w:rPr>
                <w:lang w:val="en-AU"/>
              </w:rPr>
            </w:pPr>
            <w:r w:rsidRPr="00053476">
              <w:rPr>
                <w:lang w:val="en-AU"/>
              </w:rPr>
              <w:t>Locally accredited skill sets</w:t>
            </w:r>
          </w:p>
        </w:tc>
        <w:tc>
          <w:tcPr>
            <w:tcW w:w="1289" w:type="dxa"/>
            <w:tcBorders>
              <w:top w:val="nil"/>
              <w:left w:val="nil"/>
              <w:right w:val="nil"/>
            </w:tcBorders>
            <w:shd w:val="clear" w:color="auto" w:fill="auto"/>
            <w:noWrap/>
            <w:vAlign w:val="bottom"/>
            <w:hideMark/>
          </w:tcPr>
          <w:p w14:paraId="0992E4F7" w14:textId="77777777" w:rsidR="00EE3E87" w:rsidRPr="00053476" w:rsidRDefault="00EE3E87" w:rsidP="00EE3E87">
            <w:pPr>
              <w:pStyle w:val="ESBodyText"/>
              <w:spacing w:after="60"/>
              <w:jc w:val="right"/>
              <w:rPr>
                <w:lang w:val="en-AU"/>
              </w:rPr>
            </w:pPr>
            <w:r w:rsidRPr="00053476">
              <w:rPr>
                <w:lang w:val="en-AU"/>
              </w:rPr>
              <w:t>5,400</w:t>
            </w:r>
          </w:p>
        </w:tc>
        <w:tc>
          <w:tcPr>
            <w:tcW w:w="1289" w:type="dxa"/>
            <w:tcBorders>
              <w:top w:val="nil"/>
              <w:left w:val="nil"/>
              <w:right w:val="nil"/>
            </w:tcBorders>
            <w:shd w:val="clear" w:color="auto" w:fill="auto"/>
            <w:noWrap/>
            <w:vAlign w:val="bottom"/>
            <w:hideMark/>
          </w:tcPr>
          <w:p w14:paraId="0992E4F8" w14:textId="77777777" w:rsidR="00EE3E87" w:rsidRPr="00053476" w:rsidRDefault="00EE3E87" w:rsidP="00EE3E87">
            <w:pPr>
              <w:pStyle w:val="ESBodyText"/>
              <w:spacing w:after="60"/>
              <w:jc w:val="right"/>
              <w:rPr>
                <w:lang w:val="en-AU"/>
              </w:rPr>
            </w:pPr>
            <w:r w:rsidRPr="00053476">
              <w:rPr>
                <w:lang w:val="en-AU"/>
              </w:rPr>
              <w:t>71,300</w:t>
            </w:r>
          </w:p>
        </w:tc>
        <w:tc>
          <w:tcPr>
            <w:tcW w:w="1289" w:type="dxa"/>
            <w:tcBorders>
              <w:top w:val="nil"/>
              <w:left w:val="nil"/>
              <w:right w:val="nil"/>
            </w:tcBorders>
            <w:shd w:val="clear" w:color="auto" w:fill="auto"/>
            <w:noWrap/>
            <w:vAlign w:val="bottom"/>
            <w:hideMark/>
          </w:tcPr>
          <w:p w14:paraId="0992E4F9" w14:textId="77777777" w:rsidR="00EE3E87" w:rsidRPr="00053476" w:rsidRDefault="00EE3E87" w:rsidP="00EE3E87">
            <w:pPr>
              <w:pStyle w:val="ESBodyText"/>
              <w:spacing w:after="60"/>
              <w:jc w:val="right"/>
              <w:rPr>
                <w:lang w:val="en-AU"/>
              </w:rPr>
            </w:pPr>
            <w:r w:rsidRPr="00053476">
              <w:rPr>
                <w:lang w:val="en-AU"/>
              </w:rPr>
              <w:t>1</w:t>
            </w:r>
            <w:r w:rsidR="001B1570" w:rsidRPr="00053476">
              <w:rPr>
                <w:lang w:val="en-AU"/>
              </w:rPr>
              <w:t>,</w:t>
            </w:r>
            <w:r w:rsidRPr="00053476">
              <w:rPr>
                <w:lang w:val="en-AU"/>
              </w:rPr>
              <w:t>228.5%</w:t>
            </w:r>
          </w:p>
        </w:tc>
      </w:tr>
      <w:tr w:rsidR="00EE3E87" w:rsidRPr="00053476" w14:paraId="0992E4FF" w14:textId="77777777" w:rsidTr="001B1570">
        <w:trPr>
          <w:trHeight w:val="255"/>
        </w:trPr>
        <w:tc>
          <w:tcPr>
            <w:tcW w:w="3079" w:type="dxa"/>
            <w:tcBorders>
              <w:top w:val="nil"/>
              <w:left w:val="nil"/>
              <w:bottom w:val="single" w:sz="4" w:space="0" w:color="auto"/>
              <w:right w:val="nil"/>
            </w:tcBorders>
            <w:shd w:val="clear" w:color="auto" w:fill="auto"/>
            <w:noWrap/>
            <w:vAlign w:val="bottom"/>
            <w:hideMark/>
          </w:tcPr>
          <w:p w14:paraId="0992E4FB" w14:textId="77777777" w:rsidR="00EE3E87" w:rsidRPr="00053476" w:rsidRDefault="00EE3E87" w:rsidP="00EE3E87">
            <w:pPr>
              <w:pStyle w:val="ESBodyText"/>
              <w:spacing w:after="60"/>
              <w:rPr>
                <w:lang w:val="en-AU"/>
              </w:rPr>
            </w:pPr>
            <w:r w:rsidRPr="00053476">
              <w:rPr>
                <w:lang w:val="en-AU"/>
              </w:rPr>
              <w:t>Higher level qualifications</w:t>
            </w:r>
          </w:p>
        </w:tc>
        <w:tc>
          <w:tcPr>
            <w:tcW w:w="1289" w:type="dxa"/>
            <w:tcBorders>
              <w:top w:val="nil"/>
              <w:left w:val="nil"/>
              <w:bottom w:val="single" w:sz="4" w:space="0" w:color="auto"/>
              <w:right w:val="nil"/>
            </w:tcBorders>
            <w:shd w:val="clear" w:color="auto" w:fill="auto"/>
            <w:noWrap/>
            <w:vAlign w:val="bottom"/>
            <w:hideMark/>
          </w:tcPr>
          <w:p w14:paraId="0992E4FC" w14:textId="77777777" w:rsidR="00EE3E87" w:rsidRPr="00053476" w:rsidRDefault="00EE3E87" w:rsidP="00EE3E87">
            <w:pPr>
              <w:pStyle w:val="ESBodyText"/>
              <w:spacing w:after="60"/>
              <w:jc w:val="right"/>
              <w:rPr>
                <w:lang w:val="en-AU"/>
              </w:rPr>
            </w:pPr>
            <w:r w:rsidRPr="00053476">
              <w:rPr>
                <w:lang w:val="en-AU"/>
              </w:rPr>
              <w:t>400</w:t>
            </w:r>
          </w:p>
        </w:tc>
        <w:tc>
          <w:tcPr>
            <w:tcW w:w="1289" w:type="dxa"/>
            <w:tcBorders>
              <w:top w:val="nil"/>
              <w:left w:val="nil"/>
              <w:bottom w:val="single" w:sz="4" w:space="0" w:color="auto"/>
              <w:right w:val="nil"/>
            </w:tcBorders>
            <w:shd w:val="clear" w:color="auto" w:fill="auto"/>
            <w:noWrap/>
            <w:vAlign w:val="bottom"/>
            <w:hideMark/>
          </w:tcPr>
          <w:p w14:paraId="0992E4FD" w14:textId="77777777" w:rsidR="00EE3E87" w:rsidRPr="00053476" w:rsidRDefault="00EE3E87" w:rsidP="00EE3E87">
            <w:pPr>
              <w:pStyle w:val="ESBodyText"/>
              <w:spacing w:after="60"/>
              <w:jc w:val="right"/>
              <w:rPr>
                <w:lang w:val="en-AU"/>
              </w:rPr>
            </w:pPr>
            <w:r w:rsidRPr="00053476">
              <w:rPr>
                <w:lang w:val="en-AU"/>
              </w:rPr>
              <w:t>200</w:t>
            </w:r>
          </w:p>
        </w:tc>
        <w:tc>
          <w:tcPr>
            <w:tcW w:w="1289" w:type="dxa"/>
            <w:tcBorders>
              <w:top w:val="nil"/>
              <w:left w:val="nil"/>
              <w:bottom w:val="single" w:sz="4" w:space="0" w:color="auto"/>
              <w:right w:val="nil"/>
            </w:tcBorders>
            <w:shd w:val="clear" w:color="auto" w:fill="auto"/>
            <w:noWrap/>
            <w:vAlign w:val="bottom"/>
            <w:hideMark/>
          </w:tcPr>
          <w:p w14:paraId="0992E4FE" w14:textId="77777777" w:rsidR="00EE3E87" w:rsidRPr="00053476" w:rsidRDefault="00EE3E87" w:rsidP="00EE3E87">
            <w:pPr>
              <w:pStyle w:val="ESBodyText"/>
              <w:spacing w:after="60"/>
              <w:jc w:val="right"/>
              <w:rPr>
                <w:lang w:val="en-AU"/>
              </w:rPr>
            </w:pPr>
            <w:r w:rsidRPr="00053476">
              <w:rPr>
                <w:lang w:val="en-AU"/>
              </w:rPr>
              <w:t>-45.8%</w:t>
            </w:r>
          </w:p>
        </w:tc>
      </w:tr>
      <w:tr w:rsidR="00EE3E87" w:rsidRPr="00053476" w14:paraId="0992E504" w14:textId="77777777" w:rsidTr="001B1570">
        <w:trPr>
          <w:trHeight w:val="255"/>
        </w:trPr>
        <w:tc>
          <w:tcPr>
            <w:tcW w:w="3079" w:type="dxa"/>
            <w:tcBorders>
              <w:top w:val="single" w:sz="4" w:space="0" w:color="auto"/>
              <w:left w:val="nil"/>
              <w:bottom w:val="single" w:sz="4" w:space="0" w:color="auto"/>
              <w:right w:val="nil"/>
            </w:tcBorders>
            <w:shd w:val="clear" w:color="auto" w:fill="auto"/>
            <w:noWrap/>
            <w:vAlign w:val="bottom"/>
            <w:hideMark/>
          </w:tcPr>
          <w:p w14:paraId="0992E500" w14:textId="77777777" w:rsidR="00EE3E87" w:rsidRPr="00053476" w:rsidRDefault="00EE3E87" w:rsidP="00EE3E87">
            <w:pPr>
              <w:pStyle w:val="ESBodyText"/>
              <w:spacing w:after="60"/>
              <w:rPr>
                <w:b/>
                <w:lang w:val="en-AU"/>
              </w:rPr>
            </w:pPr>
            <w:r w:rsidRPr="00053476">
              <w:rPr>
                <w:b/>
                <w:lang w:val="en-AU"/>
              </w:rPr>
              <w:t>Total</w:t>
            </w:r>
          </w:p>
        </w:tc>
        <w:tc>
          <w:tcPr>
            <w:tcW w:w="1289" w:type="dxa"/>
            <w:tcBorders>
              <w:top w:val="single" w:sz="4" w:space="0" w:color="auto"/>
              <w:left w:val="nil"/>
              <w:bottom w:val="single" w:sz="4" w:space="0" w:color="auto"/>
              <w:right w:val="nil"/>
            </w:tcBorders>
            <w:shd w:val="clear" w:color="auto" w:fill="auto"/>
            <w:noWrap/>
            <w:vAlign w:val="bottom"/>
            <w:hideMark/>
          </w:tcPr>
          <w:p w14:paraId="0992E501" w14:textId="77777777" w:rsidR="00EE3E87" w:rsidRPr="00053476" w:rsidRDefault="00EE3E87" w:rsidP="00EE3E87">
            <w:pPr>
              <w:pStyle w:val="ESBodyText"/>
              <w:spacing w:after="60"/>
              <w:jc w:val="right"/>
              <w:rPr>
                <w:b/>
                <w:lang w:val="en-AU"/>
              </w:rPr>
            </w:pPr>
            <w:r w:rsidRPr="00053476">
              <w:rPr>
                <w:b/>
                <w:lang w:val="en-AU"/>
              </w:rPr>
              <w:t>888,200</w:t>
            </w:r>
          </w:p>
        </w:tc>
        <w:tc>
          <w:tcPr>
            <w:tcW w:w="1289" w:type="dxa"/>
            <w:tcBorders>
              <w:top w:val="single" w:sz="4" w:space="0" w:color="auto"/>
              <w:left w:val="nil"/>
              <w:bottom w:val="single" w:sz="4" w:space="0" w:color="auto"/>
              <w:right w:val="nil"/>
            </w:tcBorders>
            <w:shd w:val="clear" w:color="auto" w:fill="auto"/>
            <w:noWrap/>
            <w:vAlign w:val="bottom"/>
            <w:hideMark/>
          </w:tcPr>
          <w:p w14:paraId="0992E502" w14:textId="77777777" w:rsidR="00EE3E87" w:rsidRPr="00053476" w:rsidRDefault="00EE3E87" w:rsidP="00EE3E87">
            <w:pPr>
              <w:pStyle w:val="ESBodyText"/>
              <w:spacing w:after="60"/>
              <w:jc w:val="right"/>
              <w:rPr>
                <w:b/>
                <w:lang w:val="en-AU"/>
              </w:rPr>
            </w:pPr>
            <w:r w:rsidRPr="00053476">
              <w:rPr>
                <w:b/>
                <w:lang w:val="en-AU"/>
              </w:rPr>
              <w:t>934,600</w:t>
            </w:r>
          </w:p>
        </w:tc>
        <w:tc>
          <w:tcPr>
            <w:tcW w:w="1289" w:type="dxa"/>
            <w:tcBorders>
              <w:top w:val="single" w:sz="4" w:space="0" w:color="auto"/>
              <w:left w:val="nil"/>
              <w:bottom w:val="single" w:sz="4" w:space="0" w:color="auto"/>
              <w:right w:val="nil"/>
            </w:tcBorders>
            <w:shd w:val="clear" w:color="auto" w:fill="auto"/>
            <w:noWrap/>
            <w:vAlign w:val="bottom"/>
            <w:hideMark/>
          </w:tcPr>
          <w:p w14:paraId="0992E503" w14:textId="77777777" w:rsidR="00EE3E87" w:rsidRPr="00053476" w:rsidRDefault="00EE3E87" w:rsidP="00EE3E87">
            <w:pPr>
              <w:pStyle w:val="ESBodyText"/>
              <w:spacing w:after="60"/>
              <w:jc w:val="right"/>
              <w:rPr>
                <w:b/>
                <w:lang w:val="en-AU"/>
              </w:rPr>
            </w:pPr>
            <w:r w:rsidRPr="00053476">
              <w:rPr>
                <w:b/>
                <w:lang w:val="en-AU"/>
              </w:rPr>
              <w:t>5.2%</w:t>
            </w:r>
          </w:p>
        </w:tc>
      </w:tr>
    </w:tbl>
    <w:p w14:paraId="0992E505" w14:textId="77777777" w:rsidR="007819E8" w:rsidRPr="00053476" w:rsidRDefault="007819E8">
      <w:pPr>
        <w:rPr>
          <w:lang w:val="en-AU"/>
        </w:rPr>
      </w:pPr>
    </w:p>
    <w:p w14:paraId="0992E506" w14:textId="77777777" w:rsidR="007819E8" w:rsidRPr="00053476" w:rsidRDefault="007819E8">
      <w:pPr>
        <w:rPr>
          <w:lang w:val="en-AU"/>
        </w:rPr>
      </w:pPr>
    </w:p>
    <w:p w14:paraId="0992E507" w14:textId="75F1C225" w:rsidR="00E56581" w:rsidRPr="00053476" w:rsidRDefault="00E56581" w:rsidP="00E56581">
      <w:pPr>
        <w:pStyle w:val="ESImageorGraphTitle"/>
        <w:rPr>
          <w:lang w:val="en-AU"/>
        </w:rPr>
      </w:pPr>
      <w:bookmarkStart w:id="72" w:name="_Toc468872387"/>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14</w:t>
      </w:r>
      <w:r w:rsidRPr="00053476">
        <w:rPr>
          <w:noProof/>
          <w:lang w:val="en-AU"/>
        </w:rPr>
        <w:fldChar w:fldCharType="end"/>
      </w:r>
      <w:r w:rsidRPr="00053476">
        <w:rPr>
          <w:lang w:val="en-AU"/>
        </w:rPr>
        <w:t xml:space="preserve"> Number of Training Package program enrolments in training, January to June 2015 to 2016, states and territories, January to June 2015 to 2016 (</w:t>
      </w:r>
      <w:r w:rsidR="00772767" w:rsidRPr="00053476">
        <w:rPr>
          <w:lang w:val="en-AU"/>
        </w:rPr>
        <w:t>NCVER National VET Provider Collection</w:t>
      </w:r>
      <w:r w:rsidRPr="00053476">
        <w:rPr>
          <w:lang w:val="en-AU"/>
        </w:rPr>
        <w:t>)</w:t>
      </w:r>
      <w:bookmarkEnd w:id="69"/>
      <w:bookmarkEnd w:id="72"/>
    </w:p>
    <w:tbl>
      <w:tblPr>
        <w:tblW w:w="7378" w:type="dxa"/>
        <w:shd w:val="clear" w:color="auto" w:fill="FFFFFF" w:themeFill="background1"/>
        <w:tblLook w:val="04A0" w:firstRow="1" w:lastRow="0" w:firstColumn="1" w:lastColumn="0" w:noHBand="0" w:noVBand="1"/>
      </w:tblPr>
      <w:tblGrid>
        <w:gridCol w:w="2398"/>
        <w:gridCol w:w="1660"/>
        <w:gridCol w:w="1660"/>
        <w:gridCol w:w="1660"/>
      </w:tblGrid>
      <w:tr w:rsidR="00E56581" w:rsidRPr="00053476" w14:paraId="0992E50C" w14:textId="77777777" w:rsidTr="00BA18B2">
        <w:trPr>
          <w:trHeight w:val="255"/>
        </w:trPr>
        <w:tc>
          <w:tcPr>
            <w:tcW w:w="2398" w:type="dxa"/>
            <w:tcBorders>
              <w:bottom w:val="single" w:sz="4" w:space="0" w:color="auto"/>
            </w:tcBorders>
            <w:shd w:val="clear" w:color="auto" w:fill="FFFFFF" w:themeFill="background1"/>
            <w:noWrap/>
            <w:vAlign w:val="bottom"/>
            <w:hideMark/>
          </w:tcPr>
          <w:p w14:paraId="0992E508" w14:textId="77777777" w:rsidR="00E56581" w:rsidRPr="00053476" w:rsidRDefault="0021254A" w:rsidP="00BA18B2">
            <w:pPr>
              <w:pStyle w:val="ESBodyText"/>
              <w:spacing w:after="60"/>
              <w:rPr>
                <w:b/>
                <w:lang w:val="en-AU"/>
              </w:rPr>
            </w:pPr>
            <w:r w:rsidRPr="00053476">
              <w:rPr>
                <w:b/>
                <w:lang w:val="en-AU"/>
              </w:rPr>
              <w:t>Australia</w:t>
            </w:r>
          </w:p>
        </w:tc>
        <w:tc>
          <w:tcPr>
            <w:tcW w:w="1660" w:type="dxa"/>
            <w:tcBorders>
              <w:bottom w:val="single" w:sz="4" w:space="0" w:color="auto"/>
            </w:tcBorders>
            <w:shd w:val="clear" w:color="auto" w:fill="FFFFFF" w:themeFill="background1"/>
            <w:noWrap/>
            <w:vAlign w:val="bottom"/>
            <w:hideMark/>
          </w:tcPr>
          <w:p w14:paraId="0992E509"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bottom w:val="single" w:sz="4" w:space="0" w:color="auto"/>
            </w:tcBorders>
            <w:shd w:val="clear" w:color="auto" w:fill="FFFFFF" w:themeFill="background1"/>
            <w:noWrap/>
            <w:vAlign w:val="bottom"/>
            <w:hideMark/>
          </w:tcPr>
          <w:p w14:paraId="0992E50A"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bottom w:val="single" w:sz="4" w:space="0" w:color="auto"/>
            </w:tcBorders>
            <w:shd w:val="clear" w:color="auto" w:fill="FFFFFF" w:themeFill="background1"/>
            <w:noWrap/>
            <w:vAlign w:val="bottom"/>
            <w:hideMark/>
          </w:tcPr>
          <w:p w14:paraId="0992E50B"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511" w14:textId="77777777" w:rsidTr="00BA18B2">
        <w:trPr>
          <w:trHeight w:val="255"/>
        </w:trPr>
        <w:tc>
          <w:tcPr>
            <w:tcW w:w="2398" w:type="dxa"/>
            <w:tcBorders>
              <w:top w:val="single" w:sz="4" w:space="0" w:color="auto"/>
            </w:tcBorders>
            <w:shd w:val="clear" w:color="auto" w:fill="FFFFFF" w:themeFill="background1"/>
            <w:noWrap/>
            <w:vAlign w:val="center"/>
            <w:hideMark/>
          </w:tcPr>
          <w:p w14:paraId="0992E50D" w14:textId="77777777" w:rsidR="00E56581" w:rsidRPr="00053476" w:rsidRDefault="00E56581" w:rsidP="00BA18B2">
            <w:pPr>
              <w:pStyle w:val="ESBodyText"/>
              <w:spacing w:after="60"/>
              <w:rPr>
                <w:lang w:val="en-AU"/>
              </w:rPr>
            </w:pPr>
            <w:r w:rsidRPr="00053476">
              <w:rPr>
                <w:lang w:val="en-AU"/>
              </w:rPr>
              <w:t>New South Wales</w:t>
            </w:r>
          </w:p>
        </w:tc>
        <w:tc>
          <w:tcPr>
            <w:tcW w:w="1660" w:type="dxa"/>
            <w:tcBorders>
              <w:top w:val="single" w:sz="4" w:space="0" w:color="auto"/>
            </w:tcBorders>
            <w:shd w:val="clear" w:color="auto" w:fill="FFFFFF" w:themeFill="background1"/>
            <w:noWrap/>
            <w:vAlign w:val="bottom"/>
            <w:hideMark/>
          </w:tcPr>
          <w:p w14:paraId="0992E50E" w14:textId="77777777" w:rsidR="00E56581" w:rsidRPr="00053476" w:rsidRDefault="00E56581" w:rsidP="00BA18B2">
            <w:pPr>
              <w:pStyle w:val="ESBodyText"/>
              <w:spacing w:after="60"/>
              <w:jc w:val="right"/>
              <w:rPr>
                <w:lang w:val="en-AU"/>
              </w:rPr>
            </w:pPr>
            <w:r w:rsidRPr="00053476">
              <w:rPr>
                <w:lang w:val="en-AU"/>
              </w:rPr>
              <w:t>160,500</w:t>
            </w:r>
          </w:p>
        </w:tc>
        <w:tc>
          <w:tcPr>
            <w:tcW w:w="1660" w:type="dxa"/>
            <w:tcBorders>
              <w:top w:val="single" w:sz="4" w:space="0" w:color="auto"/>
            </w:tcBorders>
            <w:shd w:val="clear" w:color="auto" w:fill="FFFFFF" w:themeFill="background1"/>
            <w:noWrap/>
            <w:vAlign w:val="bottom"/>
            <w:hideMark/>
          </w:tcPr>
          <w:p w14:paraId="0992E50F" w14:textId="77777777" w:rsidR="00E56581" w:rsidRPr="00053476" w:rsidRDefault="00E56581" w:rsidP="00BA18B2">
            <w:pPr>
              <w:pStyle w:val="ESBodyText"/>
              <w:spacing w:after="60"/>
              <w:jc w:val="right"/>
              <w:rPr>
                <w:lang w:val="en-AU"/>
              </w:rPr>
            </w:pPr>
            <w:r w:rsidRPr="00053476">
              <w:rPr>
                <w:lang w:val="en-AU"/>
              </w:rPr>
              <w:t>185,700</w:t>
            </w:r>
          </w:p>
        </w:tc>
        <w:tc>
          <w:tcPr>
            <w:tcW w:w="1660" w:type="dxa"/>
            <w:tcBorders>
              <w:top w:val="single" w:sz="4" w:space="0" w:color="auto"/>
            </w:tcBorders>
            <w:shd w:val="clear" w:color="auto" w:fill="FFFFFF" w:themeFill="background1"/>
            <w:noWrap/>
            <w:vAlign w:val="bottom"/>
            <w:hideMark/>
          </w:tcPr>
          <w:p w14:paraId="0992E510" w14:textId="77777777" w:rsidR="00E56581" w:rsidRPr="00053476" w:rsidRDefault="00E56581" w:rsidP="00BA18B2">
            <w:pPr>
              <w:pStyle w:val="ESBodyText"/>
              <w:spacing w:after="60"/>
              <w:jc w:val="right"/>
              <w:rPr>
                <w:lang w:val="en-AU"/>
              </w:rPr>
            </w:pPr>
            <w:r w:rsidRPr="00053476">
              <w:rPr>
                <w:lang w:val="en-AU"/>
              </w:rPr>
              <w:t>15.7%</w:t>
            </w:r>
          </w:p>
        </w:tc>
      </w:tr>
      <w:tr w:rsidR="00E56581" w:rsidRPr="00053476" w14:paraId="0992E516" w14:textId="77777777" w:rsidTr="00BA18B2">
        <w:trPr>
          <w:trHeight w:val="255"/>
        </w:trPr>
        <w:tc>
          <w:tcPr>
            <w:tcW w:w="2398" w:type="dxa"/>
            <w:shd w:val="clear" w:color="auto" w:fill="FFFFFF" w:themeFill="background1"/>
            <w:noWrap/>
            <w:vAlign w:val="center"/>
            <w:hideMark/>
          </w:tcPr>
          <w:p w14:paraId="0992E512" w14:textId="77777777" w:rsidR="00E56581" w:rsidRPr="00053476" w:rsidRDefault="00E56581" w:rsidP="00BA18B2">
            <w:pPr>
              <w:pStyle w:val="ESBodyText"/>
              <w:spacing w:after="60"/>
              <w:rPr>
                <w:lang w:val="en-AU"/>
              </w:rPr>
            </w:pPr>
            <w:r w:rsidRPr="00053476">
              <w:rPr>
                <w:lang w:val="en-AU"/>
              </w:rPr>
              <w:t>Victoria</w:t>
            </w:r>
          </w:p>
        </w:tc>
        <w:tc>
          <w:tcPr>
            <w:tcW w:w="1660" w:type="dxa"/>
            <w:shd w:val="clear" w:color="auto" w:fill="FFFFFF" w:themeFill="background1"/>
            <w:noWrap/>
            <w:vAlign w:val="bottom"/>
            <w:hideMark/>
          </w:tcPr>
          <w:p w14:paraId="0992E513" w14:textId="77777777" w:rsidR="00E56581" w:rsidRPr="00053476" w:rsidRDefault="00E56581" w:rsidP="00BA18B2">
            <w:pPr>
              <w:pStyle w:val="ESBodyText"/>
              <w:spacing w:after="60"/>
              <w:jc w:val="right"/>
              <w:rPr>
                <w:lang w:val="en-AU"/>
              </w:rPr>
            </w:pPr>
            <w:r w:rsidRPr="00053476">
              <w:rPr>
                <w:lang w:val="en-AU"/>
              </w:rPr>
              <w:t>261,300</w:t>
            </w:r>
          </w:p>
        </w:tc>
        <w:tc>
          <w:tcPr>
            <w:tcW w:w="1660" w:type="dxa"/>
            <w:shd w:val="clear" w:color="auto" w:fill="FFFFFF" w:themeFill="background1"/>
            <w:noWrap/>
            <w:vAlign w:val="bottom"/>
            <w:hideMark/>
          </w:tcPr>
          <w:p w14:paraId="0992E514" w14:textId="77777777" w:rsidR="00E56581" w:rsidRPr="00053476" w:rsidRDefault="00E56581" w:rsidP="00BA18B2">
            <w:pPr>
              <w:pStyle w:val="ESBodyText"/>
              <w:spacing w:after="60"/>
              <w:jc w:val="right"/>
              <w:rPr>
                <w:lang w:val="en-AU"/>
              </w:rPr>
            </w:pPr>
            <w:r w:rsidRPr="00053476">
              <w:rPr>
                <w:lang w:val="en-AU"/>
              </w:rPr>
              <w:t>216,800</w:t>
            </w:r>
          </w:p>
        </w:tc>
        <w:tc>
          <w:tcPr>
            <w:tcW w:w="1660" w:type="dxa"/>
            <w:shd w:val="clear" w:color="auto" w:fill="FFFFFF" w:themeFill="background1"/>
            <w:noWrap/>
            <w:vAlign w:val="bottom"/>
            <w:hideMark/>
          </w:tcPr>
          <w:p w14:paraId="0992E515" w14:textId="77777777" w:rsidR="00E56581" w:rsidRPr="00053476" w:rsidRDefault="00E56581" w:rsidP="00BA18B2">
            <w:pPr>
              <w:pStyle w:val="ESBodyText"/>
              <w:spacing w:after="60"/>
              <w:jc w:val="right"/>
              <w:rPr>
                <w:lang w:val="en-AU"/>
              </w:rPr>
            </w:pPr>
            <w:r w:rsidRPr="00053476">
              <w:rPr>
                <w:lang w:val="en-AU"/>
              </w:rPr>
              <w:t>-17.0%</w:t>
            </w:r>
          </w:p>
        </w:tc>
      </w:tr>
      <w:tr w:rsidR="00E56581" w:rsidRPr="00053476" w14:paraId="0992E51B" w14:textId="77777777" w:rsidTr="00BA18B2">
        <w:trPr>
          <w:trHeight w:val="255"/>
        </w:trPr>
        <w:tc>
          <w:tcPr>
            <w:tcW w:w="2398" w:type="dxa"/>
            <w:shd w:val="clear" w:color="auto" w:fill="FFFFFF" w:themeFill="background1"/>
            <w:noWrap/>
            <w:vAlign w:val="center"/>
            <w:hideMark/>
          </w:tcPr>
          <w:p w14:paraId="0992E517" w14:textId="77777777" w:rsidR="00E56581" w:rsidRPr="00053476" w:rsidRDefault="00E56581" w:rsidP="00BA18B2">
            <w:pPr>
              <w:pStyle w:val="ESBodyText"/>
              <w:spacing w:after="60"/>
              <w:rPr>
                <w:lang w:val="en-AU"/>
              </w:rPr>
            </w:pPr>
            <w:r w:rsidRPr="00053476">
              <w:rPr>
                <w:lang w:val="en-AU"/>
              </w:rPr>
              <w:t>Queensland</w:t>
            </w:r>
          </w:p>
        </w:tc>
        <w:tc>
          <w:tcPr>
            <w:tcW w:w="1660" w:type="dxa"/>
            <w:shd w:val="clear" w:color="auto" w:fill="FFFFFF" w:themeFill="background1"/>
            <w:noWrap/>
            <w:vAlign w:val="bottom"/>
            <w:hideMark/>
          </w:tcPr>
          <w:p w14:paraId="0992E518" w14:textId="77777777" w:rsidR="00E56581" w:rsidRPr="00053476" w:rsidRDefault="00E56581" w:rsidP="00BA18B2">
            <w:pPr>
              <w:pStyle w:val="ESBodyText"/>
              <w:spacing w:after="60"/>
              <w:jc w:val="right"/>
              <w:rPr>
                <w:lang w:val="en-AU"/>
              </w:rPr>
            </w:pPr>
            <w:r w:rsidRPr="00053476">
              <w:rPr>
                <w:lang w:val="en-AU"/>
              </w:rPr>
              <w:t>150,700</w:t>
            </w:r>
          </w:p>
        </w:tc>
        <w:tc>
          <w:tcPr>
            <w:tcW w:w="1660" w:type="dxa"/>
            <w:shd w:val="clear" w:color="auto" w:fill="FFFFFF" w:themeFill="background1"/>
            <w:noWrap/>
            <w:vAlign w:val="bottom"/>
            <w:hideMark/>
          </w:tcPr>
          <w:p w14:paraId="0992E519" w14:textId="77777777" w:rsidR="00E56581" w:rsidRPr="00053476" w:rsidRDefault="00E56581" w:rsidP="00BA18B2">
            <w:pPr>
              <w:pStyle w:val="ESBodyText"/>
              <w:spacing w:after="60"/>
              <w:jc w:val="right"/>
              <w:rPr>
                <w:lang w:val="en-AU"/>
              </w:rPr>
            </w:pPr>
            <w:r w:rsidRPr="00053476">
              <w:rPr>
                <w:lang w:val="en-AU"/>
              </w:rPr>
              <w:t>152,800</w:t>
            </w:r>
          </w:p>
        </w:tc>
        <w:tc>
          <w:tcPr>
            <w:tcW w:w="1660" w:type="dxa"/>
            <w:shd w:val="clear" w:color="auto" w:fill="FFFFFF" w:themeFill="background1"/>
            <w:noWrap/>
            <w:vAlign w:val="bottom"/>
            <w:hideMark/>
          </w:tcPr>
          <w:p w14:paraId="0992E51A" w14:textId="77777777" w:rsidR="00E56581" w:rsidRPr="00053476" w:rsidRDefault="00E56581" w:rsidP="00BA18B2">
            <w:pPr>
              <w:pStyle w:val="ESBodyText"/>
              <w:spacing w:after="60"/>
              <w:jc w:val="right"/>
              <w:rPr>
                <w:lang w:val="en-AU"/>
              </w:rPr>
            </w:pPr>
            <w:r w:rsidRPr="00053476">
              <w:rPr>
                <w:lang w:val="en-AU"/>
              </w:rPr>
              <w:t>1.5%</w:t>
            </w:r>
          </w:p>
        </w:tc>
      </w:tr>
      <w:tr w:rsidR="00E56581" w:rsidRPr="00053476" w14:paraId="0992E520" w14:textId="77777777" w:rsidTr="00BA18B2">
        <w:trPr>
          <w:trHeight w:val="255"/>
        </w:trPr>
        <w:tc>
          <w:tcPr>
            <w:tcW w:w="2398" w:type="dxa"/>
            <w:shd w:val="clear" w:color="auto" w:fill="FFFFFF" w:themeFill="background1"/>
            <w:noWrap/>
            <w:vAlign w:val="center"/>
            <w:hideMark/>
          </w:tcPr>
          <w:p w14:paraId="0992E51C" w14:textId="77777777" w:rsidR="00E56581" w:rsidRPr="00053476" w:rsidRDefault="00E56581" w:rsidP="00BA18B2">
            <w:pPr>
              <w:pStyle w:val="ESBodyText"/>
              <w:spacing w:after="60"/>
              <w:rPr>
                <w:lang w:val="en-AU"/>
              </w:rPr>
            </w:pPr>
            <w:r w:rsidRPr="00053476">
              <w:rPr>
                <w:lang w:val="en-AU"/>
              </w:rPr>
              <w:t>South Australia</w:t>
            </w:r>
          </w:p>
        </w:tc>
        <w:tc>
          <w:tcPr>
            <w:tcW w:w="1660" w:type="dxa"/>
            <w:shd w:val="clear" w:color="auto" w:fill="FFFFFF" w:themeFill="background1"/>
            <w:noWrap/>
            <w:vAlign w:val="bottom"/>
            <w:hideMark/>
          </w:tcPr>
          <w:p w14:paraId="0992E51D" w14:textId="77777777" w:rsidR="00E56581" w:rsidRPr="00053476" w:rsidRDefault="00E56581" w:rsidP="00BA18B2">
            <w:pPr>
              <w:pStyle w:val="ESBodyText"/>
              <w:spacing w:after="60"/>
              <w:jc w:val="right"/>
              <w:rPr>
                <w:lang w:val="en-AU"/>
              </w:rPr>
            </w:pPr>
            <w:r w:rsidRPr="00053476">
              <w:rPr>
                <w:lang w:val="en-AU"/>
              </w:rPr>
              <w:t>51,900</w:t>
            </w:r>
          </w:p>
        </w:tc>
        <w:tc>
          <w:tcPr>
            <w:tcW w:w="1660" w:type="dxa"/>
            <w:shd w:val="clear" w:color="auto" w:fill="FFFFFF" w:themeFill="background1"/>
            <w:noWrap/>
            <w:vAlign w:val="bottom"/>
            <w:hideMark/>
          </w:tcPr>
          <w:p w14:paraId="0992E51E" w14:textId="77777777" w:rsidR="00E56581" w:rsidRPr="00053476" w:rsidRDefault="00E56581" w:rsidP="00BA18B2">
            <w:pPr>
              <w:pStyle w:val="ESBodyText"/>
              <w:spacing w:after="60"/>
              <w:jc w:val="right"/>
              <w:rPr>
                <w:lang w:val="en-AU"/>
              </w:rPr>
            </w:pPr>
            <w:r w:rsidRPr="00053476">
              <w:rPr>
                <w:lang w:val="en-AU"/>
              </w:rPr>
              <w:t>41,900</w:t>
            </w:r>
          </w:p>
        </w:tc>
        <w:tc>
          <w:tcPr>
            <w:tcW w:w="1660" w:type="dxa"/>
            <w:shd w:val="clear" w:color="auto" w:fill="FFFFFF" w:themeFill="background1"/>
            <w:noWrap/>
            <w:vAlign w:val="bottom"/>
            <w:hideMark/>
          </w:tcPr>
          <w:p w14:paraId="0992E51F" w14:textId="77777777" w:rsidR="00E56581" w:rsidRPr="00053476" w:rsidRDefault="00E56581" w:rsidP="00BA18B2">
            <w:pPr>
              <w:pStyle w:val="ESBodyText"/>
              <w:spacing w:after="60"/>
              <w:jc w:val="right"/>
              <w:rPr>
                <w:lang w:val="en-AU"/>
              </w:rPr>
            </w:pPr>
            <w:r w:rsidRPr="00053476">
              <w:rPr>
                <w:lang w:val="en-AU"/>
              </w:rPr>
              <w:t>-19.2%</w:t>
            </w:r>
          </w:p>
        </w:tc>
      </w:tr>
      <w:tr w:rsidR="00E56581" w:rsidRPr="00053476" w14:paraId="0992E525" w14:textId="77777777" w:rsidTr="00BA18B2">
        <w:trPr>
          <w:trHeight w:val="255"/>
        </w:trPr>
        <w:tc>
          <w:tcPr>
            <w:tcW w:w="2398" w:type="dxa"/>
            <w:shd w:val="clear" w:color="auto" w:fill="FFFFFF" w:themeFill="background1"/>
            <w:noWrap/>
            <w:vAlign w:val="center"/>
            <w:hideMark/>
          </w:tcPr>
          <w:p w14:paraId="0992E521" w14:textId="77777777" w:rsidR="00E56581" w:rsidRPr="00053476" w:rsidRDefault="00E56581" w:rsidP="00BA18B2">
            <w:pPr>
              <w:pStyle w:val="ESBodyText"/>
              <w:spacing w:after="60"/>
              <w:rPr>
                <w:lang w:val="en-AU"/>
              </w:rPr>
            </w:pPr>
            <w:r w:rsidRPr="00053476">
              <w:rPr>
                <w:lang w:val="en-AU"/>
              </w:rPr>
              <w:t>Western Australia</w:t>
            </w:r>
          </w:p>
        </w:tc>
        <w:tc>
          <w:tcPr>
            <w:tcW w:w="1660" w:type="dxa"/>
            <w:shd w:val="clear" w:color="auto" w:fill="FFFFFF" w:themeFill="background1"/>
            <w:noWrap/>
            <w:vAlign w:val="bottom"/>
            <w:hideMark/>
          </w:tcPr>
          <w:p w14:paraId="0992E522" w14:textId="77777777" w:rsidR="00E56581" w:rsidRPr="00053476" w:rsidRDefault="00E56581" w:rsidP="00BA18B2">
            <w:pPr>
              <w:pStyle w:val="ESBodyText"/>
              <w:spacing w:after="60"/>
              <w:jc w:val="right"/>
              <w:rPr>
                <w:lang w:val="en-AU"/>
              </w:rPr>
            </w:pPr>
            <w:r w:rsidRPr="00053476">
              <w:rPr>
                <w:lang w:val="en-AU"/>
              </w:rPr>
              <w:t>75,200</w:t>
            </w:r>
          </w:p>
        </w:tc>
        <w:tc>
          <w:tcPr>
            <w:tcW w:w="1660" w:type="dxa"/>
            <w:shd w:val="clear" w:color="auto" w:fill="FFFFFF" w:themeFill="background1"/>
            <w:noWrap/>
            <w:vAlign w:val="bottom"/>
            <w:hideMark/>
          </w:tcPr>
          <w:p w14:paraId="0992E523" w14:textId="77777777" w:rsidR="00E56581" w:rsidRPr="00053476" w:rsidRDefault="00E56581" w:rsidP="00BA18B2">
            <w:pPr>
              <w:pStyle w:val="ESBodyText"/>
              <w:spacing w:after="60"/>
              <w:jc w:val="right"/>
              <w:rPr>
                <w:lang w:val="en-AU"/>
              </w:rPr>
            </w:pPr>
            <w:r w:rsidRPr="00053476">
              <w:rPr>
                <w:lang w:val="en-AU"/>
              </w:rPr>
              <w:t>74,300</w:t>
            </w:r>
          </w:p>
        </w:tc>
        <w:tc>
          <w:tcPr>
            <w:tcW w:w="1660" w:type="dxa"/>
            <w:shd w:val="clear" w:color="auto" w:fill="FFFFFF" w:themeFill="background1"/>
            <w:noWrap/>
            <w:vAlign w:val="bottom"/>
            <w:hideMark/>
          </w:tcPr>
          <w:p w14:paraId="0992E524" w14:textId="77777777" w:rsidR="00E56581" w:rsidRPr="00053476" w:rsidRDefault="00E56581" w:rsidP="00BA18B2">
            <w:pPr>
              <w:pStyle w:val="ESBodyText"/>
              <w:spacing w:after="60"/>
              <w:jc w:val="right"/>
              <w:rPr>
                <w:lang w:val="en-AU"/>
              </w:rPr>
            </w:pPr>
            <w:r w:rsidRPr="00053476">
              <w:rPr>
                <w:lang w:val="en-AU"/>
              </w:rPr>
              <w:t>-1.2%</w:t>
            </w:r>
          </w:p>
        </w:tc>
      </w:tr>
      <w:tr w:rsidR="00E56581" w:rsidRPr="00053476" w14:paraId="0992E52A" w14:textId="77777777" w:rsidTr="00BA18B2">
        <w:trPr>
          <w:trHeight w:val="255"/>
        </w:trPr>
        <w:tc>
          <w:tcPr>
            <w:tcW w:w="2398" w:type="dxa"/>
            <w:shd w:val="clear" w:color="auto" w:fill="FFFFFF" w:themeFill="background1"/>
            <w:noWrap/>
            <w:vAlign w:val="center"/>
            <w:hideMark/>
          </w:tcPr>
          <w:p w14:paraId="0992E526" w14:textId="77777777" w:rsidR="00E56581" w:rsidRPr="00053476" w:rsidRDefault="00E56581" w:rsidP="00BA18B2">
            <w:pPr>
              <w:pStyle w:val="ESBodyText"/>
              <w:spacing w:after="60"/>
              <w:rPr>
                <w:lang w:val="en-AU"/>
              </w:rPr>
            </w:pPr>
            <w:r w:rsidRPr="00053476">
              <w:rPr>
                <w:lang w:val="en-AU"/>
              </w:rPr>
              <w:t>Tasmania</w:t>
            </w:r>
          </w:p>
        </w:tc>
        <w:tc>
          <w:tcPr>
            <w:tcW w:w="1660" w:type="dxa"/>
            <w:shd w:val="clear" w:color="auto" w:fill="FFFFFF" w:themeFill="background1"/>
            <w:noWrap/>
            <w:vAlign w:val="bottom"/>
            <w:hideMark/>
          </w:tcPr>
          <w:p w14:paraId="0992E527" w14:textId="77777777" w:rsidR="00E56581" w:rsidRPr="00053476" w:rsidRDefault="00E56581" w:rsidP="00BA18B2">
            <w:pPr>
              <w:pStyle w:val="ESBodyText"/>
              <w:spacing w:after="60"/>
              <w:jc w:val="right"/>
              <w:rPr>
                <w:lang w:val="en-AU"/>
              </w:rPr>
            </w:pPr>
            <w:r w:rsidRPr="00053476">
              <w:rPr>
                <w:lang w:val="en-AU"/>
              </w:rPr>
              <w:t>19,800</w:t>
            </w:r>
          </w:p>
        </w:tc>
        <w:tc>
          <w:tcPr>
            <w:tcW w:w="1660" w:type="dxa"/>
            <w:shd w:val="clear" w:color="auto" w:fill="FFFFFF" w:themeFill="background1"/>
            <w:noWrap/>
            <w:vAlign w:val="bottom"/>
            <w:hideMark/>
          </w:tcPr>
          <w:p w14:paraId="0992E528" w14:textId="77777777" w:rsidR="00E56581" w:rsidRPr="00053476" w:rsidRDefault="00E56581" w:rsidP="00BA18B2">
            <w:pPr>
              <w:pStyle w:val="ESBodyText"/>
              <w:spacing w:after="60"/>
              <w:jc w:val="right"/>
              <w:rPr>
                <w:lang w:val="en-AU"/>
              </w:rPr>
            </w:pPr>
            <w:r w:rsidRPr="00053476">
              <w:rPr>
                <w:lang w:val="en-AU"/>
              </w:rPr>
              <w:t>17,300</w:t>
            </w:r>
          </w:p>
        </w:tc>
        <w:tc>
          <w:tcPr>
            <w:tcW w:w="1660" w:type="dxa"/>
            <w:shd w:val="clear" w:color="auto" w:fill="FFFFFF" w:themeFill="background1"/>
            <w:noWrap/>
            <w:vAlign w:val="bottom"/>
            <w:hideMark/>
          </w:tcPr>
          <w:p w14:paraId="0992E529" w14:textId="77777777" w:rsidR="00E56581" w:rsidRPr="00053476" w:rsidRDefault="00E56581" w:rsidP="00BA18B2">
            <w:pPr>
              <w:pStyle w:val="ESBodyText"/>
              <w:spacing w:after="60"/>
              <w:jc w:val="right"/>
              <w:rPr>
                <w:lang w:val="en-AU"/>
              </w:rPr>
            </w:pPr>
            <w:r w:rsidRPr="00053476">
              <w:rPr>
                <w:lang w:val="en-AU"/>
              </w:rPr>
              <w:t>-12.4%</w:t>
            </w:r>
          </w:p>
        </w:tc>
      </w:tr>
      <w:tr w:rsidR="00E56581" w:rsidRPr="00053476" w14:paraId="0992E52F" w14:textId="77777777" w:rsidTr="00BA18B2">
        <w:trPr>
          <w:trHeight w:val="255"/>
        </w:trPr>
        <w:tc>
          <w:tcPr>
            <w:tcW w:w="2398" w:type="dxa"/>
            <w:shd w:val="clear" w:color="auto" w:fill="FFFFFF" w:themeFill="background1"/>
            <w:noWrap/>
            <w:vAlign w:val="center"/>
            <w:hideMark/>
          </w:tcPr>
          <w:p w14:paraId="0992E52B" w14:textId="77777777" w:rsidR="00E56581" w:rsidRPr="00053476" w:rsidRDefault="00E56581" w:rsidP="00BA18B2">
            <w:pPr>
              <w:pStyle w:val="ESBodyText"/>
              <w:spacing w:after="60"/>
              <w:rPr>
                <w:lang w:val="en-AU"/>
              </w:rPr>
            </w:pPr>
            <w:r w:rsidRPr="00053476">
              <w:rPr>
                <w:lang w:val="en-AU"/>
              </w:rPr>
              <w:t>Northern Territory</w:t>
            </w:r>
          </w:p>
        </w:tc>
        <w:tc>
          <w:tcPr>
            <w:tcW w:w="1660" w:type="dxa"/>
            <w:shd w:val="clear" w:color="auto" w:fill="FFFFFF" w:themeFill="background1"/>
            <w:noWrap/>
            <w:vAlign w:val="bottom"/>
            <w:hideMark/>
          </w:tcPr>
          <w:p w14:paraId="0992E52C" w14:textId="77777777" w:rsidR="00E56581" w:rsidRPr="00053476" w:rsidRDefault="00E56581" w:rsidP="00BA18B2">
            <w:pPr>
              <w:pStyle w:val="ESBodyText"/>
              <w:spacing w:after="60"/>
              <w:jc w:val="right"/>
              <w:rPr>
                <w:lang w:val="en-AU"/>
              </w:rPr>
            </w:pPr>
            <w:r w:rsidRPr="00053476">
              <w:rPr>
                <w:lang w:val="en-AU"/>
              </w:rPr>
              <w:t>12,500</w:t>
            </w:r>
          </w:p>
        </w:tc>
        <w:tc>
          <w:tcPr>
            <w:tcW w:w="1660" w:type="dxa"/>
            <w:shd w:val="clear" w:color="auto" w:fill="FFFFFF" w:themeFill="background1"/>
            <w:noWrap/>
            <w:vAlign w:val="bottom"/>
            <w:hideMark/>
          </w:tcPr>
          <w:p w14:paraId="0992E52D" w14:textId="77777777" w:rsidR="00E56581" w:rsidRPr="00053476" w:rsidRDefault="00E56581" w:rsidP="00BA18B2">
            <w:pPr>
              <w:pStyle w:val="ESBodyText"/>
              <w:spacing w:after="60"/>
              <w:jc w:val="right"/>
              <w:rPr>
                <w:lang w:val="en-AU"/>
              </w:rPr>
            </w:pPr>
            <w:r w:rsidRPr="00053476">
              <w:rPr>
                <w:lang w:val="en-AU"/>
              </w:rPr>
              <w:t>13,600</w:t>
            </w:r>
          </w:p>
        </w:tc>
        <w:tc>
          <w:tcPr>
            <w:tcW w:w="1660" w:type="dxa"/>
            <w:shd w:val="clear" w:color="auto" w:fill="FFFFFF" w:themeFill="background1"/>
            <w:noWrap/>
            <w:vAlign w:val="bottom"/>
            <w:hideMark/>
          </w:tcPr>
          <w:p w14:paraId="0992E52E" w14:textId="77777777" w:rsidR="00E56581" w:rsidRPr="00053476" w:rsidRDefault="00E56581" w:rsidP="00BA18B2">
            <w:pPr>
              <w:pStyle w:val="ESBodyText"/>
              <w:spacing w:after="60"/>
              <w:jc w:val="right"/>
              <w:rPr>
                <w:lang w:val="en-AU"/>
              </w:rPr>
            </w:pPr>
            <w:r w:rsidRPr="00053476">
              <w:rPr>
                <w:lang w:val="en-AU"/>
              </w:rPr>
              <w:t>8.9%</w:t>
            </w:r>
          </w:p>
        </w:tc>
      </w:tr>
      <w:tr w:rsidR="00E56581" w:rsidRPr="00053476" w14:paraId="0992E534" w14:textId="77777777" w:rsidTr="00BA18B2">
        <w:trPr>
          <w:trHeight w:val="255"/>
        </w:trPr>
        <w:tc>
          <w:tcPr>
            <w:tcW w:w="2398" w:type="dxa"/>
            <w:tcBorders>
              <w:bottom w:val="single" w:sz="4" w:space="0" w:color="auto"/>
            </w:tcBorders>
            <w:shd w:val="clear" w:color="auto" w:fill="FFFFFF" w:themeFill="background1"/>
            <w:noWrap/>
            <w:vAlign w:val="center"/>
            <w:hideMark/>
          </w:tcPr>
          <w:p w14:paraId="0992E530" w14:textId="77777777" w:rsidR="00E56581" w:rsidRPr="00053476" w:rsidRDefault="00E56581" w:rsidP="00BA18B2">
            <w:pPr>
              <w:pStyle w:val="ESBodyText"/>
              <w:spacing w:after="60"/>
              <w:rPr>
                <w:lang w:val="en-AU"/>
              </w:rPr>
            </w:pPr>
            <w:r w:rsidRPr="00053476">
              <w:rPr>
                <w:lang w:val="en-AU"/>
              </w:rPr>
              <w:t>Australian Capital Territory</w:t>
            </w:r>
          </w:p>
        </w:tc>
        <w:tc>
          <w:tcPr>
            <w:tcW w:w="1660" w:type="dxa"/>
            <w:tcBorders>
              <w:bottom w:val="single" w:sz="4" w:space="0" w:color="auto"/>
            </w:tcBorders>
            <w:shd w:val="clear" w:color="auto" w:fill="FFFFFF" w:themeFill="background1"/>
            <w:noWrap/>
            <w:vAlign w:val="bottom"/>
            <w:hideMark/>
          </w:tcPr>
          <w:p w14:paraId="0992E531" w14:textId="77777777" w:rsidR="00E56581" w:rsidRPr="00053476" w:rsidRDefault="00E56581" w:rsidP="00BA18B2">
            <w:pPr>
              <w:pStyle w:val="ESBodyText"/>
              <w:spacing w:after="60"/>
              <w:jc w:val="right"/>
              <w:rPr>
                <w:lang w:val="en-AU"/>
              </w:rPr>
            </w:pPr>
            <w:r w:rsidRPr="00053476">
              <w:rPr>
                <w:lang w:val="en-AU"/>
              </w:rPr>
              <w:t>14,700</w:t>
            </w:r>
          </w:p>
        </w:tc>
        <w:tc>
          <w:tcPr>
            <w:tcW w:w="1660" w:type="dxa"/>
            <w:tcBorders>
              <w:bottom w:val="single" w:sz="4" w:space="0" w:color="auto"/>
            </w:tcBorders>
            <w:shd w:val="clear" w:color="auto" w:fill="FFFFFF" w:themeFill="background1"/>
            <w:noWrap/>
            <w:vAlign w:val="bottom"/>
            <w:hideMark/>
          </w:tcPr>
          <w:p w14:paraId="0992E532" w14:textId="77777777" w:rsidR="00E56581" w:rsidRPr="00053476" w:rsidRDefault="00E56581" w:rsidP="00BA18B2">
            <w:pPr>
              <w:pStyle w:val="ESBodyText"/>
              <w:spacing w:after="60"/>
              <w:jc w:val="right"/>
              <w:rPr>
                <w:lang w:val="en-AU"/>
              </w:rPr>
            </w:pPr>
            <w:r w:rsidRPr="00053476">
              <w:rPr>
                <w:lang w:val="en-AU"/>
              </w:rPr>
              <w:t>13,000</w:t>
            </w:r>
          </w:p>
        </w:tc>
        <w:tc>
          <w:tcPr>
            <w:tcW w:w="1660" w:type="dxa"/>
            <w:tcBorders>
              <w:bottom w:val="single" w:sz="4" w:space="0" w:color="auto"/>
            </w:tcBorders>
            <w:shd w:val="clear" w:color="auto" w:fill="FFFFFF" w:themeFill="background1"/>
            <w:noWrap/>
            <w:vAlign w:val="bottom"/>
            <w:hideMark/>
          </w:tcPr>
          <w:p w14:paraId="0992E533" w14:textId="77777777" w:rsidR="00E56581" w:rsidRPr="00053476" w:rsidRDefault="00E56581" w:rsidP="00BA18B2">
            <w:pPr>
              <w:pStyle w:val="ESBodyText"/>
              <w:spacing w:after="60"/>
              <w:jc w:val="right"/>
              <w:rPr>
                <w:lang w:val="en-AU"/>
              </w:rPr>
            </w:pPr>
            <w:r w:rsidRPr="00053476">
              <w:rPr>
                <w:lang w:val="en-AU"/>
              </w:rPr>
              <w:t>-11.2%</w:t>
            </w:r>
          </w:p>
        </w:tc>
      </w:tr>
      <w:tr w:rsidR="00E56581" w:rsidRPr="00053476" w14:paraId="0992E539" w14:textId="77777777" w:rsidTr="00BA18B2">
        <w:trPr>
          <w:trHeight w:val="255"/>
        </w:trPr>
        <w:tc>
          <w:tcPr>
            <w:tcW w:w="2398" w:type="dxa"/>
            <w:tcBorders>
              <w:top w:val="single" w:sz="4" w:space="0" w:color="auto"/>
              <w:bottom w:val="single" w:sz="4" w:space="0" w:color="auto"/>
            </w:tcBorders>
            <w:shd w:val="clear" w:color="auto" w:fill="FFFFFF" w:themeFill="background1"/>
            <w:noWrap/>
            <w:vAlign w:val="center"/>
            <w:hideMark/>
          </w:tcPr>
          <w:p w14:paraId="0992E535"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bottom w:val="single" w:sz="4" w:space="0" w:color="auto"/>
            </w:tcBorders>
            <w:shd w:val="clear" w:color="auto" w:fill="FFFFFF" w:themeFill="background1"/>
            <w:noWrap/>
            <w:vAlign w:val="bottom"/>
            <w:hideMark/>
          </w:tcPr>
          <w:p w14:paraId="0992E536" w14:textId="77777777" w:rsidR="00E56581" w:rsidRPr="00053476" w:rsidRDefault="00E56581" w:rsidP="00BA18B2">
            <w:pPr>
              <w:pStyle w:val="ESBodyText"/>
              <w:spacing w:after="60"/>
              <w:jc w:val="right"/>
              <w:rPr>
                <w:b/>
                <w:lang w:val="en-AU"/>
              </w:rPr>
            </w:pPr>
            <w:r w:rsidRPr="00053476">
              <w:rPr>
                <w:b/>
                <w:lang w:val="en-AU"/>
              </w:rPr>
              <w:t>746,400</w:t>
            </w:r>
          </w:p>
        </w:tc>
        <w:tc>
          <w:tcPr>
            <w:tcW w:w="1660" w:type="dxa"/>
            <w:tcBorders>
              <w:top w:val="single" w:sz="4" w:space="0" w:color="auto"/>
              <w:bottom w:val="single" w:sz="4" w:space="0" w:color="auto"/>
            </w:tcBorders>
            <w:shd w:val="clear" w:color="auto" w:fill="FFFFFF" w:themeFill="background1"/>
            <w:noWrap/>
            <w:vAlign w:val="bottom"/>
            <w:hideMark/>
          </w:tcPr>
          <w:p w14:paraId="0992E537" w14:textId="77777777" w:rsidR="00E56581" w:rsidRPr="00053476" w:rsidRDefault="00E56581" w:rsidP="00BA18B2">
            <w:pPr>
              <w:pStyle w:val="ESBodyText"/>
              <w:spacing w:after="60"/>
              <w:jc w:val="right"/>
              <w:rPr>
                <w:b/>
                <w:lang w:val="en-AU"/>
              </w:rPr>
            </w:pPr>
            <w:r w:rsidRPr="00053476">
              <w:rPr>
                <w:b/>
                <w:lang w:val="en-AU"/>
              </w:rPr>
              <w:t>715,500</w:t>
            </w:r>
          </w:p>
        </w:tc>
        <w:tc>
          <w:tcPr>
            <w:tcW w:w="1660" w:type="dxa"/>
            <w:tcBorders>
              <w:top w:val="single" w:sz="4" w:space="0" w:color="auto"/>
              <w:bottom w:val="single" w:sz="4" w:space="0" w:color="auto"/>
            </w:tcBorders>
            <w:shd w:val="clear" w:color="auto" w:fill="FFFFFF" w:themeFill="background1"/>
            <w:noWrap/>
            <w:vAlign w:val="bottom"/>
            <w:hideMark/>
          </w:tcPr>
          <w:p w14:paraId="0992E538" w14:textId="77777777" w:rsidR="00E56581" w:rsidRPr="00053476" w:rsidRDefault="00E56581" w:rsidP="00BA18B2">
            <w:pPr>
              <w:pStyle w:val="ESBodyText"/>
              <w:spacing w:after="60"/>
              <w:jc w:val="right"/>
              <w:rPr>
                <w:b/>
                <w:lang w:val="en-AU"/>
              </w:rPr>
            </w:pPr>
            <w:r w:rsidRPr="00053476">
              <w:rPr>
                <w:b/>
                <w:lang w:val="en-AU"/>
              </w:rPr>
              <w:t>-4.1%</w:t>
            </w:r>
          </w:p>
        </w:tc>
      </w:tr>
    </w:tbl>
    <w:p w14:paraId="0992E53A" w14:textId="77777777" w:rsidR="00E56581" w:rsidRPr="00053476" w:rsidRDefault="00E56581" w:rsidP="00E56581">
      <w:pPr>
        <w:spacing w:after="0"/>
        <w:rPr>
          <w:rFonts w:eastAsiaTheme="majorEastAsia" w:cstheme="majorBidi"/>
          <w:b/>
          <w:bCs/>
          <w:color w:val="AF272F"/>
          <w:szCs w:val="20"/>
          <w:lang w:val="en-AU"/>
        </w:rPr>
      </w:pPr>
      <w:r w:rsidRPr="00053476">
        <w:rPr>
          <w:lang w:val="en-AU"/>
        </w:rPr>
        <w:br w:type="page"/>
      </w:r>
    </w:p>
    <w:p w14:paraId="0992E53B" w14:textId="28353963" w:rsidR="00E56581" w:rsidRPr="00053476" w:rsidRDefault="00E56581" w:rsidP="00E56581">
      <w:pPr>
        <w:pStyle w:val="ESImageorGraphTitle"/>
        <w:rPr>
          <w:lang w:val="en-AU"/>
        </w:rPr>
      </w:pPr>
      <w:bookmarkStart w:id="73" w:name="_Toc466876676"/>
      <w:bookmarkStart w:id="74" w:name="_Toc468872388"/>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15</w:t>
      </w:r>
      <w:r w:rsidRPr="00053476">
        <w:rPr>
          <w:noProof/>
          <w:lang w:val="en-AU"/>
        </w:rPr>
        <w:fldChar w:fldCharType="end"/>
      </w:r>
      <w:r w:rsidRPr="00053476">
        <w:rPr>
          <w:lang w:val="en-AU"/>
        </w:rPr>
        <w:t xml:space="preserve"> Number of National and Locally Accredited </w:t>
      </w:r>
      <w:r w:rsidR="00772767" w:rsidRPr="00053476">
        <w:rPr>
          <w:lang w:val="en-AU"/>
        </w:rPr>
        <w:t>program enrolments in training</w:t>
      </w:r>
      <w:r w:rsidRPr="00053476">
        <w:rPr>
          <w:lang w:val="en-AU"/>
        </w:rPr>
        <w:t>, states and territories, January to June 2015 to 2016 (</w:t>
      </w:r>
      <w:r w:rsidR="00772767" w:rsidRPr="00053476">
        <w:rPr>
          <w:lang w:val="en-AU"/>
        </w:rPr>
        <w:t>NCVER National VET Provider Collection</w:t>
      </w:r>
      <w:r w:rsidRPr="00053476">
        <w:rPr>
          <w:lang w:val="en-AU"/>
        </w:rPr>
        <w:t>)</w:t>
      </w:r>
      <w:bookmarkEnd w:id="73"/>
      <w:bookmarkEnd w:id="74"/>
    </w:p>
    <w:tbl>
      <w:tblPr>
        <w:tblW w:w="7378" w:type="dxa"/>
        <w:tblLook w:val="04A0" w:firstRow="1" w:lastRow="0" w:firstColumn="1" w:lastColumn="0" w:noHBand="0" w:noVBand="1"/>
      </w:tblPr>
      <w:tblGrid>
        <w:gridCol w:w="2398"/>
        <w:gridCol w:w="1660"/>
        <w:gridCol w:w="1660"/>
        <w:gridCol w:w="1660"/>
      </w:tblGrid>
      <w:tr w:rsidR="00E56581" w:rsidRPr="00053476" w14:paraId="0992E540" w14:textId="77777777" w:rsidTr="00BA18B2">
        <w:trPr>
          <w:trHeight w:val="255"/>
        </w:trPr>
        <w:tc>
          <w:tcPr>
            <w:tcW w:w="2398" w:type="dxa"/>
            <w:tcBorders>
              <w:top w:val="nil"/>
              <w:left w:val="nil"/>
              <w:bottom w:val="single" w:sz="4" w:space="0" w:color="auto"/>
              <w:right w:val="nil"/>
            </w:tcBorders>
            <w:shd w:val="clear" w:color="auto" w:fill="auto"/>
            <w:noWrap/>
            <w:vAlign w:val="bottom"/>
            <w:hideMark/>
          </w:tcPr>
          <w:p w14:paraId="0992E53C" w14:textId="77777777" w:rsidR="00E56581" w:rsidRPr="00053476" w:rsidRDefault="00E56581" w:rsidP="00BA18B2">
            <w:pPr>
              <w:pStyle w:val="ESBodyText"/>
              <w:spacing w:after="60"/>
              <w:rPr>
                <w:b/>
                <w:lang w:val="en-AU"/>
              </w:rPr>
            </w:pPr>
          </w:p>
        </w:tc>
        <w:tc>
          <w:tcPr>
            <w:tcW w:w="1660" w:type="dxa"/>
            <w:tcBorders>
              <w:top w:val="nil"/>
              <w:left w:val="nil"/>
              <w:bottom w:val="single" w:sz="4" w:space="0" w:color="auto"/>
              <w:right w:val="nil"/>
            </w:tcBorders>
            <w:shd w:val="clear" w:color="auto" w:fill="auto"/>
            <w:noWrap/>
            <w:vAlign w:val="bottom"/>
            <w:hideMark/>
          </w:tcPr>
          <w:p w14:paraId="0992E53D"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53E"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53F"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545" w14:textId="77777777" w:rsidTr="00BA18B2">
        <w:trPr>
          <w:trHeight w:val="255"/>
        </w:trPr>
        <w:tc>
          <w:tcPr>
            <w:tcW w:w="2398" w:type="dxa"/>
            <w:tcBorders>
              <w:top w:val="single" w:sz="4" w:space="0" w:color="auto"/>
              <w:left w:val="nil"/>
              <w:bottom w:val="nil"/>
              <w:right w:val="nil"/>
            </w:tcBorders>
            <w:shd w:val="clear" w:color="auto" w:fill="auto"/>
            <w:noWrap/>
            <w:vAlign w:val="center"/>
            <w:hideMark/>
          </w:tcPr>
          <w:p w14:paraId="0992E541" w14:textId="77777777" w:rsidR="00E56581" w:rsidRPr="00053476" w:rsidRDefault="00E56581" w:rsidP="00BA18B2">
            <w:pPr>
              <w:pStyle w:val="ESBodyText"/>
              <w:spacing w:after="60"/>
              <w:rPr>
                <w:lang w:val="en-AU"/>
              </w:rPr>
            </w:pPr>
            <w:r w:rsidRPr="00053476">
              <w:rPr>
                <w:lang w:val="en-AU"/>
              </w:rPr>
              <w:t>New South Wales</w:t>
            </w:r>
          </w:p>
        </w:tc>
        <w:tc>
          <w:tcPr>
            <w:tcW w:w="1660" w:type="dxa"/>
            <w:tcBorders>
              <w:top w:val="single" w:sz="4" w:space="0" w:color="auto"/>
              <w:left w:val="nil"/>
              <w:bottom w:val="nil"/>
              <w:right w:val="nil"/>
            </w:tcBorders>
            <w:shd w:val="clear" w:color="auto" w:fill="auto"/>
            <w:noWrap/>
            <w:vAlign w:val="bottom"/>
            <w:hideMark/>
          </w:tcPr>
          <w:p w14:paraId="0992E542" w14:textId="77777777" w:rsidR="00E56581" w:rsidRPr="00053476" w:rsidRDefault="00E56581" w:rsidP="00BA18B2">
            <w:pPr>
              <w:pStyle w:val="ESBodyText"/>
              <w:spacing w:after="60"/>
              <w:jc w:val="right"/>
              <w:rPr>
                <w:lang w:val="en-AU"/>
              </w:rPr>
            </w:pPr>
            <w:r w:rsidRPr="00053476">
              <w:rPr>
                <w:lang w:val="en-AU"/>
              </w:rPr>
              <w:t>29,200</w:t>
            </w:r>
          </w:p>
        </w:tc>
        <w:tc>
          <w:tcPr>
            <w:tcW w:w="1660" w:type="dxa"/>
            <w:tcBorders>
              <w:top w:val="single" w:sz="4" w:space="0" w:color="auto"/>
              <w:left w:val="nil"/>
              <w:bottom w:val="nil"/>
              <w:right w:val="nil"/>
            </w:tcBorders>
            <w:shd w:val="clear" w:color="auto" w:fill="auto"/>
            <w:noWrap/>
            <w:vAlign w:val="bottom"/>
            <w:hideMark/>
          </w:tcPr>
          <w:p w14:paraId="0992E543" w14:textId="77777777" w:rsidR="00E56581" w:rsidRPr="00053476" w:rsidRDefault="00E56581" w:rsidP="00BA18B2">
            <w:pPr>
              <w:pStyle w:val="ESBodyText"/>
              <w:spacing w:after="60"/>
              <w:jc w:val="right"/>
              <w:rPr>
                <w:lang w:val="en-AU"/>
              </w:rPr>
            </w:pPr>
            <w:r w:rsidRPr="00053476">
              <w:rPr>
                <w:lang w:val="en-AU"/>
              </w:rPr>
              <w:t>36,400</w:t>
            </w:r>
          </w:p>
        </w:tc>
        <w:tc>
          <w:tcPr>
            <w:tcW w:w="1660" w:type="dxa"/>
            <w:tcBorders>
              <w:top w:val="single" w:sz="4" w:space="0" w:color="auto"/>
              <w:left w:val="nil"/>
              <w:bottom w:val="nil"/>
              <w:right w:val="nil"/>
            </w:tcBorders>
            <w:shd w:val="clear" w:color="auto" w:fill="auto"/>
            <w:noWrap/>
            <w:vAlign w:val="bottom"/>
            <w:hideMark/>
          </w:tcPr>
          <w:p w14:paraId="0992E544" w14:textId="77777777" w:rsidR="00E56581" w:rsidRPr="00053476" w:rsidRDefault="00E56581" w:rsidP="00BA18B2">
            <w:pPr>
              <w:pStyle w:val="ESBodyText"/>
              <w:spacing w:after="60"/>
              <w:jc w:val="right"/>
              <w:rPr>
                <w:lang w:val="en-AU"/>
              </w:rPr>
            </w:pPr>
            <w:r w:rsidRPr="00053476">
              <w:rPr>
                <w:lang w:val="en-AU"/>
              </w:rPr>
              <w:t>24.7%</w:t>
            </w:r>
          </w:p>
        </w:tc>
      </w:tr>
      <w:tr w:rsidR="00E56581" w:rsidRPr="00053476" w14:paraId="0992E54A" w14:textId="77777777" w:rsidTr="00BA18B2">
        <w:trPr>
          <w:trHeight w:val="255"/>
        </w:trPr>
        <w:tc>
          <w:tcPr>
            <w:tcW w:w="2398" w:type="dxa"/>
            <w:tcBorders>
              <w:top w:val="nil"/>
              <w:left w:val="nil"/>
              <w:bottom w:val="nil"/>
              <w:right w:val="nil"/>
            </w:tcBorders>
            <w:shd w:val="clear" w:color="auto" w:fill="auto"/>
            <w:noWrap/>
            <w:vAlign w:val="center"/>
            <w:hideMark/>
          </w:tcPr>
          <w:p w14:paraId="0992E546" w14:textId="77777777" w:rsidR="00E56581" w:rsidRPr="00053476" w:rsidRDefault="00E56581" w:rsidP="00BA18B2">
            <w:pPr>
              <w:pStyle w:val="ESBodyText"/>
              <w:spacing w:after="60"/>
              <w:rPr>
                <w:lang w:val="en-AU"/>
              </w:rPr>
            </w:pPr>
            <w:r w:rsidRPr="00053476">
              <w:rPr>
                <w:lang w:val="en-AU"/>
              </w:rPr>
              <w:t>Victoria</w:t>
            </w:r>
          </w:p>
        </w:tc>
        <w:tc>
          <w:tcPr>
            <w:tcW w:w="1660" w:type="dxa"/>
            <w:tcBorders>
              <w:top w:val="nil"/>
              <w:left w:val="nil"/>
              <w:bottom w:val="nil"/>
              <w:right w:val="nil"/>
            </w:tcBorders>
            <w:shd w:val="clear" w:color="auto" w:fill="auto"/>
            <w:noWrap/>
            <w:vAlign w:val="bottom"/>
            <w:hideMark/>
          </w:tcPr>
          <w:p w14:paraId="0992E547" w14:textId="77777777" w:rsidR="00E56581" w:rsidRPr="00053476" w:rsidRDefault="00E56581" w:rsidP="00BA18B2">
            <w:pPr>
              <w:pStyle w:val="ESBodyText"/>
              <w:spacing w:after="60"/>
              <w:jc w:val="right"/>
              <w:rPr>
                <w:lang w:val="en-AU"/>
              </w:rPr>
            </w:pPr>
            <w:r w:rsidRPr="00053476">
              <w:rPr>
                <w:lang w:val="en-AU"/>
              </w:rPr>
              <w:t>52,500</w:t>
            </w:r>
          </w:p>
        </w:tc>
        <w:tc>
          <w:tcPr>
            <w:tcW w:w="1660" w:type="dxa"/>
            <w:tcBorders>
              <w:top w:val="nil"/>
              <w:left w:val="nil"/>
              <w:bottom w:val="nil"/>
              <w:right w:val="nil"/>
            </w:tcBorders>
            <w:shd w:val="clear" w:color="auto" w:fill="auto"/>
            <w:noWrap/>
            <w:vAlign w:val="bottom"/>
            <w:hideMark/>
          </w:tcPr>
          <w:p w14:paraId="0992E548" w14:textId="77777777" w:rsidR="00E56581" w:rsidRPr="00053476" w:rsidRDefault="00E56581" w:rsidP="00BA18B2">
            <w:pPr>
              <w:pStyle w:val="ESBodyText"/>
              <w:spacing w:after="60"/>
              <w:jc w:val="right"/>
              <w:rPr>
                <w:lang w:val="en-AU"/>
              </w:rPr>
            </w:pPr>
            <w:r w:rsidRPr="00053476">
              <w:rPr>
                <w:lang w:val="en-AU"/>
              </w:rPr>
              <w:t>46,600</w:t>
            </w:r>
          </w:p>
        </w:tc>
        <w:tc>
          <w:tcPr>
            <w:tcW w:w="1660" w:type="dxa"/>
            <w:tcBorders>
              <w:top w:val="nil"/>
              <w:left w:val="nil"/>
              <w:bottom w:val="nil"/>
              <w:right w:val="nil"/>
            </w:tcBorders>
            <w:shd w:val="clear" w:color="auto" w:fill="auto"/>
            <w:noWrap/>
            <w:vAlign w:val="bottom"/>
            <w:hideMark/>
          </w:tcPr>
          <w:p w14:paraId="0992E549" w14:textId="77777777" w:rsidR="00E56581" w:rsidRPr="00053476" w:rsidRDefault="00E56581" w:rsidP="00BA18B2">
            <w:pPr>
              <w:pStyle w:val="ESBodyText"/>
              <w:spacing w:after="60"/>
              <w:jc w:val="right"/>
              <w:rPr>
                <w:lang w:val="en-AU"/>
              </w:rPr>
            </w:pPr>
            <w:r w:rsidRPr="00053476">
              <w:rPr>
                <w:lang w:val="en-AU"/>
              </w:rPr>
              <w:t>-11.3%</w:t>
            </w:r>
          </w:p>
        </w:tc>
      </w:tr>
      <w:tr w:rsidR="00E56581" w:rsidRPr="00053476" w14:paraId="0992E54F" w14:textId="77777777" w:rsidTr="00BA18B2">
        <w:trPr>
          <w:trHeight w:val="255"/>
        </w:trPr>
        <w:tc>
          <w:tcPr>
            <w:tcW w:w="2398" w:type="dxa"/>
            <w:tcBorders>
              <w:top w:val="nil"/>
              <w:left w:val="nil"/>
              <w:bottom w:val="nil"/>
              <w:right w:val="nil"/>
            </w:tcBorders>
            <w:shd w:val="clear" w:color="auto" w:fill="auto"/>
            <w:noWrap/>
            <w:vAlign w:val="center"/>
            <w:hideMark/>
          </w:tcPr>
          <w:p w14:paraId="0992E54B" w14:textId="77777777" w:rsidR="00E56581" w:rsidRPr="00053476" w:rsidRDefault="00E56581" w:rsidP="00BA18B2">
            <w:pPr>
              <w:pStyle w:val="ESBodyText"/>
              <w:spacing w:after="60"/>
              <w:rPr>
                <w:lang w:val="en-AU"/>
              </w:rPr>
            </w:pPr>
            <w:r w:rsidRPr="00053476">
              <w:rPr>
                <w:lang w:val="en-AU"/>
              </w:rPr>
              <w:t>Queensland</w:t>
            </w:r>
          </w:p>
        </w:tc>
        <w:tc>
          <w:tcPr>
            <w:tcW w:w="1660" w:type="dxa"/>
            <w:tcBorders>
              <w:top w:val="nil"/>
              <w:left w:val="nil"/>
              <w:bottom w:val="nil"/>
              <w:right w:val="nil"/>
            </w:tcBorders>
            <w:shd w:val="clear" w:color="auto" w:fill="auto"/>
            <w:noWrap/>
            <w:vAlign w:val="bottom"/>
            <w:hideMark/>
          </w:tcPr>
          <w:p w14:paraId="0992E54C" w14:textId="77777777" w:rsidR="00E56581" w:rsidRPr="00053476" w:rsidRDefault="00E56581" w:rsidP="00BA18B2">
            <w:pPr>
              <w:pStyle w:val="ESBodyText"/>
              <w:spacing w:after="60"/>
              <w:jc w:val="right"/>
              <w:rPr>
                <w:lang w:val="en-AU"/>
              </w:rPr>
            </w:pPr>
            <w:r w:rsidRPr="00053476">
              <w:rPr>
                <w:lang w:val="en-AU"/>
              </w:rPr>
              <w:t>10,100</w:t>
            </w:r>
          </w:p>
        </w:tc>
        <w:tc>
          <w:tcPr>
            <w:tcW w:w="1660" w:type="dxa"/>
            <w:tcBorders>
              <w:top w:val="nil"/>
              <w:left w:val="nil"/>
              <w:bottom w:val="nil"/>
              <w:right w:val="nil"/>
            </w:tcBorders>
            <w:shd w:val="clear" w:color="auto" w:fill="auto"/>
            <w:noWrap/>
            <w:vAlign w:val="bottom"/>
            <w:hideMark/>
          </w:tcPr>
          <w:p w14:paraId="0992E54D" w14:textId="77777777" w:rsidR="00E56581" w:rsidRPr="00053476" w:rsidRDefault="00E56581" w:rsidP="00BA18B2">
            <w:pPr>
              <w:pStyle w:val="ESBodyText"/>
              <w:spacing w:after="60"/>
              <w:jc w:val="right"/>
              <w:rPr>
                <w:lang w:val="en-AU"/>
              </w:rPr>
            </w:pPr>
            <w:r w:rsidRPr="00053476">
              <w:rPr>
                <w:lang w:val="en-AU"/>
              </w:rPr>
              <w:t>11,100</w:t>
            </w:r>
          </w:p>
        </w:tc>
        <w:tc>
          <w:tcPr>
            <w:tcW w:w="1660" w:type="dxa"/>
            <w:tcBorders>
              <w:top w:val="nil"/>
              <w:left w:val="nil"/>
              <w:bottom w:val="nil"/>
              <w:right w:val="nil"/>
            </w:tcBorders>
            <w:shd w:val="clear" w:color="auto" w:fill="auto"/>
            <w:noWrap/>
            <w:vAlign w:val="bottom"/>
            <w:hideMark/>
          </w:tcPr>
          <w:p w14:paraId="0992E54E" w14:textId="77777777" w:rsidR="00E56581" w:rsidRPr="00053476" w:rsidRDefault="00E56581" w:rsidP="00BA18B2">
            <w:pPr>
              <w:pStyle w:val="ESBodyText"/>
              <w:spacing w:after="60"/>
              <w:jc w:val="right"/>
              <w:rPr>
                <w:lang w:val="en-AU"/>
              </w:rPr>
            </w:pPr>
            <w:r w:rsidRPr="00053476">
              <w:rPr>
                <w:lang w:val="en-AU"/>
              </w:rPr>
              <w:t>9.4%</w:t>
            </w:r>
          </w:p>
        </w:tc>
      </w:tr>
      <w:tr w:rsidR="00E56581" w:rsidRPr="00053476" w14:paraId="0992E554" w14:textId="77777777" w:rsidTr="00BA18B2">
        <w:trPr>
          <w:trHeight w:val="255"/>
        </w:trPr>
        <w:tc>
          <w:tcPr>
            <w:tcW w:w="2398" w:type="dxa"/>
            <w:tcBorders>
              <w:top w:val="nil"/>
              <w:left w:val="nil"/>
              <w:bottom w:val="nil"/>
              <w:right w:val="nil"/>
            </w:tcBorders>
            <w:shd w:val="clear" w:color="auto" w:fill="auto"/>
            <w:noWrap/>
            <w:vAlign w:val="center"/>
            <w:hideMark/>
          </w:tcPr>
          <w:p w14:paraId="0992E550" w14:textId="77777777" w:rsidR="00E56581" w:rsidRPr="00053476" w:rsidRDefault="00E56581" w:rsidP="00BA18B2">
            <w:pPr>
              <w:pStyle w:val="ESBodyText"/>
              <w:spacing w:after="60"/>
              <w:rPr>
                <w:lang w:val="en-AU"/>
              </w:rPr>
            </w:pPr>
            <w:r w:rsidRPr="00053476">
              <w:rPr>
                <w:lang w:val="en-AU"/>
              </w:rPr>
              <w:t>South Australia</w:t>
            </w:r>
          </w:p>
        </w:tc>
        <w:tc>
          <w:tcPr>
            <w:tcW w:w="1660" w:type="dxa"/>
            <w:tcBorders>
              <w:top w:val="nil"/>
              <w:left w:val="nil"/>
              <w:bottom w:val="nil"/>
              <w:right w:val="nil"/>
            </w:tcBorders>
            <w:shd w:val="clear" w:color="auto" w:fill="auto"/>
            <w:noWrap/>
            <w:vAlign w:val="bottom"/>
            <w:hideMark/>
          </w:tcPr>
          <w:p w14:paraId="0992E551" w14:textId="77777777" w:rsidR="00E56581" w:rsidRPr="00053476" w:rsidRDefault="00E56581" w:rsidP="00BA18B2">
            <w:pPr>
              <w:pStyle w:val="ESBodyText"/>
              <w:spacing w:after="60"/>
              <w:jc w:val="right"/>
              <w:rPr>
                <w:lang w:val="en-AU"/>
              </w:rPr>
            </w:pPr>
            <w:r w:rsidRPr="00053476">
              <w:rPr>
                <w:lang w:val="en-AU"/>
              </w:rPr>
              <w:t>11,000</w:t>
            </w:r>
          </w:p>
        </w:tc>
        <w:tc>
          <w:tcPr>
            <w:tcW w:w="1660" w:type="dxa"/>
            <w:tcBorders>
              <w:top w:val="nil"/>
              <w:left w:val="nil"/>
              <w:bottom w:val="nil"/>
              <w:right w:val="nil"/>
            </w:tcBorders>
            <w:shd w:val="clear" w:color="auto" w:fill="auto"/>
            <w:noWrap/>
            <w:vAlign w:val="bottom"/>
            <w:hideMark/>
          </w:tcPr>
          <w:p w14:paraId="0992E552" w14:textId="77777777" w:rsidR="00E56581" w:rsidRPr="00053476" w:rsidRDefault="00E56581" w:rsidP="00BA18B2">
            <w:pPr>
              <w:pStyle w:val="ESBodyText"/>
              <w:spacing w:after="60"/>
              <w:jc w:val="right"/>
              <w:rPr>
                <w:lang w:val="en-AU"/>
              </w:rPr>
            </w:pPr>
            <w:r w:rsidRPr="00053476">
              <w:rPr>
                <w:lang w:val="en-AU"/>
              </w:rPr>
              <w:t>8,400</w:t>
            </w:r>
          </w:p>
        </w:tc>
        <w:tc>
          <w:tcPr>
            <w:tcW w:w="1660" w:type="dxa"/>
            <w:tcBorders>
              <w:top w:val="nil"/>
              <w:left w:val="nil"/>
              <w:bottom w:val="nil"/>
              <w:right w:val="nil"/>
            </w:tcBorders>
            <w:shd w:val="clear" w:color="auto" w:fill="auto"/>
            <w:noWrap/>
            <w:vAlign w:val="bottom"/>
            <w:hideMark/>
          </w:tcPr>
          <w:p w14:paraId="0992E553" w14:textId="77777777" w:rsidR="00E56581" w:rsidRPr="00053476" w:rsidRDefault="00E56581" w:rsidP="00BA18B2">
            <w:pPr>
              <w:pStyle w:val="ESBodyText"/>
              <w:spacing w:after="60"/>
              <w:jc w:val="right"/>
              <w:rPr>
                <w:lang w:val="en-AU"/>
              </w:rPr>
            </w:pPr>
            <w:r w:rsidRPr="00053476">
              <w:rPr>
                <w:lang w:val="en-AU"/>
              </w:rPr>
              <w:t>-23.8%</w:t>
            </w:r>
          </w:p>
        </w:tc>
      </w:tr>
      <w:tr w:rsidR="00E56581" w:rsidRPr="00053476" w14:paraId="0992E559" w14:textId="77777777" w:rsidTr="00BA18B2">
        <w:trPr>
          <w:trHeight w:val="255"/>
        </w:trPr>
        <w:tc>
          <w:tcPr>
            <w:tcW w:w="2398" w:type="dxa"/>
            <w:tcBorders>
              <w:top w:val="nil"/>
              <w:left w:val="nil"/>
              <w:bottom w:val="nil"/>
              <w:right w:val="nil"/>
            </w:tcBorders>
            <w:shd w:val="clear" w:color="auto" w:fill="auto"/>
            <w:noWrap/>
            <w:vAlign w:val="center"/>
            <w:hideMark/>
          </w:tcPr>
          <w:p w14:paraId="0992E555" w14:textId="77777777" w:rsidR="00E56581" w:rsidRPr="00053476" w:rsidRDefault="00E56581" w:rsidP="00BA18B2">
            <w:pPr>
              <w:pStyle w:val="ESBodyText"/>
              <w:spacing w:after="60"/>
              <w:rPr>
                <w:lang w:val="en-AU"/>
              </w:rPr>
            </w:pPr>
            <w:r w:rsidRPr="00053476">
              <w:rPr>
                <w:lang w:val="en-AU"/>
              </w:rPr>
              <w:t>Western Australia</w:t>
            </w:r>
          </w:p>
        </w:tc>
        <w:tc>
          <w:tcPr>
            <w:tcW w:w="1660" w:type="dxa"/>
            <w:tcBorders>
              <w:top w:val="nil"/>
              <w:left w:val="nil"/>
              <w:bottom w:val="nil"/>
              <w:right w:val="nil"/>
            </w:tcBorders>
            <w:shd w:val="clear" w:color="auto" w:fill="auto"/>
            <w:noWrap/>
            <w:vAlign w:val="bottom"/>
            <w:hideMark/>
          </w:tcPr>
          <w:p w14:paraId="0992E556" w14:textId="77777777" w:rsidR="00E56581" w:rsidRPr="00053476" w:rsidRDefault="00E56581" w:rsidP="00BA18B2">
            <w:pPr>
              <w:pStyle w:val="ESBodyText"/>
              <w:spacing w:after="60"/>
              <w:jc w:val="right"/>
              <w:rPr>
                <w:lang w:val="en-AU"/>
              </w:rPr>
            </w:pPr>
            <w:r w:rsidRPr="00053476">
              <w:rPr>
                <w:lang w:val="en-AU"/>
              </w:rPr>
              <w:t>26,600</w:t>
            </w:r>
          </w:p>
        </w:tc>
        <w:tc>
          <w:tcPr>
            <w:tcW w:w="1660" w:type="dxa"/>
            <w:tcBorders>
              <w:top w:val="nil"/>
              <w:left w:val="nil"/>
              <w:bottom w:val="nil"/>
              <w:right w:val="nil"/>
            </w:tcBorders>
            <w:shd w:val="clear" w:color="auto" w:fill="auto"/>
            <w:noWrap/>
            <w:vAlign w:val="bottom"/>
            <w:hideMark/>
          </w:tcPr>
          <w:p w14:paraId="0992E557" w14:textId="77777777" w:rsidR="00E56581" w:rsidRPr="00053476" w:rsidRDefault="00E56581" w:rsidP="00BA18B2">
            <w:pPr>
              <w:pStyle w:val="ESBodyText"/>
              <w:spacing w:after="60"/>
              <w:jc w:val="right"/>
              <w:rPr>
                <w:lang w:val="en-AU"/>
              </w:rPr>
            </w:pPr>
            <w:r w:rsidRPr="00053476">
              <w:rPr>
                <w:lang w:val="en-AU"/>
              </w:rPr>
              <w:t>28,100</w:t>
            </w:r>
          </w:p>
        </w:tc>
        <w:tc>
          <w:tcPr>
            <w:tcW w:w="1660" w:type="dxa"/>
            <w:tcBorders>
              <w:top w:val="nil"/>
              <w:left w:val="nil"/>
              <w:bottom w:val="nil"/>
              <w:right w:val="nil"/>
            </w:tcBorders>
            <w:shd w:val="clear" w:color="auto" w:fill="auto"/>
            <w:noWrap/>
            <w:vAlign w:val="bottom"/>
            <w:hideMark/>
          </w:tcPr>
          <w:p w14:paraId="0992E558" w14:textId="77777777" w:rsidR="00E56581" w:rsidRPr="00053476" w:rsidRDefault="00E56581" w:rsidP="00BA18B2">
            <w:pPr>
              <w:pStyle w:val="ESBodyText"/>
              <w:spacing w:after="60"/>
              <w:jc w:val="right"/>
              <w:rPr>
                <w:lang w:val="en-AU"/>
              </w:rPr>
            </w:pPr>
            <w:r w:rsidRPr="00053476">
              <w:rPr>
                <w:lang w:val="en-AU"/>
              </w:rPr>
              <w:t>5.8%</w:t>
            </w:r>
          </w:p>
        </w:tc>
      </w:tr>
      <w:tr w:rsidR="00E56581" w:rsidRPr="00053476" w14:paraId="0992E55E" w14:textId="77777777" w:rsidTr="00BA18B2">
        <w:trPr>
          <w:trHeight w:val="255"/>
        </w:trPr>
        <w:tc>
          <w:tcPr>
            <w:tcW w:w="2398" w:type="dxa"/>
            <w:tcBorders>
              <w:top w:val="nil"/>
              <w:left w:val="nil"/>
              <w:bottom w:val="nil"/>
              <w:right w:val="nil"/>
            </w:tcBorders>
            <w:shd w:val="clear" w:color="auto" w:fill="auto"/>
            <w:noWrap/>
            <w:vAlign w:val="center"/>
            <w:hideMark/>
          </w:tcPr>
          <w:p w14:paraId="0992E55A" w14:textId="77777777" w:rsidR="00E56581" w:rsidRPr="00053476" w:rsidRDefault="00E56581" w:rsidP="00BA18B2">
            <w:pPr>
              <w:pStyle w:val="ESBodyText"/>
              <w:spacing w:after="60"/>
              <w:rPr>
                <w:lang w:val="en-AU"/>
              </w:rPr>
            </w:pPr>
            <w:r w:rsidRPr="00053476">
              <w:rPr>
                <w:lang w:val="en-AU"/>
              </w:rPr>
              <w:t>Tasmania</w:t>
            </w:r>
          </w:p>
        </w:tc>
        <w:tc>
          <w:tcPr>
            <w:tcW w:w="1660" w:type="dxa"/>
            <w:tcBorders>
              <w:top w:val="nil"/>
              <w:left w:val="nil"/>
              <w:bottom w:val="nil"/>
              <w:right w:val="nil"/>
            </w:tcBorders>
            <w:shd w:val="clear" w:color="auto" w:fill="auto"/>
            <w:noWrap/>
            <w:vAlign w:val="bottom"/>
            <w:hideMark/>
          </w:tcPr>
          <w:p w14:paraId="0992E55B" w14:textId="77777777" w:rsidR="00E56581" w:rsidRPr="00053476" w:rsidRDefault="00E56581" w:rsidP="00BA18B2">
            <w:pPr>
              <w:pStyle w:val="ESBodyText"/>
              <w:spacing w:after="60"/>
              <w:jc w:val="right"/>
              <w:rPr>
                <w:lang w:val="en-AU"/>
              </w:rPr>
            </w:pPr>
            <w:r w:rsidRPr="00053476">
              <w:rPr>
                <w:lang w:val="en-AU"/>
              </w:rPr>
              <w:t>2,800</w:t>
            </w:r>
          </w:p>
        </w:tc>
        <w:tc>
          <w:tcPr>
            <w:tcW w:w="1660" w:type="dxa"/>
            <w:tcBorders>
              <w:top w:val="nil"/>
              <w:left w:val="nil"/>
              <w:bottom w:val="nil"/>
              <w:right w:val="nil"/>
            </w:tcBorders>
            <w:shd w:val="clear" w:color="auto" w:fill="auto"/>
            <w:noWrap/>
            <w:vAlign w:val="bottom"/>
            <w:hideMark/>
          </w:tcPr>
          <w:p w14:paraId="0992E55C" w14:textId="77777777" w:rsidR="00E56581" w:rsidRPr="00053476" w:rsidRDefault="00E56581" w:rsidP="00BA18B2">
            <w:pPr>
              <w:pStyle w:val="ESBodyText"/>
              <w:spacing w:after="60"/>
              <w:jc w:val="right"/>
              <w:rPr>
                <w:lang w:val="en-AU"/>
              </w:rPr>
            </w:pPr>
            <w:r w:rsidRPr="00053476">
              <w:rPr>
                <w:lang w:val="en-AU"/>
              </w:rPr>
              <w:t>3,100</w:t>
            </w:r>
          </w:p>
        </w:tc>
        <w:tc>
          <w:tcPr>
            <w:tcW w:w="1660" w:type="dxa"/>
            <w:tcBorders>
              <w:top w:val="nil"/>
              <w:left w:val="nil"/>
              <w:bottom w:val="nil"/>
              <w:right w:val="nil"/>
            </w:tcBorders>
            <w:shd w:val="clear" w:color="auto" w:fill="auto"/>
            <w:noWrap/>
            <w:vAlign w:val="bottom"/>
            <w:hideMark/>
          </w:tcPr>
          <w:p w14:paraId="0992E55D" w14:textId="77777777" w:rsidR="00E56581" w:rsidRPr="00053476" w:rsidRDefault="00E56581" w:rsidP="00BA18B2">
            <w:pPr>
              <w:pStyle w:val="ESBodyText"/>
              <w:spacing w:after="60"/>
              <w:jc w:val="right"/>
              <w:rPr>
                <w:lang w:val="en-AU"/>
              </w:rPr>
            </w:pPr>
            <w:r w:rsidRPr="00053476">
              <w:rPr>
                <w:lang w:val="en-AU"/>
              </w:rPr>
              <w:t>13.0%</w:t>
            </w:r>
          </w:p>
        </w:tc>
      </w:tr>
      <w:tr w:rsidR="00E56581" w:rsidRPr="00053476" w14:paraId="0992E563" w14:textId="77777777" w:rsidTr="00BA18B2">
        <w:trPr>
          <w:trHeight w:val="255"/>
        </w:trPr>
        <w:tc>
          <w:tcPr>
            <w:tcW w:w="2398" w:type="dxa"/>
            <w:tcBorders>
              <w:top w:val="nil"/>
              <w:left w:val="nil"/>
              <w:right w:val="nil"/>
            </w:tcBorders>
            <w:shd w:val="clear" w:color="auto" w:fill="auto"/>
            <w:noWrap/>
            <w:vAlign w:val="center"/>
            <w:hideMark/>
          </w:tcPr>
          <w:p w14:paraId="0992E55F" w14:textId="77777777" w:rsidR="00E56581" w:rsidRPr="00053476" w:rsidRDefault="00E56581" w:rsidP="00BA18B2">
            <w:pPr>
              <w:pStyle w:val="ESBodyText"/>
              <w:spacing w:after="60"/>
              <w:rPr>
                <w:lang w:val="en-AU"/>
              </w:rPr>
            </w:pPr>
            <w:r w:rsidRPr="00053476">
              <w:rPr>
                <w:lang w:val="en-AU"/>
              </w:rPr>
              <w:t>Northern Territory</w:t>
            </w:r>
          </w:p>
        </w:tc>
        <w:tc>
          <w:tcPr>
            <w:tcW w:w="1660" w:type="dxa"/>
            <w:tcBorders>
              <w:top w:val="nil"/>
              <w:left w:val="nil"/>
              <w:right w:val="nil"/>
            </w:tcBorders>
            <w:shd w:val="clear" w:color="auto" w:fill="auto"/>
            <w:noWrap/>
            <w:vAlign w:val="bottom"/>
            <w:hideMark/>
          </w:tcPr>
          <w:p w14:paraId="0992E560" w14:textId="77777777" w:rsidR="00E56581" w:rsidRPr="00053476" w:rsidRDefault="00E56581" w:rsidP="00BA18B2">
            <w:pPr>
              <w:pStyle w:val="ESBodyText"/>
              <w:spacing w:after="60"/>
              <w:jc w:val="right"/>
              <w:rPr>
                <w:lang w:val="en-AU"/>
              </w:rPr>
            </w:pPr>
            <w:r w:rsidRPr="00053476">
              <w:rPr>
                <w:lang w:val="en-AU"/>
              </w:rPr>
              <w:t>1,100</w:t>
            </w:r>
          </w:p>
        </w:tc>
        <w:tc>
          <w:tcPr>
            <w:tcW w:w="1660" w:type="dxa"/>
            <w:tcBorders>
              <w:top w:val="nil"/>
              <w:left w:val="nil"/>
              <w:right w:val="nil"/>
            </w:tcBorders>
            <w:shd w:val="clear" w:color="auto" w:fill="auto"/>
            <w:noWrap/>
            <w:vAlign w:val="bottom"/>
            <w:hideMark/>
          </w:tcPr>
          <w:p w14:paraId="0992E561" w14:textId="77777777" w:rsidR="00E56581" w:rsidRPr="00053476" w:rsidRDefault="00E56581" w:rsidP="00BA18B2">
            <w:pPr>
              <w:pStyle w:val="ESBodyText"/>
              <w:spacing w:after="60"/>
              <w:jc w:val="right"/>
              <w:rPr>
                <w:lang w:val="en-AU"/>
              </w:rPr>
            </w:pPr>
            <w:r w:rsidRPr="00053476">
              <w:rPr>
                <w:lang w:val="en-AU"/>
              </w:rPr>
              <w:t>1,000</w:t>
            </w:r>
          </w:p>
        </w:tc>
        <w:tc>
          <w:tcPr>
            <w:tcW w:w="1660" w:type="dxa"/>
            <w:tcBorders>
              <w:top w:val="nil"/>
              <w:left w:val="nil"/>
              <w:right w:val="nil"/>
            </w:tcBorders>
            <w:shd w:val="clear" w:color="auto" w:fill="auto"/>
            <w:noWrap/>
            <w:vAlign w:val="bottom"/>
            <w:hideMark/>
          </w:tcPr>
          <w:p w14:paraId="0992E562" w14:textId="77777777" w:rsidR="00E56581" w:rsidRPr="00053476" w:rsidRDefault="00E56581" w:rsidP="00BA18B2">
            <w:pPr>
              <w:pStyle w:val="ESBodyText"/>
              <w:spacing w:after="60"/>
              <w:jc w:val="right"/>
              <w:rPr>
                <w:lang w:val="en-AU"/>
              </w:rPr>
            </w:pPr>
            <w:r w:rsidRPr="00053476">
              <w:rPr>
                <w:lang w:val="en-AU"/>
              </w:rPr>
              <w:t>-2.1%</w:t>
            </w:r>
          </w:p>
        </w:tc>
      </w:tr>
      <w:tr w:rsidR="00E56581" w:rsidRPr="00053476" w14:paraId="0992E568" w14:textId="77777777" w:rsidTr="00BA18B2">
        <w:trPr>
          <w:trHeight w:val="255"/>
        </w:trPr>
        <w:tc>
          <w:tcPr>
            <w:tcW w:w="2398" w:type="dxa"/>
            <w:tcBorders>
              <w:top w:val="nil"/>
              <w:left w:val="nil"/>
              <w:bottom w:val="single" w:sz="4" w:space="0" w:color="auto"/>
              <w:right w:val="nil"/>
            </w:tcBorders>
            <w:shd w:val="clear" w:color="auto" w:fill="auto"/>
            <w:noWrap/>
            <w:vAlign w:val="center"/>
            <w:hideMark/>
          </w:tcPr>
          <w:p w14:paraId="0992E564" w14:textId="77777777" w:rsidR="00E56581" w:rsidRPr="00053476" w:rsidRDefault="00E56581" w:rsidP="00BA18B2">
            <w:pPr>
              <w:pStyle w:val="ESBodyText"/>
              <w:spacing w:after="60"/>
              <w:rPr>
                <w:lang w:val="en-AU"/>
              </w:rPr>
            </w:pPr>
            <w:r w:rsidRPr="00053476">
              <w:rPr>
                <w:lang w:val="en-AU"/>
              </w:rPr>
              <w:t>Australian Capital Territory</w:t>
            </w:r>
          </w:p>
        </w:tc>
        <w:tc>
          <w:tcPr>
            <w:tcW w:w="1660" w:type="dxa"/>
            <w:tcBorders>
              <w:top w:val="nil"/>
              <w:left w:val="nil"/>
              <w:bottom w:val="single" w:sz="4" w:space="0" w:color="auto"/>
              <w:right w:val="nil"/>
            </w:tcBorders>
            <w:shd w:val="clear" w:color="auto" w:fill="auto"/>
            <w:noWrap/>
            <w:vAlign w:val="bottom"/>
            <w:hideMark/>
          </w:tcPr>
          <w:p w14:paraId="0992E565" w14:textId="77777777" w:rsidR="00E56581" w:rsidRPr="00053476" w:rsidRDefault="00E56581" w:rsidP="00BA18B2">
            <w:pPr>
              <w:pStyle w:val="ESBodyText"/>
              <w:spacing w:after="60"/>
              <w:jc w:val="right"/>
              <w:rPr>
                <w:lang w:val="en-AU"/>
              </w:rPr>
            </w:pPr>
            <w:r w:rsidRPr="00053476">
              <w:rPr>
                <w:lang w:val="en-AU"/>
              </w:rPr>
              <w:t>800</w:t>
            </w:r>
          </w:p>
        </w:tc>
        <w:tc>
          <w:tcPr>
            <w:tcW w:w="1660" w:type="dxa"/>
            <w:tcBorders>
              <w:top w:val="nil"/>
              <w:left w:val="nil"/>
              <w:bottom w:val="single" w:sz="4" w:space="0" w:color="auto"/>
              <w:right w:val="nil"/>
            </w:tcBorders>
            <w:shd w:val="clear" w:color="auto" w:fill="auto"/>
            <w:noWrap/>
            <w:vAlign w:val="bottom"/>
            <w:hideMark/>
          </w:tcPr>
          <w:p w14:paraId="0992E566" w14:textId="77777777" w:rsidR="00E56581" w:rsidRPr="00053476" w:rsidRDefault="00E56581" w:rsidP="00BA18B2">
            <w:pPr>
              <w:pStyle w:val="ESBodyText"/>
              <w:spacing w:after="60"/>
              <w:jc w:val="right"/>
              <w:rPr>
                <w:lang w:val="en-AU"/>
              </w:rPr>
            </w:pPr>
            <w:r w:rsidRPr="00053476">
              <w:rPr>
                <w:lang w:val="en-AU"/>
              </w:rPr>
              <w:t>500</w:t>
            </w:r>
          </w:p>
        </w:tc>
        <w:tc>
          <w:tcPr>
            <w:tcW w:w="1660" w:type="dxa"/>
            <w:tcBorders>
              <w:top w:val="nil"/>
              <w:left w:val="nil"/>
              <w:bottom w:val="single" w:sz="4" w:space="0" w:color="auto"/>
              <w:right w:val="nil"/>
            </w:tcBorders>
            <w:shd w:val="clear" w:color="auto" w:fill="auto"/>
            <w:noWrap/>
            <w:vAlign w:val="bottom"/>
            <w:hideMark/>
          </w:tcPr>
          <w:p w14:paraId="0992E567" w14:textId="77777777" w:rsidR="00E56581" w:rsidRPr="00053476" w:rsidRDefault="00E56581" w:rsidP="00BA18B2">
            <w:pPr>
              <w:pStyle w:val="ESBodyText"/>
              <w:spacing w:after="60"/>
              <w:jc w:val="right"/>
              <w:rPr>
                <w:lang w:val="en-AU"/>
              </w:rPr>
            </w:pPr>
            <w:r w:rsidRPr="00053476">
              <w:rPr>
                <w:lang w:val="en-AU"/>
              </w:rPr>
              <w:t>-31.5%</w:t>
            </w:r>
          </w:p>
        </w:tc>
      </w:tr>
      <w:tr w:rsidR="00E56581" w:rsidRPr="00053476" w14:paraId="0992E56D" w14:textId="77777777" w:rsidTr="00BA18B2">
        <w:trPr>
          <w:trHeight w:val="255"/>
        </w:trPr>
        <w:tc>
          <w:tcPr>
            <w:tcW w:w="2398" w:type="dxa"/>
            <w:tcBorders>
              <w:top w:val="single" w:sz="4" w:space="0" w:color="auto"/>
              <w:left w:val="nil"/>
              <w:bottom w:val="single" w:sz="4" w:space="0" w:color="auto"/>
              <w:right w:val="nil"/>
            </w:tcBorders>
            <w:shd w:val="clear" w:color="auto" w:fill="auto"/>
            <w:noWrap/>
            <w:vAlign w:val="center"/>
            <w:hideMark/>
          </w:tcPr>
          <w:p w14:paraId="0992E569"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56A" w14:textId="77777777" w:rsidR="00E56581" w:rsidRPr="00053476" w:rsidRDefault="00E56581" w:rsidP="00BA18B2">
            <w:pPr>
              <w:pStyle w:val="ESBodyText"/>
              <w:spacing w:after="60"/>
              <w:jc w:val="right"/>
              <w:rPr>
                <w:b/>
                <w:lang w:val="en-AU"/>
              </w:rPr>
            </w:pPr>
            <w:r w:rsidRPr="00053476">
              <w:rPr>
                <w:b/>
                <w:lang w:val="en-AU"/>
              </w:rPr>
              <w:t>134,100</w:t>
            </w:r>
          </w:p>
        </w:tc>
        <w:tc>
          <w:tcPr>
            <w:tcW w:w="1660" w:type="dxa"/>
            <w:tcBorders>
              <w:top w:val="single" w:sz="4" w:space="0" w:color="auto"/>
              <w:left w:val="nil"/>
              <w:bottom w:val="single" w:sz="4" w:space="0" w:color="auto"/>
              <w:right w:val="nil"/>
            </w:tcBorders>
            <w:shd w:val="clear" w:color="auto" w:fill="auto"/>
            <w:noWrap/>
            <w:vAlign w:val="bottom"/>
            <w:hideMark/>
          </w:tcPr>
          <w:p w14:paraId="0992E56B" w14:textId="77777777" w:rsidR="00E56581" w:rsidRPr="00053476" w:rsidRDefault="00E56581" w:rsidP="00BA18B2">
            <w:pPr>
              <w:pStyle w:val="ESBodyText"/>
              <w:spacing w:after="60"/>
              <w:jc w:val="right"/>
              <w:rPr>
                <w:b/>
                <w:lang w:val="en-AU"/>
              </w:rPr>
            </w:pPr>
            <w:r w:rsidRPr="00053476">
              <w:rPr>
                <w:b/>
                <w:lang w:val="en-AU"/>
              </w:rPr>
              <w:t>135,300</w:t>
            </w:r>
          </w:p>
        </w:tc>
        <w:tc>
          <w:tcPr>
            <w:tcW w:w="1660" w:type="dxa"/>
            <w:tcBorders>
              <w:top w:val="single" w:sz="4" w:space="0" w:color="auto"/>
              <w:left w:val="nil"/>
              <w:bottom w:val="single" w:sz="4" w:space="0" w:color="auto"/>
              <w:right w:val="nil"/>
            </w:tcBorders>
            <w:shd w:val="clear" w:color="auto" w:fill="auto"/>
            <w:noWrap/>
            <w:vAlign w:val="bottom"/>
            <w:hideMark/>
          </w:tcPr>
          <w:p w14:paraId="0992E56C" w14:textId="77777777" w:rsidR="00E56581" w:rsidRPr="00053476" w:rsidRDefault="00E56581" w:rsidP="00BA18B2">
            <w:pPr>
              <w:pStyle w:val="ESBodyText"/>
              <w:spacing w:after="60"/>
              <w:jc w:val="right"/>
              <w:rPr>
                <w:b/>
                <w:lang w:val="en-AU"/>
              </w:rPr>
            </w:pPr>
            <w:r w:rsidRPr="00053476">
              <w:rPr>
                <w:b/>
                <w:lang w:val="en-AU"/>
              </w:rPr>
              <w:t>0.9%</w:t>
            </w:r>
          </w:p>
        </w:tc>
      </w:tr>
    </w:tbl>
    <w:p w14:paraId="0992E56E" w14:textId="77777777" w:rsidR="00E56581" w:rsidRPr="00053476" w:rsidRDefault="00E56581" w:rsidP="00E56581">
      <w:pPr>
        <w:spacing w:after="0"/>
        <w:rPr>
          <w:lang w:val="en-AU"/>
        </w:rPr>
      </w:pPr>
    </w:p>
    <w:p w14:paraId="0992E56F" w14:textId="77777777" w:rsidR="00E56581" w:rsidRPr="00053476" w:rsidRDefault="00E56581" w:rsidP="00E56581">
      <w:pPr>
        <w:spacing w:after="0"/>
        <w:rPr>
          <w:lang w:val="en-AU"/>
        </w:rPr>
      </w:pPr>
    </w:p>
    <w:p w14:paraId="0992E570" w14:textId="77777777" w:rsidR="00E56581" w:rsidRPr="00053476" w:rsidRDefault="00E56581" w:rsidP="00E56581">
      <w:pPr>
        <w:spacing w:after="0"/>
        <w:rPr>
          <w:lang w:val="en-AU"/>
        </w:rPr>
      </w:pPr>
    </w:p>
    <w:p w14:paraId="0992E571" w14:textId="358E21F7" w:rsidR="00E56581" w:rsidRPr="00053476" w:rsidRDefault="00E56581" w:rsidP="00E56581">
      <w:pPr>
        <w:pStyle w:val="Caption"/>
        <w:keepNext/>
        <w:rPr>
          <w:rFonts w:eastAsiaTheme="majorEastAsia" w:cstheme="majorBidi"/>
          <w:b/>
          <w:bCs/>
          <w:i w:val="0"/>
          <w:iCs w:val="0"/>
          <w:color w:val="AF272F"/>
          <w:szCs w:val="20"/>
          <w:lang w:val="en-AU"/>
        </w:rPr>
      </w:pPr>
      <w:bookmarkStart w:id="75" w:name="_Toc466876677"/>
      <w:bookmarkStart w:id="76" w:name="_Toc468872389"/>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16</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National and Locally Accredited skill sets program enrolments in training, states and territories, January to June 2015 to 2016 (</w:t>
      </w:r>
      <w:r w:rsidR="00772767"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75"/>
      <w:bookmarkEnd w:id="76"/>
    </w:p>
    <w:tbl>
      <w:tblPr>
        <w:tblW w:w="7378" w:type="dxa"/>
        <w:tblLook w:val="04A0" w:firstRow="1" w:lastRow="0" w:firstColumn="1" w:lastColumn="0" w:noHBand="0" w:noVBand="1"/>
      </w:tblPr>
      <w:tblGrid>
        <w:gridCol w:w="2398"/>
        <w:gridCol w:w="1660"/>
        <w:gridCol w:w="1660"/>
        <w:gridCol w:w="1660"/>
      </w:tblGrid>
      <w:tr w:rsidR="00E56581" w:rsidRPr="00053476" w14:paraId="0992E576" w14:textId="77777777" w:rsidTr="00BA18B2">
        <w:trPr>
          <w:trHeight w:val="255"/>
        </w:trPr>
        <w:tc>
          <w:tcPr>
            <w:tcW w:w="2398" w:type="dxa"/>
            <w:tcBorders>
              <w:top w:val="nil"/>
              <w:left w:val="nil"/>
              <w:bottom w:val="single" w:sz="4" w:space="0" w:color="auto"/>
              <w:right w:val="nil"/>
            </w:tcBorders>
            <w:shd w:val="clear" w:color="auto" w:fill="auto"/>
            <w:noWrap/>
            <w:vAlign w:val="bottom"/>
            <w:hideMark/>
          </w:tcPr>
          <w:p w14:paraId="0992E572" w14:textId="77777777" w:rsidR="00E56581" w:rsidRPr="00053476" w:rsidRDefault="00E56581" w:rsidP="00BA18B2">
            <w:pPr>
              <w:pStyle w:val="ESBodyText"/>
              <w:spacing w:after="60"/>
              <w:rPr>
                <w:b/>
                <w:lang w:val="en-AU"/>
              </w:rPr>
            </w:pPr>
          </w:p>
        </w:tc>
        <w:tc>
          <w:tcPr>
            <w:tcW w:w="1660" w:type="dxa"/>
            <w:tcBorders>
              <w:top w:val="nil"/>
              <w:left w:val="nil"/>
              <w:bottom w:val="single" w:sz="4" w:space="0" w:color="auto"/>
              <w:right w:val="nil"/>
            </w:tcBorders>
            <w:shd w:val="clear" w:color="auto" w:fill="auto"/>
            <w:noWrap/>
            <w:vAlign w:val="bottom"/>
            <w:hideMark/>
          </w:tcPr>
          <w:p w14:paraId="0992E573"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574"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575"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57B" w14:textId="77777777" w:rsidTr="00BA18B2">
        <w:trPr>
          <w:trHeight w:val="255"/>
        </w:trPr>
        <w:tc>
          <w:tcPr>
            <w:tcW w:w="2398" w:type="dxa"/>
            <w:tcBorders>
              <w:top w:val="single" w:sz="4" w:space="0" w:color="auto"/>
              <w:left w:val="nil"/>
              <w:bottom w:val="nil"/>
              <w:right w:val="nil"/>
            </w:tcBorders>
            <w:shd w:val="clear" w:color="auto" w:fill="auto"/>
            <w:noWrap/>
            <w:vAlign w:val="center"/>
            <w:hideMark/>
          </w:tcPr>
          <w:p w14:paraId="0992E577" w14:textId="77777777" w:rsidR="00E56581" w:rsidRPr="00053476" w:rsidRDefault="00E56581" w:rsidP="00BA18B2">
            <w:pPr>
              <w:pStyle w:val="ESBodyText"/>
              <w:spacing w:after="60"/>
              <w:rPr>
                <w:lang w:val="en-AU"/>
              </w:rPr>
            </w:pPr>
            <w:r w:rsidRPr="00053476">
              <w:rPr>
                <w:lang w:val="en-AU"/>
              </w:rPr>
              <w:t>New South Wales</w:t>
            </w:r>
          </w:p>
        </w:tc>
        <w:tc>
          <w:tcPr>
            <w:tcW w:w="1660" w:type="dxa"/>
            <w:tcBorders>
              <w:top w:val="single" w:sz="4" w:space="0" w:color="auto"/>
              <w:left w:val="nil"/>
              <w:bottom w:val="nil"/>
              <w:right w:val="nil"/>
            </w:tcBorders>
            <w:shd w:val="clear" w:color="auto" w:fill="auto"/>
            <w:noWrap/>
            <w:vAlign w:val="bottom"/>
            <w:hideMark/>
          </w:tcPr>
          <w:p w14:paraId="0992E578" w14:textId="77777777" w:rsidR="00E56581" w:rsidRPr="00053476" w:rsidRDefault="00E56581" w:rsidP="00BA18B2">
            <w:pPr>
              <w:pStyle w:val="ESBodyText"/>
              <w:spacing w:after="60"/>
              <w:jc w:val="right"/>
              <w:rPr>
                <w:lang w:val="en-AU"/>
              </w:rPr>
            </w:pPr>
            <w:r w:rsidRPr="00053476">
              <w:rPr>
                <w:lang w:val="en-AU"/>
              </w:rPr>
              <w:t>5,700</w:t>
            </w:r>
          </w:p>
        </w:tc>
        <w:tc>
          <w:tcPr>
            <w:tcW w:w="1660" w:type="dxa"/>
            <w:tcBorders>
              <w:top w:val="single" w:sz="4" w:space="0" w:color="auto"/>
              <w:left w:val="nil"/>
              <w:bottom w:val="nil"/>
              <w:right w:val="nil"/>
            </w:tcBorders>
            <w:shd w:val="clear" w:color="auto" w:fill="auto"/>
            <w:noWrap/>
            <w:vAlign w:val="bottom"/>
            <w:hideMark/>
          </w:tcPr>
          <w:p w14:paraId="0992E579" w14:textId="77777777" w:rsidR="00E56581" w:rsidRPr="00053476" w:rsidRDefault="00E56581" w:rsidP="00BA18B2">
            <w:pPr>
              <w:pStyle w:val="ESBodyText"/>
              <w:spacing w:after="60"/>
              <w:jc w:val="right"/>
              <w:rPr>
                <w:lang w:val="en-AU"/>
              </w:rPr>
            </w:pPr>
            <w:r w:rsidRPr="00053476">
              <w:rPr>
                <w:lang w:val="en-AU"/>
              </w:rPr>
              <w:t>79,200</w:t>
            </w:r>
          </w:p>
        </w:tc>
        <w:tc>
          <w:tcPr>
            <w:tcW w:w="1660" w:type="dxa"/>
            <w:tcBorders>
              <w:top w:val="single" w:sz="4" w:space="0" w:color="auto"/>
              <w:left w:val="nil"/>
              <w:bottom w:val="nil"/>
              <w:right w:val="nil"/>
            </w:tcBorders>
            <w:shd w:val="clear" w:color="auto" w:fill="auto"/>
            <w:noWrap/>
            <w:vAlign w:val="bottom"/>
            <w:hideMark/>
          </w:tcPr>
          <w:p w14:paraId="0992E57A" w14:textId="77777777" w:rsidR="00E56581" w:rsidRPr="00053476" w:rsidRDefault="00E56581" w:rsidP="00BA18B2">
            <w:pPr>
              <w:pStyle w:val="ESBodyText"/>
              <w:spacing w:after="60"/>
              <w:jc w:val="right"/>
              <w:rPr>
                <w:lang w:val="en-AU"/>
              </w:rPr>
            </w:pPr>
            <w:r w:rsidRPr="00053476">
              <w:rPr>
                <w:lang w:val="en-AU"/>
              </w:rPr>
              <w:t>1,287.7%</w:t>
            </w:r>
          </w:p>
        </w:tc>
      </w:tr>
      <w:tr w:rsidR="00E56581" w:rsidRPr="00053476" w14:paraId="0992E580" w14:textId="77777777" w:rsidTr="00BA18B2">
        <w:trPr>
          <w:trHeight w:val="255"/>
        </w:trPr>
        <w:tc>
          <w:tcPr>
            <w:tcW w:w="2398" w:type="dxa"/>
            <w:tcBorders>
              <w:top w:val="nil"/>
              <w:left w:val="nil"/>
              <w:bottom w:val="nil"/>
              <w:right w:val="nil"/>
            </w:tcBorders>
            <w:shd w:val="clear" w:color="auto" w:fill="auto"/>
            <w:noWrap/>
            <w:vAlign w:val="center"/>
            <w:hideMark/>
          </w:tcPr>
          <w:p w14:paraId="0992E57C" w14:textId="77777777" w:rsidR="00E56581" w:rsidRPr="00053476" w:rsidRDefault="00E56581" w:rsidP="00BA18B2">
            <w:pPr>
              <w:pStyle w:val="ESBodyText"/>
              <w:spacing w:after="60"/>
              <w:rPr>
                <w:lang w:val="en-AU"/>
              </w:rPr>
            </w:pPr>
            <w:r w:rsidRPr="00053476">
              <w:rPr>
                <w:lang w:val="en-AU"/>
              </w:rPr>
              <w:t>Victoria</w:t>
            </w:r>
          </w:p>
        </w:tc>
        <w:tc>
          <w:tcPr>
            <w:tcW w:w="1660" w:type="dxa"/>
            <w:tcBorders>
              <w:top w:val="nil"/>
              <w:left w:val="nil"/>
              <w:bottom w:val="nil"/>
              <w:right w:val="nil"/>
            </w:tcBorders>
            <w:shd w:val="clear" w:color="auto" w:fill="auto"/>
            <w:noWrap/>
            <w:vAlign w:val="bottom"/>
            <w:hideMark/>
          </w:tcPr>
          <w:p w14:paraId="0992E57D" w14:textId="77777777" w:rsidR="00E56581" w:rsidRPr="00053476" w:rsidRDefault="00E56581" w:rsidP="00BA18B2">
            <w:pPr>
              <w:pStyle w:val="ESBodyText"/>
              <w:spacing w:after="60"/>
              <w:jc w:val="right"/>
              <w:rPr>
                <w:lang w:val="en-AU"/>
              </w:rPr>
            </w:pPr>
            <w:r w:rsidRPr="00053476">
              <w:rPr>
                <w:lang w:val="en-AU"/>
              </w:rPr>
              <w:t>0</w:t>
            </w:r>
          </w:p>
        </w:tc>
        <w:tc>
          <w:tcPr>
            <w:tcW w:w="1660" w:type="dxa"/>
            <w:tcBorders>
              <w:top w:val="nil"/>
              <w:left w:val="nil"/>
              <w:bottom w:val="nil"/>
              <w:right w:val="nil"/>
            </w:tcBorders>
            <w:shd w:val="clear" w:color="auto" w:fill="auto"/>
            <w:noWrap/>
            <w:vAlign w:val="bottom"/>
            <w:hideMark/>
          </w:tcPr>
          <w:p w14:paraId="0992E57E" w14:textId="77777777" w:rsidR="00E56581" w:rsidRPr="00053476" w:rsidRDefault="00E56581" w:rsidP="00BA18B2">
            <w:pPr>
              <w:pStyle w:val="ESBodyText"/>
              <w:spacing w:after="60"/>
              <w:jc w:val="right"/>
              <w:rPr>
                <w:lang w:val="en-AU"/>
              </w:rPr>
            </w:pPr>
            <w:r w:rsidRPr="00053476">
              <w:rPr>
                <w:lang w:val="en-AU"/>
              </w:rPr>
              <w:t>100</w:t>
            </w:r>
          </w:p>
        </w:tc>
        <w:tc>
          <w:tcPr>
            <w:tcW w:w="1660" w:type="dxa"/>
            <w:tcBorders>
              <w:top w:val="nil"/>
              <w:left w:val="nil"/>
              <w:bottom w:val="nil"/>
              <w:right w:val="nil"/>
            </w:tcBorders>
            <w:shd w:val="clear" w:color="auto" w:fill="auto"/>
            <w:noWrap/>
            <w:vAlign w:val="bottom"/>
            <w:hideMark/>
          </w:tcPr>
          <w:p w14:paraId="0992E57F" w14:textId="77777777" w:rsidR="00E56581" w:rsidRPr="00053476" w:rsidRDefault="00E56581" w:rsidP="00BA18B2">
            <w:pPr>
              <w:pStyle w:val="ESBodyText"/>
              <w:spacing w:after="60"/>
              <w:jc w:val="right"/>
              <w:rPr>
                <w:lang w:val="en-AU"/>
              </w:rPr>
            </w:pPr>
            <w:r w:rsidRPr="00053476">
              <w:rPr>
                <w:lang w:val="en-AU"/>
              </w:rPr>
              <w:t>61.8%</w:t>
            </w:r>
          </w:p>
        </w:tc>
      </w:tr>
      <w:tr w:rsidR="00E56581" w:rsidRPr="00053476" w14:paraId="0992E585" w14:textId="77777777" w:rsidTr="00BA18B2">
        <w:trPr>
          <w:trHeight w:val="255"/>
        </w:trPr>
        <w:tc>
          <w:tcPr>
            <w:tcW w:w="2398" w:type="dxa"/>
            <w:tcBorders>
              <w:top w:val="nil"/>
              <w:left w:val="nil"/>
              <w:bottom w:val="nil"/>
              <w:right w:val="nil"/>
            </w:tcBorders>
            <w:shd w:val="clear" w:color="auto" w:fill="auto"/>
            <w:noWrap/>
            <w:vAlign w:val="center"/>
            <w:hideMark/>
          </w:tcPr>
          <w:p w14:paraId="0992E581" w14:textId="77777777" w:rsidR="00E56581" w:rsidRPr="00053476" w:rsidRDefault="00E56581" w:rsidP="00BA18B2">
            <w:pPr>
              <w:pStyle w:val="ESBodyText"/>
              <w:spacing w:after="60"/>
              <w:rPr>
                <w:lang w:val="en-AU"/>
              </w:rPr>
            </w:pPr>
            <w:r w:rsidRPr="00053476">
              <w:rPr>
                <w:lang w:val="en-AU"/>
              </w:rPr>
              <w:t>Queensland</w:t>
            </w:r>
          </w:p>
        </w:tc>
        <w:tc>
          <w:tcPr>
            <w:tcW w:w="1660" w:type="dxa"/>
            <w:tcBorders>
              <w:top w:val="nil"/>
              <w:left w:val="nil"/>
              <w:bottom w:val="nil"/>
              <w:right w:val="nil"/>
            </w:tcBorders>
            <w:shd w:val="clear" w:color="auto" w:fill="auto"/>
            <w:noWrap/>
            <w:vAlign w:val="bottom"/>
            <w:hideMark/>
          </w:tcPr>
          <w:p w14:paraId="0992E582" w14:textId="77777777" w:rsidR="00E56581" w:rsidRPr="00053476" w:rsidRDefault="00E56581" w:rsidP="00BA18B2">
            <w:pPr>
              <w:pStyle w:val="ESBodyText"/>
              <w:spacing w:after="60"/>
              <w:jc w:val="right"/>
              <w:rPr>
                <w:lang w:val="en-AU"/>
              </w:rPr>
            </w:pPr>
            <w:r w:rsidRPr="00053476">
              <w:rPr>
                <w:lang w:val="en-AU"/>
              </w:rPr>
              <w:t>100</w:t>
            </w:r>
          </w:p>
        </w:tc>
        <w:tc>
          <w:tcPr>
            <w:tcW w:w="1660" w:type="dxa"/>
            <w:tcBorders>
              <w:top w:val="nil"/>
              <w:left w:val="nil"/>
              <w:bottom w:val="nil"/>
              <w:right w:val="nil"/>
            </w:tcBorders>
            <w:shd w:val="clear" w:color="auto" w:fill="auto"/>
            <w:noWrap/>
            <w:vAlign w:val="bottom"/>
            <w:hideMark/>
          </w:tcPr>
          <w:p w14:paraId="0992E583" w14:textId="77777777" w:rsidR="00E56581" w:rsidRPr="00053476" w:rsidRDefault="00E56581" w:rsidP="00BA18B2">
            <w:pPr>
              <w:pStyle w:val="ESBodyText"/>
              <w:spacing w:after="60"/>
              <w:jc w:val="right"/>
              <w:rPr>
                <w:lang w:val="en-AU"/>
              </w:rPr>
            </w:pPr>
            <w:r w:rsidRPr="00053476">
              <w:rPr>
                <w:lang w:val="en-AU"/>
              </w:rPr>
              <w:t>800</w:t>
            </w:r>
          </w:p>
        </w:tc>
        <w:tc>
          <w:tcPr>
            <w:tcW w:w="1660" w:type="dxa"/>
            <w:tcBorders>
              <w:top w:val="nil"/>
              <w:left w:val="nil"/>
              <w:bottom w:val="nil"/>
              <w:right w:val="nil"/>
            </w:tcBorders>
            <w:shd w:val="clear" w:color="auto" w:fill="auto"/>
            <w:noWrap/>
            <w:vAlign w:val="bottom"/>
            <w:hideMark/>
          </w:tcPr>
          <w:p w14:paraId="0992E584" w14:textId="77777777" w:rsidR="00E56581" w:rsidRPr="00053476" w:rsidRDefault="00E56581" w:rsidP="00BA18B2">
            <w:pPr>
              <w:pStyle w:val="ESBodyText"/>
              <w:spacing w:after="60"/>
              <w:jc w:val="right"/>
              <w:rPr>
                <w:lang w:val="en-AU"/>
              </w:rPr>
            </w:pPr>
            <w:r w:rsidRPr="00053476">
              <w:rPr>
                <w:lang w:val="en-AU"/>
              </w:rPr>
              <w:t>537.2%</w:t>
            </w:r>
          </w:p>
        </w:tc>
      </w:tr>
      <w:tr w:rsidR="00E56581" w:rsidRPr="00053476" w14:paraId="0992E58A" w14:textId="77777777" w:rsidTr="00BA18B2">
        <w:trPr>
          <w:trHeight w:val="255"/>
        </w:trPr>
        <w:tc>
          <w:tcPr>
            <w:tcW w:w="2398" w:type="dxa"/>
            <w:tcBorders>
              <w:top w:val="nil"/>
              <w:left w:val="nil"/>
              <w:bottom w:val="nil"/>
              <w:right w:val="nil"/>
            </w:tcBorders>
            <w:shd w:val="clear" w:color="auto" w:fill="auto"/>
            <w:noWrap/>
            <w:vAlign w:val="center"/>
            <w:hideMark/>
          </w:tcPr>
          <w:p w14:paraId="0992E586" w14:textId="77777777" w:rsidR="00E56581" w:rsidRPr="00053476" w:rsidRDefault="00E56581" w:rsidP="00BA18B2">
            <w:pPr>
              <w:pStyle w:val="ESBodyText"/>
              <w:spacing w:after="60"/>
              <w:rPr>
                <w:lang w:val="en-AU"/>
              </w:rPr>
            </w:pPr>
            <w:r w:rsidRPr="00053476">
              <w:rPr>
                <w:lang w:val="en-AU"/>
              </w:rPr>
              <w:t>South Australia</w:t>
            </w:r>
          </w:p>
        </w:tc>
        <w:tc>
          <w:tcPr>
            <w:tcW w:w="1660" w:type="dxa"/>
            <w:tcBorders>
              <w:top w:val="nil"/>
              <w:left w:val="nil"/>
              <w:bottom w:val="nil"/>
              <w:right w:val="nil"/>
            </w:tcBorders>
            <w:shd w:val="clear" w:color="auto" w:fill="auto"/>
            <w:noWrap/>
            <w:vAlign w:val="bottom"/>
            <w:hideMark/>
          </w:tcPr>
          <w:p w14:paraId="0992E587" w14:textId="77777777" w:rsidR="00E56581" w:rsidRPr="00053476" w:rsidRDefault="00E56581" w:rsidP="00BA18B2">
            <w:pPr>
              <w:pStyle w:val="ESBodyText"/>
              <w:spacing w:after="60"/>
              <w:jc w:val="right"/>
              <w:rPr>
                <w:lang w:val="en-AU"/>
              </w:rPr>
            </w:pPr>
            <w:r w:rsidRPr="00053476">
              <w:rPr>
                <w:lang w:val="en-AU"/>
              </w:rPr>
              <w:t>700</w:t>
            </w:r>
          </w:p>
        </w:tc>
        <w:tc>
          <w:tcPr>
            <w:tcW w:w="1660" w:type="dxa"/>
            <w:tcBorders>
              <w:top w:val="nil"/>
              <w:left w:val="nil"/>
              <w:bottom w:val="nil"/>
              <w:right w:val="nil"/>
            </w:tcBorders>
            <w:shd w:val="clear" w:color="auto" w:fill="auto"/>
            <w:noWrap/>
            <w:vAlign w:val="bottom"/>
            <w:hideMark/>
          </w:tcPr>
          <w:p w14:paraId="0992E588" w14:textId="77777777" w:rsidR="00E56581" w:rsidRPr="00053476" w:rsidRDefault="00E56581" w:rsidP="00BA18B2">
            <w:pPr>
              <w:pStyle w:val="ESBodyText"/>
              <w:spacing w:after="60"/>
              <w:jc w:val="right"/>
              <w:rPr>
                <w:lang w:val="en-AU"/>
              </w:rPr>
            </w:pPr>
            <w:r w:rsidRPr="00053476">
              <w:rPr>
                <w:lang w:val="en-AU"/>
              </w:rPr>
              <w:t>2,500</w:t>
            </w:r>
          </w:p>
        </w:tc>
        <w:tc>
          <w:tcPr>
            <w:tcW w:w="1660" w:type="dxa"/>
            <w:tcBorders>
              <w:top w:val="nil"/>
              <w:left w:val="nil"/>
              <w:bottom w:val="nil"/>
              <w:right w:val="nil"/>
            </w:tcBorders>
            <w:shd w:val="clear" w:color="auto" w:fill="auto"/>
            <w:noWrap/>
            <w:vAlign w:val="bottom"/>
            <w:hideMark/>
          </w:tcPr>
          <w:p w14:paraId="0992E589" w14:textId="77777777" w:rsidR="00E56581" w:rsidRPr="00053476" w:rsidRDefault="00E56581" w:rsidP="00BA18B2">
            <w:pPr>
              <w:pStyle w:val="ESBodyText"/>
              <w:spacing w:after="60"/>
              <w:jc w:val="right"/>
              <w:rPr>
                <w:lang w:val="en-AU"/>
              </w:rPr>
            </w:pPr>
            <w:r w:rsidRPr="00053476">
              <w:rPr>
                <w:lang w:val="en-AU"/>
              </w:rPr>
              <w:t>237.9%</w:t>
            </w:r>
          </w:p>
        </w:tc>
      </w:tr>
      <w:tr w:rsidR="00E56581" w:rsidRPr="00053476" w14:paraId="0992E58F" w14:textId="77777777" w:rsidTr="00BA18B2">
        <w:trPr>
          <w:trHeight w:val="255"/>
        </w:trPr>
        <w:tc>
          <w:tcPr>
            <w:tcW w:w="2398" w:type="dxa"/>
            <w:tcBorders>
              <w:top w:val="nil"/>
              <w:left w:val="nil"/>
              <w:bottom w:val="nil"/>
              <w:right w:val="nil"/>
            </w:tcBorders>
            <w:shd w:val="clear" w:color="auto" w:fill="auto"/>
            <w:noWrap/>
            <w:vAlign w:val="center"/>
            <w:hideMark/>
          </w:tcPr>
          <w:p w14:paraId="0992E58B" w14:textId="77777777" w:rsidR="00E56581" w:rsidRPr="00053476" w:rsidRDefault="00E56581" w:rsidP="00BA18B2">
            <w:pPr>
              <w:pStyle w:val="ESBodyText"/>
              <w:spacing w:after="60"/>
              <w:rPr>
                <w:lang w:val="en-AU"/>
              </w:rPr>
            </w:pPr>
            <w:r w:rsidRPr="00053476">
              <w:rPr>
                <w:lang w:val="en-AU"/>
              </w:rPr>
              <w:t>Western Australia</w:t>
            </w:r>
          </w:p>
        </w:tc>
        <w:tc>
          <w:tcPr>
            <w:tcW w:w="1660" w:type="dxa"/>
            <w:tcBorders>
              <w:top w:val="nil"/>
              <w:left w:val="nil"/>
              <w:bottom w:val="nil"/>
              <w:right w:val="nil"/>
            </w:tcBorders>
            <w:shd w:val="clear" w:color="auto" w:fill="auto"/>
            <w:noWrap/>
            <w:vAlign w:val="bottom"/>
            <w:hideMark/>
          </w:tcPr>
          <w:p w14:paraId="0992E58C" w14:textId="77777777" w:rsidR="00E56581" w:rsidRPr="00053476" w:rsidRDefault="00E56581" w:rsidP="00BA18B2">
            <w:pPr>
              <w:pStyle w:val="ESBodyText"/>
              <w:spacing w:after="60"/>
              <w:jc w:val="right"/>
              <w:rPr>
                <w:lang w:val="en-AU"/>
              </w:rPr>
            </w:pPr>
            <w:r w:rsidRPr="00053476">
              <w:rPr>
                <w:lang w:val="en-AU"/>
              </w:rPr>
              <w:t>-</w:t>
            </w:r>
          </w:p>
        </w:tc>
        <w:tc>
          <w:tcPr>
            <w:tcW w:w="1660" w:type="dxa"/>
            <w:tcBorders>
              <w:top w:val="nil"/>
              <w:left w:val="nil"/>
              <w:bottom w:val="nil"/>
              <w:right w:val="nil"/>
            </w:tcBorders>
            <w:shd w:val="clear" w:color="auto" w:fill="auto"/>
            <w:noWrap/>
            <w:vAlign w:val="bottom"/>
            <w:hideMark/>
          </w:tcPr>
          <w:p w14:paraId="0992E58D" w14:textId="77777777" w:rsidR="00E56581" w:rsidRPr="00053476" w:rsidRDefault="00E56581" w:rsidP="00BA18B2">
            <w:pPr>
              <w:pStyle w:val="ESBodyText"/>
              <w:spacing w:after="60"/>
              <w:jc w:val="right"/>
              <w:rPr>
                <w:lang w:val="en-AU"/>
              </w:rPr>
            </w:pPr>
            <w:r w:rsidRPr="00053476">
              <w:rPr>
                <w:lang w:val="en-AU"/>
              </w:rPr>
              <w:t>-</w:t>
            </w:r>
          </w:p>
        </w:tc>
        <w:tc>
          <w:tcPr>
            <w:tcW w:w="1660" w:type="dxa"/>
            <w:tcBorders>
              <w:top w:val="nil"/>
              <w:left w:val="nil"/>
              <w:bottom w:val="nil"/>
              <w:right w:val="nil"/>
            </w:tcBorders>
            <w:shd w:val="clear" w:color="auto" w:fill="auto"/>
            <w:noWrap/>
            <w:vAlign w:val="bottom"/>
            <w:hideMark/>
          </w:tcPr>
          <w:p w14:paraId="0992E58E"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594" w14:textId="77777777" w:rsidTr="00BA18B2">
        <w:trPr>
          <w:trHeight w:val="255"/>
        </w:trPr>
        <w:tc>
          <w:tcPr>
            <w:tcW w:w="2398" w:type="dxa"/>
            <w:tcBorders>
              <w:top w:val="nil"/>
              <w:left w:val="nil"/>
              <w:bottom w:val="nil"/>
              <w:right w:val="nil"/>
            </w:tcBorders>
            <w:shd w:val="clear" w:color="auto" w:fill="auto"/>
            <w:noWrap/>
            <w:vAlign w:val="center"/>
            <w:hideMark/>
          </w:tcPr>
          <w:p w14:paraId="0992E590" w14:textId="77777777" w:rsidR="00E56581" w:rsidRPr="00053476" w:rsidRDefault="00E56581" w:rsidP="00BA18B2">
            <w:pPr>
              <w:pStyle w:val="ESBodyText"/>
              <w:spacing w:after="60"/>
              <w:rPr>
                <w:lang w:val="en-AU"/>
              </w:rPr>
            </w:pPr>
            <w:r w:rsidRPr="00053476">
              <w:rPr>
                <w:lang w:val="en-AU"/>
              </w:rPr>
              <w:t>Tasmania</w:t>
            </w:r>
          </w:p>
        </w:tc>
        <w:tc>
          <w:tcPr>
            <w:tcW w:w="1660" w:type="dxa"/>
            <w:tcBorders>
              <w:top w:val="nil"/>
              <w:left w:val="nil"/>
              <w:bottom w:val="nil"/>
              <w:right w:val="nil"/>
            </w:tcBorders>
            <w:shd w:val="clear" w:color="auto" w:fill="auto"/>
            <w:noWrap/>
            <w:vAlign w:val="bottom"/>
            <w:hideMark/>
          </w:tcPr>
          <w:p w14:paraId="0992E591" w14:textId="77777777" w:rsidR="00E56581" w:rsidRPr="00053476" w:rsidRDefault="00E56581" w:rsidP="00BA18B2">
            <w:pPr>
              <w:pStyle w:val="ESBodyText"/>
              <w:spacing w:after="60"/>
              <w:jc w:val="right"/>
              <w:rPr>
                <w:lang w:val="en-AU"/>
              </w:rPr>
            </w:pPr>
            <w:r w:rsidRPr="00053476">
              <w:rPr>
                <w:lang w:val="en-AU"/>
              </w:rPr>
              <w:t>600</w:t>
            </w:r>
          </w:p>
        </w:tc>
        <w:tc>
          <w:tcPr>
            <w:tcW w:w="1660" w:type="dxa"/>
            <w:tcBorders>
              <w:top w:val="nil"/>
              <w:left w:val="nil"/>
              <w:bottom w:val="nil"/>
              <w:right w:val="nil"/>
            </w:tcBorders>
            <w:shd w:val="clear" w:color="auto" w:fill="auto"/>
            <w:noWrap/>
            <w:vAlign w:val="bottom"/>
            <w:hideMark/>
          </w:tcPr>
          <w:p w14:paraId="0992E592" w14:textId="77777777" w:rsidR="00E56581" w:rsidRPr="00053476" w:rsidRDefault="00E56581" w:rsidP="00BA18B2">
            <w:pPr>
              <w:pStyle w:val="ESBodyText"/>
              <w:spacing w:after="60"/>
              <w:jc w:val="right"/>
              <w:rPr>
                <w:lang w:val="en-AU"/>
              </w:rPr>
            </w:pPr>
            <w:r w:rsidRPr="00053476">
              <w:rPr>
                <w:lang w:val="en-AU"/>
              </w:rPr>
              <w:t>600</w:t>
            </w:r>
          </w:p>
        </w:tc>
        <w:tc>
          <w:tcPr>
            <w:tcW w:w="1660" w:type="dxa"/>
            <w:tcBorders>
              <w:top w:val="nil"/>
              <w:left w:val="nil"/>
              <w:bottom w:val="nil"/>
              <w:right w:val="nil"/>
            </w:tcBorders>
            <w:shd w:val="clear" w:color="auto" w:fill="auto"/>
            <w:noWrap/>
            <w:vAlign w:val="bottom"/>
            <w:hideMark/>
          </w:tcPr>
          <w:p w14:paraId="0992E593" w14:textId="77777777" w:rsidR="00E56581" w:rsidRPr="00053476" w:rsidRDefault="00E56581" w:rsidP="00BA18B2">
            <w:pPr>
              <w:pStyle w:val="ESBodyText"/>
              <w:spacing w:after="60"/>
              <w:jc w:val="right"/>
              <w:rPr>
                <w:lang w:val="en-AU"/>
              </w:rPr>
            </w:pPr>
            <w:r w:rsidRPr="00053476">
              <w:rPr>
                <w:lang w:val="en-AU"/>
              </w:rPr>
              <w:t>9.4%</w:t>
            </w:r>
          </w:p>
        </w:tc>
      </w:tr>
      <w:tr w:rsidR="00E56581" w:rsidRPr="00053476" w14:paraId="0992E599" w14:textId="77777777" w:rsidTr="00BA18B2">
        <w:trPr>
          <w:trHeight w:val="255"/>
        </w:trPr>
        <w:tc>
          <w:tcPr>
            <w:tcW w:w="2398" w:type="dxa"/>
            <w:tcBorders>
              <w:top w:val="nil"/>
              <w:left w:val="nil"/>
              <w:right w:val="nil"/>
            </w:tcBorders>
            <w:shd w:val="clear" w:color="auto" w:fill="auto"/>
            <w:noWrap/>
            <w:vAlign w:val="center"/>
            <w:hideMark/>
          </w:tcPr>
          <w:p w14:paraId="0992E595" w14:textId="77777777" w:rsidR="00E56581" w:rsidRPr="00053476" w:rsidRDefault="00E56581" w:rsidP="00BA18B2">
            <w:pPr>
              <w:pStyle w:val="ESBodyText"/>
              <w:spacing w:after="60"/>
              <w:rPr>
                <w:lang w:val="en-AU"/>
              </w:rPr>
            </w:pPr>
            <w:r w:rsidRPr="00053476">
              <w:rPr>
                <w:lang w:val="en-AU"/>
              </w:rPr>
              <w:t>Northern Territory</w:t>
            </w:r>
          </w:p>
        </w:tc>
        <w:tc>
          <w:tcPr>
            <w:tcW w:w="1660" w:type="dxa"/>
            <w:tcBorders>
              <w:top w:val="nil"/>
              <w:left w:val="nil"/>
              <w:right w:val="nil"/>
            </w:tcBorders>
            <w:shd w:val="clear" w:color="auto" w:fill="auto"/>
            <w:noWrap/>
            <w:vAlign w:val="bottom"/>
            <w:hideMark/>
          </w:tcPr>
          <w:p w14:paraId="0992E596" w14:textId="77777777" w:rsidR="00E56581" w:rsidRPr="00053476" w:rsidRDefault="00E56581" w:rsidP="00BA18B2">
            <w:pPr>
              <w:pStyle w:val="ESBodyText"/>
              <w:spacing w:after="60"/>
              <w:jc w:val="right"/>
              <w:rPr>
                <w:lang w:val="en-AU"/>
              </w:rPr>
            </w:pPr>
            <w:r w:rsidRPr="00053476">
              <w:rPr>
                <w:lang w:val="en-AU"/>
              </w:rPr>
              <w:t>0</w:t>
            </w:r>
          </w:p>
        </w:tc>
        <w:tc>
          <w:tcPr>
            <w:tcW w:w="1660" w:type="dxa"/>
            <w:tcBorders>
              <w:top w:val="nil"/>
              <w:left w:val="nil"/>
              <w:right w:val="nil"/>
            </w:tcBorders>
            <w:shd w:val="clear" w:color="auto" w:fill="auto"/>
            <w:noWrap/>
            <w:vAlign w:val="bottom"/>
            <w:hideMark/>
          </w:tcPr>
          <w:p w14:paraId="0992E597" w14:textId="77777777" w:rsidR="00E56581" w:rsidRPr="00053476" w:rsidRDefault="00E56581" w:rsidP="00BA18B2">
            <w:pPr>
              <w:pStyle w:val="ESBodyText"/>
              <w:spacing w:after="60"/>
              <w:jc w:val="right"/>
              <w:rPr>
                <w:lang w:val="en-AU"/>
              </w:rPr>
            </w:pPr>
            <w:r w:rsidRPr="00053476">
              <w:rPr>
                <w:lang w:val="en-AU"/>
              </w:rPr>
              <w:t>100</w:t>
            </w:r>
          </w:p>
        </w:tc>
        <w:tc>
          <w:tcPr>
            <w:tcW w:w="1660" w:type="dxa"/>
            <w:tcBorders>
              <w:top w:val="nil"/>
              <w:left w:val="nil"/>
              <w:right w:val="nil"/>
            </w:tcBorders>
            <w:shd w:val="clear" w:color="auto" w:fill="auto"/>
            <w:noWrap/>
            <w:vAlign w:val="bottom"/>
            <w:hideMark/>
          </w:tcPr>
          <w:p w14:paraId="0992E598" w14:textId="77777777" w:rsidR="00E56581" w:rsidRPr="00053476" w:rsidRDefault="00E56581" w:rsidP="00BA18B2">
            <w:pPr>
              <w:pStyle w:val="ESBodyText"/>
              <w:spacing w:after="60"/>
              <w:jc w:val="right"/>
              <w:rPr>
                <w:lang w:val="en-AU"/>
              </w:rPr>
            </w:pPr>
            <w:r w:rsidRPr="00053476">
              <w:rPr>
                <w:lang w:val="en-AU"/>
              </w:rPr>
              <w:t>92.6%</w:t>
            </w:r>
          </w:p>
        </w:tc>
      </w:tr>
      <w:tr w:rsidR="00E56581" w:rsidRPr="00053476" w14:paraId="0992E59E" w14:textId="77777777" w:rsidTr="00BA18B2">
        <w:trPr>
          <w:trHeight w:val="255"/>
        </w:trPr>
        <w:tc>
          <w:tcPr>
            <w:tcW w:w="2398" w:type="dxa"/>
            <w:tcBorders>
              <w:top w:val="nil"/>
              <w:left w:val="nil"/>
              <w:bottom w:val="single" w:sz="4" w:space="0" w:color="auto"/>
              <w:right w:val="nil"/>
            </w:tcBorders>
            <w:shd w:val="clear" w:color="auto" w:fill="auto"/>
            <w:noWrap/>
            <w:vAlign w:val="center"/>
            <w:hideMark/>
          </w:tcPr>
          <w:p w14:paraId="0992E59A" w14:textId="77777777" w:rsidR="00E56581" w:rsidRPr="00053476" w:rsidRDefault="00E56581" w:rsidP="00BA18B2">
            <w:pPr>
              <w:pStyle w:val="ESBodyText"/>
              <w:spacing w:after="60"/>
              <w:rPr>
                <w:lang w:val="en-AU"/>
              </w:rPr>
            </w:pPr>
            <w:r w:rsidRPr="00053476">
              <w:rPr>
                <w:lang w:val="en-AU"/>
              </w:rPr>
              <w:t>Australian Capital Territory</w:t>
            </w:r>
          </w:p>
        </w:tc>
        <w:tc>
          <w:tcPr>
            <w:tcW w:w="1660" w:type="dxa"/>
            <w:tcBorders>
              <w:top w:val="nil"/>
              <w:left w:val="nil"/>
              <w:bottom w:val="single" w:sz="4" w:space="0" w:color="auto"/>
              <w:right w:val="nil"/>
            </w:tcBorders>
            <w:shd w:val="clear" w:color="auto" w:fill="auto"/>
            <w:noWrap/>
            <w:vAlign w:val="bottom"/>
            <w:hideMark/>
          </w:tcPr>
          <w:p w14:paraId="0992E59B" w14:textId="77777777" w:rsidR="00E56581" w:rsidRPr="00053476" w:rsidRDefault="00E56581" w:rsidP="00BA18B2">
            <w:pPr>
              <w:pStyle w:val="ESBodyText"/>
              <w:spacing w:after="60"/>
              <w:jc w:val="right"/>
              <w:rPr>
                <w:lang w:val="en-AU"/>
              </w:rPr>
            </w:pPr>
            <w:r w:rsidRPr="00053476">
              <w:rPr>
                <w:lang w:val="en-AU"/>
              </w:rPr>
              <w:t>100</w:t>
            </w:r>
          </w:p>
        </w:tc>
        <w:tc>
          <w:tcPr>
            <w:tcW w:w="1660" w:type="dxa"/>
            <w:tcBorders>
              <w:top w:val="nil"/>
              <w:left w:val="nil"/>
              <w:bottom w:val="single" w:sz="4" w:space="0" w:color="auto"/>
              <w:right w:val="nil"/>
            </w:tcBorders>
            <w:shd w:val="clear" w:color="auto" w:fill="auto"/>
            <w:noWrap/>
            <w:vAlign w:val="bottom"/>
            <w:hideMark/>
          </w:tcPr>
          <w:p w14:paraId="0992E59C" w14:textId="77777777" w:rsidR="00E56581" w:rsidRPr="00053476" w:rsidRDefault="00E56581" w:rsidP="00BA18B2">
            <w:pPr>
              <w:pStyle w:val="ESBodyText"/>
              <w:spacing w:after="60"/>
              <w:jc w:val="right"/>
              <w:rPr>
                <w:lang w:val="en-AU"/>
              </w:rPr>
            </w:pPr>
            <w:r w:rsidRPr="00053476">
              <w:rPr>
                <w:lang w:val="en-AU"/>
              </w:rPr>
              <w:t>200</w:t>
            </w:r>
          </w:p>
        </w:tc>
        <w:tc>
          <w:tcPr>
            <w:tcW w:w="1660" w:type="dxa"/>
            <w:tcBorders>
              <w:top w:val="nil"/>
              <w:left w:val="nil"/>
              <w:bottom w:val="single" w:sz="4" w:space="0" w:color="auto"/>
              <w:right w:val="nil"/>
            </w:tcBorders>
            <w:shd w:val="clear" w:color="auto" w:fill="auto"/>
            <w:noWrap/>
            <w:vAlign w:val="bottom"/>
            <w:hideMark/>
          </w:tcPr>
          <w:p w14:paraId="0992E59D" w14:textId="77777777" w:rsidR="00E56581" w:rsidRPr="00053476" w:rsidRDefault="00E56581" w:rsidP="00BA18B2">
            <w:pPr>
              <w:pStyle w:val="ESBodyText"/>
              <w:spacing w:after="60"/>
              <w:jc w:val="right"/>
              <w:rPr>
                <w:lang w:val="en-AU"/>
              </w:rPr>
            </w:pPr>
            <w:r w:rsidRPr="00053476">
              <w:rPr>
                <w:lang w:val="en-AU"/>
              </w:rPr>
              <w:t>111.0%</w:t>
            </w:r>
          </w:p>
        </w:tc>
      </w:tr>
      <w:tr w:rsidR="00E56581" w:rsidRPr="00053476" w14:paraId="0992E5A3" w14:textId="77777777" w:rsidTr="00BA18B2">
        <w:trPr>
          <w:trHeight w:val="255"/>
        </w:trPr>
        <w:tc>
          <w:tcPr>
            <w:tcW w:w="2398" w:type="dxa"/>
            <w:tcBorders>
              <w:top w:val="single" w:sz="4" w:space="0" w:color="auto"/>
              <w:left w:val="nil"/>
              <w:bottom w:val="single" w:sz="4" w:space="0" w:color="auto"/>
              <w:right w:val="nil"/>
            </w:tcBorders>
            <w:shd w:val="clear" w:color="auto" w:fill="auto"/>
            <w:noWrap/>
            <w:vAlign w:val="center"/>
            <w:hideMark/>
          </w:tcPr>
          <w:p w14:paraId="0992E59F"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5A0" w14:textId="77777777" w:rsidR="00E56581" w:rsidRPr="00053476" w:rsidRDefault="00E56581" w:rsidP="00BA18B2">
            <w:pPr>
              <w:pStyle w:val="ESBodyText"/>
              <w:spacing w:after="60"/>
              <w:jc w:val="right"/>
              <w:rPr>
                <w:b/>
                <w:lang w:val="en-AU"/>
              </w:rPr>
            </w:pPr>
            <w:r w:rsidRPr="00053476">
              <w:rPr>
                <w:b/>
                <w:lang w:val="en-AU"/>
              </w:rPr>
              <w:t>7,300</w:t>
            </w:r>
          </w:p>
        </w:tc>
        <w:tc>
          <w:tcPr>
            <w:tcW w:w="1660" w:type="dxa"/>
            <w:tcBorders>
              <w:top w:val="single" w:sz="4" w:space="0" w:color="auto"/>
              <w:left w:val="nil"/>
              <w:bottom w:val="single" w:sz="4" w:space="0" w:color="auto"/>
              <w:right w:val="nil"/>
            </w:tcBorders>
            <w:shd w:val="clear" w:color="auto" w:fill="auto"/>
            <w:noWrap/>
            <w:vAlign w:val="bottom"/>
            <w:hideMark/>
          </w:tcPr>
          <w:p w14:paraId="0992E5A1" w14:textId="77777777" w:rsidR="00E56581" w:rsidRPr="00053476" w:rsidRDefault="00E56581" w:rsidP="00BA18B2">
            <w:pPr>
              <w:pStyle w:val="ESBodyText"/>
              <w:spacing w:after="60"/>
              <w:jc w:val="right"/>
              <w:rPr>
                <w:b/>
                <w:lang w:val="en-AU"/>
              </w:rPr>
            </w:pPr>
            <w:r w:rsidRPr="00053476">
              <w:rPr>
                <w:b/>
                <w:lang w:val="en-AU"/>
              </w:rPr>
              <w:t>83,500</w:t>
            </w:r>
          </w:p>
        </w:tc>
        <w:tc>
          <w:tcPr>
            <w:tcW w:w="1660" w:type="dxa"/>
            <w:tcBorders>
              <w:top w:val="single" w:sz="4" w:space="0" w:color="auto"/>
              <w:left w:val="nil"/>
              <w:bottom w:val="single" w:sz="4" w:space="0" w:color="auto"/>
              <w:right w:val="nil"/>
            </w:tcBorders>
            <w:shd w:val="clear" w:color="auto" w:fill="auto"/>
            <w:noWrap/>
            <w:vAlign w:val="bottom"/>
            <w:hideMark/>
          </w:tcPr>
          <w:p w14:paraId="0992E5A2" w14:textId="77777777" w:rsidR="00E56581" w:rsidRPr="00053476" w:rsidRDefault="00E56581" w:rsidP="00BA18B2">
            <w:pPr>
              <w:pStyle w:val="ESBodyText"/>
              <w:spacing w:after="60"/>
              <w:jc w:val="right"/>
              <w:rPr>
                <w:b/>
                <w:lang w:val="en-AU"/>
              </w:rPr>
            </w:pPr>
            <w:r w:rsidRPr="00053476">
              <w:rPr>
                <w:b/>
                <w:lang w:val="en-AU"/>
              </w:rPr>
              <w:t>1,039.6%</w:t>
            </w:r>
          </w:p>
        </w:tc>
      </w:tr>
    </w:tbl>
    <w:p w14:paraId="0992E5A4" w14:textId="77777777" w:rsidR="00E56581" w:rsidRPr="00053476" w:rsidRDefault="00E56581" w:rsidP="00E56581">
      <w:pPr>
        <w:spacing w:after="0"/>
        <w:rPr>
          <w:lang w:val="en-AU"/>
        </w:rPr>
      </w:pPr>
    </w:p>
    <w:p w14:paraId="0992E5A5" w14:textId="77777777" w:rsidR="00E56581" w:rsidRPr="00053476" w:rsidRDefault="00E56581" w:rsidP="00E56581">
      <w:pPr>
        <w:spacing w:after="0"/>
        <w:rPr>
          <w:lang w:val="en-AU"/>
        </w:rPr>
      </w:pPr>
    </w:p>
    <w:p w14:paraId="0992E5A6" w14:textId="77777777" w:rsidR="00E56581" w:rsidRPr="00053476" w:rsidRDefault="00E56581" w:rsidP="00E56581">
      <w:pPr>
        <w:spacing w:after="0"/>
        <w:rPr>
          <w:rFonts w:eastAsiaTheme="majorEastAsia" w:cstheme="majorBidi"/>
          <w:b/>
          <w:bCs/>
          <w:color w:val="AF272F"/>
          <w:szCs w:val="20"/>
          <w:lang w:val="en-AU"/>
        </w:rPr>
      </w:pPr>
    </w:p>
    <w:p w14:paraId="0992E5A7" w14:textId="77777777" w:rsidR="009061F1" w:rsidRPr="00053476" w:rsidRDefault="009061F1">
      <w:pPr>
        <w:rPr>
          <w:rFonts w:eastAsiaTheme="majorEastAsia" w:cstheme="majorBidi"/>
          <w:b/>
          <w:bCs/>
          <w:color w:val="AF272F"/>
          <w:szCs w:val="20"/>
          <w:lang w:val="en-AU"/>
        </w:rPr>
      </w:pPr>
      <w:bookmarkStart w:id="77" w:name="_Toc466876678"/>
      <w:r w:rsidRPr="00053476">
        <w:rPr>
          <w:lang w:val="en-AU"/>
        </w:rPr>
        <w:br w:type="page"/>
      </w:r>
    </w:p>
    <w:p w14:paraId="0992E5A8" w14:textId="77777777" w:rsidR="009061F1" w:rsidRPr="00053476" w:rsidRDefault="009061F1" w:rsidP="009061F1">
      <w:pPr>
        <w:pStyle w:val="ESHeading2"/>
        <w:rPr>
          <w:lang w:val="en-AU"/>
        </w:rPr>
      </w:pPr>
      <w:bookmarkStart w:id="78" w:name="_Toc468708998"/>
      <w:r w:rsidRPr="00053476">
        <w:rPr>
          <w:lang w:val="en-AU"/>
        </w:rPr>
        <w:t>Qualification Level</w:t>
      </w:r>
      <w:bookmarkEnd w:id="78"/>
    </w:p>
    <w:p w14:paraId="0992E5A9" w14:textId="77777777" w:rsidR="009061F1" w:rsidRPr="00053476" w:rsidRDefault="009061F1" w:rsidP="009061F1">
      <w:pPr>
        <w:pStyle w:val="ESHeading2"/>
        <w:rPr>
          <w:lang w:val="en-AU"/>
        </w:rPr>
      </w:pPr>
    </w:p>
    <w:p w14:paraId="0992E5AA" w14:textId="3C709704" w:rsidR="00E56581" w:rsidRPr="00053476" w:rsidRDefault="00E56581" w:rsidP="00E56581">
      <w:pPr>
        <w:pStyle w:val="ESImageorGraphTitle"/>
        <w:spacing w:before="0" w:after="120"/>
        <w:rPr>
          <w:lang w:val="en-AU"/>
        </w:rPr>
      </w:pPr>
      <w:bookmarkStart w:id="79" w:name="_Toc468872390"/>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17</w:t>
      </w:r>
      <w:r w:rsidRPr="00053476">
        <w:rPr>
          <w:lang w:val="en-AU"/>
        </w:rPr>
        <w:fldChar w:fldCharType="end"/>
      </w:r>
      <w:r w:rsidRPr="00053476">
        <w:rPr>
          <w:lang w:val="en-AU"/>
        </w:rPr>
        <w:t xml:space="preserve"> Number of program enrolments in training by Qualification level, Victoria, January to June 2015 to 2016 (</w:t>
      </w:r>
      <w:r w:rsidR="00F17E45" w:rsidRPr="00053476">
        <w:rPr>
          <w:lang w:val="en-AU"/>
        </w:rPr>
        <w:t>NCVER National VET Provider Collection</w:t>
      </w:r>
      <w:r w:rsidRPr="00053476">
        <w:rPr>
          <w:lang w:val="en-AU"/>
        </w:rPr>
        <w:t>)</w:t>
      </w:r>
      <w:bookmarkEnd w:id="67"/>
      <w:bookmarkEnd w:id="68"/>
      <w:bookmarkEnd w:id="77"/>
      <w:bookmarkEnd w:id="79"/>
    </w:p>
    <w:tbl>
      <w:tblPr>
        <w:tblW w:w="6640" w:type="dxa"/>
        <w:tblLook w:val="04A0" w:firstRow="1" w:lastRow="0" w:firstColumn="1" w:lastColumn="0" w:noHBand="0" w:noVBand="1"/>
      </w:tblPr>
      <w:tblGrid>
        <w:gridCol w:w="1910"/>
        <w:gridCol w:w="1564"/>
        <w:gridCol w:w="1564"/>
        <w:gridCol w:w="1602"/>
      </w:tblGrid>
      <w:tr w:rsidR="00E56581" w:rsidRPr="00053476" w14:paraId="0992E5AF" w14:textId="77777777" w:rsidTr="00BA18B2">
        <w:trPr>
          <w:trHeight w:val="80"/>
        </w:trPr>
        <w:tc>
          <w:tcPr>
            <w:tcW w:w="1910" w:type="dxa"/>
            <w:tcBorders>
              <w:top w:val="nil"/>
              <w:left w:val="nil"/>
              <w:bottom w:val="single" w:sz="4" w:space="0" w:color="auto"/>
              <w:right w:val="nil"/>
            </w:tcBorders>
            <w:shd w:val="clear" w:color="auto" w:fill="auto"/>
            <w:noWrap/>
            <w:vAlign w:val="bottom"/>
            <w:hideMark/>
          </w:tcPr>
          <w:p w14:paraId="0992E5AB" w14:textId="77777777" w:rsidR="00E56581" w:rsidRPr="00053476" w:rsidRDefault="0021254A" w:rsidP="00BA18B2">
            <w:pPr>
              <w:pStyle w:val="ESBodyText"/>
              <w:spacing w:after="60"/>
              <w:rPr>
                <w:b/>
                <w:lang w:val="en-AU"/>
              </w:rPr>
            </w:pPr>
            <w:r w:rsidRPr="00053476">
              <w:rPr>
                <w:b/>
                <w:lang w:val="en-AU"/>
              </w:rPr>
              <w:t>Victoria</w:t>
            </w:r>
          </w:p>
        </w:tc>
        <w:tc>
          <w:tcPr>
            <w:tcW w:w="1564" w:type="dxa"/>
            <w:tcBorders>
              <w:top w:val="nil"/>
              <w:left w:val="nil"/>
              <w:bottom w:val="single" w:sz="4" w:space="0" w:color="auto"/>
              <w:right w:val="nil"/>
            </w:tcBorders>
            <w:shd w:val="clear" w:color="auto" w:fill="auto"/>
            <w:vAlign w:val="bottom"/>
            <w:hideMark/>
          </w:tcPr>
          <w:p w14:paraId="0992E5AC" w14:textId="77777777" w:rsidR="00E56581" w:rsidRPr="00053476" w:rsidRDefault="00E56581" w:rsidP="00BA18B2">
            <w:pPr>
              <w:pStyle w:val="ESBodyText"/>
              <w:spacing w:after="60"/>
              <w:jc w:val="right"/>
              <w:rPr>
                <w:b/>
                <w:lang w:val="en-AU"/>
              </w:rPr>
            </w:pPr>
            <w:r w:rsidRPr="00053476">
              <w:rPr>
                <w:b/>
                <w:lang w:val="en-AU"/>
              </w:rPr>
              <w:t>Jan - Jun 2015</w:t>
            </w:r>
          </w:p>
        </w:tc>
        <w:tc>
          <w:tcPr>
            <w:tcW w:w="1564" w:type="dxa"/>
            <w:tcBorders>
              <w:top w:val="nil"/>
              <w:left w:val="nil"/>
              <w:bottom w:val="single" w:sz="4" w:space="0" w:color="auto"/>
              <w:right w:val="nil"/>
            </w:tcBorders>
            <w:shd w:val="clear" w:color="auto" w:fill="auto"/>
            <w:vAlign w:val="bottom"/>
            <w:hideMark/>
          </w:tcPr>
          <w:p w14:paraId="0992E5AD" w14:textId="77777777" w:rsidR="00E56581" w:rsidRPr="00053476" w:rsidRDefault="00E56581" w:rsidP="00BA18B2">
            <w:pPr>
              <w:pStyle w:val="ESBodyText"/>
              <w:spacing w:after="60"/>
              <w:jc w:val="right"/>
              <w:rPr>
                <w:b/>
                <w:lang w:val="en-AU"/>
              </w:rPr>
            </w:pPr>
            <w:r w:rsidRPr="00053476">
              <w:rPr>
                <w:b/>
                <w:lang w:val="en-AU"/>
              </w:rPr>
              <w:t>Jan - Jun 2016</w:t>
            </w:r>
          </w:p>
        </w:tc>
        <w:tc>
          <w:tcPr>
            <w:tcW w:w="1602" w:type="dxa"/>
            <w:tcBorders>
              <w:top w:val="nil"/>
              <w:left w:val="nil"/>
              <w:bottom w:val="single" w:sz="4" w:space="0" w:color="auto"/>
              <w:right w:val="nil"/>
            </w:tcBorders>
            <w:shd w:val="clear" w:color="auto" w:fill="auto"/>
            <w:vAlign w:val="bottom"/>
            <w:hideMark/>
          </w:tcPr>
          <w:p w14:paraId="0992E5AE"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5B4" w14:textId="77777777" w:rsidTr="00BA18B2">
        <w:trPr>
          <w:trHeight w:val="255"/>
        </w:trPr>
        <w:tc>
          <w:tcPr>
            <w:tcW w:w="1910" w:type="dxa"/>
            <w:tcBorders>
              <w:top w:val="single" w:sz="4" w:space="0" w:color="auto"/>
              <w:left w:val="nil"/>
              <w:bottom w:val="nil"/>
              <w:right w:val="nil"/>
            </w:tcBorders>
            <w:shd w:val="clear" w:color="auto" w:fill="auto"/>
            <w:noWrap/>
            <w:vAlign w:val="bottom"/>
            <w:hideMark/>
          </w:tcPr>
          <w:p w14:paraId="0992E5B0" w14:textId="77777777" w:rsidR="00E56581" w:rsidRPr="00053476" w:rsidRDefault="00E56581" w:rsidP="00BA18B2">
            <w:pPr>
              <w:pStyle w:val="ESBodyText"/>
              <w:spacing w:after="60"/>
              <w:rPr>
                <w:lang w:val="en-AU"/>
              </w:rPr>
            </w:pPr>
            <w:r w:rsidRPr="00053476">
              <w:rPr>
                <w:lang w:val="en-AU"/>
              </w:rPr>
              <w:t>Diploma or higher</w:t>
            </w:r>
          </w:p>
        </w:tc>
        <w:tc>
          <w:tcPr>
            <w:tcW w:w="1564" w:type="dxa"/>
            <w:tcBorders>
              <w:top w:val="single" w:sz="4" w:space="0" w:color="auto"/>
              <w:left w:val="nil"/>
              <w:bottom w:val="nil"/>
              <w:right w:val="nil"/>
            </w:tcBorders>
            <w:shd w:val="clear" w:color="auto" w:fill="auto"/>
            <w:noWrap/>
            <w:vAlign w:val="bottom"/>
            <w:hideMark/>
          </w:tcPr>
          <w:p w14:paraId="0992E5B1" w14:textId="77777777" w:rsidR="00E56581" w:rsidRPr="00053476" w:rsidRDefault="00E56581" w:rsidP="00BA18B2">
            <w:pPr>
              <w:pStyle w:val="ESBodyText"/>
              <w:spacing w:after="60"/>
              <w:jc w:val="right"/>
              <w:rPr>
                <w:lang w:val="en-AU"/>
              </w:rPr>
            </w:pPr>
            <w:r w:rsidRPr="00053476">
              <w:rPr>
                <w:lang w:val="en-AU"/>
              </w:rPr>
              <w:t>48,600</w:t>
            </w:r>
          </w:p>
        </w:tc>
        <w:tc>
          <w:tcPr>
            <w:tcW w:w="1564" w:type="dxa"/>
            <w:tcBorders>
              <w:top w:val="single" w:sz="4" w:space="0" w:color="auto"/>
              <w:left w:val="nil"/>
              <w:bottom w:val="nil"/>
              <w:right w:val="nil"/>
            </w:tcBorders>
            <w:shd w:val="clear" w:color="auto" w:fill="auto"/>
            <w:noWrap/>
            <w:vAlign w:val="bottom"/>
            <w:hideMark/>
          </w:tcPr>
          <w:p w14:paraId="0992E5B2" w14:textId="77777777" w:rsidR="00E56581" w:rsidRPr="00053476" w:rsidRDefault="00E56581" w:rsidP="00BA18B2">
            <w:pPr>
              <w:pStyle w:val="ESBodyText"/>
              <w:spacing w:after="60"/>
              <w:jc w:val="right"/>
              <w:rPr>
                <w:lang w:val="en-AU"/>
              </w:rPr>
            </w:pPr>
            <w:r w:rsidRPr="00053476">
              <w:rPr>
                <w:lang w:val="en-AU"/>
              </w:rPr>
              <w:t>51,100</w:t>
            </w:r>
          </w:p>
        </w:tc>
        <w:tc>
          <w:tcPr>
            <w:tcW w:w="1602" w:type="dxa"/>
            <w:tcBorders>
              <w:top w:val="single" w:sz="4" w:space="0" w:color="auto"/>
              <w:left w:val="nil"/>
              <w:bottom w:val="nil"/>
              <w:right w:val="nil"/>
            </w:tcBorders>
            <w:shd w:val="clear" w:color="auto" w:fill="auto"/>
            <w:noWrap/>
            <w:vAlign w:val="bottom"/>
            <w:hideMark/>
          </w:tcPr>
          <w:p w14:paraId="0992E5B3" w14:textId="77777777" w:rsidR="00E56581" w:rsidRPr="00053476" w:rsidRDefault="00E56581" w:rsidP="00BA18B2">
            <w:pPr>
              <w:pStyle w:val="ESBodyText"/>
              <w:spacing w:after="60"/>
              <w:jc w:val="right"/>
              <w:rPr>
                <w:lang w:val="en-AU"/>
              </w:rPr>
            </w:pPr>
            <w:r w:rsidRPr="00053476">
              <w:rPr>
                <w:lang w:val="en-AU"/>
              </w:rPr>
              <w:t>5.0%</w:t>
            </w:r>
          </w:p>
        </w:tc>
      </w:tr>
      <w:tr w:rsidR="00E56581" w:rsidRPr="00053476" w14:paraId="0992E5B9" w14:textId="77777777" w:rsidTr="00BA18B2">
        <w:trPr>
          <w:trHeight w:val="255"/>
        </w:trPr>
        <w:tc>
          <w:tcPr>
            <w:tcW w:w="1910" w:type="dxa"/>
            <w:tcBorders>
              <w:top w:val="nil"/>
              <w:left w:val="nil"/>
              <w:bottom w:val="nil"/>
              <w:right w:val="nil"/>
            </w:tcBorders>
            <w:shd w:val="clear" w:color="auto" w:fill="auto"/>
            <w:noWrap/>
            <w:vAlign w:val="bottom"/>
            <w:hideMark/>
          </w:tcPr>
          <w:p w14:paraId="0992E5B5" w14:textId="77777777" w:rsidR="00E56581" w:rsidRPr="00053476" w:rsidRDefault="00E56581" w:rsidP="00BA18B2">
            <w:pPr>
              <w:pStyle w:val="ESBodyText"/>
              <w:spacing w:after="60"/>
              <w:rPr>
                <w:lang w:val="en-AU"/>
              </w:rPr>
            </w:pPr>
            <w:r w:rsidRPr="00053476">
              <w:rPr>
                <w:lang w:val="en-AU"/>
              </w:rPr>
              <w:t>Certificate IV</w:t>
            </w:r>
          </w:p>
        </w:tc>
        <w:tc>
          <w:tcPr>
            <w:tcW w:w="1564" w:type="dxa"/>
            <w:tcBorders>
              <w:top w:val="nil"/>
              <w:left w:val="nil"/>
              <w:bottom w:val="nil"/>
              <w:right w:val="nil"/>
            </w:tcBorders>
            <w:shd w:val="clear" w:color="auto" w:fill="auto"/>
            <w:noWrap/>
            <w:vAlign w:val="bottom"/>
            <w:hideMark/>
          </w:tcPr>
          <w:p w14:paraId="0992E5B6" w14:textId="77777777" w:rsidR="00E56581" w:rsidRPr="00053476" w:rsidRDefault="00E56581" w:rsidP="00BA18B2">
            <w:pPr>
              <w:pStyle w:val="ESBodyText"/>
              <w:spacing w:after="60"/>
              <w:jc w:val="right"/>
              <w:rPr>
                <w:lang w:val="en-AU"/>
              </w:rPr>
            </w:pPr>
            <w:r w:rsidRPr="00053476">
              <w:rPr>
                <w:lang w:val="en-AU"/>
              </w:rPr>
              <w:t>80,700</w:t>
            </w:r>
          </w:p>
        </w:tc>
        <w:tc>
          <w:tcPr>
            <w:tcW w:w="1564" w:type="dxa"/>
            <w:tcBorders>
              <w:top w:val="nil"/>
              <w:left w:val="nil"/>
              <w:bottom w:val="nil"/>
              <w:right w:val="nil"/>
            </w:tcBorders>
            <w:shd w:val="clear" w:color="auto" w:fill="auto"/>
            <w:noWrap/>
            <w:vAlign w:val="bottom"/>
            <w:hideMark/>
          </w:tcPr>
          <w:p w14:paraId="0992E5B7" w14:textId="77777777" w:rsidR="00E56581" w:rsidRPr="00053476" w:rsidRDefault="00E56581" w:rsidP="00BA18B2">
            <w:pPr>
              <w:pStyle w:val="ESBodyText"/>
              <w:spacing w:after="60"/>
              <w:jc w:val="right"/>
              <w:rPr>
                <w:lang w:val="en-AU"/>
              </w:rPr>
            </w:pPr>
            <w:r w:rsidRPr="00053476">
              <w:rPr>
                <w:lang w:val="en-AU"/>
              </w:rPr>
              <w:t>59,200</w:t>
            </w:r>
          </w:p>
        </w:tc>
        <w:tc>
          <w:tcPr>
            <w:tcW w:w="1602" w:type="dxa"/>
            <w:tcBorders>
              <w:top w:val="nil"/>
              <w:left w:val="nil"/>
              <w:bottom w:val="nil"/>
              <w:right w:val="nil"/>
            </w:tcBorders>
            <w:shd w:val="clear" w:color="auto" w:fill="auto"/>
            <w:noWrap/>
            <w:vAlign w:val="bottom"/>
            <w:hideMark/>
          </w:tcPr>
          <w:p w14:paraId="0992E5B8" w14:textId="77777777" w:rsidR="00E56581" w:rsidRPr="00053476" w:rsidRDefault="00E56581" w:rsidP="00BA18B2">
            <w:pPr>
              <w:pStyle w:val="ESBodyText"/>
              <w:spacing w:after="60"/>
              <w:jc w:val="right"/>
              <w:rPr>
                <w:lang w:val="en-AU"/>
              </w:rPr>
            </w:pPr>
            <w:r w:rsidRPr="00053476">
              <w:rPr>
                <w:lang w:val="en-AU"/>
              </w:rPr>
              <w:t>-26.6%</w:t>
            </w:r>
          </w:p>
        </w:tc>
      </w:tr>
      <w:tr w:rsidR="00E56581" w:rsidRPr="00053476" w14:paraId="0992E5BE" w14:textId="77777777" w:rsidTr="00BA18B2">
        <w:trPr>
          <w:trHeight w:val="255"/>
        </w:trPr>
        <w:tc>
          <w:tcPr>
            <w:tcW w:w="1910" w:type="dxa"/>
            <w:tcBorders>
              <w:top w:val="nil"/>
              <w:left w:val="nil"/>
              <w:bottom w:val="nil"/>
              <w:right w:val="nil"/>
            </w:tcBorders>
            <w:shd w:val="clear" w:color="auto" w:fill="auto"/>
            <w:noWrap/>
            <w:vAlign w:val="bottom"/>
            <w:hideMark/>
          </w:tcPr>
          <w:p w14:paraId="0992E5BA" w14:textId="77777777" w:rsidR="00E56581" w:rsidRPr="00053476" w:rsidRDefault="00E56581" w:rsidP="00BA18B2">
            <w:pPr>
              <w:pStyle w:val="ESBodyText"/>
              <w:spacing w:after="60"/>
              <w:rPr>
                <w:lang w:val="en-AU"/>
              </w:rPr>
            </w:pPr>
            <w:r w:rsidRPr="00053476">
              <w:rPr>
                <w:lang w:val="en-AU"/>
              </w:rPr>
              <w:t>Certificate III</w:t>
            </w:r>
          </w:p>
        </w:tc>
        <w:tc>
          <w:tcPr>
            <w:tcW w:w="1564" w:type="dxa"/>
            <w:tcBorders>
              <w:top w:val="nil"/>
              <w:left w:val="nil"/>
              <w:bottom w:val="nil"/>
              <w:right w:val="nil"/>
            </w:tcBorders>
            <w:shd w:val="clear" w:color="auto" w:fill="auto"/>
            <w:noWrap/>
            <w:vAlign w:val="bottom"/>
            <w:hideMark/>
          </w:tcPr>
          <w:p w14:paraId="0992E5BB" w14:textId="77777777" w:rsidR="00E56581" w:rsidRPr="00053476" w:rsidRDefault="00E56581" w:rsidP="00BA18B2">
            <w:pPr>
              <w:pStyle w:val="ESBodyText"/>
              <w:spacing w:after="60"/>
              <w:jc w:val="right"/>
              <w:rPr>
                <w:lang w:val="en-AU"/>
              </w:rPr>
            </w:pPr>
            <w:r w:rsidRPr="00053476">
              <w:rPr>
                <w:lang w:val="en-AU"/>
              </w:rPr>
              <w:t>125,500</w:t>
            </w:r>
          </w:p>
        </w:tc>
        <w:tc>
          <w:tcPr>
            <w:tcW w:w="1564" w:type="dxa"/>
            <w:tcBorders>
              <w:top w:val="nil"/>
              <w:left w:val="nil"/>
              <w:bottom w:val="nil"/>
              <w:right w:val="nil"/>
            </w:tcBorders>
            <w:shd w:val="clear" w:color="auto" w:fill="auto"/>
            <w:noWrap/>
            <w:vAlign w:val="bottom"/>
            <w:hideMark/>
          </w:tcPr>
          <w:p w14:paraId="0992E5BC" w14:textId="77777777" w:rsidR="00E56581" w:rsidRPr="00053476" w:rsidRDefault="00E56581" w:rsidP="00BA18B2">
            <w:pPr>
              <w:pStyle w:val="ESBodyText"/>
              <w:spacing w:after="60"/>
              <w:jc w:val="right"/>
              <w:rPr>
                <w:lang w:val="en-AU"/>
              </w:rPr>
            </w:pPr>
            <w:r w:rsidRPr="00053476">
              <w:rPr>
                <w:lang w:val="en-AU"/>
              </w:rPr>
              <w:t>98,000</w:t>
            </w:r>
          </w:p>
        </w:tc>
        <w:tc>
          <w:tcPr>
            <w:tcW w:w="1602" w:type="dxa"/>
            <w:tcBorders>
              <w:top w:val="nil"/>
              <w:left w:val="nil"/>
              <w:bottom w:val="nil"/>
              <w:right w:val="nil"/>
            </w:tcBorders>
            <w:shd w:val="clear" w:color="auto" w:fill="auto"/>
            <w:noWrap/>
            <w:vAlign w:val="bottom"/>
            <w:hideMark/>
          </w:tcPr>
          <w:p w14:paraId="0992E5BD" w14:textId="77777777" w:rsidR="00E56581" w:rsidRPr="00053476" w:rsidRDefault="00E56581" w:rsidP="00BA18B2">
            <w:pPr>
              <w:pStyle w:val="ESBodyText"/>
              <w:spacing w:after="60"/>
              <w:jc w:val="right"/>
              <w:rPr>
                <w:lang w:val="en-AU"/>
              </w:rPr>
            </w:pPr>
            <w:r w:rsidRPr="00053476">
              <w:rPr>
                <w:lang w:val="en-AU"/>
              </w:rPr>
              <w:t>-21.9%</w:t>
            </w:r>
          </w:p>
        </w:tc>
      </w:tr>
      <w:tr w:rsidR="00E56581" w:rsidRPr="00053476" w14:paraId="0992E5C3" w14:textId="77777777" w:rsidTr="00BA18B2">
        <w:trPr>
          <w:trHeight w:val="255"/>
        </w:trPr>
        <w:tc>
          <w:tcPr>
            <w:tcW w:w="1910" w:type="dxa"/>
            <w:tcBorders>
              <w:top w:val="nil"/>
              <w:left w:val="nil"/>
              <w:bottom w:val="nil"/>
              <w:right w:val="nil"/>
            </w:tcBorders>
            <w:shd w:val="clear" w:color="auto" w:fill="auto"/>
            <w:noWrap/>
            <w:vAlign w:val="bottom"/>
            <w:hideMark/>
          </w:tcPr>
          <w:p w14:paraId="0992E5BF" w14:textId="77777777" w:rsidR="00E56581" w:rsidRPr="00053476" w:rsidRDefault="00E56581" w:rsidP="00BA18B2">
            <w:pPr>
              <w:pStyle w:val="ESBodyText"/>
              <w:spacing w:after="60"/>
              <w:rPr>
                <w:lang w:val="en-AU"/>
              </w:rPr>
            </w:pPr>
            <w:r w:rsidRPr="00053476">
              <w:rPr>
                <w:lang w:val="en-AU"/>
              </w:rPr>
              <w:t>Certificate II</w:t>
            </w:r>
          </w:p>
        </w:tc>
        <w:tc>
          <w:tcPr>
            <w:tcW w:w="1564" w:type="dxa"/>
            <w:tcBorders>
              <w:top w:val="nil"/>
              <w:left w:val="nil"/>
              <w:bottom w:val="nil"/>
              <w:right w:val="nil"/>
            </w:tcBorders>
            <w:shd w:val="clear" w:color="auto" w:fill="auto"/>
            <w:noWrap/>
            <w:vAlign w:val="bottom"/>
            <w:hideMark/>
          </w:tcPr>
          <w:p w14:paraId="0992E5C0" w14:textId="77777777" w:rsidR="00E56581" w:rsidRPr="00053476" w:rsidRDefault="00E56581" w:rsidP="00BA18B2">
            <w:pPr>
              <w:pStyle w:val="ESBodyText"/>
              <w:spacing w:after="60"/>
              <w:jc w:val="right"/>
              <w:rPr>
                <w:lang w:val="en-AU"/>
              </w:rPr>
            </w:pPr>
            <w:r w:rsidRPr="00053476">
              <w:rPr>
                <w:lang w:val="en-AU"/>
              </w:rPr>
              <w:t>25,600</w:t>
            </w:r>
          </w:p>
        </w:tc>
        <w:tc>
          <w:tcPr>
            <w:tcW w:w="1564" w:type="dxa"/>
            <w:tcBorders>
              <w:top w:val="nil"/>
              <w:left w:val="nil"/>
              <w:bottom w:val="nil"/>
              <w:right w:val="nil"/>
            </w:tcBorders>
            <w:shd w:val="clear" w:color="auto" w:fill="auto"/>
            <w:noWrap/>
            <w:vAlign w:val="bottom"/>
            <w:hideMark/>
          </w:tcPr>
          <w:p w14:paraId="0992E5C1" w14:textId="77777777" w:rsidR="00E56581" w:rsidRPr="00053476" w:rsidRDefault="00E56581" w:rsidP="00BA18B2">
            <w:pPr>
              <w:pStyle w:val="ESBodyText"/>
              <w:spacing w:after="60"/>
              <w:jc w:val="right"/>
              <w:rPr>
                <w:lang w:val="en-AU"/>
              </w:rPr>
            </w:pPr>
            <w:r w:rsidRPr="00053476">
              <w:rPr>
                <w:lang w:val="en-AU"/>
              </w:rPr>
              <w:t>25,700</w:t>
            </w:r>
          </w:p>
        </w:tc>
        <w:tc>
          <w:tcPr>
            <w:tcW w:w="1602" w:type="dxa"/>
            <w:tcBorders>
              <w:top w:val="nil"/>
              <w:left w:val="nil"/>
              <w:bottom w:val="nil"/>
              <w:right w:val="nil"/>
            </w:tcBorders>
            <w:shd w:val="clear" w:color="auto" w:fill="auto"/>
            <w:noWrap/>
            <w:vAlign w:val="bottom"/>
            <w:hideMark/>
          </w:tcPr>
          <w:p w14:paraId="0992E5C2" w14:textId="77777777" w:rsidR="00E56581" w:rsidRPr="00053476" w:rsidRDefault="00E56581" w:rsidP="00BA18B2">
            <w:pPr>
              <w:pStyle w:val="ESBodyText"/>
              <w:spacing w:after="60"/>
              <w:jc w:val="right"/>
              <w:rPr>
                <w:lang w:val="en-AU"/>
              </w:rPr>
            </w:pPr>
            <w:r w:rsidRPr="00053476">
              <w:rPr>
                <w:lang w:val="en-AU"/>
              </w:rPr>
              <w:t>0.4%</w:t>
            </w:r>
          </w:p>
        </w:tc>
      </w:tr>
      <w:tr w:rsidR="00E56581" w:rsidRPr="00053476" w14:paraId="0992E5C8" w14:textId="77777777" w:rsidTr="00BA18B2">
        <w:trPr>
          <w:trHeight w:val="255"/>
        </w:trPr>
        <w:tc>
          <w:tcPr>
            <w:tcW w:w="1910" w:type="dxa"/>
            <w:tcBorders>
              <w:top w:val="nil"/>
              <w:left w:val="nil"/>
              <w:bottom w:val="nil"/>
              <w:right w:val="nil"/>
            </w:tcBorders>
            <w:shd w:val="clear" w:color="auto" w:fill="auto"/>
            <w:noWrap/>
            <w:vAlign w:val="bottom"/>
            <w:hideMark/>
          </w:tcPr>
          <w:p w14:paraId="0992E5C4" w14:textId="77777777" w:rsidR="00E56581" w:rsidRPr="00053476" w:rsidRDefault="00E56581" w:rsidP="00BA18B2">
            <w:pPr>
              <w:pStyle w:val="ESBodyText"/>
              <w:spacing w:after="60"/>
              <w:rPr>
                <w:lang w:val="en-AU"/>
              </w:rPr>
            </w:pPr>
            <w:r w:rsidRPr="00053476">
              <w:rPr>
                <w:lang w:val="en-AU"/>
              </w:rPr>
              <w:t>Certificate I</w:t>
            </w:r>
          </w:p>
        </w:tc>
        <w:tc>
          <w:tcPr>
            <w:tcW w:w="1564" w:type="dxa"/>
            <w:tcBorders>
              <w:top w:val="nil"/>
              <w:left w:val="nil"/>
              <w:bottom w:val="nil"/>
              <w:right w:val="nil"/>
            </w:tcBorders>
            <w:shd w:val="clear" w:color="auto" w:fill="auto"/>
            <w:noWrap/>
            <w:vAlign w:val="bottom"/>
            <w:hideMark/>
          </w:tcPr>
          <w:p w14:paraId="0992E5C5" w14:textId="77777777" w:rsidR="00E56581" w:rsidRPr="00053476" w:rsidRDefault="00E56581" w:rsidP="00BA18B2">
            <w:pPr>
              <w:pStyle w:val="ESBodyText"/>
              <w:spacing w:after="60"/>
              <w:jc w:val="right"/>
              <w:rPr>
                <w:lang w:val="en-AU"/>
              </w:rPr>
            </w:pPr>
            <w:r w:rsidRPr="00053476">
              <w:rPr>
                <w:lang w:val="en-AU"/>
              </w:rPr>
              <w:t>20,200</w:t>
            </w:r>
          </w:p>
        </w:tc>
        <w:tc>
          <w:tcPr>
            <w:tcW w:w="1564" w:type="dxa"/>
            <w:tcBorders>
              <w:top w:val="nil"/>
              <w:left w:val="nil"/>
              <w:bottom w:val="nil"/>
              <w:right w:val="nil"/>
            </w:tcBorders>
            <w:shd w:val="clear" w:color="auto" w:fill="auto"/>
            <w:noWrap/>
            <w:vAlign w:val="bottom"/>
            <w:hideMark/>
          </w:tcPr>
          <w:p w14:paraId="0992E5C6" w14:textId="77777777" w:rsidR="00E56581" w:rsidRPr="00053476" w:rsidRDefault="00E56581" w:rsidP="00BA18B2">
            <w:pPr>
              <w:pStyle w:val="ESBodyText"/>
              <w:spacing w:after="60"/>
              <w:jc w:val="right"/>
              <w:rPr>
                <w:lang w:val="en-AU"/>
              </w:rPr>
            </w:pPr>
            <w:r w:rsidRPr="00053476">
              <w:rPr>
                <w:lang w:val="en-AU"/>
              </w:rPr>
              <w:t>16,700</w:t>
            </w:r>
          </w:p>
        </w:tc>
        <w:tc>
          <w:tcPr>
            <w:tcW w:w="1602" w:type="dxa"/>
            <w:tcBorders>
              <w:top w:val="nil"/>
              <w:left w:val="nil"/>
              <w:bottom w:val="nil"/>
              <w:right w:val="nil"/>
            </w:tcBorders>
            <w:shd w:val="clear" w:color="auto" w:fill="auto"/>
            <w:noWrap/>
            <w:vAlign w:val="bottom"/>
            <w:hideMark/>
          </w:tcPr>
          <w:p w14:paraId="0992E5C7" w14:textId="77777777" w:rsidR="00E56581" w:rsidRPr="00053476" w:rsidRDefault="00E56581" w:rsidP="00BA18B2">
            <w:pPr>
              <w:pStyle w:val="ESBodyText"/>
              <w:spacing w:after="60"/>
              <w:jc w:val="right"/>
              <w:rPr>
                <w:lang w:val="en-AU"/>
              </w:rPr>
            </w:pPr>
            <w:r w:rsidRPr="00053476">
              <w:rPr>
                <w:lang w:val="en-AU"/>
              </w:rPr>
              <w:t>-17.4%</w:t>
            </w:r>
          </w:p>
        </w:tc>
      </w:tr>
      <w:tr w:rsidR="00E56581" w:rsidRPr="00053476" w14:paraId="0992E5CD" w14:textId="77777777" w:rsidTr="00BA18B2">
        <w:trPr>
          <w:trHeight w:val="255"/>
        </w:trPr>
        <w:tc>
          <w:tcPr>
            <w:tcW w:w="1910" w:type="dxa"/>
            <w:tcBorders>
              <w:top w:val="nil"/>
              <w:left w:val="nil"/>
              <w:bottom w:val="nil"/>
              <w:right w:val="nil"/>
            </w:tcBorders>
            <w:shd w:val="clear" w:color="auto" w:fill="auto"/>
            <w:noWrap/>
            <w:vAlign w:val="bottom"/>
            <w:hideMark/>
          </w:tcPr>
          <w:p w14:paraId="0992E5C9" w14:textId="77777777" w:rsidR="00E56581" w:rsidRPr="00053476" w:rsidRDefault="00E56581" w:rsidP="00BA18B2">
            <w:pPr>
              <w:pStyle w:val="ESBodyText"/>
              <w:spacing w:after="60"/>
              <w:rPr>
                <w:lang w:val="en-AU"/>
              </w:rPr>
            </w:pPr>
            <w:r w:rsidRPr="00053476">
              <w:rPr>
                <w:lang w:val="en-AU"/>
              </w:rPr>
              <w:t>Secondary education</w:t>
            </w:r>
          </w:p>
        </w:tc>
        <w:tc>
          <w:tcPr>
            <w:tcW w:w="1564" w:type="dxa"/>
            <w:tcBorders>
              <w:top w:val="nil"/>
              <w:left w:val="nil"/>
              <w:bottom w:val="nil"/>
              <w:right w:val="nil"/>
            </w:tcBorders>
            <w:shd w:val="clear" w:color="auto" w:fill="auto"/>
            <w:noWrap/>
            <w:vAlign w:val="bottom"/>
            <w:hideMark/>
          </w:tcPr>
          <w:p w14:paraId="0992E5CA" w14:textId="77777777" w:rsidR="00E56581" w:rsidRPr="00053476" w:rsidRDefault="00E56581" w:rsidP="00BA18B2">
            <w:pPr>
              <w:pStyle w:val="ESBodyText"/>
              <w:spacing w:after="60"/>
              <w:jc w:val="right"/>
              <w:rPr>
                <w:lang w:val="en-AU"/>
              </w:rPr>
            </w:pPr>
            <w:r w:rsidRPr="00053476">
              <w:rPr>
                <w:lang w:val="en-AU"/>
              </w:rPr>
              <w:t>6,500</w:t>
            </w:r>
          </w:p>
        </w:tc>
        <w:tc>
          <w:tcPr>
            <w:tcW w:w="1564" w:type="dxa"/>
            <w:tcBorders>
              <w:top w:val="nil"/>
              <w:left w:val="nil"/>
              <w:bottom w:val="nil"/>
              <w:right w:val="nil"/>
            </w:tcBorders>
            <w:shd w:val="clear" w:color="auto" w:fill="auto"/>
            <w:noWrap/>
            <w:vAlign w:val="bottom"/>
            <w:hideMark/>
          </w:tcPr>
          <w:p w14:paraId="0992E5CB" w14:textId="77777777" w:rsidR="00E56581" w:rsidRPr="00053476" w:rsidRDefault="00E56581" w:rsidP="00BA18B2">
            <w:pPr>
              <w:pStyle w:val="ESBodyText"/>
              <w:spacing w:after="60"/>
              <w:jc w:val="right"/>
              <w:rPr>
                <w:lang w:val="en-AU"/>
              </w:rPr>
            </w:pPr>
            <w:r w:rsidRPr="00053476">
              <w:rPr>
                <w:lang w:val="en-AU"/>
              </w:rPr>
              <w:t>5,900</w:t>
            </w:r>
          </w:p>
        </w:tc>
        <w:tc>
          <w:tcPr>
            <w:tcW w:w="1602" w:type="dxa"/>
            <w:tcBorders>
              <w:top w:val="nil"/>
              <w:left w:val="nil"/>
              <w:bottom w:val="nil"/>
              <w:right w:val="nil"/>
            </w:tcBorders>
            <w:shd w:val="clear" w:color="auto" w:fill="auto"/>
            <w:noWrap/>
            <w:vAlign w:val="bottom"/>
            <w:hideMark/>
          </w:tcPr>
          <w:p w14:paraId="0992E5CC" w14:textId="77777777" w:rsidR="00E56581" w:rsidRPr="00053476" w:rsidRDefault="00E56581" w:rsidP="00BA18B2">
            <w:pPr>
              <w:pStyle w:val="ESBodyText"/>
              <w:spacing w:after="60"/>
              <w:jc w:val="right"/>
              <w:rPr>
                <w:lang w:val="en-AU"/>
              </w:rPr>
            </w:pPr>
            <w:r w:rsidRPr="00053476">
              <w:rPr>
                <w:lang w:val="en-AU"/>
              </w:rPr>
              <w:t>-9.3%</w:t>
            </w:r>
          </w:p>
        </w:tc>
      </w:tr>
      <w:tr w:rsidR="00E56581" w:rsidRPr="00053476" w14:paraId="0992E5D2" w14:textId="77777777" w:rsidTr="00BA18B2">
        <w:trPr>
          <w:trHeight w:val="255"/>
        </w:trPr>
        <w:tc>
          <w:tcPr>
            <w:tcW w:w="1910" w:type="dxa"/>
            <w:tcBorders>
              <w:top w:val="nil"/>
              <w:left w:val="nil"/>
              <w:right w:val="nil"/>
            </w:tcBorders>
            <w:shd w:val="clear" w:color="auto" w:fill="auto"/>
            <w:noWrap/>
            <w:vAlign w:val="bottom"/>
            <w:hideMark/>
          </w:tcPr>
          <w:p w14:paraId="0992E5CE" w14:textId="77777777" w:rsidR="00E56581" w:rsidRPr="00053476" w:rsidRDefault="00E56581" w:rsidP="00BA18B2">
            <w:pPr>
              <w:pStyle w:val="ESBodyText"/>
              <w:spacing w:after="60"/>
              <w:rPr>
                <w:lang w:val="en-AU"/>
              </w:rPr>
            </w:pPr>
            <w:r w:rsidRPr="00053476">
              <w:rPr>
                <w:lang w:val="en-AU"/>
              </w:rPr>
              <w:t>Non-award courses</w:t>
            </w:r>
          </w:p>
        </w:tc>
        <w:tc>
          <w:tcPr>
            <w:tcW w:w="1564" w:type="dxa"/>
            <w:tcBorders>
              <w:top w:val="nil"/>
              <w:left w:val="nil"/>
              <w:right w:val="nil"/>
            </w:tcBorders>
            <w:shd w:val="clear" w:color="auto" w:fill="auto"/>
            <w:noWrap/>
            <w:vAlign w:val="bottom"/>
            <w:hideMark/>
          </w:tcPr>
          <w:p w14:paraId="0992E5CF" w14:textId="77777777" w:rsidR="00E56581" w:rsidRPr="00053476" w:rsidRDefault="00E56581" w:rsidP="00BA18B2">
            <w:pPr>
              <w:pStyle w:val="ESBodyText"/>
              <w:spacing w:after="60"/>
              <w:jc w:val="right"/>
              <w:rPr>
                <w:lang w:val="en-AU"/>
              </w:rPr>
            </w:pPr>
            <w:r w:rsidRPr="00053476">
              <w:rPr>
                <w:lang w:val="en-AU"/>
              </w:rPr>
              <w:t>800</w:t>
            </w:r>
          </w:p>
        </w:tc>
        <w:tc>
          <w:tcPr>
            <w:tcW w:w="1564" w:type="dxa"/>
            <w:tcBorders>
              <w:top w:val="nil"/>
              <w:left w:val="nil"/>
              <w:right w:val="nil"/>
            </w:tcBorders>
            <w:shd w:val="clear" w:color="auto" w:fill="auto"/>
            <w:noWrap/>
            <w:vAlign w:val="bottom"/>
            <w:hideMark/>
          </w:tcPr>
          <w:p w14:paraId="0992E5D0" w14:textId="77777777" w:rsidR="00E56581" w:rsidRPr="00053476" w:rsidRDefault="00E56581" w:rsidP="00BA18B2">
            <w:pPr>
              <w:pStyle w:val="ESBodyText"/>
              <w:spacing w:after="60"/>
              <w:jc w:val="right"/>
              <w:rPr>
                <w:lang w:val="en-AU"/>
              </w:rPr>
            </w:pPr>
            <w:r w:rsidRPr="00053476">
              <w:rPr>
                <w:lang w:val="en-AU"/>
              </w:rPr>
              <w:t>1,000</w:t>
            </w:r>
          </w:p>
        </w:tc>
        <w:tc>
          <w:tcPr>
            <w:tcW w:w="1602" w:type="dxa"/>
            <w:tcBorders>
              <w:top w:val="nil"/>
              <w:left w:val="nil"/>
              <w:right w:val="nil"/>
            </w:tcBorders>
            <w:shd w:val="clear" w:color="auto" w:fill="auto"/>
            <w:noWrap/>
            <w:vAlign w:val="bottom"/>
            <w:hideMark/>
          </w:tcPr>
          <w:p w14:paraId="0992E5D1" w14:textId="77777777" w:rsidR="00E56581" w:rsidRPr="00053476" w:rsidRDefault="00E56581" w:rsidP="00BA18B2">
            <w:pPr>
              <w:pStyle w:val="ESBodyText"/>
              <w:spacing w:after="60"/>
              <w:jc w:val="right"/>
              <w:rPr>
                <w:lang w:val="en-AU"/>
              </w:rPr>
            </w:pPr>
            <w:r w:rsidRPr="00053476">
              <w:rPr>
                <w:lang w:val="en-AU"/>
              </w:rPr>
              <w:t>22.4%</w:t>
            </w:r>
          </w:p>
        </w:tc>
      </w:tr>
      <w:tr w:rsidR="00E56581" w:rsidRPr="00053476" w14:paraId="0992E5D7" w14:textId="77777777" w:rsidTr="00BA18B2">
        <w:trPr>
          <w:trHeight w:val="255"/>
        </w:trPr>
        <w:tc>
          <w:tcPr>
            <w:tcW w:w="1910" w:type="dxa"/>
            <w:tcBorders>
              <w:top w:val="nil"/>
              <w:left w:val="nil"/>
              <w:bottom w:val="single" w:sz="4" w:space="0" w:color="auto"/>
              <w:right w:val="nil"/>
            </w:tcBorders>
            <w:shd w:val="clear" w:color="auto" w:fill="auto"/>
            <w:noWrap/>
            <w:vAlign w:val="bottom"/>
            <w:hideMark/>
          </w:tcPr>
          <w:p w14:paraId="0992E5D3" w14:textId="77777777" w:rsidR="00E56581" w:rsidRPr="00053476" w:rsidRDefault="00E56581" w:rsidP="00BA18B2">
            <w:pPr>
              <w:pStyle w:val="ESBodyText"/>
              <w:spacing w:after="60"/>
              <w:rPr>
                <w:lang w:val="en-AU"/>
              </w:rPr>
            </w:pPr>
            <w:r w:rsidRPr="00053476">
              <w:rPr>
                <w:lang w:val="en-AU"/>
              </w:rPr>
              <w:t>Other education</w:t>
            </w:r>
          </w:p>
        </w:tc>
        <w:tc>
          <w:tcPr>
            <w:tcW w:w="1564" w:type="dxa"/>
            <w:tcBorders>
              <w:top w:val="nil"/>
              <w:left w:val="nil"/>
              <w:bottom w:val="single" w:sz="4" w:space="0" w:color="auto"/>
              <w:right w:val="nil"/>
            </w:tcBorders>
            <w:shd w:val="clear" w:color="auto" w:fill="auto"/>
            <w:noWrap/>
            <w:vAlign w:val="bottom"/>
            <w:hideMark/>
          </w:tcPr>
          <w:p w14:paraId="0992E5D4" w14:textId="77777777" w:rsidR="00E56581" w:rsidRPr="00053476" w:rsidRDefault="00E56581" w:rsidP="00BA18B2">
            <w:pPr>
              <w:pStyle w:val="ESBodyText"/>
              <w:spacing w:after="60"/>
              <w:jc w:val="right"/>
              <w:rPr>
                <w:lang w:val="en-AU"/>
              </w:rPr>
            </w:pPr>
            <w:r w:rsidRPr="00053476">
              <w:rPr>
                <w:lang w:val="en-AU"/>
              </w:rPr>
              <w:t>6,100</w:t>
            </w:r>
          </w:p>
        </w:tc>
        <w:tc>
          <w:tcPr>
            <w:tcW w:w="1564" w:type="dxa"/>
            <w:tcBorders>
              <w:top w:val="nil"/>
              <w:left w:val="nil"/>
              <w:bottom w:val="single" w:sz="4" w:space="0" w:color="auto"/>
              <w:right w:val="nil"/>
            </w:tcBorders>
            <w:shd w:val="clear" w:color="auto" w:fill="auto"/>
            <w:noWrap/>
            <w:vAlign w:val="bottom"/>
            <w:hideMark/>
          </w:tcPr>
          <w:p w14:paraId="0992E5D5" w14:textId="77777777" w:rsidR="00E56581" w:rsidRPr="00053476" w:rsidRDefault="00E56581" w:rsidP="00BA18B2">
            <w:pPr>
              <w:pStyle w:val="ESBodyText"/>
              <w:spacing w:after="60"/>
              <w:jc w:val="right"/>
              <w:rPr>
                <w:lang w:val="en-AU"/>
              </w:rPr>
            </w:pPr>
            <w:r w:rsidRPr="00053476">
              <w:rPr>
                <w:lang w:val="en-AU"/>
              </w:rPr>
              <w:t>6,000</w:t>
            </w:r>
          </w:p>
        </w:tc>
        <w:tc>
          <w:tcPr>
            <w:tcW w:w="1602" w:type="dxa"/>
            <w:tcBorders>
              <w:top w:val="nil"/>
              <w:left w:val="nil"/>
              <w:bottom w:val="single" w:sz="4" w:space="0" w:color="auto"/>
              <w:right w:val="nil"/>
            </w:tcBorders>
            <w:shd w:val="clear" w:color="auto" w:fill="auto"/>
            <w:noWrap/>
            <w:vAlign w:val="bottom"/>
            <w:hideMark/>
          </w:tcPr>
          <w:p w14:paraId="0992E5D6" w14:textId="77777777" w:rsidR="00E56581" w:rsidRPr="00053476" w:rsidRDefault="00E56581" w:rsidP="00BA18B2">
            <w:pPr>
              <w:pStyle w:val="ESBodyText"/>
              <w:spacing w:after="60"/>
              <w:jc w:val="right"/>
              <w:rPr>
                <w:lang w:val="en-AU"/>
              </w:rPr>
            </w:pPr>
            <w:r w:rsidRPr="00053476">
              <w:rPr>
                <w:lang w:val="en-AU"/>
              </w:rPr>
              <w:t>-2.0%</w:t>
            </w:r>
          </w:p>
        </w:tc>
      </w:tr>
      <w:tr w:rsidR="00E56581" w:rsidRPr="00053476" w14:paraId="0992E5DC" w14:textId="77777777" w:rsidTr="00BA18B2">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5D8" w14:textId="77777777" w:rsidR="00E56581" w:rsidRPr="00053476" w:rsidRDefault="00E56581" w:rsidP="00BA18B2">
            <w:pPr>
              <w:pStyle w:val="ESBodyText"/>
              <w:spacing w:after="60"/>
              <w:rPr>
                <w:b/>
                <w:lang w:val="en-AU"/>
              </w:rPr>
            </w:pPr>
            <w:r w:rsidRPr="00053476">
              <w:rPr>
                <w:b/>
                <w:lang w:val="en-AU"/>
              </w:rPr>
              <w:t>Total</w:t>
            </w:r>
          </w:p>
        </w:tc>
        <w:tc>
          <w:tcPr>
            <w:tcW w:w="1564" w:type="dxa"/>
            <w:tcBorders>
              <w:top w:val="single" w:sz="4" w:space="0" w:color="auto"/>
              <w:left w:val="nil"/>
              <w:bottom w:val="single" w:sz="4" w:space="0" w:color="auto"/>
              <w:right w:val="nil"/>
            </w:tcBorders>
            <w:shd w:val="clear" w:color="auto" w:fill="auto"/>
            <w:noWrap/>
            <w:vAlign w:val="bottom"/>
            <w:hideMark/>
          </w:tcPr>
          <w:p w14:paraId="0992E5D9" w14:textId="77777777" w:rsidR="00E56581" w:rsidRPr="00053476" w:rsidRDefault="00E56581" w:rsidP="00BA18B2">
            <w:pPr>
              <w:pStyle w:val="ESBodyText"/>
              <w:spacing w:after="60"/>
              <w:jc w:val="right"/>
              <w:rPr>
                <w:b/>
                <w:lang w:val="en-AU"/>
              </w:rPr>
            </w:pPr>
            <w:r w:rsidRPr="00053476">
              <w:rPr>
                <w:b/>
                <w:lang w:val="en-AU"/>
              </w:rPr>
              <w:t>314,100</w:t>
            </w:r>
          </w:p>
        </w:tc>
        <w:tc>
          <w:tcPr>
            <w:tcW w:w="1564" w:type="dxa"/>
            <w:tcBorders>
              <w:top w:val="single" w:sz="4" w:space="0" w:color="auto"/>
              <w:left w:val="nil"/>
              <w:bottom w:val="single" w:sz="4" w:space="0" w:color="auto"/>
              <w:right w:val="nil"/>
            </w:tcBorders>
            <w:shd w:val="clear" w:color="auto" w:fill="auto"/>
            <w:noWrap/>
            <w:vAlign w:val="bottom"/>
            <w:hideMark/>
          </w:tcPr>
          <w:p w14:paraId="0992E5DA" w14:textId="77777777" w:rsidR="00E56581" w:rsidRPr="00053476" w:rsidRDefault="00E56581" w:rsidP="00BA18B2">
            <w:pPr>
              <w:pStyle w:val="ESBodyText"/>
              <w:spacing w:after="60"/>
              <w:jc w:val="right"/>
              <w:rPr>
                <w:b/>
                <w:lang w:val="en-AU"/>
              </w:rPr>
            </w:pPr>
            <w:r w:rsidRPr="00053476">
              <w:rPr>
                <w:b/>
                <w:lang w:val="en-AU"/>
              </w:rPr>
              <w:t>263,600</w:t>
            </w:r>
          </w:p>
        </w:tc>
        <w:tc>
          <w:tcPr>
            <w:tcW w:w="1602" w:type="dxa"/>
            <w:tcBorders>
              <w:top w:val="single" w:sz="4" w:space="0" w:color="auto"/>
              <w:left w:val="nil"/>
              <w:bottom w:val="single" w:sz="4" w:space="0" w:color="auto"/>
              <w:right w:val="nil"/>
            </w:tcBorders>
            <w:shd w:val="clear" w:color="auto" w:fill="auto"/>
            <w:noWrap/>
            <w:vAlign w:val="bottom"/>
            <w:hideMark/>
          </w:tcPr>
          <w:p w14:paraId="0992E5DB" w14:textId="77777777" w:rsidR="00E56581" w:rsidRPr="00053476" w:rsidRDefault="00E56581" w:rsidP="00BA18B2">
            <w:pPr>
              <w:pStyle w:val="ESBodyText"/>
              <w:spacing w:after="60"/>
              <w:jc w:val="right"/>
              <w:rPr>
                <w:b/>
                <w:lang w:val="en-AU"/>
              </w:rPr>
            </w:pPr>
            <w:r w:rsidRPr="00053476">
              <w:rPr>
                <w:b/>
                <w:lang w:val="en-AU"/>
              </w:rPr>
              <w:t>-16.1%</w:t>
            </w:r>
          </w:p>
        </w:tc>
      </w:tr>
    </w:tbl>
    <w:p w14:paraId="0992E5DD" w14:textId="77777777" w:rsidR="00E56581" w:rsidRPr="00053476" w:rsidRDefault="00E56581" w:rsidP="00E56581">
      <w:pPr>
        <w:rPr>
          <w:lang w:val="en-AU"/>
        </w:rPr>
      </w:pPr>
    </w:p>
    <w:p w14:paraId="0992E5DE" w14:textId="77777777" w:rsidR="00FC3416" w:rsidRPr="00053476" w:rsidRDefault="00FC3416" w:rsidP="00E56581">
      <w:pPr>
        <w:pStyle w:val="ESImageorGraphTitle"/>
        <w:spacing w:before="0" w:after="120"/>
        <w:rPr>
          <w:lang w:val="en-AU"/>
        </w:rPr>
      </w:pPr>
      <w:bookmarkStart w:id="80" w:name="_Toc466618404"/>
      <w:bookmarkStart w:id="81" w:name="_Toc466812207"/>
      <w:bookmarkStart w:id="82" w:name="_Toc466876679"/>
    </w:p>
    <w:p w14:paraId="0992E5DF" w14:textId="615BE42A" w:rsidR="00E56581" w:rsidRPr="00053476" w:rsidRDefault="00E56581" w:rsidP="00E56581">
      <w:pPr>
        <w:pStyle w:val="ESImageorGraphTitle"/>
        <w:spacing w:before="0" w:after="120"/>
        <w:rPr>
          <w:lang w:val="en-AU"/>
        </w:rPr>
      </w:pPr>
      <w:bookmarkStart w:id="83" w:name="_Toc468872391"/>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18</w:t>
      </w:r>
      <w:r w:rsidRPr="00053476">
        <w:rPr>
          <w:lang w:val="en-AU"/>
        </w:rPr>
        <w:fldChar w:fldCharType="end"/>
      </w:r>
      <w:r w:rsidRPr="00053476">
        <w:rPr>
          <w:lang w:val="en-AU"/>
        </w:rPr>
        <w:t xml:space="preserve"> Number of program enrolments in training by Qualification level, Australia, January to June 2015 to 2016 (</w:t>
      </w:r>
      <w:r w:rsidR="00F17E45" w:rsidRPr="00053476">
        <w:rPr>
          <w:lang w:val="en-AU"/>
        </w:rPr>
        <w:t>NCVER National VET Provider Collection</w:t>
      </w:r>
      <w:r w:rsidRPr="00053476">
        <w:rPr>
          <w:lang w:val="en-AU"/>
        </w:rPr>
        <w:t>)</w:t>
      </w:r>
      <w:bookmarkEnd w:id="80"/>
      <w:bookmarkEnd w:id="81"/>
      <w:bookmarkEnd w:id="82"/>
      <w:bookmarkEnd w:id="83"/>
    </w:p>
    <w:tbl>
      <w:tblPr>
        <w:tblW w:w="6640" w:type="dxa"/>
        <w:tblLook w:val="04A0" w:firstRow="1" w:lastRow="0" w:firstColumn="1" w:lastColumn="0" w:noHBand="0" w:noVBand="1"/>
      </w:tblPr>
      <w:tblGrid>
        <w:gridCol w:w="1910"/>
        <w:gridCol w:w="1564"/>
        <w:gridCol w:w="1564"/>
        <w:gridCol w:w="1602"/>
      </w:tblGrid>
      <w:tr w:rsidR="00E56581" w:rsidRPr="00053476" w14:paraId="0992E5E4" w14:textId="77777777" w:rsidTr="00BA18B2">
        <w:trPr>
          <w:trHeight w:val="80"/>
        </w:trPr>
        <w:tc>
          <w:tcPr>
            <w:tcW w:w="1910" w:type="dxa"/>
            <w:tcBorders>
              <w:top w:val="nil"/>
              <w:left w:val="nil"/>
              <w:bottom w:val="single" w:sz="4" w:space="0" w:color="auto"/>
              <w:right w:val="nil"/>
            </w:tcBorders>
            <w:shd w:val="clear" w:color="auto" w:fill="auto"/>
            <w:noWrap/>
            <w:vAlign w:val="bottom"/>
            <w:hideMark/>
          </w:tcPr>
          <w:p w14:paraId="0992E5E0" w14:textId="77777777" w:rsidR="00E56581" w:rsidRPr="00053476" w:rsidRDefault="0021254A" w:rsidP="00BA18B2">
            <w:pPr>
              <w:pStyle w:val="ESBodyText"/>
              <w:spacing w:after="60"/>
              <w:rPr>
                <w:b/>
                <w:lang w:val="en-AU"/>
              </w:rPr>
            </w:pPr>
            <w:r w:rsidRPr="00053476">
              <w:rPr>
                <w:b/>
                <w:lang w:val="en-AU"/>
              </w:rPr>
              <w:t>Australia</w:t>
            </w:r>
          </w:p>
        </w:tc>
        <w:tc>
          <w:tcPr>
            <w:tcW w:w="1564" w:type="dxa"/>
            <w:tcBorders>
              <w:top w:val="nil"/>
              <w:left w:val="nil"/>
              <w:bottom w:val="single" w:sz="4" w:space="0" w:color="auto"/>
              <w:right w:val="nil"/>
            </w:tcBorders>
            <w:shd w:val="clear" w:color="auto" w:fill="auto"/>
            <w:vAlign w:val="bottom"/>
            <w:hideMark/>
          </w:tcPr>
          <w:p w14:paraId="0992E5E1" w14:textId="77777777" w:rsidR="00E56581" w:rsidRPr="00053476" w:rsidRDefault="00E56581" w:rsidP="00BA18B2">
            <w:pPr>
              <w:pStyle w:val="ESBodyText"/>
              <w:spacing w:after="60"/>
              <w:jc w:val="right"/>
              <w:rPr>
                <w:b/>
                <w:lang w:val="en-AU"/>
              </w:rPr>
            </w:pPr>
            <w:r w:rsidRPr="00053476">
              <w:rPr>
                <w:b/>
                <w:lang w:val="en-AU"/>
              </w:rPr>
              <w:t>Jan - Jun 2015</w:t>
            </w:r>
          </w:p>
        </w:tc>
        <w:tc>
          <w:tcPr>
            <w:tcW w:w="1564" w:type="dxa"/>
            <w:tcBorders>
              <w:top w:val="nil"/>
              <w:left w:val="nil"/>
              <w:bottom w:val="single" w:sz="4" w:space="0" w:color="auto"/>
              <w:right w:val="nil"/>
            </w:tcBorders>
            <w:shd w:val="clear" w:color="auto" w:fill="auto"/>
            <w:vAlign w:val="bottom"/>
            <w:hideMark/>
          </w:tcPr>
          <w:p w14:paraId="0992E5E2" w14:textId="77777777" w:rsidR="00E56581" w:rsidRPr="00053476" w:rsidRDefault="00E56581" w:rsidP="00BA18B2">
            <w:pPr>
              <w:pStyle w:val="ESBodyText"/>
              <w:spacing w:after="60"/>
              <w:jc w:val="right"/>
              <w:rPr>
                <w:b/>
                <w:lang w:val="en-AU"/>
              </w:rPr>
            </w:pPr>
            <w:r w:rsidRPr="00053476">
              <w:rPr>
                <w:b/>
                <w:lang w:val="en-AU"/>
              </w:rPr>
              <w:t>Jan - Jun 2016</w:t>
            </w:r>
          </w:p>
        </w:tc>
        <w:tc>
          <w:tcPr>
            <w:tcW w:w="1602" w:type="dxa"/>
            <w:tcBorders>
              <w:top w:val="nil"/>
              <w:left w:val="nil"/>
              <w:bottom w:val="single" w:sz="4" w:space="0" w:color="auto"/>
              <w:right w:val="nil"/>
            </w:tcBorders>
            <w:shd w:val="clear" w:color="auto" w:fill="auto"/>
            <w:vAlign w:val="bottom"/>
            <w:hideMark/>
          </w:tcPr>
          <w:p w14:paraId="0992E5E3"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5E9" w14:textId="77777777" w:rsidTr="00BA18B2">
        <w:trPr>
          <w:trHeight w:val="255"/>
        </w:trPr>
        <w:tc>
          <w:tcPr>
            <w:tcW w:w="1910" w:type="dxa"/>
            <w:tcBorders>
              <w:top w:val="single" w:sz="4" w:space="0" w:color="auto"/>
              <w:left w:val="nil"/>
              <w:bottom w:val="nil"/>
              <w:right w:val="nil"/>
            </w:tcBorders>
            <w:shd w:val="clear" w:color="auto" w:fill="auto"/>
            <w:noWrap/>
            <w:vAlign w:val="bottom"/>
            <w:hideMark/>
          </w:tcPr>
          <w:p w14:paraId="0992E5E5" w14:textId="77777777" w:rsidR="00E56581" w:rsidRPr="00053476" w:rsidRDefault="00E56581" w:rsidP="00BA18B2">
            <w:pPr>
              <w:pStyle w:val="ESBodyText"/>
              <w:spacing w:after="60"/>
              <w:rPr>
                <w:lang w:val="en-AU"/>
              </w:rPr>
            </w:pPr>
            <w:r w:rsidRPr="00053476">
              <w:rPr>
                <w:lang w:val="en-AU"/>
              </w:rPr>
              <w:t>Diploma or higher</w:t>
            </w:r>
          </w:p>
        </w:tc>
        <w:tc>
          <w:tcPr>
            <w:tcW w:w="1564" w:type="dxa"/>
            <w:tcBorders>
              <w:top w:val="single" w:sz="4" w:space="0" w:color="auto"/>
              <w:left w:val="nil"/>
              <w:bottom w:val="nil"/>
              <w:right w:val="nil"/>
            </w:tcBorders>
            <w:shd w:val="clear" w:color="auto" w:fill="auto"/>
            <w:noWrap/>
            <w:vAlign w:val="bottom"/>
            <w:hideMark/>
          </w:tcPr>
          <w:p w14:paraId="0992E5E6" w14:textId="77777777" w:rsidR="00E56581" w:rsidRPr="00053476" w:rsidRDefault="00E56581" w:rsidP="00BA18B2">
            <w:pPr>
              <w:pStyle w:val="ESBodyText"/>
              <w:spacing w:after="60"/>
              <w:jc w:val="right"/>
              <w:rPr>
                <w:lang w:val="en-AU"/>
              </w:rPr>
            </w:pPr>
            <w:r w:rsidRPr="00053476">
              <w:rPr>
                <w:lang w:val="en-AU"/>
              </w:rPr>
              <w:t>104,900</w:t>
            </w:r>
          </w:p>
        </w:tc>
        <w:tc>
          <w:tcPr>
            <w:tcW w:w="1564" w:type="dxa"/>
            <w:tcBorders>
              <w:top w:val="single" w:sz="4" w:space="0" w:color="auto"/>
              <w:left w:val="nil"/>
              <w:bottom w:val="nil"/>
              <w:right w:val="nil"/>
            </w:tcBorders>
            <w:shd w:val="clear" w:color="auto" w:fill="auto"/>
            <w:noWrap/>
            <w:vAlign w:val="bottom"/>
            <w:hideMark/>
          </w:tcPr>
          <w:p w14:paraId="0992E5E7" w14:textId="77777777" w:rsidR="00E56581" w:rsidRPr="00053476" w:rsidRDefault="00E56581" w:rsidP="00BA18B2">
            <w:pPr>
              <w:pStyle w:val="ESBodyText"/>
              <w:spacing w:after="60"/>
              <w:jc w:val="right"/>
              <w:rPr>
                <w:lang w:val="en-AU"/>
              </w:rPr>
            </w:pPr>
            <w:r w:rsidRPr="00053476">
              <w:rPr>
                <w:lang w:val="en-AU"/>
              </w:rPr>
              <w:t>114,500</w:t>
            </w:r>
          </w:p>
        </w:tc>
        <w:tc>
          <w:tcPr>
            <w:tcW w:w="1602" w:type="dxa"/>
            <w:tcBorders>
              <w:top w:val="single" w:sz="4" w:space="0" w:color="auto"/>
              <w:left w:val="nil"/>
              <w:bottom w:val="nil"/>
              <w:right w:val="nil"/>
            </w:tcBorders>
            <w:shd w:val="clear" w:color="auto" w:fill="auto"/>
            <w:noWrap/>
            <w:vAlign w:val="bottom"/>
            <w:hideMark/>
          </w:tcPr>
          <w:p w14:paraId="0992E5E8" w14:textId="77777777" w:rsidR="00E56581" w:rsidRPr="00053476" w:rsidRDefault="00E56581" w:rsidP="00BA18B2">
            <w:pPr>
              <w:pStyle w:val="ESBodyText"/>
              <w:spacing w:after="60"/>
              <w:jc w:val="right"/>
              <w:rPr>
                <w:lang w:val="en-AU"/>
              </w:rPr>
            </w:pPr>
            <w:r w:rsidRPr="00053476">
              <w:rPr>
                <w:lang w:val="en-AU"/>
              </w:rPr>
              <w:t>9.2%</w:t>
            </w:r>
          </w:p>
        </w:tc>
      </w:tr>
      <w:tr w:rsidR="00E56581" w:rsidRPr="00053476" w14:paraId="0992E5EE" w14:textId="77777777" w:rsidTr="00BA18B2">
        <w:trPr>
          <w:trHeight w:val="255"/>
        </w:trPr>
        <w:tc>
          <w:tcPr>
            <w:tcW w:w="1910" w:type="dxa"/>
            <w:tcBorders>
              <w:top w:val="nil"/>
              <w:left w:val="nil"/>
              <w:bottom w:val="nil"/>
              <w:right w:val="nil"/>
            </w:tcBorders>
            <w:shd w:val="clear" w:color="auto" w:fill="auto"/>
            <w:noWrap/>
            <w:vAlign w:val="bottom"/>
            <w:hideMark/>
          </w:tcPr>
          <w:p w14:paraId="0992E5EA" w14:textId="77777777" w:rsidR="00E56581" w:rsidRPr="00053476" w:rsidRDefault="00E56581" w:rsidP="00BA18B2">
            <w:pPr>
              <w:pStyle w:val="ESBodyText"/>
              <w:spacing w:after="60"/>
              <w:rPr>
                <w:lang w:val="en-AU"/>
              </w:rPr>
            </w:pPr>
            <w:r w:rsidRPr="00053476">
              <w:rPr>
                <w:lang w:val="en-AU"/>
              </w:rPr>
              <w:t>Certificate IV</w:t>
            </w:r>
          </w:p>
        </w:tc>
        <w:tc>
          <w:tcPr>
            <w:tcW w:w="1564" w:type="dxa"/>
            <w:tcBorders>
              <w:top w:val="nil"/>
              <w:left w:val="nil"/>
              <w:bottom w:val="nil"/>
              <w:right w:val="nil"/>
            </w:tcBorders>
            <w:shd w:val="clear" w:color="auto" w:fill="auto"/>
            <w:noWrap/>
            <w:vAlign w:val="bottom"/>
            <w:hideMark/>
          </w:tcPr>
          <w:p w14:paraId="0992E5EB" w14:textId="77777777" w:rsidR="00E56581" w:rsidRPr="00053476" w:rsidRDefault="00E56581" w:rsidP="00BA18B2">
            <w:pPr>
              <w:pStyle w:val="ESBodyText"/>
              <w:spacing w:after="60"/>
              <w:jc w:val="right"/>
              <w:rPr>
                <w:lang w:val="en-AU"/>
              </w:rPr>
            </w:pPr>
            <w:r w:rsidRPr="00053476">
              <w:rPr>
                <w:lang w:val="en-AU"/>
              </w:rPr>
              <w:t>160,200</w:t>
            </w:r>
          </w:p>
        </w:tc>
        <w:tc>
          <w:tcPr>
            <w:tcW w:w="1564" w:type="dxa"/>
            <w:tcBorders>
              <w:top w:val="nil"/>
              <w:left w:val="nil"/>
              <w:bottom w:val="nil"/>
              <w:right w:val="nil"/>
            </w:tcBorders>
            <w:shd w:val="clear" w:color="auto" w:fill="auto"/>
            <w:noWrap/>
            <w:vAlign w:val="bottom"/>
            <w:hideMark/>
          </w:tcPr>
          <w:p w14:paraId="0992E5EC" w14:textId="77777777" w:rsidR="00E56581" w:rsidRPr="00053476" w:rsidRDefault="00E56581" w:rsidP="00BA18B2">
            <w:pPr>
              <w:pStyle w:val="ESBodyText"/>
              <w:spacing w:after="60"/>
              <w:jc w:val="right"/>
              <w:rPr>
                <w:lang w:val="en-AU"/>
              </w:rPr>
            </w:pPr>
            <w:r w:rsidRPr="00053476">
              <w:rPr>
                <w:lang w:val="en-AU"/>
              </w:rPr>
              <w:t>141,600</w:t>
            </w:r>
          </w:p>
        </w:tc>
        <w:tc>
          <w:tcPr>
            <w:tcW w:w="1602" w:type="dxa"/>
            <w:tcBorders>
              <w:top w:val="nil"/>
              <w:left w:val="nil"/>
              <w:bottom w:val="nil"/>
              <w:right w:val="nil"/>
            </w:tcBorders>
            <w:shd w:val="clear" w:color="auto" w:fill="auto"/>
            <w:noWrap/>
            <w:vAlign w:val="bottom"/>
            <w:hideMark/>
          </w:tcPr>
          <w:p w14:paraId="0992E5ED" w14:textId="77777777" w:rsidR="00E56581" w:rsidRPr="00053476" w:rsidRDefault="00E56581" w:rsidP="00BA18B2">
            <w:pPr>
              <w:pStyle w:val="ESBodyText"/>
              <w:spacing w:after="60"/>
              <w:jc w:val="right"/>
              <w:rPr>
                <w:lang w:val="en-AU"/>
              </w:rPr>
            </w:pPr>
            <w:r w:rsidRPr="00053476">
              <w:rPr>
                <w:lang w:val="en-AU"/>
              </w:rPr>
              <w:t>-11.6%</w:t>
            </w:r>
          </w:p>
        </w:tc>
      </w:tr>
      <w:tr w:rsidR="00E56581" w:rsidRPr="00053476" w14:paraId="0992E5F3" w14:textId="77777777" w:rsidTr="00BA18B2">
        <w:trPr>
          <w:trHeight w:val="255"/>
        </w:trPr>
        <w:tc>
          <w:tcPr>
            <w:tcW w:w="1910" w:type="dxa"/>
            <w:tcBorders>
              <w:top w:val="nil"/>
              <w:left w:val="nil"/>
              <w:bottom w:val="nil"/>
              <w:right w:val="nil"/>
            </w:tcBorders>
            <w:shd w:val="clear" w:color="auto" w:fill="auto"/>
            <w:noWrap/>
            <w:vAlign w:val="bottom"/>
            <w:hideMark/>
          </w:tcPr>
          <w:p w14:paraId="0992E5EF" w14:textId="77777777" w:rsidR="00E56581" w:rsidRPr="00053476" w:rsidRDefault="00E56581" w:rsidP="00BA18B2">
            <w:pPr>
              <w:pStyle w:val="ESBodyText"/>
              <w:spacing w:after="60"/>
              <w:rPr>
                <w:lang w:val="en-AU"/>
              </w:rPr>
            </w:pPr>
            <w:r w:rsidRPr="00053476">
              <w:rPr>
                <w:lang w:val="en-AU"/>
              </w:rPr>
              <w:t>Certificate III</w:t>
            </w:r>
          </w:p>
        </w:tc>
        <w:tc>
          <w:tcPr>
            <w:tcW w:w="1564" w:type="dxa"/>
            <w:tcBorders>
              <w:top w:val="nil"/>
              <w:left w:val="nil"/>
              <w:bottom w:val="nil"/>
              <w:right w:val="nil"/>
            </w:tcBorders>
            <w:shd w:val="clear" w:color="auto" w:fill="auto"/>
            <w:noWrap/>
            <w:vAlign w:val="bottom"/>
            <w:hideMark/>
          </w:tcPr>
          <w:p w14:paraId="0992E5F0" w14:textId="77777777" w:rsidR="00E56581" w:rsidRPr="00053476" w:rsidRDefault="00E56581" w:rsidP="00BA18B2">
            <w:pPr>
              <w:pStyle w:val="ESBodyText"/>
              <w:spacing w:after="60"/>
              <w:jc w:val="right"/>
              <w:rPr>
                <w:lang w:val="en-AU"/>
              </w:rPr>
            </w:pPr>
            <w:r w:rsidRPr="00053476">
              <w:rPr>
                <w:lang w:val="en-AU"/>
              </w:rPr>
              <w:t>395,400</w:t>
            </w:r>
          </w:p>
        </w:tc>
        <w:tc>
          <w:tcPr>
            <w:tcW w:w="1564" w:type="dxa"/>
            <w:tcBorders>
              <w:top w:val="nil"/>
              <w:left w:val="nil"/>
              <w:bottom w:val="nil"/>
              <w:right w:val="nil"/>
            </w:tcBorders>
            <w:shd w:val="clear" w:color="auto" w:fill="auto"/>
            <w:noWrap/>
            <w:vAlign w:val="bottom"/>
            <w:hideMark/>
          </w:tcPr>
          <w:p w14:paraId="0992E5F1" w14:textId="77777777" w:rsidR="00E56581" w:rsidRPr="00053476" w:rsidRDefault="00E56581" w:rsidP="00BA18B2">
            <w:pPr>
              <w:pStyle w:val="ESBodyText"/>
              <w:spacing w:after="60"/>
              <w:jc w:val="right"/>
              <w:rPr>
                <w:lang w:val="en-AU"/>
              </w:rPr>
            </w:pPr>
            <w:r w:rsidRPr="00053476">
              <w:rPr>
                <w:lang w:val="en-AU"/>
              </w:rPr>
              <w:t>371,700</w:t>
            </w:r>
          </w:p>
        </w:tc>
        <w:tc>
          <w:tcPr>
            <w:tcW w:w="1602" w:type="dxa"/>
            <w:tcBorders>
              <w:top w:val="nil"/>
              <w:left w:val="nil"/>
              <w:bottom w:val="nil"/>
              <w:right w:val="nil"/>
            </w:tcBorders>
            <w:shd w:val="clear" w:color="auto" w:fill="auto"/>
            <w:noWrap/>
            <w:vAlign w:val="bottom"/>
            <w:hideMark/>
          </w:tcPr>
          <w:p w14:paraId="0992E5F2" w14:textId="77777777" w:rsidR="00E56581" w:rsidRPr="00053476" w:rsidRDefault="00E56581" w:rsidP="00BA18B2">
            <w:pPr>
              <w:pStyle w:val="ESBodyText"/>
              <w:spacing w:after="60"/>
              <w:jc w:val="right"/>
              <w:rPr>
                <w:lang w:val="en-AU"/>
              </w:rPr>
            </w:pPr>
            <w:r w:rsidRPr="00053476">
              <w:rPr>
                <w:lang w:val="en-AU"/>
              </w:rPr>
              <w:t>-6.0%</w:t>
            </w:r>
          </w:p>
        </w:tc>
      </w:tr>
      <w:tr w:rsidR="00E56581" w:rsidRPr="00053476" w14:paraId="0992E5F8" w14:textId="77777777" w:rsidTr="00BA18B2">
        <w:trPr>
          <w:trHeight w:val="255"/>
        </w:trPr>
        <w:tc>
          <w:tcPr>
            <w:tcW w:w="1910" w:type="dxa"/>
            <w:tcBorders>
              <w:top w:val="nil"/>
              <w:left w:val="nil"/>
              <w:bottom w:val="nil"/>
              <w:right w:val="nil"/>
            </w:tcBorders>
            <w:shd w:val="clear" w:color="auto" w:fill="auto"/>
            <w:noWrap/>
            <w:vAlign w:val="bottom"/>
            <w:hideMark/>
          </w:tcPr>
          <w:p w14:paraId="0992E5F4" w14:textId="77777777" w:rsidR="00E56581" w:rsidRPr="00053476" w:rsidRDefault="00E56581" w:rsidP="00BA18B2">
            <w:pPr>
              <w:pStyle w:val="ESBodyText"/>
              <w:spacing w:after="60"/>
              <w:rPr>
                <w:lang w:val="en-AU"/>
              </w:rPr>
            </w:pPr>
            <w:r w:rsidRPr="00053476">
              <w:rPr>
                <w:lang w:val="en-AU"/>
              </w:rPr>
              <w:t>Certificate II</w:t>
            </w:r>
          </w:p>
        </w:tc>
        <w:tc>
          <w:tcPr>
            <w:tcW w:w="1564" w:type="dxa"/>
            <w:tcBorders>
              <w:top w:val="nil"/>
              <w:left w:val="nil"/>
              <w:bottom w:val="nil"/>
              <w:right w:val="nil"/>
            </w:tcBorders>
            <w:shd w:val="clear" w:color="auto" w:fill="auto"/>
            <w:noWrap/>
            <w:vAlign w:val="bottom"/>
            <w:hideMark/>
          </w:tcPr>
          <w:p w14:paraId="0992E5F5" w14:textId="77777777" w:rsidR="00E56581" w:rsidRPr="00053476" w:rsidRDefault="00E56581" w:rsidP="00BA18B2">
            <w:pPr>
              <w:pStyle w:val="ESBodyText"/>
              <w:spacing w:after="60"/>
              <w:jc w:val="right"/>
              <w:rPr>
                <w:lang w:val="en-AU"/>
              </w:rPr>
            </w:pPr>
            <w:r w:rsidRPr="00053476">
              <w:rPr>
                <w:lang w:val="en-AU"/>
              </w:rPr>
              <w:t>122,700</w:t>
            </w:r>
          </w:p>
        </w:tc>
        <w:tc>
          <w:tcPr>
            <w:tcW w:w="1564" w:type="dxa"/>
            <w:tcBorders>
              <w:top w:val="nil"/>
              <w:left w:val="nil"/>
              <w:bottom w:val="nil"/>
              <w:right w:val="nil"/>
            </w:tcBorders>
            <w:shd w:val="clear" w:color="auto" w:fill="auto"/>
            <w:noWrap/>
            <w:vAlign w:val="bottom"/>
            <w:hideMark/>
          </w:tcPr>
          <w:p w14:paraId="0992E5F6" w14:textId="77777777" w:rsidR="00E56581" w:rsidRPr="00053476" w:rsidRDefault="00E56581" w:rsidP="00BA18B2">
            <w:pPr>
              <w:pStyle w:val="ESBodyText"/>
              <w:spacing w:after="60"/>
              <w:jc w:val="right"/>
              <w:rPr>
                <w:lang w:val="en-AU"/>
              </w:rPr>
            </w:pPr>
            <w:r w:rsidRPr="00053476">
              <w:rPr>
                <w:lang w:val="en-AU"/>
              </w:rPr>
              <w:t>119,700</w:t>
            </w:r>
          </w:p>
        </w:tc>
        <w:tc>
          <w:tcPr>
            <w:tcW w:w="1602" w:type="dxa"/>
            <w:tcBorders>
              <w:top w:val="nil"/>
              <w:left w:val="nil"/>
              <w:bottom w:val="nil"/>
              <w:right w:val="nil"/>
            </w:tcBorders>
            <w:shd w:val="clear" w:color="auto" w:fill="auto"/>
            <w:noWrap/>
            <w:vAlign w:val="bottom"/>
            <w:hideMark/>
          </w:tcPr>
          <w:p w14:paraId="0992E5F7" w14:textId="77777777" w:rsidR="00E56581" w:rsidRPr="00053476" w:rsidRDefault="00E56581" w:rsidP="00BA18B2">
            <w:pPr>
              <w:pStyle w:val="ESBodyText"/>
              <w:spacing w:after="60"/>
              <w:jc w:val="right"/>
              <w:rPr>
                <w:lang w:val="en-AU"/>
              </w:rPr>
            </w:pPr>
            <w:r w:rsidRPr="00053476">
              <w:rPr>
                <w:lang w:val="en-AU"/>
              </w:rPr>
              <w:t>-2.4%</w:t>
            </w:r>
          </w:p>
        </w:tc>
      </w:tr>
      <w:tr w:rsidR="00E56581" w:rsidRPr="00053476" w14:paraId="0992E5FD" w14:textId="77777777" w:rsidTr="00BA18B2">
        <w:trPr>
          <w:trHeight w:val="255"/>
        </w:trPr>
        <w:tc>
          <w:tcPr>
            <w:tcW w:w="1910" w:type="dxa"/>
            <w:tcBorders>
              <w:top w:val="nil"/>
              <w:left w:val="nil"/>
              <w:bottom w:val="nil"/>
              <w:right w:val="nil"/>
            </w:tcBorders>
            <w:shd w:val="clear" w:color="auto" w:fill="auto"/>
            <w:noWrap/>
            <w:vAlign w:val="bottom"/>
            <w:hideMark/>
          </w:tcPr>
          <w:p w14:paraId="0992E5F9" w14:textId="77777777" w:rsidR="00E56581" w:rsidRPr="00053476" w:rsidRDefault="00E56581" w:rsidP="00BA18B2">
            <w:pPr>
              <w:pStyle w:val="ESBodyText"/>
              <w:spacing w:after="60"/>
              <w:rPr>
                <w:lang w:val="en-AU"/>
              </w:rPr>
            </w:pPr>
            <w:r w:rsidRPr="00053476">
              <w:rPr>
                <w:lang w:val="en-AU"/>
              </w:rPr>
              <w:t>Certificate I</w:t>
            </w:r>
          </w:p>
        </w:tc>
        <w:tc>
          <w:tcPr>
            <w:tcW w:w="1564" w:type="dxa"/>
            <w:tcBorders>
              <w:top w:val="nil"/>
              <w:left w:val="nil"/>
              <w:bottom w:val="nil"/>
              <w:right w:val="nil"/>
            </w:tcBorders>
            <w:shd w:val="clear" w:color="auto" w:fill="auto"/>
            <w:noWrap/>
            <w:vAlign w:val="bottom"/>
            <w:hideMark/>
          </w:tcPr>
          <w:p w14:paraId="0992E5FA" w14:textId="77777777" w:rsidR="00E56581" w:rsidRPr="00053476" w:rsidRDefault="00E56581" w:rsidP="00BA18B2">
            <w:pPr>
              <w:pStyle w:val="ESBodyText"/>
              <w:spacing w:after="60"/>
              <w:jc w:val="right"/>
              <w:rPr>
                <w:lang w:val="en-AU"/>
              </w:rPr>
            </w:pPr>
            <w:r w:rsidRPr="00053476">
              <w:rPr>
                <w:lang w:val="en-AU"/>
              </w:rPr>
              <w:t>52,000</w:t>
            </w:r>
          </w:p>
        </w:tc>
        <w:tc>
          <w:tcPr>
            <w:tcW w:w="1564" w:type="dxa"/>
            <w:tcBorders>
              <w:top w:val="nil"/>
              <w:left w:val="nil"/>
              <w:bottom w:val="nil"/>
              <w:right w:val="nil"/>
            </w:tcBorders>
            <w:shd w:val="clear" w:color="auto" w:fill="auto"/>
            <w:noWrap/>
            <w:vAlign w:val="bottom"/>
            <w:hideMark/>
          </w:tcPr>
          <w:p w14:paraId="0992E5FB" w14:textId="77777777" w:rsidR="00E56581" w:rsidRPr="00053476" w:rsidRDefault="00E56581" w:rsidP="00BA18B2">
            <w:pPr>
              <w:pStyle w:val="ESBodyText"/>
              <w:spacing w:after="60"/>
              <w:jc w:val="right"/>
              <w:rPr>
                <w:lang w:val="en-AU"/>
              </w:rPr>
            </w:pPr>
            <w:r w:rsidRPr="00053476">
              <w:rPr>
                <w:lang w:val="en-AU"/>
              </w:rPr>
              <w:t>52,100</w:t>
            </w:r>
          </w:p>
        </w:tc>
        <w:tc>
          <w:tcPr>
            <w:tcW w:w="1602" w:type="dxa"/>
            <w:tcBorders>
              <w:top w:val="nil"/>
              <w:left w:val="nil"/>
              <w:bottom w:val="nil"/>
              <w:right w:val="nil"/>
            </w:tcBorders>
            <w:shd w:val="clear" w:color="auto" w:fill="auto"/>
            <w:noWrap/>
            <w:vAlign w:val="bottom"/>
            <w:hideMark/>
          </w:tcPr>
          <w:p w14:paraId="0992E5FC" w14:textId="77777777" w:rsidR="00E56581" w:rsidRPr="00053476" w:rsidRDefault="00E56581" w:rsidP="00BA18B2">
            <w:pPr>
              <w:pStyle w:val="ESBodyText"/>
              <w:spacing w:after="60"/>
              <w:jc w:val="right"/>
              <w:rPr>
                <w:lang w:val="en-AU"/>
              </w:rPr>
            </w:pPr>
            <w:r w:rsidRPr="00053476">
              <w:rPr>
                <w:lang w:val="en-AU"/>
              </w:rPr>
              <w:t>0.3%</w:t>
            </w:r>
          </w:p>
        </w:tc>
      </w:tr>
      <w:tr w:rsidR="00E56581" w:rsidRPr="00053476" w14:paraId="0992E602" w14:textId="77777777" w:rsidTr="00BA18B2">
        <w:trPr>
          <w:trHeight w:val="255"/>
        </w:trPr>
        <w:tc>
          <w:tcPr>
            <w:tcW w:w="1910" w:type="dxa"/>
            <w:tcBorders>
              <w:top w:val="nil"/>
              <w:left w:val="nil"/>
              <w:bottom w:val="nil"/>
              <w:right w:val="nil"/>
            </w:tcBorders>
            <w:shd w:val="clear" w:color="auto" w:fill="auto"/>
            <w:noWrap/>
            <w:vAlign w:val="bottom"/>
            <w:hideMark/>
          </w:tcPr>
          <w:p w14:paraId="0992E5FE" w14:textId="77777777" w:rsidR="00E56581" w:rsidRPr="00053476" w:rsidRDefault="00E56581" w:rsidP="00BA18B2">
            <w:pPr>
              <w:pStyle w:val="ESBodyText"/>
              <w:spacing w:after="60"/>
              <w:rPr>
                <w:lang w:val="en-AU"/>
              </w:rPr>
            </w:pPr>
            <w:r w:rsidRPr="00053476">
              <w:rPr>
                <w:lang w:val="en-AU"/>
              </w:rPr>
              <w:t>Secondary education</w:t>
            </w:r>
          </w:p>
        </w:tc>
        <w:tc>
          <w:tcPr>
            <w:tcW w:w="1564" w:type="dxa"/>
            <w:tcBorders>
              <w:top w:val="nil"/>
              <w:left w:val="nil"/>
              <w:bottom w:val="nil"/>
              <w:right w:val="nil"/>
            </w:tcBorders>
            <w:shd w:val="clear" w:color="auto" w:fill="auto"/>
            <w:noWrap/>
            <w:vAlign w:val="bottom"/>
            <w:hideMark/>
          </w:tcPr>
          <w:p w14:paraId="0992E5FF" w14:textId="77777777" w:rsidR="00E56581" w:rsidRPr="00053476" w:rsidRDefault="00E56581" w:rsidP="00BA18B2">
            <w:pPr>
              <w:pStyle w:val="ESBodyText"/>
              <w:spacing w:after="60"/>
              <w:jc w:val="right"/>
              <w:rPr>
                <w:lang w:val="en-AU"/>
              </w:rPr>
            </w:pPr>
            <w:r w:rsidRPr="00053476">
              <w:rPr>
                <w:lang w:val="en-AU"/>
              </w:rPr>
              <w:t>8,100</w:t>
            </w:r>
          </w:p>
        </w:tc>
        <w:tc>
          <w:tcPr>
            <w:tcW w:w="1564" w:type="dxa"/>
            <w:tcBorders>
              <w:top w:val="nil"/>
              <w:left w:val="nil"/>
              <w:bottom w:val="nil"/>
              <w:right w:val="nil"/>
            </w:tcBorders>
            <w:shd w:val="clear" w:color="auto" w:fill="auto"/>
            <w:noWrap/>
            <w:vAlign w:val="bottom"/>
            <w:hideMark/>
          </w:tcPr>
          <w:p w14:paraId="0992E600" w14:textId="77777777" w:rsidR="00E56581" w:rsidRPr="00053476" w:rsidRDefault="00E56581" w:rsidP="00BA18B2">
            <w:pPr>
              <w:pStyle w:val="ESBodyText"/>
              <w:spacing w:after="60"/>
              <w:jc w:val="right"/>
              <w:rPr>
                <w:lang w:val="en-AU"/>
              </w:rPr>
            </w:pPr>
            <w:r w:rsidRPr="00053476">
              <w:rPr>
                <w:lang w:val="en-AU"/>
              </w:rPr>
              <w:t>7,200</w:t>
            </w:r>
          </w:p>
        </w:tc>
        <w:tc>
          <w:tcPr>
            <w:tcW w:w="1602" w:type="dxa"/>
            <w:tcBorders>
              <w:top w:val="nil"/>
              <w:left w:val="nil"/>
              <w:bottom w:val="nil"/>
              <w:right w:val="nil"/>
            </w:tcBorders>
            <w:shd w:val="clear" w:color="auto" w:fill="auto"/>
            <w:noWrap/>
            <w:vAlign w:val="bottom"/>
            <w:hideMark/>
          </w:tcPr>
          <w:p w14:paraId="0992E601" w14:textId="77777777" w:rsidR="00E56581" w:rsidRPr="00053476" w:rsidRDefault="00E56581" w:rsidP="00BA18B2">
            <w:pPr>
              <w:pStyle w:val="ESBodyText"/>
              <w:spacing w:after="60"/>
              <w:jc w:val="right"/>
              <w:rPr>
                <w:lang w:val="en-AU"/>
              </w:rPr>
            </w:pPr>
            <w:r w:rsidRPr="00053476">
              <w:rPr>
                <w:lang w:val="en-AU"/>
              </w:rPr>
              <w:t>-10.4%</w:t>
            </w:r>
          </w:p>
        </w:tc>
      </w:tr>
      <w:tr w:rsidR="00E56581" w:rsidRPr="00053476" w14:paraId="0992E607" w14:textId="77777777" w:rsidTr="00BA18B2">
        <w:trPr>
          <w:trHeight w:val="255"/>
        </w:trPr>
        <w:tc>
          <w:tcPr>
            <w:tcW w:w="1910" w:type="dxa"/>
            <w:tcBorders>
              <w:top w:val="nil"/>
              <w:left w:val="nil"/>
              <w:right w:val="nil"/>
            </w:tcBorders>
            <w:shd w:val="clear" w:color="auto" w:fill="auto"/>
            <w:noWrap/>
            <w:vAlign w:val="bottom"/>
            <w:hideMark/>
          </w:tcPr>
          <w:p w14:paraId="0992E603" w14:textId="77777777" w:rsidR="00E56581" w:rsidRPr="00053476" w:rsidRDefault="00E56581" w:rsidP="00BA18B2">
            <w:pPr>
              <w:pStyle w:val="ESBodyText"/>
              <w:spacing w:after="60"/>
              <w:rPr>
                <w:lang w:val="en-AU"/>
              </w:rPr>
            </w:pPr>
            <w:r w:rsidRPr="00053476">
              <w:rPr>
                <w:lang w:val="en-AU"/>
              </w:rPr>
              <w:t>Non-award courses</w:t>
            </w:r>
          </w:p>
        </w:tc>
        <w:tc>
          <w:tcPr>
            <w:tcW w:w="1564" w:type="dxa"/>
            <w:tcBorders>
              <w:top w:val="nil"/>
              <w:left w:val="nil"/>
              <w:right w:val="nil"/>
            </w:tcBorders>
            <w:shd w:val="clear" w:color="auto" w:fill="auto"/>
            <w:noWrap/>
            <w:vAlign w:val="bottom"/>
            <w:hideMark/>
          </w:tcPr>
          <w:p w14:paraId="0992E604" w14:textId="77777777" w:rsidR="00E56581" w:rsidRPr="00053476" w:rsidRDefault="00E56581" w:rsidP="00BA18B2">
            <w:pPr>
              <w:pStyle w:val="ESBodyText"/>
              <w:spacing w:after="60"/>
              <w:jc w:val="right"/>
              <w:rPr>
                <w:lang w:val="en-AU"/>
              </w:rPr>
            </w:pPr>
            <w:r w:rsidRPr="00053476">
              <w:rPr>
                <w:lang w:val="en-AU"/>
              </w:rPr>
              <w:t>9,500</w:t>
            </w:r>
          </w:p>
        </w:tc>
        <w:tc>
          <w:tcPr>
            <w:tcW w:w="1564" w:type="dxa"/>
            <w:tcBorders>
              <w:top w:val="nil"/>
              <w:left w:val="nil"/>
              <w:right w:val="nil"/>
            </w:tcBorders>
            <w:shd w:val="clear" w:color="auto" w:fill="auto"/>
            <w:noWrap/>
            <w:vAlign w:val="bottom"/>
            <w:hideMark/>
          </w:tcPr>
          <w:p w14:paraId="0992E605" w14:textId="77777777" w:rsidR="00E56581" w:rsidRPr="00053476" w:rsidRDefault="00E56581" w:rsidP="00BA18B2">
            <w:pPr>
              <w:pStyle w:val="ESBodyText"/>
              <w:spacing w:after="60"/>
              <w:jc w:val="right"/>
              <w:rPr>
                <w:lang w:val="en-AU"/>
              </w:rPr>
            </w:pPr>
            <w:r w:rsidRPr="00053476">
              <w:rPr>
                <w:lang w:val="en-AU"/>
              </w:rPr>
              <w:t>13,300</w:t>
            </w:r>
          </w:p>
        </w:tc>
        <w:tc>
          <w:tcPr>
            <w:tcW w:w="1602" w:type="dxa"/>
            <w:tcBorders>
              <w:top w:val="nil"/>
              <w:left w:val="nil"/>
              <w:right w:val="nil"/>
            </w:tcBorders>
            <w:shd w:val="clear" w:color="auto" w:fill="auto"/>
            <w:noWrap/>
            <w:vAlign w:val="bottom"/>
            <w:hideMark/>
          </w:tcPr>
          <w:p w14:paraId="0992E606" w14:textId="77777777" w:rsidR="00E56581" w:rsidRPr="00053476" w:rsidRDefault="00E56581" w:rsidP="00BA18B2">
            <w:pPr>
              <w:pStyle w:val="ESBodyText"/>
              <w:spacing w:after="60"/>
              <w:jc w:val="right"/>
              <w:rPr>
                <w:lang w:val="en-AU"/>
              </w:rPr>
            </w:pPr>
            <w:r w:rsidRPr="00053476">
              <w:rPr>
                <w:lang w:val="en-AU"/>
              </w:rPr>
              <w:t>40.0%</w:t>
            </w:r>
          </w:p>
        </w:tc>
      </w:tr>
      <w:tr w:rsidR="00E56581" w:rsidRPr="00053476" w14:paraId="0992E60C" w14:textId="77777777" w:rsidTr="00BA18B2">
        <w:trPr>
          <w:trHeight w:val="255"/>
        </w:trPr>
        <w:tc>
          <w:tcPr>
            <w:tcW w:w="1910" w:type="dxa"/>
            <w:tcBorders>
              <w:top w:val="nil"/>
              <w:left w:val="nil"/>
              <w:bottom w:val="single" w:sz="4" w:space="0" w:color="auto"/>
              <w:right w:val="nil"/>
            </w:tcBorders>
            <w:shd w:val="clear" w:color="auto" w:fill="auto"/>
            <w:noWrap/>
            <w:vAlign w:val="bottom"/>
            <w:hideMark/>
          </w:tcPr>
          <w:p w14:paraId="0992E608" w14:textId="77777777" w:rsidR="00E56581" w:rsidRPr="00053476" w:rsidRDefault="00E56581" w:rsidP="00BA18B2">
            <w:pPr>
              <w:pStyle w:val="ESBodyText"/>
              <w:spacing w:after="60"/>
              <w:rPr>
                <w:lang w:val="en-AU"/>
              </w:rPr>
            </w:pPr>
            <w:r w:rsidRPr="00053476">
              <w:rPr>
                <w:lang w:val="en-AU"/>
              </w:rPr>
              <w:t>Other education</w:t>
            </w:r>
          </w:p>
        </w:tc>
        <w:tc>
          <w:tcPr>
            <w:tcW w:w="1564" w:type="dxa"/>
            <w:tcBorders>
              <w:top w:val="nil"/>
              <w:left w:val="nil"/>
              <w:bottom w:val="single" w:sz="4" w:space="0" w:color="auto"/>
              <w:right w:val="nil"/>
            </w:tcBorders>
            <w:shd w:val="clear" w:color="auto" w:fill="auto"/>
            <w:noWrap/>
            <w:vAlign w:val="bottom"/>
            <w:hideMark/>
          </w:tcPr>
          <w:p w14:paraId="0992E609" w14:textId="77777777" w:rsidR="00E56581" w:rsidRPr="00053476" w:rsidRDefault="00E56581" w:rsidP="00BA18B2">
            <w:pPr>
              <w:pStyle w:val="ESBodyText"/>
              <w:spacing w:after="60"/>
              <w:jc w:val="right"/>
              <w:rPr>
                <w:lang w:val="en-AU"/>
              </w:rPr>
            </w:pPr>
            <w:r w:rsidRPr="00053476">
              <w:rPr>
                <w:lang w:val="en-AU"/>
              </w:rPr>
              <w:t>35,600</w:t>
            </w:r>
          </w:p>
        </w:tc>
        <w:tc>
          <w:tcPr>
            <w:tcW w:w="1564" w:type="dxa"/>
            <w:tcBorders>
              <w:top w:val="nil"/>
              <w:left w:val="nil"/>
              <w:bottom w:val="single" w:sz="4" w:space="0" w:color="auto"/>
              <w:right w:val="nil"/>
            </w:tcBorders>
            <w:shd w:val="clear" w:color="auto" w:fill="auto"/>
            <w:noWrap/>
            <w:vAlign w:val="bottom"/>
            <w:hideMark/>
          </w:tcPr>
          <w:p w14:paraId="0992E60A" w14:textId="77777777" w:rsidR="00E56581" w:rsidRPr="00053476" w:rsidRDefault="00E56581" w:rsidP="00BA18B2">
            <w:pPr>
              <w:pStyle w:val="ESBodyText"/>
              <w:spacing w:after="60"/>
              <w:jc w:val="right"/>
              <w:rPr>
                <w:lang w:val="en-AU"/>
              </w:rPr>
            </w:pPr>
            <w:r w:rsidRPr="00053476">
              <w:rPr>
                <w:lang w:val="en-AU"/>
              </w:rPr>
              <w:t>114,400</w:t>
            </w:r>
          </w:p>
        </w:tc>
        <w:tc>
          <w:tcPr>
            <w:tcW w:w="1602" w:type="dxa"/>
            <w:tcBorders>
              <w:top w:val="nil"/>
              <w:left w:val="nil"/>
              <w:bottom w:val="single" w:sz="4" w:space="0" w:color="auto"/>
              <w:right w:val="nil"/>
            </w:tcBorders>
            <w:shd w:val="clear" w:color="auto" w:fill="auto"/>
            <w:noWrap/>
            <w:vAlign w:val="bottom"/>
            <w:hideMark/>
          </w:tcPr>
          <w:p w14:paraId="0992E60B" w14:textId="77777777" w:rsidR="00E56581" w:rsidRPr="00053476" w:rsidRDefault="00E56581" w:rsidP="00BA18B2">
            <w:pPr>
              <w:pStyle w:val="ESBodyText"/>
              <w:spacing w:after="60"/>
              <w:jc w:val="right"/>
              <w:rPr>
                <w:lang w:val="en-AU"/>
              </w:rPr>
            </w:pPr>
            <w:r w:rsidRPr="00053476">
              <w:rPr>
                <w:lang w:val="en-AU"/>
              </w:rPr>
              <w:t>221.7%</w:t>
            </w:r>
          </w:p>
        </w:tc>
      </w:tr>
      <w:tr w:rsidR="00E56581" w:rsidRPr="00053476" w14:paraId="0992E611" w14:textId="77777777" w:rsidTr="00BA18B2">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60D" w14:textId="77777777" w:rsidR="00E56581" w:rsidRPr="00053476" w:rsidRDefault="00E56581" w:rsidP="00BA18B2">
            <w:pPr>
              <w:pStyle w:val="ESBodyText"/>
              <w:spacing w:after="60"/>
              <w:rPr>
                <w:b/>
                <w:lang w:val="en-AU"/>
              </w:rPr>
            </w:pPr>
            <w:r w:rsidRPr="00053476">
              <w:rPr>
                <w:b/>
                <w:lang w:val="en-AU"/>
              </w:rPr>
              <w:t>Total</w:t>
            </w:r>
          </w:p>
        </w:tc>
        <w:tc>
          <w:tcPr>
            <w:tcW w:w="1564" w:type="dxa"/>
            <w:tcBorders>
              <w:top w:val="single" w:sz="4" w:space="0" w:color="auto"/>
              <w:left w:val="nil"/>
              <w:bottom w:val="single" w:sz="4" w:space="0" w:color="auto"/>
              <w:right w:val="nil"/>
            </w:tcBorders>
            <w:shd w:val="clear" w:color="auto" w:fill="auto"/>
            <w:noWrap/>
            <w:vAlign w:val="bottom"/>
            <w:hideMark/>
          </w:tcPr>
          <w:p w14:paraId="0992E60E" w14:textId="77777777" w:rsidR="00E56581" w:rsidRPr="00053476" w:rsidRDefault="00E56581" w:rsidP="00BA18B2">
            <w:pPr>
              <w:pStyle w:val="ESBodyText"/>
              <w:spacing w:after="60"/>
              <w:jc w:val="right"/>
              <w:rPr>
                <w:b/>
                <w:lang w:val="en-AU"/>
              </w:rPr>
            </w:pPr>
            <w:r w:rsidRPr="00053476">
              <w:rPr>
                <w:b/>
                <w:lang w:val="en-AU"/>
              </w:rPr>
              <w:t>888,200</w:t>
            </w:r>
          </w:p>
        </w:tc>
        <w:tc>
          <w:tcPr>
            <w:tcW w:w="1564" w:type="dxa"/>
            <w:tcBorders>
              <w:top w:val="single" w:sz="4" w:space="0" w:color="auto"/>
              <w:left w:val="nil"/>
              <w:bottom w:val="single" w:sz="4" w:space="0" w:color="auto"/>
              <w:right w:val="nil"/>
            </w:tcBorders>
            <w:shd w:val="clear" w:color="auto" w:fill="auto"/>
            <w:noWrap/>
            <w:vAlign w:val="bottom"/>
            <w:hideMark/>
          </w:tcPr>
          <w:p w14:paraId="0992E60F" w14:textId="77777777" w:rsidR="00E56581" w:rsidRPr="00053476" w:rsidRDefault="00E56581" w:rsidP="00BA18B2">
            <w:pPr>
              <w:pStyle w:val="ESBodyText"/>
              <w:spacing w:after="60"/>
              <w:jc w:val="right"/>
              <w:rPr>
                <w:b/>
                <w:lang w:val="en-AU"/>
              </w:rPr>
            </w:pPr>
            <w:r w:rsidRPr="00053476">
              <w:rPr>
                <w:b/>
                <w:lang w:val="en-AU"/>
              </w:rPr>
              <w:t>934,600</w:t>
            </w:r>
          </w:p>
        </w:tc>
        <w:tc>
          <w:tcPr>
            <w:tcW w:w="1602" w:type="dxa"/>
            <w:tcBorders>
              <w:top w:val="single" w:sz="4" w:space="0" w:color="auto"/>
              <w:left w:val="nil"/>
              <w:bottom w:val="single" w:sz="4" w:space="0" w:color="auto"/>
              <w:right w:val="nil"/>
            </w:tcBorders>
            <w:shd w:val="clear" w:color="auto" w:fill="auto"/>
            <w:noWrap/>
            <w:vAlign w:val="bottom"/>
            <w:hideMark/>
          </w:tcPr>
          <w:p w14:paraId="0992E610" w14:textId="77777777" w:rsidR="00E56581" w:rsidRPr="00053476" w:rsidRDefault="00E56581" w:rsidP="00BA18B2">
            <w:pPr>
              <w:pStyle w:val="ESBodyText"/>
              <w:spacing w:after="60"/>
              <w:jc w:val="right"/>
              <w:rPr>
                <w:b/>
                <w:lang w:val="en-AU"/>
              </w:rPr>
            </w:pPr>
            <w:r w:rsidRPr="00053476">
              <w:rPr>
                <w:b/>
                <w:lang w:val="en-AU"/>
              </w:rPr>
              <w:t>5.2%</w:t>
            </w:r>
          </w:p>
        </w:tc>
      </w:tr>
    </w:tbl>
    <w:p w14:paraId="0992E612" w14:textId="77777777" w:rsidR="00E56581" w:rsidRPr="00053476" w:rsidRDefault="00E56581" w:rsidP="00E56581">
      <w:pPr>
        <w:rPr>
          <w:lang w:val="en-AU"/>
        </w:rPr>
      </w:pPr>
    </w:p>
    <w:p w14:paraId="0992E613" w14:textId="77777777" w:rsidR="009061F1" w:rsidRPr="00053476" w:rsidRDefault="009061F1">
      <w:pPr>
        <w:rPr>
          <w:rFonts w:eastAsiaTheme="majorEastAsia" w:cstheme="majorBidi"/>
          <w:b/>
          <w:bCs/>
          <w:color w:val="AF272F"/>
          <w:szCs w:val="20"/>
          <w:lang w:val="en-AU"/>
        </w:rPr>
      </w:pPr>
      <w:bookmarkStart w:id="84" w:name="_Toc466618405"/>
      <w:bookmarkStart w:id="85" w:name="_Toc466812208"/>
      <w:bookmarkStart w:id="86" w:name="_Toc466876680"/>
      <w:r w:rsidRPr="00053476">
        <w:rPr>
          <w:lang w:val="en-AU"/>
        </w:rPr>
        <w:br w:type="page"/>
      </w:r>
    </w:p>
    <w:p w14:paraId="0992E614" w14:textId="77777777" w:rsidR="009061F1" w:rsidRPr="00053476" w:rsidRDefault="009061F1" w:rsidP="009061F1">
      <w:pPr>
        <w:pStyle w:val="ESHeading2"/>
        <w:rPr>
          <w:lang w:val="en-AU"/>
        </w:rPr>
      </w:pPr>
      <w:bookmarkStart w:id="87" w:name="_Toc468708999"/>
      <w:r w:rsidRPr="00053476">
        <w:rPr>
          <w:lang w:val="en-AU"/>
        </w:rPr>
        <w:t>AGE</w:t>
      </w:r>
      <w:bookmarkEnd w:id="87"/>
    </w:p>
    <w:p w14:paraId="0992E615" w14:textId="77777777" w:rsidR="009061F1" w:rsidRPr="00053476" w:rsidRDefault="009061F1" w:rsidP="00E56581">
      <w:pPr>
        <w:pStyle w:val="ESImageorGraphTitle"/>
        <w:spacing w:before="0" w:after="120"/>
        <w:rPr>
          <w:lang w:val="en-AU"/>
        </w:rPr>
      </w:pPr>
    </w:p>
    <w:p w14:paraId="0992E616" w14:textId="52EB18B8" w:rsidR="00E56581" w:rsidRPr="00053476" w:rsidRDefault="00E56581" w:rsidP="00E56581">
      <w:pPr>
        <w:pStyle w:val="ESImageorGraphTitle"/>
        <w:spacing w:before="0" w:after="120"/>
        <w:rPr>
          <w:lang w:val="en-AU"/>
        </w:rPr>
      </w:pPr>
      <w:bookmarkStart w:id="88" w:name="_Toc468872392"/>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19</w:t>
      </w:r>
      <w:r w:rsidRPr="00053476">
        <w:rPr>
          <w:lang w:val="en-AU"/>
        </w:rPr>
        <w:fldChar w:fldCharType="end"/>
      </w:r>
      <w:r w:rsidRPr="00053476">
        <w:rPr>
          <w:lang w:val="en-AU"/>
        </w:rPr>
        <w:t xml:space="preserve"> Number of students in training by age, Victoria, January to June 2015 to 2016 (</w:t>
      </w:r>
      <w:r w:rsidR="0095643B" w:rsidRPr="00053476">
        <w:rPr>
          <w:lang w:val="en-AU"/>
        </w:rPr>
        <w:t>NCVER National VET Provider Collection</w:t>
      </w:r>
      <w:r w:rsidRPr="00053476">
        <w:rPr>
          <w:lang w:val="en-AU"/>
        </w:rPr>
        <w:t>)</w:t>
      </w:r>
      <w:bookmarkEnd w:id="84"/>
      <w:bookmarkEnd w:id="85"/>
      <w:bookmarkEnd w:id="86"/>
      <w:bookmarkEnd w:id="88"/>
    </w:p>
    <w:tbl>
      <w:tblPr>
        <w:tblW w:w="6640" w:type="dxa"/>
        <w:tblLook w:val="04A0" w:firstRow="1" w:lastRow="0" w:firstColumn="1" w:lastColumn="0" w:noHBand="0" w:noVBand="1"/>
      </w:tblPr>
      <w:tblGrid>
        <w:gridCol w:w="1660"/>
        <w:gridCol w:w="1660"/>
        <w:gridCol w:w="1660"/>
        <w:gridCol w:w="1660"/>
      </w:tblGrid>
      <w:tr w:rsidR="00E56581" w:rsidRPr="00053476" w14:paraId="0992E61B" w14:textId="77777777" w:rsidTr="00BA18B2">
        <w:trPr>
          <w:trHeight w:val="510"/>
        </w:trPr>
        <w:tc>
          <w:tcPr>
            <w:tcW w:w="1660" w:type="dxa"/>
            <w:tcBorders>
              <w:top w:val="nil"/>
              <w:left w:val="nil"/>
              <w:bottom w:val="single" w:sz="4" w:space="0" w:color="auto"/>
              <w:right w:val="nil"/>
            </w:tcBorders>
            <w:shd w:val="clear" w:color="auto" w:fill="auto"/>
            <w:noWrap/>
            <w:vAlign w:val="bottom"/>
            <w:hideMark/>
          </w:tcPr>
          <w:p w14:paraId="0992E617" w14:textId="77777777" w:rsidR="00E56581" w:rsidRPr="00053476" w:rsidRDefault="0021254A" w:rsidP="00BA18B2">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vAlign w:val="bottom"/>
            <w:hideMark/>
          </w:tcPr>
          <w:p w14:paraId="0992E618"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vAlign w:val="bottom"/>
            <w:hideMark/>
          </w:tcPr>
          <w:p w14:paraId="0992E619"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vAlign w:val="bottom"/>
            <w:hideMark/>
          </w:tcPr>
          <w:p w14:paraId="0992E61A"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620" w14:textId="77777777" w:rsidTr="00BA18B2">
        <w:trPr>
          <w:trHeight w:val="255"/>
        </w:trPr>
        <w:tc>
          <w:tcPr>
            <w:tcW w:w="1660" w:type="dxa"/>
            <w:tcBorders>
              <w:top w:val="single" w:sz="4" w:space="0" w:color="auto"/>
              <w:left w:val="nil"/>
              <w:bottom w:val="nil"/>
              <w:right w:val="nil"/>
            </w:tcBorders>
            <w:shd w:val="clear" w:color="auto" w:fill="auto"/>
            <w:noWrap/>
            <w:vAlign w:val="bottom"/>
            <w:hideMark/>
          </w:tcPr>
          <w:p w14:paraId="0992E61C" w14:textId="77777777" w:rsidR="00E56581" w:rsidRPr="00053476" w:rsidRDefault="00E56581" w:rsidP="00BA18B2">
            <w:pPr>
              <w:pStyle w:val="ESBodyText"/>
              <w:spacing w:after="60"/>
              <w:rPr>
                <w:lang w:val="en-AU"/>
              </w:rPr>
            </w:pPr>
            <w:r w:rsidRPr="00053476">
              <w:rPr>
                <w:lang w:val="en-AU"/>
              </w:rPr>
              <w:t>15 to 19</w:t>
            </w:r>
          </w:p>
        </w:tc>
        <w:tc>
          <w:tcPr>
            <w:tcW w:w="1660" w:type="dxa"/>
            <w:tcBorders>
              <w:top w:val="single" w:sz="4" w:space="0" w:color="auto"/>
              <w:left w:val="nil"/>
              <w:bottom w:val="nil"/>
              <w:right w:val="nil"/>
            </w:tcBorders>
            <w:shd w:val="clear" w:color="auto" w:fill="auto"/>
            <w:noWrap/>
            <w:vAlign w:val="bottom"/>
            <w:hideMark/>
          </w:tcPr>
          <w:p w14:paraId="0992E61D" w14:textId="77777777" w:rsidR="00E56581" w:rsidRPr="00053476" w:rsidRDefault="00E56581" w:rsidP="00BA18B2">
            <w:pPr>
              <w:pStyle w:val="ESBodyText"/>
              <w:spacing w:after="60"/>
              <w:jc w:val="right"/>
              <w:rPr>
                <w:lang w:val="en-AU"/>
              </w:rPr>
            </w:pPr>
            <w:r w:rsidRPr="00053476">
              <w:rPr>
                <w:lang w:val="en-AU"/>
              </w:rPr>
              <w:t>51,700</w:t>
            </w:r>
          </w:p>
        </w:tc>
        <w:tc>
          <w:tcPr>
            <w:tcW w:w="1660" w:type="dxa"/>
            <w:tcBorders>
              <w:top w:val="single" w:sz="4" w:space="0" w:color="auto"/>
              <w:left w:val="nil"/>
              <w:bottom w:val="nil"/>
              <w:right w:val="nil"/>
            </w:tcBorders>
            <w:shd w:val="clear" w:color="auto" w:fill="auto"/>
            <w:noWrap/>
            <w:vAlign w:val="bottom"/>
            <w:hideMark/>
          </w:tcPr>
          <w:p w14:paraId="0992E61E" w14:textId="77777777" w:rsidR="00E56581" w:rsidRPr="00053476" w:rsidRDefault="00E56581" w:rsidP="00BA18B2">
            <w:pPr>
              <w:pStyle w:val="ESBodyText"/>
              <w:spacing w:after="60"/>
              <w:jc w:val="right"/>
              <w:rPr>
                <w:lang w:val="en-AU"/>
              </w:rPr>
            </w:pPr>
            <w:r w:rsidRPr="00053476">
              <w:rPr>
                <w:lang w:val="en-AU"/>
              </w:rPr>
              <w:t>43,200</w:t>
            </w:r>
          </w:p>
        </w:tc>
        <w:tc>
          <w:tcPr>
            <w:tcW w:w="1660" w:type="dxa"/>
            <w:tcBorders>
              <w:top w:val="single" w:sz="4" w:space="0" w:color="auto"/>
              <w:left w:val="nil"/>
              <w:bottom w:val="nil"/>
              <w:right w:val="nil"/>
            </w:tcBorders>
            <w:shd w:val="clear" w:color="auto" w:fill="auto"/>
            <w:noWrap/>
            <w:vAlign w:val="bottom"/>
            <w:hideMark/>
          </w:tcPr>
          <w:p w14:paraId="0992E61F" w14:textId="77777777" w:rsidR="00E56581" w:rsidRPr="00053476" w:rsidRDefault="00E56581" w:rsidP="00BA18B2">
            <w:pPr>
              <w:pStyle w:val="ESBodyText"/>
              <w:spacing w:after="60"/>
              <w:jc w:val="right"/>
              <w:rPr>
                <w:lang w:val="en-AU"/>
              </w:rPr>
            </w:pPr>
            <w:r w:rsidRPr="00053476">
              <w:rPr>
                <w:lang w:val="en-AU"/>
              </w:rPr>
              <w:t>-16.5%</w:t>
            </w:r>
          </w:p>
        </w:tc>
      </w:tr>
      <w:tr w:rsidR="00E56581" w:rsidRPr="00053476" w14:paraId="0992E625" w14:textId="77777777" w:rsidTr="00BA18B2">
        <w:trPr>
          <w:trHeight w:val="255"/>
        </w:trPr>
        <w:tc>
          <w:tcPr>
            <w:tcW w:w="1660" w:type="dxa"/>
            <w:tcBorders>
              <w:top w:val="nil"/>
              <w:left w:val="nil"/>
              <w:bottom w:val="nil"/>
              <w:right w:val="nil"/>
            </w:tcBorders>
            <w:shd w:val="clear" w:color="auto" w:fill="auto"/>
            <w:noWrap/>
            <w:vAlign w:val="bottom"/>
            <w:hideMark/>
          </w:tcPr>
          <w:p w14:paraId="0992E621" w14:textId="77777777" w:rsidR="00E56581" w:rsidRPr="00053476" w:rsidRDefault="00E56581" w:rsidP="00BA18B2">
            <w:pPr>
              <w:pStyle w:val="ESBodyText"/>
              <w:spacing w:after="60"/>
              <w:rPr>
                <w:lang w:val="en-AU"/>
              </w:rPr>
            </w:pPr>
            <w:r w:rsidRPr="00053476">
              <w:rPr>
                <w:lang w:val="en-AU"/>
              </w:rPr>
              <w:t>20 to 24</w:t>
            </w:r>
          </w:p>
        </w:tc>
        <w:tc>
          <w:tcPr>
            <w:tcW w:w="1660" w:type="dxa"/>
            <w:tcBorders>
              <w:top w:val="nil"/>
              <w:left w:val="nil"/>
              <w:bottom w:val="nil"/>
              <w:right w:val="nil"/>
            </w:tcBorders>
            <w:shd w:val="clear" w:color="auto" w:fill="auto"/>
            <w:noWrap/>
            <w:vAlign w:val="bottom"/>
            <w:hideMark/>
          </w:tcPr>
          <w:p w14:paraId="0992E622" w14:textId="77777777" w:rsidR="00E56581" w:rsidRPr="00053476" w:rsidRDefault="00E56581" w:rsidP="00BA18B2">
            <w:pPr>
              <w:pStyle w:val="ESBodyText"/>
              <w:spacing w:after="60"/>
              <w:jc w:val="right"/>
              <w:rPr>
                <w:lang w:val="en-AU"/>
              </w:rPr>
            </w:pPr>
            <w:r w:rsidRPr="00053476">
              <w:rPr>
                <w:lang w:val="en-AU"/>
              </w:rPr>
              <w:t>62,900</w:t>
            </w:r>
          </w:p>
        </w:tc>
        <w:tc>
          <w:tcPr>
            <w:tcW w:w="1660" w:type="dxa"/>
            <w:tcBorders>
              <w:top w:val="nil"/>
              <w:left w:val="nil"/>
              <w:bottom w:val="nil"/>
              <w:right w:val="nil"/>
            </w:tcBorders>
            <w:shd w:val="clear" w:color="auto" w:fill="auto"/>
            <w:noWrap/>
            <w:vAlign w:val="bottom"/>
            <w:hideMark/>
          </w:tcPr>
          <w:p w14:paraId="0992E623" w14:textId="77777777" w:rsidR="00E56581" w:rsidRPr="00053476" w:rsidRDefault="00E56581" w:rsidP="00BA18B2">
            <w:pPr>
              <w:pStyle w:val="ESBodyText"/>
              <w:spacing w:after="60"/>
              <w:jc w:val="right"/>
              <w:rPr>
                <w:lang w:val="en-AU"/>
              </w:rPr>
            </w:pPr>
            <w:r w:rsidRPr="00053476">
              <w:rPr>
                <w:lang w:val="en-AU"/>
              </w:rPr>
              <w:t>54,300</w:t>
            </w:r>
          </w:p>
        </w:tc>
        <w:tc>
          <w:tcPr>
            <w:tcW w:w="1660" w:type="dxa"/>
            <w:tcBorders>
              <w:top w:val="nil"/>
              <w:left w:val="nil"/>
              <w:bottom w:val="nil"/>
              <w:right w:val="nil"/>
            </w:tcBorders>
            <w:shd w:val="clear" w:color="auto" w:fill="auto"/>
            <w:noWrap/>
            <w:vAlign w:val="bottom"/>
            <w:hideMark/>
          </w:tcPr>
          <w:p w14:paraId="0992E624" w14:textId="77777777" w:rsidR="00E56581" w:rsidRPr="00053476" w:rsidRDefault="00E56581" w:rsidP="00BA18B2">
            <w:pPr>
              <w:pStyle w:val="ESBodyText"/>
              <w:spacing w:after="60"/>
              <w:jc w:val="right"/>
              <w:rPr>
                <w:lang w:val="en-AU"/>
              </w:rPr>
            </w:pPr>
            <w:r w:rsidRPr="00053476">
              <w:rPr>
                <w:lang w:val="en-AU"/>
              </w:rPr>
              <w:t>-13.6%</w:t>
            </w:r>
          </w:p>
        </w:tc>
      </w:tr>
      <w:tr w:rsidR="00E56581" w:rsidRPr="00053476" w14:paraId="0992E62A" w14:textId="77777777" w:rsidTr="00BA18B2">
        <w:trPr>
          <w:trHeight w:val="255"/>
        </w:trPr>
        <w:tc>
          <w:tcPr>
            <w:tcW w:w="1660" w:type="dxa"/>
            <w:tcBorders>
              <w:top w:val="nil"/>
              <w:left w:val="nil"/>
              <w:bottom w:val="nil"/>
              <w:right w:val="nil"/>
            </w:tcBorders>
            <w:shd w:val="clear" w:color="auto" w:fill="auto"/>
            <w:noWrap/>
            <w:vAlign w:val="bottom"/>
            <w:hideMark/>
          </w:tcPr>
          <w:p w14:paraId="0992E626" w14:textId="77777777" w:rsidR="00E56581" w:rsidRPr="00053476" w:rsidRDefault="00E56581" w:rsidP="00BA18B2">
            <w:pPr>
              <w:pStyle w:val="ESBodyText"/>
              <w:spacing w:after="60"/>
              <w:rPr>
                <w:lang w:val="en-AU"/>
              </w:rPr>
            </w:pPr>
            <w:r w:rsidRPr="00053476">
              <w:rPr>
                <w:lang w:val="en-AU"/>
              </w:rPr>
              <w:t>25 to 49</w:t>
            </w:r>
          </w:p>
        </w:tc>
        <w:tc>
          <w:tcPr>
            <w:tcW w:w="1660" w:type="dxa"/>
            <w:tcBorders>
              <w:top w:val="nil"/>
              <w:left w:val="nil"/>
              <w:bottom w:val="nil"/>
              <w:right w:val="nil"/>
            </w:tcBorders>
            <w:shd w:val="clear" w:color="auto" w:fill="auto"/>
            <w:noWrap/>
            <w:vAlign w:val="bottom"/>
            <w:hideMark/>
          </w:tcPr>
          <w:p w14:paraId="0992E627" w14:textId="77777777" w:rsidR="00E56581" w:rsidRPr="00053476" w:rsidRDefault="00E56581" w:rsidP="00BA18B2">
            <w:pPr>
              <w:pStyle w:val="ESBodyText"/>
              <w:spacing w:after="60"/>
              <w:jc w:val="right"/>
              <w:rPr>
                <w:lang w:val="en-AU"/>
              </w:rPr>
            </w:pPr>
            <w:r w:rsidRPr="00053476">
              <w:rPr>
                <w:lang w:val="en-AU"/>
              </w:rPr>
              <w:t>125,700</w:t>
            </w:r>
          </w:p>
        </w:tc>
        <w:tc>
          <w:tcPr>
            <w:tcW w:w="1660" w:type="dxa"/>
            <w:tcBorders>
              <w:top w:val="nil"/>
              <w:left w:val="nil"/>
              <w:bottom w:val="nil"/>
              <w:right w:val="nil"/>
            </w:tcBorders>
            <w:shd w:val="clear" w:color="auto" w:fill="auto"/>
            <w:noWrap/>
            <w:vAlign w:val="bottom"/>
            <w:hideMark/>
          </w:tcPr>
          <w:p w14:paraId="0992E628" w14:textId="77777777" w:rsidR="00E56581" w:rsidRPr="00053476" w:rsidRDefault="00E56581" w:rsidP="00BA18B2">
            <w:pPr>
              <w:pStyle w:val="ESBodyText"/>
              <w:spacing w:after="60"/>
              <w:jc w:val="right"/>
              <w:rPr>
                <w:lang w:val="en-AU"/>
              </w:rPr>
            </w:pPr>
            <w:r w:rsidRPr="00053476">
              <w:rPr>
                <w:lang w:val="en-AU"/>
              </w:rPr>
              <w:t>110,300</w:t>
            </w:r>
          </w:p>
        </w:tc>
        <w:tc>
          <w:tcPr>
            <w:tcW w:w="1660" w:type="dxa"/>
            <w:tcBorders>
              <w:top w:val="nil"/>
              <w:left w:val="nil"/>
              <w:bottom w:val="nil"/>
              <w:right w:val="nil"/>
            </w:tcBorders>
            <w:shd w:val="clear" w:color="auto" w:fill="auto"/>
            <w:noWrap/>
            <w:vAlign w:val="bottom"/>
            <w:hideMark/>
          </w:tcPr>
          <w:p w14:paraId="0992E629" w14:textId="77777777" w:rsidR="00E56581" w:rsidRPr="00053476" w:rsidRDefault="00E56581" w:rsidP="00BA18B2">
            <w:pPr>
              <w:pStyle w:val="ESBodyText"/>
              <w:spacing w:after="60"/>
              <w:jc w:val="right"/>
              <w:rPr>
                <w:lang w:val="en-AU"/>
              </w:rPr>
            </w:pPr>
            <w:r w:rsidRPr="00053476">
              <w:rPr>
                <w:lang w:val="en-AU"/>
              </w:rPr>
              <w:t>-12.2%</w:t>
            </w:r>
          </w:p>
        </w:tc>
      </w:tr>
      <w:tr w:rsidR="00E56581" w:rsidRPr="00053476" w14:paraId="0992E62F" w14:textId="77777777" w:rsidTr="00BA18B2">
        <w:trPr>
          <w:trHeight w:val="255"/>
        </w:trPr>
        <w:tc>
          <w:tcPr>
            <w:tcW w:w="1660" w:type="dxa"/>
            <w:tcBorders>
              <w:top w:val="nil"/>
              <w:left w:val="nil"/>
              <w:right w:val="nil"/>
            </w:tcBorders>
            <w:shd w:val="clear" w:color="auto" w:fill="auto"/>
            <w:noWrap/>
            <w:vAlign w:val="bottom"/>
            <w:hideMark/>
          </w:tcPr>
          <w:p w14:paraId="0992E62B" w14:textId="77777777" w:rsidR="00E56581" w:rsidRPr="00053476" w:rsidRDefault="00E56581" w:rsidP="00BA18B2">
            <w:pPr>
              <w:pStyle w:val="ESBodyText"/>
              <w:spacing w:after="60"/>
              <w:rPr>
                <w:lang w:val="en-AU"/>
              </w:rPr>
            </w:pPr>
            <w:r w:rsidRPr="00053476">
              <w:rPr>
                <w:lang w:val="en-AU"/>
              </w:rPr>
              <w:t>50 to 64</w:t>
            </w:r>
          </w:p>
        </w:tc>
        <w:tc>
          <w:tcPr>
            <w:tcW w:w="1660" w:type="dxa"/>
            <w:tcBorders>
              <w:top w:val="nil"/>
              <w:left w:val="nil"/>
              <w:right w:val="nil"/>
            </w:tcBorders>
            <w:shd w:val="clear" w:color="auto" w:fill="auto"/>
            <w:noWrap/>
            <w:vAlign w:val="bottom"/>
            <w:hideMark/>
          </w:tcPr>
          <w:p w14:paraId="0992E62C" w14:textId="77777777" w:rsidR="00E56581" w:rsidRPr="00053476" w:rsidRDefault="00E56581" w:rsidP="00BA18B2">
            <w:pPr>
              <w:pStyle w:val="ESBodyText"/>
              <w:spacing w:after="60"/>
              <w:jc w:val="right"/>
              <w:rPr>
                <w:lang w:val="en-AU"/>
              </w:rPr>
            </w:pPr>
            <w:r w:rsidRPr="00053476">
              <w:rPr>
                <w:lang w:val="en-AU"/>
              </w:rPr>
              <w:t>34,600</w:t>
            </w:r>
          </w:p>
        </w:tc>
        <w:tc>
          <w:tcPr>
            <w:tcW w:w="1660" w:type="dxa"/>
            <w:tcBorders>
              <w:top w:val="nil"/>
              <w:left w:val="nil"/>
              <w:right w:val="nil"/>
            </w:tcBorders>
            <w:shd w:val="clear" w:color="auto" w:fill="auto"/>
            <w:noWrap/>
            <w:vAlign w:val="bottom"/>
            <w:hideMark/>
          </w:tcPr>
          <w:p w14:paraId="0992E62D" w14:textId="77777777" w:rsidR="00E56581" w:rsidRPr="00053476" w:rsidRDefault="00E56581" w:rsidP="00BA18B2">
            <w:pPr>
              <w:pStyle w:val="ESBodyText"/>
              <w:spacing w:after="60"/>
              <w:jc w:val="right"/>
              <w:rPr>
                <w:lang w:val="en-AU"/>
              </w:rPr>
            </w:pPr>
            <w:r w:rsidRPr="00053476">
              <w:rPr>
                <w:lang w:val="en-AU"/>
              </w:rPr>
              <w:t>30,000</w:t>
            </w:r>
          </w:p>
        </w:tc>
        <w:tc>
          <w:tcPr>
            <w:tcW w:w="1660" w:type="dxa"/>
            <w:tcBorders>
              <w:top w:val="nil"/>
              <w:left w:val="nil"/>
              <w:right w:val="nil"/>
            </w:tcBorders>
            <w:shd w:val="clear" w:color="auto" w:fill="auto"/>
            <w:noWrap/>
            <w:vAlign w:val="bottom"/>
            <w:hideMark/>
          </w:tcPr>
          <w:p w14:paraId="0992E62E" w14:textId="77777777" w:rsidR="00E56581" w:rsidRPr="00053476" w:rsidRDefault="00E56581" w:rsidP="00BA18B2">
            <w:pPr>
              <w:pStyle w:val="ESBodyText"/>
              <w:spacing w:after="60"/>
              <w:jc w:val="right"/>
              <w:rPr>
                <w:lang w:val="en-AU"/>
              </w:rPr>
            </w:pPr>
            <w:r w:rsidRPr="00053476">
              <w:rPr>
                <w:lang w:val="en-AU"/>
              </w:rPr>
              <w:t>-13.3%</w:t>
            </w:r>
          </w:p>
        </w:tc>
      </w:tr>
      <w:tr w:rsidR="00E56581" w:rsidRPr="00053476" w14:paraId="0992E634" w14:textId="77777777" w:rsidTr="00BA18B2">
        <w:trPr>
          <w:trHeight w:val="255"/>
        </w:trPr>
        <w:tc>
          <w:tcPr>
            <w:tcW w:w="1660" w:type="dxa"/>
            <w:tcBorders>
              <w:top w:val="nil"/>
              <w:left w:val="nil"/>
              <w:bottom w:val="single" w:sz="4" w:space="0" w:color="auto"/>
              <w:right w:val="nil"/>
            </w:tcBorders>
            <w:shd w:val="clear" w:color="auto" w:fill="auto"/>
            <w:noWrap/>
            <w:vAlign w:val="bottom"/>
            <w:hideMark/>
          </w:tcPr>
          <w:p w14:paraId="0992E630" w14:textId="77777777" w:rsidR="00E56581" w:rsidRPr="00053476" w:rsidRDefault="00E56581" w:rsidP="00BA18B2">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631" w14:textId="77777777" w:rsidR="00E56581" w:rsidRPr="00053476" w:rsidRDefault="00E56581" w:rsidP="00BA18B2">
            <w:pPr>
              <w:pStyle w:val="ESBodyText"/>
              <w:spacing w:after="60"/>
              <w:jc w:val="right"/>
              <w:rPr>
                <w:lang w:val="en-AU"/>
              </w:rPr>
            </w:pPr>
            <w:r w:rsidRPr="00053476">
              <w:rPr>
                <w:lang w:val="en-AU"/>
              </w:rPr>
              <w:t>6,800</w:t>
            </w:r>
          </w:p>
        </w:tc>
        <w:tc>
          <w:tcPr>
            <w:tcW w:w="1660" w:type="dxa"/>
            <w:tcBorders>
              <w:top w:val="nil"/>
              <w:left w:val="nil"/>
              <w:bottom w:val="single" w:sz="4" w:space="0" w:color="auto"/>
              <w:right w:val="nil"/>
            </w:tcBorders>
            <w:shd w:val="clear" w:color="auto" w:fill="auto"/>
            <w:noWrap/>
            <w:vAlign w:val="bottom"/>
            <w:hideMark/>
          </w:tcPr>
          <w:p w14:paraId="0992E632" w14:textId="77777777" w:rsidR="00E56581" w:rsidRPr="00053476" w:rsidRDefault="00E56581" w:rsidP="00BA18B2">
            <w:pPr>
              <w:pStyle w:val="ESBodyText"/>
              <w:spacing w:after="60"/>
              <w:jc w:val="right"/>
              <w:rPr>
                <w:lang w:val="en-AU"/>
              </w:rPr>
            </w:pPr>
            <w:r w:rsidRPr="00053476">
              <w:rPr>
                <w:lang w:val="en-AU"/>
              </w:rPr>
              <w:t>5,500</w:t>
            </w:r>
          </w:p>
        </w:tc>
        <w:tc>
          <w:tcPr>
            <w:tcW w:w="1660" w:type="dxa"/>
            <w:tcBorders>
              <w:top w:val="nil"/>
              <w:left w:val="nil"/>
              <w:bottom w:val="single" w:sz="4" w:space="0" w:color="auto"/>
              <w:right w:val="nil"/>
            </w:tcBorders>
            <w:shd w:val="clear" w:color="auto" w:fill="auto"/>
            <w:noWrap/>
            <w:vAlign w:val="bottom"/>
            <w:hideMark/>
          </w:tcPr>
          <w:p w14:paraId="0992E633" w14:textId="77777777" w:rsidR="00E56581" w:rsidRPr="00053476" w:rsidRDefault="00E56581" w:rsidP="00BA18B2">
            <w:pPr>
              <w:pStyle w:val="ESBodyText"/>
              <w:spacing w:after="60"/>
              <w:jc w:val="right"/>
              <w:rPr>
                <w:lang w:val="en-AU"/>
              </w:rPr>
            </w:pPr>
            <w:r w:rsidRPr="00053476">
              <w:rPr>
                <w:lang w:val="en-AU"/>
              </w:rPr>
              <w:t>-19.6%</w:t>
            </w:r>
          </w:p>
        </w:tc>
      </w:tr>
      <w:tr w:rsidR="00E56581" w:rsidRPr="00053476" w14:paraId="0992E639" w14:textId="77777777" w:rsidTr="00BA18B2">
        <w:trPr>
          <w:trHeight w:val="255"/>
        </w:trPr>
        <w:tc>
          <w:tcPr>
            <w:tcW w:w="1660" w:type="dxa"/>
            <w:tcBorders>
              <w:top w:val="single" w:sz="4" w:space="0" w:color="auto"/>
              <w:left w:val="nil"/>
              <w:bottom w:val="single" w:sz="4" w:space="0" w:color="auto"/>
              <w:right w:val="nil"/>
            </w:tcBorders>
            <w:shd w:val="clear" w:color="auto" w:fill="auto"/>
            <w:noWrap/>
            <w:vAlign w:val="bottom"/>
            <w:hideMark/>
          </w:tcPr>
          <w:p w14:paraId="0992E635"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636" w14:textId="77777777" w:rsidR="00E56581" w:rsidRPr="00053476" w:rsidRDefault="00E56581" w:rsidP="00BA18B2">
            <w:pPr>
              <w:pStyle w:val="ESBodyText"/>
              <w:spacing w:after="60"/>
              <w:jc w:val="right"/>
              <w:rPr>
                <w:b/>
                <w:lang w:val="en-AU"/>
              </w:rPr>
            </w:pPr>
            <w:r w:rsidRPr="00053476">
              <w:rPr>
                <w:b/>
                <w:lang w:val="en-AU"/>
              </w:rPr>
              <w:t>281,600</w:t>
            </w:r>
          </w:p>
        </w:tc>
        <w:tc>
          <w:tcPr>
            <w:tcW w:w="1660" w:type="dxa"/>
            <w:tcBorders>
              <w:top w:val="single" w:sz="4" w:space="0" w:color="auto"/>
              <w:left w:val="nil"/>
              <w:bottom w:val="single" w:sz="4" w:space="0" w:color="auto"/>
              <w:right w:val="nil"/>
            </w:tcBorders>
            <w:shd w:val="clear" w:color="auto" w:fill="auto"/>
            <w:noWrap/>
            <w:vAlign w:val="bottom"/>
            <w:hideMark/>
          </w:tcPr>
          <w:p w14:paraId="0992E637" w14:textId="77777777" w:rsidR="00E56581" w:rsidRPr="00053476" w:rsidRDefault="00E56581" w:rsidP="00BA18B2">
            <w:pPr>
              <w:pStyle w:val="ESBodyText"/>
              <w:spacing w:after="60"/>
              <w:jc w:val="right"/>
              <w:rPr>
                <w:b/>
                <w:lang w:val="en-AU"/>
              </w:rPr>
            </w:pPr>
            <w:r w:rsidRPr="00053476">
              <w:rPr>
                <w:b/>
                <w:lang w:val="en-AU"/>
              </w:rPr>
              <w:t>243,300</w:t>
            </w:r>
          </w:p>
        </w:tc>
        <w:tc>
          <w:tcPr>
            <w:tcW w:w="1660" w:type="dxa"/>
            <w:tcBorders>
              <w:top w:val="single" w:sz="4" w:space="0" w:color="auto"/>
              <w:left w:val="nil"/>
              <w:bottom w:val="single" w:sz="4" w:space="0" w:color="auto"/>
              <w:right w:val="nil"/>
            </w:tcBorders>
            <w:shd w:val="clear" w:color="auto" w:fill="auto"/>
            <w:noWrap/>
            <w:vAlign w:val="bottom"/>
            <w:hideMark/>
          </w:tcPr>
          <w:p w14:paraId="0992E638" w14:textId="77777777" w:rsidR="00E56581" w:rsidRPr="00053476" w:rsidRDefault="00E56581" w:rsidP="00BA18B2">
            <w:pPr>
              <w:pStyle w:val="ESBodyText"/>
              <w:spacing w:after="60"/>
              <w:jc w:val="right"/>
              <w:rPr>
                <w:b/>
                <w:lang w:val="en-AU"/>
              </w:rPr>
            </w:pPr>
            <w:r w:rsidRPr="00053476">
              <w:rPr>
                <w:b/>
                <w:lang w:val="en-AU"/>
              </w:rPr>
              <w:t>-13.6%</w:t>
            </w:r>
          </w:p>
        </w:tc>
      </w:tr>
    </w:tbl>
    <w:p w14:paraId="0992E63A" w14:textId="77777777" w:rsidR="00E56581" w:rsidRPr="00053476" w:rsidRDefault="00E56581" w:rsidP="00041C70">
      <w:pPr>
        <w:pStyle w:val="ESDisclaimer"/>
        <w:rPr>
          <w:color w:val="auto"/>
          <w:lang w:val="en-AU"/>
        </w:rPr>
      </w:pPr>
      <w:r w:rsidRPr="00053476">
        <w:rPr>
          <w:color w:val="auto"/>
          <w:lang w:val="en-AU"/>
        </w:rPr>
        <w:t>* Includes 65+, less than or equal to 14 and Not known</w:t>
      </w:r>
    </w:p>
    <w:p w14:paraId="0992E63B" w14:textId="77777777" w:rsidR="00E56581" w:rsidRPr="00053476" w:rsidRDefault="00E56581" w:rsidP="00E56581">
      <w:pPr>
        <w:spacing w:after="0"/>
        <w:rPr>
          <w:lang w:val="en-AU"/>
        </w:rPr>
      </w:pPr>
    </w:p>
    <w:p w14:paraId="0992E63C" w14:textId="77777777" w:rsidR="009061F1" w:rsidRPr="00053476" w:rsidRDefault="009061F1">
      <w:pPr>
        <w:rPr>
          <w:rFonts w:eastAsiaTheme="majorEastAsia" w:cstheme="majorBidi"/>
          <w:b/>
          <w:bCs/>
          <w:color w:val="AF272F"/>
          <w:szCs w:val="20"/>
          <w:lang w:val="en-AU"/>
        </w:rPr>
      </w:pPr>
      <w:bookmarkStart w:id="89" w:name="_Toc466618406"/>
      <w:bookmarkStart w:id="90" w:name="_Toc466812209"/>
      <w:bookmarkStart w:id="91" w:name="_Toc466876681"/>
    </w:p>
    <w:p w14:paraId="0992E63D" w14:textId="00FCB366" w:rsidR="00E56581" w:rsidRPr="00053476" w:rsidRDefault="00E56581" w:rsidP="00E56581">
      <w:pPr>
        <w:pStyle w:val="ESImageorGraphTitle"/>
        <w:spacing w:before="0" w:after="120"/>
        <w:rPr>
          <w:lang w:val="en-AU"/>
        </w:rPr>
      </w:pPr>
      <w:bookmarkStart w:id="92" w:name="_Toc468872393"/>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20</w:t>
      </w:r>
      <w:r w:rsidRPr="00053476">
        <w:rPr>
          <w:lang w:val="en-AU"/>
        </w:rPr>
        <w:fldChar w:fldCharType="end"/>
      </w:r>
      <w:r w:rsidRPr="00053476">
        <w:rPr>
          <w:lang w:val="en-AU"/>
        </w:rPr>
        <w:t xml:space="preserve"> Number of students in training by age, Australia, January to June 2015 to 2016 (</w:t>
      </w:r>
      <w:r w:rsidR="0095643B" w:rsidRPr="00053476">
        <w:rPr>
          <w:lang w:val="en-AU"/>
        </w:rPr>
        <w:t>NCVER National VET Provider Collection</w:t>
      </w:r>
      <w:r w:rsidRPr="00053476">
        <w:rPr>
          <w:lang w:val="en-AU"/>
        </w:rPr>
        <w:t>)</w:t>
      </w:r>
      <w:bookmarkEnd w:id="89"/>
      <w:bookmarkEnd w:id="90"/>
      <w:bookmarkEnd w:id="91"/>
      <w:bookmarkEnd w:id="92"/>
    </w:p>
    <w:tbl>
      <w:tblPr>
        <w:tblW w:w="6640" w:type="dxa"/>
        <w:tblLook w:val="04A0" w:firstRow="1" w:lastRow="0" w:firstColumn="1" w:lastColumn="0" w:noHBand="0" w:noVBand="1"/>
      </w:tblPr>
      <w:tblGrid>
        <w:gridCol w:w="1660"/>
        <w:gridCol w:w="1660"/>
        <w:gridCol w:w="1660"/>
        <w:gridCol w:w="1660"/>
      </w:tblGrid>
      <w:tr w:rsidR="00E56581" w:rsidRPr="00053476" w14:paraId="0992E642" w14:textId="77777777" w:rsidTr="00BA18B2">
        <w:trPr>
          <w:trHeight w:val="510"/>
        </w:trPr>
        <w:tc>
          <w:tcPr>
            <w:tcW w:w="1660" w:type="dxa"/>
            <w:tcBorders>
              <w:top w:val="nil"/>
              <w:left w:val="nil"/>
              <w:bottom w:val="single" w:sz="4" w:space="0" w:color="auto"/>
              <w:right w:val="nil"/>
            </w:tcBorders>
            <w:shd w:val="clear" w:color="auto" w:fill="auto"/>
            <w:noWrap/>
            <w:vAlign w:val="bottom"/>
            <w:hideMark/>
          </w:tcPr>
          <w:p w14:paraId="0992E63E" w14:textId="77777777" w:rsidR="00E56581" w:rsidRPr="00053476" w:rsidRDefault="0021254A" w:rsidP="00BA18B2">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vAlign w:val="bottom"/>
            <w:hideMark/>
          </w:tcPr>
          <w:p w14:paraId="0992E63F"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vAlign w:val="bottom"/>
            <w:hideMark/>
          </w:tcPr>
          <w:p w14:paraId="0992E640"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vAlign w:val="bottom"/>
            <w:hideMark/>
          </w:tcPr>
          <w:p w14:paraId="0992E641"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647" w14:textId="77777777" w:rsidTr="00BA18B2">
        <w:trPr>
          <w:trHeight w:val="255"/>
        </w:trPr>
        <w:tc>
          <w:tcPr>
            <w:tcW w:w="1660" w:type="dxa"/>
            <w:tcBorders>
              <w:top w:val="single" w:sz="4" w:space="0" w:color="auto"/>
              <w:left w:val="nil"/>
              <w:bottom w:val="nil"/>
              <w:right w:val="nil"/>
            </w:tcBorders>
            <w:shd w:val="clear" w:color="auto" w:fill="auto"/>
            <w:noWrap/>
            <w:vAlign w:val="bottom"/>
            <w:hideMark/>
          </w:tcPr>
          <w:p w14:paraId="0992E643" w14:textId="77777777" w:rsidR="00E56581" w:rsidRPr="00053476" w:rsidRDefault="00E56581" w:rsidP="00BA18B2">
            <w:pPr>
              <w:pStyle w:val="ESBodyText"/>
              <w:spacing w:after="60"/>
              <w:rPr>
                <w:lang w:val="en-AU"/>
              </w:rPr>
            </w:pPr>
            <w:r w:rsidRPr="00053476">
              <w:rPr>
                <w:lang w:val="en-AU"/>
              </w:rPr>
              <w:t>15 to 19</w:t>
            </w:r>
          </w:p>
        </w:tc>
        <w:tc>
          <w:tcPr>
            <w:tcW w:w="1660" w:type="dxa"/>
            <w:tcBorders>
              <w:top w:val="single" w:sz="4" w:space="0" w:color="auto"/>
              <w:left w:val="nil"/>
              <w:bottom w:val="nil"/>
              <w:right w:val="nil"/>
            </w:tcBorders>
            <w:shd w:val="clear" w:color="auto" w:fill="auto"/>
            <w:noWrap/>
            <w:vAlign w:val="bottom"/>
            <w:hideMark/>
          </w:tcPr>
          <w:p w14:paraId="0992E644" w14:textId="77777777" w:rsidR="00E56581" w:rsidRPr="00053476" w:rsidRDefault="00E56581" w:rsidP="00BA18B2">
            <w:pPr>
              <w:pStyle w:val="ESBodyText"/>
              <w:spacing w:after="60"/>
              <w:jc w:val="right"/>
              <w:rPr>
                <w:lang w:val="en-AU"/>
              </w:rPr>
            </w:pPr>
            <w:r w:rsidRPr="00053476">
              <w:rPr>
                <w:lang w:val="en-AU"/>
              </w:rPr>
              <w:t>203,600</w:t>
            </w:r>
          </w:p>
        </w:tc>
        <w:tc>
          <w:tcPr>
            <w:tcW w:w="1660" w:type="dxa"/>
            <w:tcBorders>
              <w:top w:val="single" w:sz="4" w:space="0" w:color="auto"/>
              <w:left w:val="nil"/>
              <w:bottom w:val="nil"/>
              <w:right w:val="nil"/>
            </w:tcBorders>
            <w:shd w:val="clear" w:color="auto" w:fill="auto"/>
            <w:noWrap/>
            <w:vAlign w:val="bottom"/>
            <w:hideMark/>
          </w:tcPr>
          <w:p w14:paraId="0992E645" w14:textId="77777777" w:rsidR="00E56581" w:rsidRPr="00053476" w:rsidRDefault="00E56581" w:rsidP="00BA18B2">
            <w:pPr>
              <w:pStyle w:val="ESBodyText"/>
              <w:spacing w:after="60"/>
              <w:jc w:val="right"/>
              <w:rPr>
                <w:lang w:val="en-AU"/>
              </w:rPr>
            </w:pPr>
            <w:r w:rsidRPr="00053476">
              <w:rPr>
                <w:lang w:val="en-AU"/>
              </w:rPr>
              <w:t>200,300</w:t>
            </w:r>
          </w:p>
        </w:tc>
        <w:tc>
          <w:tcPr>
            <w:tcW w:w="1660" w:type="dxa"/>
            <w:tcBorders>
              <w:top w:val="single" w:sz="4" w:space="0" w:color="auto"/>
              <w:left w:val="nil"/>
              <w:bottom w:val="nil"/>
              <w:right w:val="nil"/>
            </w:tcBorders>
            <w:shd w:val="clear" w:color="auto" w:fill="auto"/>
            <w:noWrap/>
            <w:vAlign w:val="bottom"/>
            <w:hideMark/>
          </w:tcPr>
          <w:p w14:paraId="0992E646" w14:textId="77777777" w:rsidR="00E56581" w:rsidRPr="00053476" w:rsidRDefault="00E56581" w:rsidP="00BA18B2">
            <w:pPr>
              <w:pStyle w:val="ESBodyText"/>
              <w:spacing w:after="60"/>
              <w:jc w:val="right"/>
              <w:rPr>
                <w:lang w:val="en-AU"/>
              </w:rPr>
            </w:pPr>
            <w:r w:rsidRPr="00053476">
              <w:rPr>
                <w:lang w:val="en-AU"/>
              </w:rPr>
              <w:t>-1.6%</w:t>
            </w:r>
          </w:p>
        </w:tc>
      </w:tr>
      <w:tr w:rsidR="00E56581" w:rsidRPr="00053476" w14:paraId="0992E64C" w14:textId="77777777" w:rsidTr="00BA18B2">
        <w:trPr>
          <w:trHeight w:val="255"/>
        </w:trPr>
        <w:tc>
          <w:tcPr>
            <w:tcW w:w="1660" w:type="dxa"/>
            <w:tcBorders>
              <w:top w:val="nil"/>
              <w:left w:val="nil"/>
              <w:bottom w:val="nil"/>
              <w:right w:val="nil"/>
            </w:tcBorders>
            <w:shd w:val="clear" w:color="auto" w:fill="auto"/>
            <w:noWrap/>
            <w:vAlign w:val="bottom"/>
            <w:hideMark/>
          </w:tcPr>
          <w:p w14:paraId="0992E648" w14:textId="77777777" w:rsidR="00E56581" w:rsidRPr="00053476" w:rsidRDefault="00E56581" w:rsidP="00BA18B2">
            <w:pPr>
              <w:pStyle w:val="ESBodyText"/>
              <w:spacing w:after="60"/>
              <w:rPr>
                <w:lang w:val="en-AU"/>
              </w:rPr>
            </w:pPr>
            <w:r w:rsidRPr="00053476">
              <w:rPr>
                <w:lang w:val="en-AU"/>
              </w:rPr>
              <w:t>20 to 24</w:t>
            </w:r>
          </w:p>
        </w:tc>
        <w:tc>
          <w:tcPr>
            <w:tcW w:w="1660" w:type="dxa"/>
            <w:tcBorders>
              <w:top w:val="nil"/>
              <w:left w:val="nil"/>
              <w:bottom w:val="nil"/>
              <w:right w:val="nil"/>
            </w:tcBorders>
            <w:shd w:val="clear" w:color="auto" w:fill="auto"/>
            <w:noWrap/>
            <w:vAlign w:val="bottom"/>
            <w:hideMark/>
          </w:tcPr>
          <w:p w14:paraId="0992E649" w14:textId="77777777" w:rsidR="00E56581" w:rsidRPr="00053476" w:rsidRDefault="00E56581" w:rsidP="00BA18B2">
            <w:pPr>
              <w:pStyle w:val="ESBodyText"/>
              <w:spacing w:after="60"/>
              <w:jc w:val="right"/>
              <w:rPr>
                <w:lang w:val="en-AU"/>
              </w:rPr>
            </w:pPr>
            <w:r w:rsidRPr="00053476">
              <w:rPr>
                <w:lang w:val="en-AU"/>
              </w:rPr>
              <w:t>169,500</w:t>
            </w:r>
          </w:p>
        </w:tc>
        <w:tc>
          <w:tcPr>
            <w:tcW w:w="1660" w:type="dxa"/>
            <w:tcBorders>
              <w:top w:val="nil"/>
              <w:left w:val="nil"/>
              <w:bottom w:val="nil"/>
              <w:right w:val="nil"/>
            </w:tcBorders>
            <w:shd w:val="clear" w:color="auto" w:fill="auto"/>
            <w:noWrap/>
            <w:vAlign w:val="bottom"/>
            <w:hideMark/>
          </w:tcPr>
          <w:p w14:paraId="0992E64A" w14:textId="77777777" w:rsidR="00E56581" w:rsidRPr="00053476" w:rsidRDefault="00E56581" w:rsidP="00BA18B2">
            <w:pPr>
              <w:pStyle w:val="ESBodyText"/>
              <w:spacing w:after="60"/>
              <w:jc w:val="right"/>
              <w:rPr>
                <w:lang w:val="en-AU"/>
              </w:rPr>
            </w:pPr>
            <w:r w:rsidRPr="00053476">
              <w:rPr>
                <w:lang w:val="en-AU"/>
              </w:rPr>
              <w:t>172,400</w:t>
            </w:r>
          </w:p>
        </w:tc>
        <w:tc>
          <w:tcPr>
            <w:tcW w:w="1660" w:type="dxa"/>
            <w:tcBorders>
              <w:top w:val="nil"/>
              <w:left w:val="nil"/>
              <w:bottom w:val="nil"/>
              <w:right w:val="nil"/>
            </w:tcBorders>
            <w:shd w:val="clear" w:color="auto" w:fill="auto"/>
            <w:noWrap/>
            <w:vAlign w:val="bottom"/>
            <w:hideMark/>
          </w:tcPr>
          <w:p w14:paraId="0992E64B" w14:textId="77777777" w:rsidR="00E56581" w:rsidRPr="00053476" w:rsidRDefault="00E56581" w:rsidP="00BA18B2">
            <w:pPr>
              <w:pStyle w:val="ESBodyText"/>
              <w:spacing w:after="60"/>
              <w:jc w:val="right"/>
              <w:rPr>
                <w:lang w:val="en-AU"/>
              </w:rPr>
            </w:pPr>
            <w:r w:rsidRPr="00053476">
              <w:rPr>
                <w:lang w:val="en-AU"/>
              </w:rPr>
              <w:t>1.7%</w:t>
            </w:r>
          </w:p>
        </w:tc>
      </w:tr>
      <w:tr w:rsidR="00E56581" w:rsidRPr="00053476" w14:paraId="0992E651" w14:textId="77777777" w:rsidTr="00BA18B2">
        <w:trPr>
          <w:trHeight w:val="255"/>
        </w:trPr>
        <w:tc>
          <w:tcPr>
            <w:tcW w:w="1660" w:type="dxa"/>
            <w:tcBorders>
              <w:top w:val="nil"/>
              <w:left w:val="nil"/>
              <w:bottom w:val="nil"/>
              <w:right w:val="nil"/>
            </w:tcBorders>
            <w:shd w:val="clear" w:color="auto" w:fill="auto"/>
            <w:noWrap/>
            <w:vAlign w:val="bottom"/>
            <w:hideMark/>
          </w:tcPr>
          <w:p w14:paraId="0992E64D" w14:textId="77777777" w:rsidR="00E56581" w:rsidRPr="00053476" w:rsidRDefault="00E56581" w:rsidP="00BA18B2">
            <w:pPr>
              <w:pStyle w:val="ESBodyText"/>
              <w:spacing w:after="60"/>
              <w:rPr>
                <w:lang w:val="en-AU"/>
              </w:rPr>
            </w:pPr>
            <w:r w:rsidRPr="00053476">
              <w:rPr>
                <w:lang w:val="en-AU"/>
              </w:rPr>
              <w:t>25 to 49</w:t>
            </w:r>
          </w:p>
        </w:tc>
        <w:tc>
          <w:tcPr>
            <w:tcW w:w="1660" w:type="dxa"/>
            <w:tcBorders>
              <w:top w:val="nil"/>
              <w:left w:val="nil"/>
              <w:bottom w:val="nil"/>
              <w:right w:val="nil"/>
            </w:tcBorders>
            <w:shd w:val="clear" w:color="auto" w:fill="auto"/>
            <w:noWrap/>
            <w:vAlign w:val="bottom"/>
            <w:hideMark/>
          </w:tcPr>
          <w:p w14:paraId="0992E64E" w14:textId="77777777" w:rsidR="00E56581" w:rsidRPr="00053476" w:rsidRDefault="00E56581" w:rsidP="00BA18B2">
            <w:pPr>
              <w:pStyle w:val="ESBodyText"/>
              <w:spacing w:after="60"/>
              <w:jc w:val="right"/>
              <w:rPr>
                <w:lang w:val="en-AU"/>
              </w:rPr>
            </w:pPr>
            <w:r w:rsidRPr="00053476">
              <w:rPr>
                <w:lang w:val="en-AU"/>
              </w:rPr>
              <w:t>345,000</w:t>
            </w:r>
          </w:p>
        </w:tc>
        <w:tc>
          <w:tcPr>
            <w:tcW w:w="1660" w:type="dxa"/>
            <w:tcBorders>
              <w:top w:val="nil"/>
              <w:left w:val="nil"/>
              <w:bottom w:val="nil"/>
              <w:right w:val="nil"/>
            </w:tcBorders>
            <w:shd w:val="clear" w:color="auto" w:fill="auto"/>
            <w:noWrap/>
            <w:vAlign w:val="bottom"/>
            <w:hideMark/>
          </w:tcPr>
          <w:p w14:paraId="0992E64F" w14:textId="77777777" w:rsidR="00E56581" w:rsidRPr="00053476" w:rsidRDefault="00E56581" w:rsidP="00BA18B2">
            <w:pPr>
              <w:pStyle w:val="ESBodyText"/>
              <w:spacing w:after="60"/>
              <w:jc w:val="right"/>
              <w:rPr>
                <w:lang w:val="en-AU"/>
              </w:rPr>
            </w:pPr>
            <w:r w:rsidRPr="00053476">
              <w:rPr>
                <w:lang w:val="en-AU"/>
              </w:rPr>
              <w:t>369,600</w:t>
            </w:r>
          </w:p>
        </w:tc>
        <w:tc>
          <w:tcPr>
            <w:tcW w:w="1660" w:type="dxa"/>
            <w:tcBorders>
              <w:top w:val="nil"/>
              <w:left w:val="nil"/>
              <w:bottom w:val="nil"/>
              <w:right w:val="nil"/>
            </w:tcBorders>
            <w:shd w:val="clear" w:color="auto" w:fill="auto"/>
            <w:noWrap/>
            <w:vAlign w:val="bottom"/>
            <w:hideMark/>
          </w:tcPr>
          <w:p w14:paraId="0992E650" w14:textId="77777777" w:rsidR="00E56581" w:rsidRPr="00053476" w:rsidRDefault="00E56581" w:rsidP="00BA18B2">
            <w:pPr>
              <w:pStyle w:val="ESBodyText"/>
              <w:spacing w:after="60"/>
              <w:jc w:val="right"/>
              <w:rPr>
                <w:lang w:val="en-AU"/>
              </w:rPr>
            </w:pPr>
            <w:r w:rsidRPr="00053476">
              <w:rPr>
                <w:lang w:val="en-AU"/>
              </w:rPr>
              <w:t>7.1%</w:t>
            </w:r>
          </w:p>
        </w:tc>
      </w:tr>
      <w:tr w:rsidR="00E56581" w:rsidRPr="00053476" w14:paraId="0992E656" w14:textId="77777777" w:rsidTr="00BA18B2">
        <w:trPr>
          <w:trHeight w:val="255"/>
        </w:trPr>
        <w:tc>
          <w:tcPr>
            <w:tcW w:w="1660" w:type="dxa"/>
            <w:tcBorders>
              <w:top w:val="nil"/>
              <w:left w:val="nil"/>
              <w:right w:val="nil"/>
            </w:tcBorders>
            <w:shd w:val="clear" w:color="auto" w:fill="auto"/>
            <w:noWrap/>
            <w:vAlign w:val="bottom"/>
            <w:hideMark/>
          </w:tcPr>
          <w:p w14:paraId="0992E652" w14:textId="77777777" w:rsidR="00E56581" w:rsidRPr="00053476" w:rsidRDefault="00E56581" w:rsidP="00BA18B2">
            <w:pPr>
              <w:pStyle w:val="ESBodyText"/>
              <w:spacing w:after="60"/>
              <w:rPr>
                <w:lang w:val="en-AU"/>
              </w:rPr>
            </w:pPr>
            <w:r w:rsidRPr="00053476">
              <w:rPr>
                <w:lang w:val="en-AU"/>
              </w:rPr>
              <w:t>50 to 64</w:t>
            </w:r>
          </w:p>
        </w:tc>
        <w:tc>
          <w:tcPr>
            <w:tcW w:w="1660" w:type="dxa"/>
            <w:tcBorders>
              <w:top w:val="nil"/>
              <w:left w:val="nil"/>
              <w:right w:val="nil"/>
            </w:tcBorders>
            <w:shd w:val="clear" w:color="auto" w:fill="auto"/>
            <w:noWrap/>
            <w:vAlign w:val="bottom"/>
            <w:hideMark/>
          </w:tcPr>
          <w:p w14:paraId="0992E653" w14:textId="77777777" w:rsidR="00E56581" w:rsidRPr="00053476" w:rsidRDefault="00E56581" w:rsidP="00BA18B2">
            <w:pPr>
              <w:pStyle w:val="ESBodyText"/>
              <w:spacing w:after="60"/>
              <w:jc w:val="right"/>
              <w:rPr>
                <w:lang w:val="en-AU"/>
              </w:rPr>
            </w:pPr>
            <w:r w:rsidRPr="00053476">
              <w:rPr>
                <w:lang w:val="en-AU"/>
              </w:rPr>
              <w:t>87,500</w:t>
            </w:r>
          </w:p>
        </w:tc>
        <w:tc>
          <w:tcPr>
            <w:tcW w:w="1660" w:type="dxa"/>
            <w:tcBorders>
              <w:top w:val="nil"/>
              <w:left w:val="nil"/>
              <w:right w:val="nil"/>
            </w:tcBorders>
            <w:shd w:val="clear" w:color="auto" w:fill="auto"/>
            <w:noWrap/>
            <w:vAlign w:val="bottom"/>
            <w:hideMark/>
          </w:tcPr>
          <w:p w14:paraId="0992E654" w14:textId="77777777" w:rsidR="00E56581" w:rsidRPr="00053476" w:rsidRDefault="00E56581" w:rsidP="00BA18B2">
            <w:pPr>
              <w:pStyle w:val="ESBodyText"/>
              <w:spacing w:after="60"/>
              <w:jc w:val="right"/>
              <w:rPr>
                <w:lang w:val="en-AU"/>
              </w:rPr>
            </w:pPr>
            <w:r w:rsidRPr="00053476">
              <w:rPr>
                <w:lang w:val="en-AU"/>
              </w:rPr>
              <w:t>93,200</w:t>
            </w:r>
          </w:p>
        </w:tc>
        <w:tc>
          <w:tcPr>
            <w:tcW w:w="1660" w:type="dxa"/>
            <w:tcBorders>
              <w:top w:val="nil"/>
              <w:left w:val="nil"/>
              <w:right w:val="nil"/>
            </w:tcBorders>
            <w:shd w:val="clear" w:color="auto" w:fill="auto"/>
            <w:noWrap/>
            <w:vAlign w:val="bottom"/>
            <w:hideMark/>
          </w:tcPr>
          <w:p w14:paraId="0992E655" w14:textId="77777777" w:rsidR="00E56581" w:rsidRPr="00053476" w:rsidRDefault="00E56581" w:rsidP="00BA18B2">
            <w:pPr>
              <w:pStyle w:val="ESBodyText"/>
              <w:spacing w:after="60"/>
              <w:jc w:val="right"/>
              <w:rPr>
                <w:lang w:val="en-AU"/>
              </w:rPr>
            </w:pPr>
            <w:r w:rsidRPr="00053476">
              <w:rPr>
                <w:lang w:val="en-AU"/>
              </w:rPr>
              <w:t>6.6%</w:t>
            </w:r>
          </w:p>
        </w:tc>
      </w:tr>
      <w:tr w:rsidR="00E56581" w:rsidRPr="00053476" w14:paraId="0992E65B" w14:textId="77777777" w:rsidTr="00BA18B2">
        <w:trPr>
          <w:trHeight w:val="255"/>
        </w:trPr>
        <w:tc>
          <w:tcPr>
            <w:tcW w:w="1660" w:type="dxa"/>
            <w:tcBorders>
              <w:top w:val="nil"/>
              <w:left w:val="nil"/>
              <w:bottom w:val="single" w:sz="4" w:space="0" w:color="auto"/>
              <w:right w:val="nil"/>
            </w:tcBorders>
            <w:shd w:val="clear" w:color="auto" w:fill="auto"/>
            <w:noWrap/>
            <w:vAlign w:val="bottom"/>
            <w:hideMark/>
          </w:tcPr>
          <w:p w14:paraId="0992E657" w14:textId="77777777" w:rsidR="00E56581" w:rsidRPr="00053476" w:rsidRDefault="00E56581" w:rsidP="00BA18B2">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658" w14:textId="77777777" w:rsidR="00E56581" w:rsidRPr="00053476" w:rsidRDefault="00E56581" w:rsidP="00BA18B2">
            <w:pPr>
              <w:pStyle w:val="ESBodyText"/>
              <w:spacing w:after="60"/>
              <w:jc w:val="right"/>
              <w:rPr>
                <w:lang w:val="en-AU"/>
              </w:rPr>
            </w:pPr>
            <w:r w:rsidRPr="00053476">
              <w:rPr>
                <w:lang w:val="en-AU"/>
              </w:rPr>
              <w:t>14,800</w:t>
            </w:r>
          </w:p>
        </w:tc>
        <w:tc>
          <w:tcPr>
            <w:tcW w:w="1660" w:type="dxa"/>
            <w:tcBorders>
              <w:top w:val="nil"/>
              <w:left w:val="nil"/>
              <w:bottom w:val="single" w:sz="4" w:space="0" w:color="auto"/>
              <w:right w:val="nil"/>
            </w:tcBorders>
            <w:shd w:val="clear" w:color="auto" w:fill="auto"/>
            <w:noWrap/>
            <w:vAlign w:val="bottom"/>
            <w:hideMark/>
          </w:tcPr>
          <w:p w14:paraId="0992E659" w14:textId="77777777" w:rsidR="00E56581" w:rsidRPr="00053476" w:rsidRDefault="00E56581" w:rsidP="00BA18B2">
            <w:pPr>
              <w:pStyle w:val="ESBodyText"/>
              <w:spacing w:after="60"/>
              <w:jc w:val="right"/>
              <w:rPr>
                <w:lang w:val="en-AU"/>
              </w:rPr>
            </w:pPr>
            <w:r w:rsidRPr="00053476">
              <w:rPr>
                <w:lang w:val="en-AU"/>
              </w:rPr>
              <w:t>14,100</w:t>
            </w:r>
          </w:p>
        </w:tc>
        <w:tc>
          <w:tcPr>
            <w:tcW w:w="1660" w:type="dxa"/>
            <w:tcBorders>
              <w:top w:val="nil"/>
              <w:left w:val="nil"/>
              <w:bottom w:val="single" w:sz="4" w:space="0" w:color="auto"/>
              <w:right w:val="nil"/>
            </w:tcBorders>
            <w:shd w:val="clear" w:color="auto" w:fill="auto"/>
            <w:noWrap/>
            <w:vAlign w:val="bottom"/>
            <w:hideMark/>
          </w:tcPr>
          <w:p w14:paraId="0992E65A" w14:textId="77777777" w:rsidR="00E56581" w:rsidRPr="00053476" w:rsidRDefault="00E56581" w:rsidP="00BA18B2">
            <w:pPr>
              <w:pStyle w:val="ESBodyText"/>
              <w:spacing w:after="60"/>
              <w:jc w:val="right"/>
              <w:rPr>
                <w:lang w:val="en-AU"/>
              </w:rPr>
            </w:pPr>
            <w:r w:rsidRPr="00053476">
              <w:rPr>
                <w:lang w:val="en-AU"/>
              </w:rPr>
              <w:t>-4.5%</w:t>
            </w:r>
          </w:p>
        </w:tc>
      </w:tr>
      <w:tr w:rsidR="00E56581" w:rsidRPr="00053476" w14:paraId="0992E660" w14:textId="77777777" w:rsidTr="00BA18B2">
        <w:trPr>
          <w:trHeight w:val="255"/>
        </w:trPr>
        <w:tc>
          <w:tcPr>
            <w:tcW w:w="1660" w:type="dxa"/>
            <w:tcBorders>
              <w:top w:val="single" w:sz="4" w:space="0" w:color="auto"/>
              <w:left w:val="nil"/>
              <w:bottom w:val="single" w:sz="4" w:space="0" w:color="auto"/>
              <w:right w:val="nil"/>
            </w:tcBorders>
            <w:shd w:val="clear" w:color="auto" w:fill="auto"/>
            <w:noWrap/>
            <w:vAlign w:val="bottom"/>
            <w:hideMark/>
          </w:tcPr>
          <w:p w14:paraId="0992E65C"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65D" w14:textId="77777777" w:rsidR="00E56581" w:rsidRPr="00053476" w:rsidRDefault="00E56581" w:rsidP="00BA18B2">
            <w:pPr>
              <w:pStyle w:val="ESBodyText"/>
              <w:spacing w:after="60"/>
              <w:jc w:val="right"/>
              <w:rPr>
                <w:b/>
                <w:lang w:val="en-AU"/>
              </w:rPr>
            </w:pPr>
            <w:r w:rsidRPr="00053476">
              <w:rPr>
                <w:b/>
                <w:lang w:val="en-AU"/>
              </w:rPr>
              <w:t>820,400</w:t>
            </w:r>
          </w:p>
        </w:tc>
        <w:tc>
          <w:tcPr>
            <w:tcW w:w="1660" w:type="dxa"/>
            <w:tcBorders>
              <w:top w:val="single" w:sz="4" w:space="0" w:color="auto"/>
              <w:left w:val="nil"/>
              <w:bottom w:val="single" w:sz="4" w:space="0" w:color="auto"/>
              <w:right w:val="nil"/>
            </w:tcBorders>
            <w:shd w:val="clear" w:color="auto" w:fill="auto"/>
            <w:noWrap/>
            <w:vAlign w:val="bottom"/>
            <w:hideMark/>
          </w:tcPr>
          <w:p w14:paraId="0992E65E" w14:textId="77777777" w:rsidR="00E56581" w:rsidRPr="00053476" w:rsidRDefault="00E56581" w:rsidP="00BA18B2">
            <w:pPr>
              <w:pStyle w:val="ESBodyText"/>
              <w:spacing w:after="60"/>
              <w:jc w:val="right"/>
              <w:rPr>
                <w:b/>
                <w:lang w:val="en-AU"/>
              </w:rPr>
            </w:pPr>
            <w:r w:rsidRPr="00053476">
              <w:rPr>
                <w:b/>
                <w:lang w:val="en-AU"/>
              </w:rPr>
              <w:t>849,700</w:t>
            </w:r>
          </w:p>
        </w:tc>
        <w:tc>
          <w:tcPr>
            <w:tcW w:w="1660" w:type="dxa"/>
            <w:tcBorders>
              <w:top w:val="single" w:sz="4" w:space="0" w:color="auto"/>
              <w:left w:val="nil"/>
              <w:bottom w:val="single" w:sz="4" w:space="0" w:color="auto"/>
              <w:right w:val="nil"/>
            </w:tcBorders>
            <w:shd w:val="clear" w:color="auto" w:fill="auto"/>
            <w:noWrap/>
            <w:vAlign w:val="bottom"/>
            <w:hideMark/>
          </w:tcPr>
          <w:p w14:paraId="0992E65F" w14:textId="77777777" w:rsidR="00E56581" w:rsidRPr="00053476" w:rsidRDefault="00E56581" w:rsidP="00BA18B2">
            <w:pPr>
              <w:pStyle w:val="ESBodyText"/>
              <w:spacing w:after="60"/>
              <w:jc w:val="right"/>
              <w:rPr>
                <w:b/>
                <w:lang w:val="en-AU"/>
              </w:rPr>
            </w:pPr>
            <w:r w:rsidRPr="00053476">
              <w:rPr>
                <w:b/>
                <w:lang w:val="en-AU"/>
              </w:rPr>
              <w:t>3.6%</w:t>
            </w:r>
          </w:p>
        </w:tc>
      </w:tr>
    </w:tbl>
    <w:p w14:paraId="0992E661" w14:textId="77777777" w:rsidR="00041C70" w:rsidRPr="00053476" w:rsidRDefault="00041C70" w:rsidP="00041C70">
      <w:pPr>
        <w:pStyle w:val="ESDisclaimer"/>
        <w:rPr>
          <w:color w:val="auto"/>
          <w:lang w:val="en-AU"/>
        </w:rPr>
      </w:pPr>
      <w:r w:rsidRPr="00053476">
        <w:rPr>
          <w:color w:val="auto"/>
          <w:lang w:val="en-AU"/>
        </w:rPr>
        <w:t>* Includes 65+, less than or equal to 14 and Not known</w:t>
      </w:r>
    </w:p>
    <w:p w14:paraId="0992E662" w14:textId="77777777" w:rsidR="00E56581" w:rsidRPr="00053476" w:rsidRDefault="00E56581" w:rsidP="00E56581">
      <w:pPr>
        <w:rPr>
          <w:lang w:val="en-AU"/>
        </w:rPr>
      </w:pPr>
    </w:p>
    <w:p w14:paraId="0992E663" w14:textId="77777777" w:rsidR="00E56581" w:rsidRPr="00053476" w:rsidRDefault="00E56581" w:rsidP="00E56581">
      <w:pPr>
        <w:spacing w:after="0"/>
        <w:rPr>
          <w:rFonts w:eastAsiaTheme="majorEastAsia" w:cstheme="majorBidi"/>
          <w:b/>
          <w:bCs/>
          <w:color w:val="AF272F"/>
          <w:szCs w:val="20"/>
          <w:lang w:val="en-AU"/>
        </w:rPr>
      </w:pPr>
    </w:p>
    <w:p w14:paraId="0992E664" w14:textId="7E6921A3" w:rsidR="00E56581" w:rsidRPr="00053476" w:rsidRDefault="00E56581" w:rsidP="00E56581">
      <w:pPr>
        <w:pStyle w:val="ESImageorGraphTitle"/>
        <w:spacing w:before="0" w:after="120"/>
        <w:rPr>
          <w:lang w:val="en-AU"/>
        </w:rPr>
      </w:pPr>
      <w:bookmarkStart w:id="93" w:name="_Toc466618407"/>
      <w:bookmarkStart w:id="94" w:name="_Toc466812210"/>
      <w:bookmarkStart w:id="95" w:name="_Toc466876682"/>
      <w:bookmarkStart w:id="96" w:name="_Toc468872394"/>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21</w:t>
      </w:r>
      <w:r w:rsidRPr="00053476">
        <w:rPr>
          <w:lang w:val="en-AU"/>
        </w:rPr>
        <w:fldChar w:fldCharType="end"/>
      </w:r>
      <w:r w:rsidRPr="00053476">
        <w:rPr>
          <w:lang w:val="en-AU"/>
        </w:rPr>
        <w:t xml:space="preserve"> Number of program enrolments in training by age, Victoria, January to June 2015 to 2016 (</w:t>
      </w:r>
      <w:r w:rsidR="0095643B" w:rsidRPr="00053476">
        <w:rPr>
          <w:lang w:val="en-AU"/>
        </w:rPr>
        <w:t>NCVER National VET Provider Collection</w:t>
      </w:r>
      <w:r w:rsidRPr="00053476">
        <w:rPr>
          <w:lang w:val="en-AU"/>
        </w:rPr>
        <w:t>)</w:t>
      </w:r>
      <w:bookmarkEnd w:id="93"/>
      <w:bookmarkEnd w:id="94"/>
      <w:bookmarkEnd w:id="95"/>
      <w:bookmarkEnd w:id="96"/>
    </w:p>
    <w:tbl>
      <w:tblPr>
        <w:tblW w:w="6640" w:type="dxa"/>
        <w:tblLayout w:type="fixed"/>
        <w:tblLook w:val="04A0" w:firstRow="1" w:lastRow="0" w:firstColumn="1" w:lastColumn="0" w:noHBand="0" w:noVBand="1"/>
      </w:tblPr>
      <w:tblGrid>
        <w:gridCol w:w="1985"/>
        <w:gridCol w:w="1551"/>
        <w:gridCol w:w="1552"/>
        <w:gridCol w:w="1552"/>
      </w:tblGrid>
      <w:tr w:rsidR="00E56581" w:rsidRPr="00053476" w14:paraId="0992E669" w14:textId="77777777" w:rsidTr="00BA18B2">
        <w:trPr>
          <w:trHeight w:val="255"/>
        </w:trPr>
        <w:tc>
          <w:tcPr>
            <w:tcW w:w="1985" w:type="dxa"/>
            <w:tcBorders>
              <w:top w:val="nil"/>
              <w:left w:val="nil"/>
              <w:bottom w:val="single" w:sz="4" w:space="0" w:color="auto"/>
              <w:right w:val="nil"/>
            </w:tcBorders>
            <w:shd w:val="clear" w:color="auto" w:fill="auto"/>
            <w:noWrap/>
            <w:vAlign w:val="bottom"/>
            <w:hideMark/>
          </w:tcPr>
          <w:p w14:paraId="0992E665" w14:textId="77777777" w:rsidR="00E56581" w:rsidRPr="00053476" w:rsidRDefault="0021254A" w:rsidP="0021254A">
            <w:pPr>
              <w:pStyle w:val="ESBodyText"/>
              <w:spacing w:after="60"/>
              <w:rPr>
                <w:b/>
                <w:lang w:val="en-AU"/>
              </w:rPr>
            </w:pPr>
            <w:r w:rsidRPr="00053476">
              <w:rPr>
                <w:b/>
                <w:lang w:val="en-AU"/>
              </w:rPr>
              <w:t>Victoria</w:t>
            </w:r>
          </w:p>
        </w:tc>
        <w:tc>
          <w:tcPr>
            <w:tcW w:w="1551" w:type="dxa"/>
            <w:tcBorders>
              <w:top w:val="nil"/>
              <w:left w:val="nil"/>
              <w:bottom w:val="single" w:sz="4" w:space="0" w:color="auto"/>
              <w:right w:val="nil"/>
            </w:tcBorders>
            <w:shd w:val="clear" w:color="auto" w:fill="auto"/>
            <w:noWrap/>
            <w:vAlign w:val="bottom"/>
            <w:hideMark/>
          </w:tcPr>
          <w:p w14:paraId="0992E666" w14:textId="77777777" w:rsidR="00E56581" w:rsidRPr="00053476" w:rsidRDefault="00E56581" w:rsidP="00BA18B2">
            <w:pPr>
              <w:pStyle w:val="ESBodyText"/>
              <w:spacing w:after="60"/>
              <w:jc w:val="right"/>
              <w:rPr>
                <w:b/>
                <w:lang w:val="en-AU"/>
              </w:rPr>
            </w:pPr>
            <w:r w:rsidRPr="00053476">
              <w:rPr>
                <w:b/>
                <w:lang w:val="en-AU"/>
              </w:rPr>
              <w:t>Jan - Jun 2015</w:t>
            </w:r>
          </w:p>
        </w:tc>
        <w:tc>
          <w:tcPr>
            <w:tcW w:w="1552" w:type="dxa"/>
            <w:tcBorders>
              <w:top w:val="nil"/>
              <w:left w:val="nil"/>
              <w:bottom w:val="single" w:sz="4" w:space="0" w:color="auto"/>
              <w:right w:val="nil"/>
            </w:tcBorders>
            <w:shd w:val="clear" w:color="auto" w:fill="auto"/>
            <w:noWrap/>
            <w:vAlign w:val="bottom"/>
            <w:hideMark/>
          </w:tcPr>
          <w:p w14:paraId="0992E667" w14:textId="77777777" w:rsidR="00E56581" w:rsidRPr="00053476" w:rsidRDefault="00E56581" w:rsidP="00BA18B2">
            <w:pPr>
              <w:pStyle w:val="ESBodyText"/>
              <w:spacing w:after="60"/>
              <w:jc w:val="right"/>
              <w:rPr>
                <w:b/>
                <w:lang w:val="en-AU"/>
              </w:rPr>
            </w:pPr>
            <w:r w:rsidRPr="00053476">
              <w:rPr>
                <w:b/>
                <w:lang w:val="en-AU"/>
              </w:rPr>
              <w:t>Jan - Jun 2016</w:t>
            </w:r>
          </w:p>
        </w:tc>
        <w:tc>
          <w:tcPr>
            <w:tcW w:w="1552" w:type="dxa"/>
            <w:tcBorders>
              <w:top w:val="nil"/>
              <w:left w:val="nil"/>
              <w:bottom w:val="single" w:sz="4" w:space="0" w:color="auto"/>
              <w:right w:val="nil"/>
            </w:tcBorders>
            <w:shd w:val="clear" w:color="auto" w:fill="auto"/>
            <w:noWrap/>
            <w:vAlign w:val="bottom"/>
            <w:hideMark/>
          </w:tcPr>
          <w:p w14:paraId="0992E668"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66E" w14:textId="77777777" w:rsidTr="00BA18B2">
        <w:trPr>
          <w:trHeight w:val="255"/>
        </w:trPr>
        <w:tc>
          <w:tcPr>
            <w:tcW w:w="1985" w:type="dxa"/>
            <w:tcBorders>
              <w:top w:val="single" w:sz="4" w:space="0" w:color="auto"/>
              <w:left w:val="nil"/>
              <w:bottom w:val="nil"/>
              <w:right w:val="nil"/>
            </w:tcBorders>
            <w:shd w:val="clear" w:color="auto" w:fill="auto"/>
            <w:noWrap/>
            <w:vAlign w:val="bottom"/>
            <w:hideMark/>
          </w:tcPr>
          <w:p w14:paraId="0992E66A" w14:textId="77777777" w:rsidR="00E56581" w:rsidRPr="00053476" w:rsidRDefault="00E56581" w:rsidP="00BA18B2">
            <w:pPr>
              <w:pStyle w:val="ESBodyText"/>
              <w:spacing w:after="60"/>
              <w:rPr>
                <w:lang w:val="en-AU"/>
              </w:rPr>
            </w:pPr>
            <w:r w:rsidRPr="00053476">
              <w:rPr>
                <w:lang w:val="en-AU"/>
              </w:rPr>
              <w:t>15 to 19</w:t>
            </w:r>
          </w:p>
        </w:tc>
        <w:tc>
          <w:tcPr>
            <w:tcW w:w="1551" w:type="dxa"/>
            <w:tcBorders>
              <w:top w:val="single" w:sz="4" w:space="0" w:color="auto"/>
              <w:left w:val="nil"/>
              <w:bottom w:val="nil"/>
              <w:right w:val="nil"/>
            </w:tcBorders>
            <w:shd w:val="clear" w:color="auto" w:fill="auto"/>
            <w:noWrap/>
            <w:vAlign w:val="bottom"/>
            <w:hideMark/>
          </w:tcPr>
          <w:p w14:paraId="0992E66B" w14:textId="77777777" w:rsidR="00E56581" w:rsidRPr="00053476" w:rsidRDefault="00E56581" w:rsidP="00BA18B2">
            <w:pPr>
              <w:pStyle w:val="ESBodyText"/>
              <w:spacing w:after="60"/>
              <w:jc w:val="right"/>
              <w:rPr>
                <w:lang w:val="en-AU"/>
              </w:rPr>
            </w:pPr>
            <w:r w:rsidRPr="00053476">
              <w:rPr>
                <w:lang w:val="en-AU"/>
              </w:rPr>
              <w:t>59,900</w:t>
            </w:r>
          </w:p>
        </w:tc>
        <w:tc>
          <w:tcPr>
            <w:tcW w:w="1552" w:type="dxa"/>
            <w:tcBorders>
              <w:top w:val="single" w:sz="4" w:space="0" w:color="auto"/>
              <w:left w:val="nil"/>
              <w:bottom w:val="nil"/>
              <w:right w:val="nil"/>
            </w:tcBorders>
            <w:shd w:val="clear" w:color="auto" w:fill="auto"/>
            <w:noWrap/>
            <w:vAlign w:val="bottom"/>
            <w:hideMark/>
          </w:tcPr>
          <w:p w14:paraId="0992E66C" w14:textId="77777777" w:rsidR="00E56581" w:rsidRPr="00053476" w:rsidRDefault="00E56581" w:rsidP="00BA18B2">
            <w:pPr>
              <w:pStyle w:val="ESBodyText"/>
              <w:spacing w:after="60"/>
              <w:jc w:val="right"/>
              <w:rPr>
                <w:lang w:val="en-AU"/>
              </w:rPr>
            </w:pPr>
            <w:r w:rsidRPr="00053476">
              <w:rPr>
                <w:lang w:val="en-AU"/>
              </w:rPr>
              <w:t>48,300</w:t>
            </w:r>
          </w:p>
        </w:tc>
        <w:tc>
          <w:tcPr>
            <w:tcW w:w="1552" w:type="dxa"/>
            <w:tcBorders>
              <w:top w:val="single" w:sz="4" w:space="0" w:color="auto"/>
              <w:left w:val="nil"/>
              <w:bottom w:val="nil"/>
              <w:right w:val="nil"/>
            </w:tcBorders>
            <w:shd w:val="clear" w:color="auto" w:fill="auto"/>
            <w:noWrap/>
            <w:vAlign w:val="bottom"/>
            <w:hideMark/>
          </w:tcPr>
          <w:p w14:paraId="0992E66D" w14:textId="77777777" w:rsidR="00E56581" w:rsidRPr="00053476" w:rsidRDefault="00E56581" w:rsidP="00BA18B2">
            <w:pPr>
              <w:pStyle w:val="ESBodyText"/>
              <w:spacing w:after="60"/>
              <w:jc w:val="right"/>
              <w:rPr>
                <w:lang w:val="en-AU"/>
              </w:rPr>
            </w:pPr>
            <w:r w:rsidRPr="00053476">
              <w:rPr>
                <w:lang w:val="en-AU"/>
              </w:rPr>
              <w:t>-19.4%</w:t>
            </w:r>
          </w:p>
        </w:tc>
      </w:tr>
      <w:tr w:rsidR="00E56581" w:rsidRPr="00053476" w14:paraId="0992E673" w14:textId="77777777" w:rsidTr="00BA18B2">
        <w:trPr>
          <w:trHeight w:val="255"/>
        </w:trPr>
        <w:tc>
          <w:tcPr>
            <w:tcW w:w="1985" w:type="dxa"/>
            <w:tcBorders>
              <w:top w:val="nil"/>
              <w:left w:val="nil"/>
              <w:bottom w:val="nil"/>
              <w:right w:val="nil"/>
            </w:tcBorders>
            <w:shd w:val="clear" w:color="auto" w:fill="auto"/>
            <w:noWrap/>
            <w:vAlign w:val="bottom"/>
            <w:hideMark/>
          </w:tcPr>
          <w:p w14:paraId="0992E66F" w14:textId="77777777" w:rsidR="00E56581" w:rsidRPr="00053476" w:rsidRDefault="00E56581" w:rsidP="00BA18B2">
            <w:pPr>
              <w:pStyle w:val="ESBodyText"/>
              <w:spacing w:after="60"/>
              <w:rPr>
                <w:lang w:val="en-AU"/>
              </w:rPr>
            </w:pPr>
            <w:r w:rsidRPr="00053476">
              <w:rPr>
                <w:lang w:val="en-AU"/>
              </w:rPr>
              <w:t>20 to 24</w:t>
            </w:r>
          </w:p>
        </w:tc>
        <w:tc>
          <w:tcPr>
            <w:tcW w:w="1551" w:type="dxa"/>
            <w:tcBorders>
              <w:top w:val="nil"/>
              <w:left w:val="nil"/>
              <w:bottom w:val="nil"/>
              <w:right w:val="nil"/>
            </w:tcBorders>
            <w:shd w:val="clear" w:color="auto" w:fill="auto"/>
            <w:noWrap/>
            <w:vAlign w:val="bottom"/>
            <w:hideMark/>
          </w:tcPr>
          <w:p w14:paraId="0992E670" w14:textId="77777777" w:rsidR="00E56581" w:rsidRPr="00053476" w:rsidRDefault="00E56581" w:rsidP="00BA18B2">
            <w:pPr>
              <w:pStyle w:val="ESBodyText"/>
              <w:spacing w:after="60"/>
              <w:jc w:val="right"/>
              <w:rPr>
                <w:lang w:val="en-AU"/>
              </w:rPr>
            </w:pPr>
            <w:r w:rsidRPr="00053476">
              <w:rPr>
                <w:lang w:val="en-AU"/>
              </w:rPr>
              <w:t>71,300</w:t>
            </w:r>
          </w:p>
        </w:tc>
        <w:tc>
          <w:tcPr>
            <w:tcW w:w="1552" w:type="dxa"/>
            <w:tcBorders>
              <w:top w:val="nil"/>
              <w:left w:val="nil"/>
              <w:bottom w:val="nil"/>
              <w:right w:val="nil"/>
            </w:tcBorders>
            <w:shd w:val="clear" w:color="auto" w:fill="auto"/>
            <w:noWrap/>
            <w:vAlign w:val="bottom"/>
            <w:hideMark/>
          </w:tcPr>
          <w:p w14:paraId="0992E671" w14:textId="77777777" w:rsidR="00E56581" w:rsidRPr="00053476" w:rsidRDefault="00E56581" w:rsidP="00BA18B2">
            <w:pPr>
              <w:pStyle w:val="ESBodyText"/>
              <w:spacing w:after="60"/>
              <w:jc w:val="right"/>
              <w:rPr>
                <w:lang w:val="en-AU"/>
              </w:rPr>
            </w:pPr>
            <w:r w:rsidRPr="00053476">
              <w:rPr>
                <w:lang w:val="en-AU"/>
              </w:rPr>
              <w:t>60,000</w:t>
            </w:r>
          </w:p>
        </w:tc>
        <w:tc>
          <w:tcPr>
            <w:tcW w:w="1552" w:type="dxa"/>
            <w:tcBorders>
              <w:top w:val="nil"/>
              <w:left w:val="nil"/>
              <w:bottom w:val="nil"/>
              <w:right w:val="nil"/>
            </w:tcBorders>
            <w:shd w:val="clear" w:color="auto" w:fill="auto"/>
            <w:noWrap/>
            <w:vAlign w:val="bottom"/>
            <w:hideMark/>
          </w:tcPr>
          <w:p w14:paraId="0992E672" w14:textId="77777777" w:rsidR="00E56581" w:rsidRPr="00053476" w:rsidRDefault="00E56581" w:rsidP="00BA18B2">
            <w:pPr>
              <w:pStyle w:val="ESBodyText"/>
              <w:spacing w:after="60"/>
              <w:jc w:val="right"/>
              <w:rPr>
                <w:lang w:val="en-AU"/>
              </w:rPr>
            </w:pPr>
            <w:r w:rsidRPr="00053476">
              <w:rPr>
                <w:lang w:val="en-AU"/>
              </w:rPr>
              <w:t>-15.9%</w:t>
            </w:r>
          </w:p>
        </w:tc>
      </w:tr>
      <w:tr w:rsidR="00E56581" w:rsidRPr="00053476" w14:paraId="0992E678" w14:textId="77777777" w:rsidTr="00BA18B2">
        <w:trPr>
          <w:trHeight w:val="255"/>
        </w:trPr>
        <w:tc>
          <w:tcPr>
            <w:tcW w:w="1985" w:type="dxa"/>
            <w:tcBorders>
              <w:top w:val="nil"/>
              <w:left w:val="nil"/>
              <w:bottom w:val="nil"/>
              <w:right w:val="nil"/>
            </w:tcBorders>
            <w:shd w:val="clear" w:color="auto" w:fill="auto"/>
            <w:noWrap/>
            <w:vAlign w:val="bottom"/>
            <w:hideMark/>
          </w:tcPr>
          <w:p w14:paraId="0992E674" w14:textId="77777777" w:rsidR="00E56581" w:rsidRPr="00053476" w:rsidRDefault="00E56581" w:rsidP="00BA18B2">
            <w:pPr>
              <w:pStyle w:val="ESBodyText"/>
              <w:spacing w:after="60"/>
              <w:rPr>
                <w:lang w:val="en-AU"/>
              </w:rPr>
            </w:pPr>
            <w:r w:rsidRPr="00053476">
              <w:rPr>
                <w:lang w:val="en-AU"/>
              </w:rPr>
              <w:t>25 to 49</w:t>
            </w:r>
          </w:p>
        </w:tc>
        <w:tc>
          <w:tcPr>
            <w:tcW w:w="1551" w:type="dxa"/>
            <w:tcBorders>
              <w:top w:val="nil"/>
              <w:left w:val="nil"/>
              <w:bottom w:val="nil"/>
              <w:right w:val="nil"/>
            </w:tcBorders>
            <w:shd w:val="clear" w:color="auto" w:fill="auto"/>
            <w:noWrap/>
            <w:vAlign w:val="bottom"/>
            <w:hideMark/>
          </w:tcPr>
          <w:p w14:paraId="0992E675" w14:textId="77777777" w:rsidR="00E56581" w:rsidRPr="00053476" w:rsidRDefault="00E56581" w:rsidP="00BA18B2">
            <w:pPr>
              <w:pStyle w:val="ESBodyText"/>
              <w:spacing w:after="60"/>
              <w:jc w:val="right"/>
              <w:rPr>
                <w:lang w:val="en-AU"/>
              </w:rPr>
            </w:pPr>
            <w:r w:rsidRPr="00053476">
              <w:rPr>
                <w:lang w:val="en-AU"/>
              </w:rPr>
              <w:t>141,300</w:t>
            </w:r>
          </w:p>
        </w:tc>
        <w:tc>
          <w:tcPr>
            <w:tcW w:w="1552" w:type="dxa"/>
            <w:tcBorders>
              <w:top w:val="nil"/>
              <w:left w:val="nil"/>
              <w:bottom w:val="nil"/>
              <w:right w:val="nil"/>
            </w:tcBorders>
            <w:shd w:val="clear" w:color="auto" w:fill="auto"/>
            <w:noWrap/>
            <w:vAlign w:val="bottom"/>
            <w:hideMark/>
          </w:tcPr>
          <w:p w14:paraId="0992E676" w14:textId="77777777" w:rsidR="00E56581" w:rsidRPr="00053476" w:rsidRDefault="00E56581" w:rsidP="00BA18B2">
            <w:pPr>
              <w:pStyle w:val="ESBodyText"/>
              <w:spacing w:after="60"/>
              <w:jc w:val="right"/>
              <w:rPr>
                <w:lang w:val="en-AU"/>
              </w:rPr>
            </w:pPr>
            <w:r w:rsidRPr="00053476">
              <w:rPr>
                <w:lang w:val="en-AU"/>
              </w:rPr>
              <w:t>121,900</w:t>
            </w:r>
          </w:p>
        </w:tc>
        <w:tc>
          <w:tcPr>
            <w:tcW w:w="1552" w:type="dxa"/>
            <w:tcBorders>
              <w:top w:val="nil"/>
              <w:left w:val="nil"/>
              <w:bottom w:val="nil"/>
              <w:right w:val="nil"/>
            </w:tcBorders>
            <w:shd w:val="clear" w:color="auto" w:fill="auto"/>
            <w:noWrap/>
            <w:vAlign w:val="bottom"/>
            <w:hideMark/>
          </w:tcPr>
          <w:p w14:paraId="0992E677" w14:textId="77777777" w:rsidR="00E56581" w:rsidRPr="00053476" w:rsidRDefault="00E56581" w:rsidP="00BA18B2">
            <w:pPr>
              <w:pStyle w:val="ESBodyText"/>
              <w:spacing w:after="60"/>
              <w:jc w:val="right"/>
              <w:rPr>
                <w:lang w:val="en-AU"/>
              </w:rPr>
            </w:pPr>
            <w:r w:rsidRPr="00053476">
              <w:rPr>
                <w:lang w:val="en-AU"/>
              </w:rPr>
              <w:t>-13.7%</w:t>
            </w:r>
          </w:p>
        </w:tc>
      </w:tr>
      <w:tr w:rsidR="00E56581" w:rsidRPr="00053476" w14:paraId="0992E67D" w14:textId="77777777" w:rsidTr="00BA18B2">
        <w:trPr>
          <w:trHeight w:val="255"/>
        </w:trPr>
        <w:tc>
          <w:tcPr>
            <w:tcW w:w="1985" w:type="dxa"/>
            <w:tcBorders>
              <w:top w:val="nil"/>
              <w:left w:val="nil"/>
              <w:right w:val="nil"/>
            </w:tcBorders>
            <w:shd w:val="clear" w:color="auto" w:fill="auto"/>
            <w:noWrap/>
            <w:vAlign w:val="bottom"/>
            <w:hideMark/>
          </w:tcPr>
          <w:p w14:paraId="0992E679" w14:textId="77777777" w:rsidR="00E56581" w:rsidRPr="00053476" w:rsidRDefault="00E56581" w:rsidP="00BA18B2">
            <w:pPr>
              <w:pStyle w:val="ESBodyText"/>
              <w:spacing w:after="60"/>
              <w:rPr>
                <w:lang w:val="en-AU"/>
              </w:rPr>
            </w:pPr>
            <w:r w:rsidRPr="00053476">
              <w:rPr>
                <w:lang w:val="en-AU"/>
              </w:rPr>
              <w:t>50 to 64</w:t>
            </w:r>
          </w:p>
        </w:tc>
        <w:tc>
          <w:tcPr>
            <w:tcW w:w="1551" w:type="dxa"/>
            <w:tcBorders>
              <w:top w:val="nil"/>
              <w:left w:val="nil"/>
              <w:right w:val="nil"/>
            </w:tcBorders>
            <w:shd w:val="clear" w:color="auto" w:fill="auto"/>
            <w:noWrap/>
            <w:vAlign w:val="bottom"/>
            <w:hideMark/>
          </w:tcPr>
          <w:p w14:paraId="0992E67A" w14:textId="77777777" w:rsidR="00E56581" w:rsidRPr="00053476" w:rsidRDefault="00E56581" w:rsidP="00BA18B2">
            <w:pPr>
              <w:pStyle w:val="ESBodyText"/>
              <w:spacing w:after="60"/>
              <w:jc w:val="right"/>
              <w:rPr>
                <w:lang w:val="en-AU"/>
              </w:rPr>
            </w:pPr>
            <w:r w:rsidRPr="00053476">
              <w:rPr>
                <w:lang w:val="en-AU"/>
              </w:rPr>
              <w:t>36,600</w:t>
            </w:r>
          </w:p>
        </w:tc>
        <w:tc>
          <w:tcPr>
            <w:tcW w:w="1552" w:type="dxa"/>
            <w:tcBorders>
              <w:top w:val="nil"/>
              <w:left w:val="nil"/>
              <w:right w:val="nil"/>
            </w:tcBorders>
            <w:shd w:val="clear" w:color="auto" w:fill="auto"/>
            <w:noWrap/>
            <w:vAlign w:val="bottom"/>
            <w:hideMark/>
          </w:tcPr>
          <w:p w14:paraId="0992E67B" w14:textId="77777777" w:rsidR="00E56581" w:rsidRPr="00053476" w:rsidRDefault="00E56581" w:rsidP="00BA18B2">
            <w:pPr>
              <w:pStyle w:val="ESBodyText"/>
              <w:spacing w:after="60"/>
              <w:jc w:val="right"/>
              <w:rPr>
                <w:lang w:val="en-AU"/>
              </w:rPr>
            </w:pPr>
            <w:r w:rsidRPr="00053476">
              <w:rPr>
                <w:lang w:val="en-AU"/>
              </w:rPr>
              <w:t>30,300</w:t>
            </w:r>
          </w:p>
        </w:tc>
        <w:tc>
          <w:tcPr>
            <w:tcW w:w="1552" w:type="dxa"/>
            <w:tcBorders>
              <w:top w:val="nil"/>
              <w:left w:val="nil"/>
              <w:right w:val="nil"/>
            </w:tcBorders>
            <w:shd w:val="clear" w:color="auto" w:fill="auto"/>
            <w:noWrap/>
            <w:vAlign w:val="bottom"/>
            <w:hideMark/>
          </w:tcPr>
          <w:p w14:paraId="0992E67C" w14:textId="77777777" w:rsidR="00E56581" w:rsidRPr="00053476" w:rsidRDefault="00E56581" w:rsidP="00BA18B2">
            <w:pPr>
              <w:pStyle w:val="ESBodyText"/>
              <w:spacing w:after="60"/>
              <w:jc w:val="right"/>
              <w:rPr>
                <w:lang w:val="en-AU"/>
              </w:rPr>
            </w:pPr>
            <w:r w:rsidRPr="00053476">
              <w:rPr>
                <w:lang w:val="en-AU"/>
              </w:rPr>
              <w:t>-17.3%</w:t>
            </w:r>
          </w:p>
        </w:tc>
      </w:tr>
      <w:tr w:rsidR="00E56581" w:rsidRPr="00053476" w14:paraId="0992E682" w14:textId="77777777" w:rsidTr="00BA18B2">
        <w:trPr>
          <w:trHeight w:val="255"/>
        </w:trPr>
        <w:tc>
          <w:tcPr>
            <w:tcW w:w="1985" w:type="dxa"/>
            <w:tcBorders>
              <w:top w:val="nil"/>
              <w:left w:val="nil"/>
              <w:bottom w:val="single" w:sz="4" w:space="0" w:color="auto"/>
              <w:right w:val="nil"/>
            </w:tcBorders>
            <w:shd w:val="clear" w:color="auto" w:fill="auto"/>
            <w:noWrap/>
            <w:vAlign w:val="bottom"/>
            <w:hideMark/>
          </w:tcPr>
          <w:p w14:paraId="0992E67E" w14:textId="77777777" w:rsidR="00E56581" w:rsidRPr="00053476" w:rsidRDefault="00E56581" w:rsidP="00BA18B2">
            <w:pPr>
              <w:pStyle w:val="ESBodyText"/>
              <w:spacing w:after="60"/>
              <w:rPr>
                <w:lang w:val="en-AU"/>
              </w:rPr>
            </w:pPr>
            <w:r w:rsidRPr="00053476">
              <w:rPr>
                <w:lang w:val="en-AU"/>
              </w:rPr>
              <w:t>Other*</w:t>
            </w:r>
          </w:p>
        </w:tc>
        <w:tc>
          <w:tcPr>
            <w:tcW w:w="1551" w:type="dxa"/>
            <w:tcBorders>
              <w:top w:val="nil"/>
              <w:left w:val="nil"/>
              <w:bottom w:val="single" w:sz="4" w:space="0" w:color="auto"/>
              <w:right w:val="nil"/>
            </w:tcBorders>
            <w:shd w:val="clear" w:color="auto" w:fill="auto"/>
            <w:noWrap/>
            <w:vAlign w:val="bottom"/>
            <w:hideMark/>
          </w:tcPr>
          <w:p w14:paraId="0992E67F" w14:textId="77777777" w:rsidR="00E56581" w:rsidRPr="00053476" w:rsidRDefault="00E56581" w:rsidP="00BA18B2">
            <w:pPr>
              <w:pStyle w:val="ESBodyText"/>
              <w:spacing w:after="60"/>
              <w:jc w:val="right"/>
              <w:rPr>
                <w:lang w:val="en-AU"/>
              </w:rPr>
            </w:pPr>
            <w:r w:rsidRPr="00053476">
              <w:rPr>
                <w:lang w:val="en-AU"/>
              </w:rPr>
              <w:t>5,000</w:t>
            </w:r>
          </w:p>
        </w:tc>
        <w:tc>
          <w:tcPr>
            <w:tcW w:w="1552" w:type="dxa"/>
            <w:tcBorders>
              <w:top w:val="nil"/>
              <w:left w:val="nil"/>
              <w:bottom w:val="single" w:sz="4" w:space="0" w:color="auto"/>
              <w:right w:val="nil"/>
            </w:tcBorders>
            <w:shd w:val="clear" w:color="auto" w:fill="auto"/>
            <w:noWrap/>
            <w:vAlign w:val="bottom"/>
            <w:hideMark/>
          </w:tcPr>
          <w:p w14:paraId="0992E680" w14:textId="77777777" w:rsidR="00E56581" w:rsidRPr="00053476" w:rsidRDefault="00E56581" w:rsidP="00BA18B2">
            <w:pPr>
              <w:pStyle w:val="ESBodyText"/>
              <w:spacing w:after="60"/>
              <w:jc w:val="right"/>
              <w:rPr>
                <w:lang w:val="en-AU"/>
              </w:rPr>
            </w:pPr>
            <w:r w:rsidRPr="00053476">
              <w:rPr>
                <w:lang w:val="en-AU"/>
              </w:rPr>
              <w:t>3,200</w:t>
            </w:r>
          </w:p>
        </w:tc>
        <w:tc>
          <w:tcPr>
            <w:tcW w:w="1552" w:type="dxa"/>
            <w:tcBorders>
              <w:top w:val="nil"/>
              <w:left w:val="nil"/>
              <w:bottom w:val="single" w:sz="4" w:space="0" w:color="auto"/>
              <w:right w:val="nil"/>
            </w:tcBorders>
            <w:shd w:val="clear" w:color="auto" w:fill="auto"/>
            <w:noWrap/>
            <w:vAlign w:val="bottom"/>
            <w:hideMark/>
          </w:tcPr>
          <w:p w14:paraId="0992E681" w14:textId="77777777" w:rsidR="00E56581" w:rsidRPr="00053476" w:rsidRDefault="00E56581" w:rsidP="00BA18B2">
            <w:pPr>
              <w:pStyle w:val="ESBodyText"/>
              <w:spacing w:after="60"/>
              <w:jc w:val="right"/>
              <w:rPr>
                <w:lang w:val="en-AU"/>
              </w:rPr>
            </w:pPr>
            <w:r w:rsidRPr="00053476">
              <w:rPr>
                <w:lang w:val="en-AU"/>
              </w:rPr>
              <w:t>-36.3%</w:t>
            </w:r>
          </w:p>
        </w:tc>
      </w:tr>
      <w:tr w:rsidR="00E56581" w:rsidRPr="00053476" w14:paraId="0992E687" w14:textId="77777777" w:rsidTr="00BA18B2">
        <w:trPr>
          <w:trHeight w:val="255"/>
        </w:trPr>
        <w:tc>
          <w:tcPr>
            <w:tcW w:w="1985" w:type="dxa"/>
            <w:tcBorders>
              <w:top w:val="single" w:sz="4" w:space="0" w:color="auto"/>
              <w:left w:val="nil"/>
              <w:bottom w:val="single" w:sz="4" w:space="0" w:color="auto"/>
              <w:right w:val="nil"/>
            </w:tcBorders>
            <w:shd w:val="clear" w:color="auto" w:fill="auto"/>
            <w:noWrap/>
            <w:vAlign w:val="bottom"/>
            <w:hideMark/>
          </w:tcPr>
          <w:p w14:paraId="0992E683" w14:textId="77777777" w:rsidR="00E56581" w:rsidRPr="00053476" w:rsidRDefault="00E56581" w:rsidP="00BA18B2">
            <w:pPr>
              <w:pStyle w:val="ESBodyText"/>
              <w:spacing w:after="60"/>
              <w:rPr>
                <w:b/>
                <w:lang w:val="en-AU"/>
              </w:rPr>
            </w:pPr>
            <w:r w:rsidRPr="00053476">
              <w:rPr>
                <w:b/>
                <w:lang w:val="en-AU"/>
              </w:rPr>
              <w:t>Total</w:t>
            </w:r>
          </w:p>
        </w:tc>
        <w:tc>
          <w:tcPr>
            <w:tcW w:w="1551" w:type="dxa"/>
            <w:tcBorders>
              <w:top w:val="single" w:sz="4" w:space="0" w:color="auto"/>
              <w:left w:val="nil"/>
              <w:bottom w:val="single" w:sz="4" w:space="0" w:color="auto"/>
              <w:right w:val="nil"/>
            </w:tcBorders>
            <w:shd w:val="clear" w:color="auto" w:fill="auto"/>
            <w:noWrap/>
            <w:vAlign w:val="bottom"/>
            <w:hideMark/>
          </w:tcPr>
          <w:p w14:paraId="0992E684" w14:textId="77777777" w:rsidR="00E56581" w:rsidRPr="00053476" w:rsidRDefault="00E56581" w:rsidP="00BA18B2">
            <w:pPr>
              <w:pStyle w:val="ESBodyText"/>
              <w:spacing w:after="60"/>
              <w:jc w:val="right"/>
              <w:rPr>
                <w:b/>
                <w:lang w:val="en-AU"/>
              </w:rPr>
            </w:pPr>
            <w:r w:rsidRPr="00053476">
              <w:rPr>
                <w:b/>
                <w:lang w:val="en-AU"/>
              </w:rPr>
              <w:t>314,100</w:t>
            </w:r>
          </w:p>
        </w:tc>
        <w:tc>
          <w:tcPr>
            <w:tcW w:w="1552" w:type="dxa"/>
            <w:tcBorders>
              <w:top w:val="single" w:sz="4" w:space="0" w:color="auto"/>
              <w:left w:val="nil"/>
              <w:bottom w:val="single" w:sz="4" w:space="0" w:color="auto"/>
              <w:right w:val="nil"/>
            </w:tcBorders>
            <w:shd w:val="clear" w:color="auto" w:fill="auto"/>
            <w:noWrap/>
            <w:vAlign w:val="bottom"/>
            <w:hideMark/>
          </w:tcPr>
          <w:p w14:paraId="0992E685" w14:textId="77777777" w:rsidR="00E56581" w:rsidRPr="00053476" w:rsidRDefault="00E56581" w:rsidP="00BA18B2">
            <w:pPr>
              <w:pStyle w:val="ESBodyText"/>
              <w:spacing w:after="60"/>
              <w:jc w:val="right"/>
              <w:rPr>
                <w:b/>
                <w:lang w:val="en-AU"/>
              </w:rPr>
            </w:pPr>
            <w:r w:rsidRPr="00053476">
              <w:rPr>
                <w:b/>
                <w:lang w:val="en-AU"/>
              </w:rPr>
              <w:t>263,600</w:t>
            </w:r>
          </w:p>
        </w:tc>
        <w:tc>
          <w:tcPr>
            <w:tcW w:w="1552" w:type="dxa"/>
            <w:tcBorders>
              <w:top w:val="single" w:sz="4" w:space="0" w:color="auto"/>
              <w:left w:val="nil"/>
              <w:bottom w:val="single" w:sz="4" w:space="0" w:color="auto"/>
              <w:right w:val="nil"/>
            </w:tcBorders>
            <w:shd w:val="clear" w:color="auto" w:fill="auto"/>
            <w:noWrap/>
            <w:vAlign w:val="bottom"/>
            <w:hideMark/>
          </w:tcPr>
          <w:p w14:paraId="0992E686" w14:textId="77777777" w:rsidR="00E56581" w:rsidRPr="00053476" w:rsidRDefault="00E56581" w:rsidP="00BA18B2">
            <w:pPr>
              <w:pStyle w:val="ESBodyText"/>
              <w:spacing w:after="60"/>
              <w:jc w:val="right"/>
              <w:rPr>
                <w:b/>
                <w:lang w:val="en-AU"/>
              </w:rPr>
            </w:pPr>
            <w:r w:rsidRPr="00053476">
              <w:rPr>
                <w:b/>
                <w:lang w:val="en-AU"/>
              </w:rPr>
              <w:t>-16.1%</w:t>
            </w:r>
          </w:p>
        </w:tc>
      </w:tr>
    </w:tbl>
    <w:p w14:paraId="0992E688" w14:textId="77777777" w:rsidR="00041C70" w:rsidRPr="00053476" w:rsidRDefault="00041C70" w:rsidP="00041C70">
      <w:pPr>
        <w:pStyle w:val="ESDisclaimer"/>
        <w:rPr>
          <w:color w:val="auto"/>
          <w:lang w:val="en-AU"/>
        </w:rPr>
      </w:pPr>
      <w:r w:rsidRPr="00053476">
        <w:rPr>
          <w:color w:val="auto"/>
          <w:lang w:val="en-AU"/>
        </w:rPr>
        <w:t>* Includes 65+, less than or equal to 14 and Not known</w:t>
      </w:r>
    </w:p>
    <w:p w14:paraId="0992E689" w14:textId="77777777" w:rsidR="00E56581" w:rsidRPr="00053476" w:rsidRDefault="00E56581" w:rsidP="00E56581">
      <w:pPr>
        <w:rPr>
          <w:lang w:val="en-AU"/>
        </w:rPr>
      </w:pPr>
    </w:p>
    <w:p w14:paraId="0992E68A" w14:textId="7AB302E8" w:rsidR="00E56581" w:rsidRPr="00053476" w:rsidRDefault="00E56581" w:rsidP="00E56581">
      <w:pPr>
        <w:pStyle w:val="ESImageorGraphTitle"/>
        <w:spacing w:before="0" w:after="120"/>
        <w:rPr>
          <w:lang w:val="en-AU"/>
        </w:rPr>
      </w:pPr>
      <w:bookmarkStart w:id="97" w:name="_Toc466618408"/>
      <w:bookmarkStart w:id="98" w:name="_Toc466812211"/>
      <w:bookmarkStart w:id="99" w:name="_Toc466876683"/>
      <w:bookmarkStart w:id="100" w:name="_Toc468872395"/>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22</w:t>
      </w:r>
      <w:r w:rsidRPr="00053476">
        <w:rPr>
          <w:lang w:val="en-AU"/>
        </w:rPr>
        <w:fldChar w:fldCharType="end"/>
      </w:r>
      <w:r w:rsidRPr="00053476">
        <w:rPr>
          <w:lang w:val="en-AU"/>
        </w:rPr>
        <w:t xml:space="preserve"> Number of program enrolments in training by age, Australia, January to June 2015 to 2016 (</w:t>
      </w:r>
      <w:r w:rsidR="0095643B" w:rsidRPr="00053476">
        <w:rPr>
          <w:lang w:val="en-AU"/>
        </w:rPr>
        <w:t>NCVER National VET Provider Collection</w:t>
      </w:r>
      <w:r w:rsidRPr="00053476">
        <w:rPr>
          <w:lang w:val="en-AU"/>
        </w:rPr>
        <w:t>)</w:t>
      </w:r>
      <w:bookmarkEnd w:id="97"/>
      <w:bookmarkEnd w:id="98"/>
      <w:bookmarkEnd w:id="99"/>
      <w:bookmarkEnd w:id="100"/>
    </w:p>
    <w:tbl>
      <w:tblPr>
        <w:tblW w:w="6640" w:type="dxa"/>
        <w:tblLook w:val="04A0" w:firstRow="1" w:lastRow="0" w:firstColumn="1" w:lastColumn="0" w:noHBand="0" w:noVBand="1"/>
      </w:tblPr>
      <w:tblGrid>
        <w:gridCol w:w="1660"/>
        <w:gridCol w:w="1660"/>
        <w:gridCol w:w="1660"/>
        <w:gridCol w:w="1660"/>
      </w:tblGrid>
      <w:tr w:rsidR="00E56581" w:rsidRPr="00053476" w14:paraId="0992E68F" w14:textId="77777777" w:rsidTr="00BA18B2">
        <w:trPr>
          <w:trHeight w:val="255"/>
        </w:trPr>
        <w:tc>
          <w:tcPr>
            <w:tcW w:w="1660" w:type="dxa"/>
            <w:tcBorders>
              <w:top w:val="nil"/>
              <w:left w:val="nil"/>
              <w:bottom w:val="single" w:sz="4" w:space="0" w:color="auto"/>
              <w:right w:val="nil"/>
            </w:tcBorders>
            <w:shd w:val="clear" w:color="auto" w:fill="auto"/>
            <w:noWrap/>
            <w:vAlign w:val="bottom"/>
            <w:hideMark/>
          </w:tcPr>
          <w:p w14:paraId="0992E68B" w14:textId="77777777" w:rsidR="00E56581" w:rsidRPr="00053476" w:rsidRDefault="0021254A" w:rsidP="00BA18B2">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68C"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68D"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68E"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694" w14:textId="77777777" w:rsidTr="00BA18B2">
        <w:trPr>
          <w:trHeight w:val="255"/>
        </w:trPr>
        <w:tc>
          <w:tcPr>
            <w:tcW w:w="1660" w:type="dxa"/>
            <w:tcBorders>
              <w:top w:val="single" w:sz="4" w:space="0" w:color="auto"/>
              <w:left w:val="nil"/>
              <w:bottom w:val="nil"/>
              <w:right w:val="nil"/>
            </w:tcBorders>
            <w:shd w:val="clear" w:color="auto" w:fill="auto"/>
            <w:noWrap/>
            <w:vAlign w:val="bottom"/>
            <w:hideMark/>
          </w:tcPr>
          <w:p w14:paraId="0992E690" w14:textId="77777777" w:rsidR="00E56581" w:rsidRPr="00053476" w:rsidRDefault="00E56581" w:rsidP="00BA18B2">
            <w:pPr>
              <w:pStyle w:val="ESBodyText"/>
              <w:spacing w:after="60"/>
              <w:rPr>
                <w:lang w:val="en-AU"/>
              </w:rPr>
            </w:pPr>
            <w:r w:rsidRPr="00053476">
              <w:rPr>
                <w:lang w:val="en-AU"/>
              </w:rPr>
              <w:t>15 to 19</w:t>
            </w:r>
          </w:p>
        </w:tc>
        <w:tc>
          <w:tcPr>
            <w:tcW w:w="1660" w:type="dxa"/>
            <w:tcBorders>
              <w:top w:val="single" w:sz="4" w:space="0" w:color="auto"/>
              <w:left w:val="nil"/>
              <w:bottom w:val="nil"/>
              <w:right w:val="nil"/>
            </w:tcBorders>
            <w:shd w:val="clear" w:color="auto" w:fill="auto"/>
            <w:noWrap/>
            <w:vAlign w:val="bottom"/>
            <w:hideMark/>
          </w:tcPr>
          <w:p w14:paraId="0992E691" w14:textId="77777777" w:rsidR="00E56581" w:rsidRPr="00053476" w:rsidRDefault="00E56581" w:rsidP="00BA18B2">
            <w:pPr>
              <w:pStyle w:val="ESBodyText"/>
              <w:spacing w:after="60"/>
              <w:jc w:val="right"/>
              <w:rPr>
                <w:lang w:val="en-AU"/>
              </w:rPr>
            </w:pPr>
            <w:r w:rsidRPr="00053476">
              <w:rPr>
                <w:lang w:val="en-AU"/>
              </w:rPr>
              <w:t>229,400</w:t>
            </w:r>
          </w:p>
        </w:tc>
        <w:tc>
          <w:tcPr>
            <w:tcW w:w="1660" w:type="dxa"/>
            <w:tcBorders>
              <w:top w:val="single" w:sz="4" w:space="0" w:color="auto"/>
              <w:left w:val="nil"/>
              <w:bottom w:val="nil"/>
              <w:right w:val="nil"/>
            </w:tcBorders>
            <w:shd w:val="clear" w:color="auto" w:fill="auto"/>
            <w:noWrap/>
            <w:vAlign w:val="bottom"/>
            <w:hideMark/>
          </w:tcPr>
          <w:p w14:paraId="0992E692" w14:textId="77777777" w:rsidR="00E56581" w:rsidRPr="00053476" w:rsidRDefault="00E56581" w:rsidP="00BA18B2">
            <w:pPr>
              <w:pStyle w:val="ESBodyText"/>
              <w:spacing w:after="60"/>
              <w:jc w:val="right"/>
              <w:rPr>
                <w:lang w:val="en-AU"/>
              </w:rPr>
            </w:pPr>
            <w:r w:rsidRPr="00053476">
              <w:rPr>
                <w:lang w:val="en-AU"/>
              </w:rPr>
              <w:t>226,600</w:t>
            </w:r>
          </w:p>
        </w:tc>
        <w:tc>
          <w:tcPr>
            <w:tcW w:w="1660" w:type="dxa"/>
            <w:tcBorders>
              <w:top w:val="single" w:sz="4" w:space="0" w:color="auto"/>
              <w:left w:val="nil"/>
              <w:bottom w:val="nil"/>
              <w:right w:val="nil"/>
            </w:tcBorders>
            <w:shd w:val="clear" w:color="auto" w:fill="auto"/>
            <w:noWrap/>
            <w:vAlign w:val="bottom"/>
            <w:hideMark/>
          </w:tcPr>
          <w:p w14:paraId="0992E693" w14:textId="77777777" w:rsidR="00E56581" w:rsidRPr="00053476" w:rsidRDefault="00E56581" w:rsidP="00BA18B2">
            <w:pPr>
              <w:pStyle w:val="ESBodyText"/>
              <w:spacing w:after="60"/>
              <w:jc w:val="right"/>
              <w:rPr>
                <w:lang w:val="en-AU"/>
              </w:rPr>
            </w:pPr>
            <w:r w:rsidRPr="00053476">
              <w:rPr>
                <w:lang w:val="en-AU"/>
              </w:rPr>
              <w:t>-1.2%</w:t>
            </w:r>
          </w:p>
        </w:tc>
      </w:tr>
      <w:tr w:rsidR="00E56581" w:rsidRPr="00053476" w14:paraId="0992E699" w14:textId="77777777" w:rsidTr="00BA18B2">
        <w:trPr>
          <w:trHeight w:val="255"/>
        </w:trPr>
        <w:tc>
          <w:tcPr>
            <w:tcW w:w="1660" w:type="dxa"/>
            <w:tcBorders>
              <w:top w:val="nil"/>
              <w:left w:val="nil"/>
              <w:bottom w:val="nil"/>
              <w:right w:val="nil"/>
            </w:tcBorders>
            <w:shd w:val="clear" w:color="auto" w:fill="auto"/>
            <w:noWrap/>
            <w:vAlign w:val="bottom"/>
            <w:hideMark/>
          </w:tcPr>
          <w:p w14:paraId="0992E695" w14:textId="77777777" w:rsidR="00E56581" w:rsidRPr="00053476" w:rsidRDefault="00E56581" w:rsidP="00BA18B2">
            <w:pPr>
              <w:pStyle w:val="ESBodyText"/>
              <w:spacing w:after="60"/>
              <w:rPr>
                <w:lang w:val="en-AU"/>
              </w:rPr>
            </w:pPr>
            <w:r w:rsidRPr="00053476">
              <w:rPr>
                <w:lang w:val="en-AU"/>
              </w:rPr>
              <w:t>20 to 24</w:t>
            </w:r>
          </w:p>
        </w:tc>
        <w:tc>
          <w:tcPr>
            <w:tcW w:w="1660" w:type="dxa"/>
            <w:tcBorders>
              <w:top w:val="nil"/>
              <w:left w:val="nil"/>
              <w:bottom w:val="nil"/>
              <w:right w:val="nil"/>
            </w:tcBorders>
            <w:shd w:val="clear" w:color="auto" w:fill="auto"/>
            <w:noWrap/>
            <w:vAlign w:val="bottom"/>
            <w:hideMark/>
          </w:tcPr>
          <w:p w14:paraId="0992E696" w14:textId="77777777" w:rsidR="00E56581" w:rsidRPr="00053476" w:rsidRDefault="00E56581" w:rsidP="00BA18B2">
            <w:pPr>
              <w:pStyle w:val="ESBodyText"/>
              <w:spacing w:after="60"/>
              <w:jc w:val="right"/>
              <w:rPr>
                <w:lang w:val="en-AU"/>
              </w:rPr>
            </w:pPr>
            <w:r w:rsidRPr="00053476">
              <w:rPr>
                <w:lang w:val="en-AU"/>
              </w:rPr>
              <w:t>186,100</w:t>
            </w:r>
          </w:p>
        </w:tc>
        <w:tc>
          <w:tcPr>
            <w:tcW w:w="1660" w:type="dxa"/>
            <w:tcBorders>
              <w:top w:val="nil"/>
              <w:left w:val="nil"/>
              <w:bottom w:val="nil"/>
              <w:right w:val="nil"/>
            </w:tcBorders>
            <w:shd w:val="clear" w:color="auto" w:fill="auto"/>
            <w:noWrap/>
            <w:vAlign w:val="bottom"/>
            <w:hideMark/>
          </w:tcPr>
          <w:p w14:paraId="0992E697" w14:textId="77777777" w:rsidR="00E56581" w:rsidRPr="00053476" w:rsidRDefault="00E56581" w:rsidP="00BA18B2">
            <w:pPr>
              <w:pStyle w:val="ESBodyText"/>
              <w:spacing w:after="60"/>
              <w:jc w:val="right"/>
              <w:rPr>
                <w:lang w:val="en-AU"/>
              </w:rPr>
            </w:pPr>
            <w:r w:rsidRPr="00053476">
              <w:rPr>
                <w:lang w:val="en-AU"/>
              </w:rPr>
              <w:t>191,300</w:t>
            </w:r>
          </w:p>
        </w:tc>
        <w:tc>
          <w:tcPr>
            <w:tcW w:w="1660" w:type="dxa"/>
            <w:tcBorders>
              <w:top w:val="nil"/>
              <w:left w:val="nil"/>
              <w:bottom w:val="nil"/>
              <w:right w:val="nil"/>
            </w:tcBorders>
            <w:shd w:val="clear" w:color="auto" w:fill="auto"/>
            <w:noWrap/>
            <w:vAlign w:val="bottom"/>
            <w:hideMark/>
          </w:tcPr>
          <w:p w14:paraId="0992E698" w14:textId="77777777" w:rsidR="00E56581" w:rsidRPr="00053476" w:rsidRDefault="00E56581" w:rsidP="00BA18B2">
            <w:pPr>
              <w:pStyle w:val="ESBodyText"/>
              <w:spacing w:after="60"/>
              <w:jc w:val="right"/>
              <w:rPr>
                <w:lang w:val="en-AU"/>
              </w:rPr>
            </w:pPr>
            <w:r w:rsidRPr="00053476">
              <w:rPr>
                <w:lang w:val="en-AU"/>
              </w:rPr>
              <w:t>2.8%</w:t>
            </w:r>
          </w:p>
        </w:tc>
      </w:tr>
      <w:tr w:rsidR="00E56581" w:rsidRPr="00053476" w14:paraId="0992E69E" w14:textId="77777777" w:rsidTr="00BA18B2">
        <w:trPr>
          <w:trHeight w:val="255"/>
        </w:trPr>
        <w:tc>
          <w:tcPr>
            <w:tcW w:w="1660" w:type="dxa"/>
            <w:tcBorders>
              <w:top w:val="nil"/>
              <w:left w:val="nil"/>
              <w:bottom w:val="nil"/>
              <w:right w:val="nil"/>
            </w:tcBorders>
            <w:shd w:val="clear" w:color="auto" w:fill="auto"/>
            <w:noWrap/>
            <w:vAlign w:val="bottom"/>
            <w:hideMark/>
          </w:tcPr>
          <w:p w14:paraId="0992E69A" w14:textId="77777777" w:rsidR="00E56581" w:rsidRPr="00053476" w:rsidRDefault="00E56581" w:rsidP="00BA18B2">
            <w:pPr>
              <w:pStyle w:val="ESBodyText"/>
              <w:spacing w:after="60"/>
              <w:rPr>
                <w:lang w:val="en-AU"/>
              </w:rPr>
            </w:pPr>
            <w:r w:rsidRPr="00053476">
              <w:rPr>
                <w:lang w:val="en-AU"/>
              </w:rPr>
              <w:t>25 to 49</w:t>
            </w:r>
          </w:p>
        </w:tc>
        <w:tc>
          <w:tcPr>
            <w:tcW w:w="1660" w:type="dxa"/>
            <w:tcBorders>
              <w:top w:val="nil"/>
              <w:left w:val="nil"/>
              <w:bottom w:val="nil"/>
              <w:right w:val="nil"/>
            </w:tcBorders>
            <w:shd w:val="clear" w:color="auto" w:fill="auto"/>
            <w:noWrap/>
            <w:vAlign w:val="bottom"/>
            <w:hideMark/>
          </w:tcPr>
          <w:p w14:paraId="0992E69B" w14:textId="77777777" w:rsidR="00E56581" w:rsidRPr="00053476" w:rsidRDefault="00E56581" w:rsidP="00BA18B2">
            <w:pPr>
              <w:pStyle w:val="ESBodyText"/>
              <w:spacing w:after="60"/>
              <w:jc w:val="right"/>
              <w:rPr>
                <w:lang w:val="en-AU"/>
              </w:rPr>
            </w:pPr>
            <w:r w:rsidRPr="00053476">
              <w:rPr>
                <w:lang w:val="en-AU"/>
              </w:rPr>
              <w:t>372,800</w:t>
            </w:r>
          </w:p>
        </w:tc>
        <w:tc>
          <w:tcPr>
            <w:tcW w:w="1660" w:type="dxa"/>
            <w:tcBorders>
              <w:top w:val="nil"/>
              <w:left w:val="nil"/>
              <w:bottom w:val="nil"/>
              <w:right w:val="nil"/>
            </w:tcBorders>
            <w:shd w:val="clear" w:color="auto" w:fill="auto"/>
            <w:noWrap/>
            <w:vAlign w:val="bottom"/>
            <w:hideMark/>
          </w:tcPr>
          <w:p w14:paraId="0992E69C" w14:textId="77777777" w:rsidR="00E56581" w:rsidRPr="00053476" w:rsidRDefault="00E56581" w:rsidP="00BA18B2">
            <w:pPr>
              <w:pStyle w:val="ESBodyText"/>
              <w:spacing w:after="60"/>
              <w:jc w:val="right"/>
              <w:rPr>
                <w:lang w:val="en-AU"/>
              </w:rPr>
            </w:pPr>
            <w:r w:rsidRPr="00053476">
              <w:rPr>
                <w:lang w:val="en-AU"/>
              </w:rPr>
              <w:t>407,600</w:t>
            </w:r>
          </w:p>
        </w:tc>
        <w:tc>
          <w:tcPr>
            <w:tcW w:w="1660" w:type="dxa"/>
            <w:tcBorders>
              <w:top w:val="nil"/>
              <w:left w:val="nil"/>
              <w:bottom w:val="nil"/>
              <w:right w:val="nil"/>
            </w:tcBorders>
            <w:shd w:val="clear" w:color="auto" w:fill="auto"/>
            <w:noWrap/>
            <w:vAlign w:val="bottom"/>
            <w:hideMark/>
          </w:tcPr>
          <w:p w14:paraId="0992E69D" w14:textId="77777777" w:rsidR="00E56581" w:rsidRPr="00053476" w:rsidRDefault="00E56581" w:rsidP="00BA18B2">
            <w:pPr>
              <w:pStyle w:val="ESBodyText"/>
              <w:spacing w:after="60"/>
              <w:jc w:val="right"/>
              <w:rPr>
                <w:lang w:val="en-AU"/>
              </w:rPr>
            </w:pPr>
            <w:r w:rsidRPr="00053476">
              <w:rPr>
                <w:lang w:val="en-AU"/>
              </w:rPr>
              <w:t>9.3%</w:t>
            </w:r>
          </w:p>
        </w:tc>
      </w:tr>
      <w:tr w:rsidR="00E56581" w:rsidRPr="00053476" w14:paraId="0992E6A3" w14:textId="77777777" w:rsidTr="00BA18B2">
        <w:trPr>
          <w:trHeight w:val="255"/>
        </w:trPr>
        <w:tc>
          <w:tcPr>
            <w:tcW w:w="1660" w:type="dxa"/>
            <w:tcBorders>
              <w:top w:val="nil"/>
              <w:left w:val="nil"/>
              <w:right w:val="nil"/>
            </w:tcBorders>
            <w:shd w:val="clear" w:color="auto" w:fill="auto"/>
            <w:noWrap/>
            <w:vAlign w:val="bottom"/>
            <w:hideMark/>
          </w:tcPr>
          <w:p w14:paraId="0992E69F" w14:textId="77777777" w:rsidR="00E56581" w:rsidRPr="00053476" w:rsidRDefault="00E56581" w:rsidP="00BA18B2">
            <w:pPr>
              <w:pStyle w:val="ESBodyText"/>
              <w:spacing w:after="60"/>
              <w:rPr>
                <w:lang w:val="en-AU"/>
              </w:rPr>
            </w:pPr>
            <w:r w:rsidRPr="00053476">
              <w:rPr>
                <w:lang w:val="en-AU"/>
              </w:rPr>
              <w:t>50 to 64</w:t>
            </w:r>
          </w:p>
        </w:tc>
        <w:tc>
          <w:tcPr>
            <w:tcW w:w="1660" w:type="dxa"/>
            <w:tcBorders>
              <w:top w:val="nil"/>
              <w:left w:val="nil"/>
              <w:right w:val="nil"/>
            </w:tcBorders>
            <w:shd w:val="clear" w:color="auto" w:fill="auto"/>
            <w:noWrap/>
            <w:vAlign w:val="bottom"/>
            <w:hideMark/>
          </w:tcPr>
          <w:p w14:paraId="0992E6A0" w14:textId="77777777" w:rsidR="00E56581" w:rsidRPr="00053476" w:rsidRDefault="00E56581" w:rsidP="00BA18B2">
            <w:pPr>
              <w:pStyle w:val="ESBodyText"/>
              <w:spacing w:after="60"/>
              <w:jc w:val="right"/>
              <w:rPr>
                <w:lang w:val="en-AU"/>
              </w:rPr>
            </w:pPr>
            <w:r w:rsidRPr="00053476">
              <w:rPr>
                <w:lang w:val="en-AU"/>
              </w:rPr>
              <w:t>88,700</w:t>
            </w:r>
          </w:p>
        </w:tc>
        <w:tc>
          <w:tcPr>
            <w:tcW w:w="1660" w:type="dxa"/>
            <w:tcBorders>
              <w:top w:val="nil"/>
              <w:left w:val="nil"/>
              <w:right w:val="nil"/>
            </w:tcBorders>
            <w:shd w:val="clear" w:color="auto" w:fill="auto"/>
            <w:noWrap/>
            <w:vAlign w:val="bottom"/>
            <w:hideMark/>
          </w:tcPr>
          <w:p w14:paraId="0992E6A1" w14:textId="77777777" w:rsidR="00E56581" w:rsidRPr="00053476" w:rsidRDefault="00E56581" w:rsidP="00BA18B2">
            <w:pPr>
              <w:pStyle w:val="ESBodyText"/>
              <w:spacing w:after="60"/>
              <w:jc w:val="right"/>
              <w:rPr>
                <w:lang w:val="en-AU"/>
              </w:rPr>
            </w:pPr>
            <w:r w:rsidRPr="00053476">
              <w:rPr>
                <w:lang w:val="en-AU"/>
              </w:rPr>
              <w:t>97,300</w:t>
            </w:r>
          </w:p>
        </w:tc>
        <w:tc>
          <w:tcPr>
            <w:tcW w:w="1660" w:type="dxa"/>
            <w:tcBorders>
              <w:top w:val="nil"/>
              <w:left w:val="nil"/>
              <w:right w:val="nil"/>
            </w:tcBorders>
            <w:shd w:val="clear" w:color="auto" w:fill="auto"/>
            <w:noWrap/>
            <w:vAlign w:val="bottom"/>
            <w:hideMark/>
          </w:tcPr>
          <w:p w14:paraId="0992E6A2" w14:textId="77777777" w:rsidR="00E56581" w:rsidRPr="00053476" w:rsidRDefault="00E56581" w:rsidP="00BA18B2">
            <w:pPr>
              <w:pStyle w:val="ESBodyText"/>
              <w:spacing w:after="60"/>
              <w:jc w:val="right"/>
              <w:rPr>
                <w:lang w:val="en-AU"/>
              </w:rPr>
            </w:pPr>
            <w:r w:rsidRPr="00053476">
              <w:rPr>
                <w:lang w:val="en-AU"/>
              </w:rPr>
              <w:t>9.7%</w:t>
            </w:r>
          </w:p>
        </w:tc>
      </w:tr>
      <w:tr w:rsidR="00E56581" w:rsidRPr="00053476" w14:paraId="0992E6A8" w14:textId="77777777" w:rsidTr="00BA18B2">
        <w:trPr>
          <w:trHeight w:val="255"/>
        </w:trPr>
        <w:tc>
          <w:tcPr>
            <w:tcW w:w="1660" w:type="dxa"/>
            <w:tcBorders>
              <w:top w:val="nil"/>
              <w:left w:val="nil"/>
              <w:bottom w:val="single" w:sz="4" w:space="0" w:color="auto"/>
              <w:right w:val="nil"/>
            </w:tcBorders>
            <w:shd w:val="clear" w:color="auto" w:fill="auto"/>
            <w:noWrap/>
            <w:vAlign w:val="bottom"/>
            <w:hideMark/>
          </w:tcPr>
          <w:p w14:paraId="0992E6A4" w14:textId="77777777" w:rsidR="00E56581" w:rsidRPr="00053476" w:rsidRDefault="00E56581" w:rsidP="00BA18B2">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6A5" w14:textId="77777777" w:rsidR="00E56581" w:rsidRPr="00053476" w:rsidRDefault="00E56581" w:rsidP="00BA18B2">
            <w:pPr>
              <w:pStyle w:val="ESBodyText"/>
              <w:spacing w:after="60"/>
              <w:jc w:val="right"/>
              <w:rPr>
                <w:lang w:val="en-AU"/>
              </w:rPr>
            </w:pPr>
            <w:r w:rsidRPr="00053476">
              <w:rPr>
                <w:lang w:val="en-AU"/>
              </w:rPr>
              <w:t>11,100</w:t>
            </w:r>
          </w:p>
        </w:tc>
        <w:tc>
          <w:tcPr>
            <w:tcW w:w="1660" w:type="dxa"/>
            <w:tcBorders>
              <w:top w:val="nil"/>
              <w:left w:val="nil"/>
              <w:bottom w:val="single" w:sz="4" w:space="0" w:color="auto"/>
              <w:right w:val="nil"/>
            </w:tcBorders>
            <w:shd w:val="clear" w:color="auto" w:fill="auto"/>
            <w:noWrap/>
            <w:vAlign w:val="bottom"/>
            <w:hideMark/>
          </w:tcPr>
          <w:p w14:paraId="0992E6A6" w14:textId="77777777" w:rsidR="00E56581" w:rsidRPr="00053476" w:rsidRDefault="00E56581" w:rsidP="00BA18B2">
            <w:pPr>
              <w:pStyle w:val="ESBodyText"/>
              <w:spacing w:after="60"/>
              <w:jc w:val="right"/>
              <w:rPr>
                <w:lang w:val="en-AU"/>
              </w:rPr>
            </w:pPr>
            <w:r w:rsidRPr="00053476">
              <w:rPr>
                <w:lang w:val="en-AU"/>
              </w:rPr>
              <w:t>11,800</w:t>
            </w:r>
          </w:p>
        </w:tc>
        <w:tc>
          <w:tcPr>
            <w:tcW w:w="1660" w:type="dxa"/>
            <w:tcBorders>
              <w:top w:val="nil"/>
              <w:left w:val="nil"/>
              <w:bottom w:val="single" w:sz="4" w:space="0" w:color="auto"/>
              <w:right w:val="nil"/>
            </w:tcBorders>
            <w:shd w:val="clear" w:color="auto" w:fill="auto"/>
            <w:noWrap/>
            <w:vAlign w:val="bottom"/>
            <w:hideMark/>
          </w:tcPr>
          <w:p w14:paraId="0992E6A7" w14:textId="77777777" w:rsidR="00E56581" w:rsidRPr="00053476" w:rsidRDefault="00E56581" w:rsidP="00BA18B2">
            <w:pPr>
              <w:pStyle w:val="ESBodyText"/>
              <w:spacing w:after="60"/>
              <w:jc w:val="right"/>
              <w:rPr>
                <w:lang w:val="en-AU"/>
              </w:rPr>
            </w:pPr>
            <w:r w:rsidRPr="00053476">
              <w:rPr>
                <w:lang w:val="en-AU"/>
              </w:rPr>
              <w:t>6.3%</w:t>
            </w:r>
          </w:p>
        </w:tc>
      </w:tr>
      <w:tr w:rsidR="00E56581" w:rsidRPr="00053476" w14:paraId="0992E6AD" w14:textId="77777777" w:rsidTr="00BA18B2">
        <w:trPr>
          <w:trHeight w:val="255"/>
        </w:trPr>
        <w:tc>
          <w:tcPr>
            <w:tcW w:w="1660" w:type="dxa"/>
            <w:tcBorders>
              <w:top w:val="single" w:sz="4" w:space="0" w:color="auto"/>
              <w:left w:val="nil"/>
              <w:bottom w:val="single" w:sz="4" w:space="0" w:color="auto"/>
              <w:right w:val="nil"/>
            </w:tcBorders>
            <w:shd w:val="clear" w:color="auto" w:fill="auto"/>
            <w:noWrap/>
            <w:vAlign w:val="bottom"/>
            <w:hideMark/>
          </w:tcPr>
          <w:p w14:paraId="0992E6A9"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6AA" w14:textId="77777777" w:rsidR="00E56581" w:rsidRPr="00053476" w:rsidRDefault="00E56581" w:rsidP="00BA18B2">
            <w:pPr>
              <w:pStyle w:val="ESBodyText"/>
              <w:spacing w:after="60"/>
              <w:jc w:val="right"/>
              <w:rPr>
                <w:b/>
                <w:lang w:val="en-AU"/>
              </w:rPr>
            </w:pPr>
            <w:r w:rsidRPr="00053476">
              <w:rPr>
                <w:b/>
                <w:lang w:val="en-AU"/>
              </w:rPr>
              <w:t>888,200</w:t>
            </w:r>
          </w:p>
        </w:tc>
        <w:tc>
          <w:tcPr>
            <w:tcW w:w="1660" w:type="dxa"/>
            <w:tcBorders>
              <w:top w:val="single" w:sz="4" w:space="0" w:color="auto"/>
              <w:left w:val="nil"/>
              <w:bottom w:val="single" w:sz="4" w:space="0" w:color="auto"/>
              <w:right w:val="nil"/>
            </w:tcBorders>
            <w:shd w:val="clear" w:color="auto" w:fill="auto"/>
            <w:noWrap/>
            <w:vAlign w:val="bottom"/>
            <w:hideMark/>
          </w:tcPr>
          <w:p w14:paraId="0992E6AB" w14:textId="77777777" w:rsidR="00E56581" w:rsidRPr="00053476" w:rsidRDefault="00E56581" w:rsidP="00BA18B2">
            <w:pPr>
              <w:pStyle w:val="ESBodyText"/>
              <w:spacing w:after="60"/>
              <w:jc w:val="right"/>
              <w:rPr>
                <w:b/>
                <w:lang w:val="en-AU"/>
              </w:rPr>
            </w:pPr>
            <w:r w:rsidRPr="00053476">
              <w:rPr>
                <w:b/>
                <w:lang w:val="en-AU"/>
              </w:rPr>
              <w:t>934,600</w:t>
            </w:r>
          </w:p>
        </w:tc>
        <w:tc>
          <w:tcPr>
            <w:tcW w:w="1660" w:type="dxa"/>
            <w:tcBorders>
              <w:top w:val="single" w:sz="4" w:space="0" w:color="auto"/>
              <w:left w:val="nil"/>
              <w:bottom w:val="single" w:sz="4" w:space="0" w:color="auto"/>
              <w:right w:val="nil"/>
            </w:tcBorders>
            <w:shd w:val="clear" w:color="auto" w:fill="auto"/>
            <w:noWrap/>
            <w:vAlign w:val="bottom"/>
            <w:hideMark/>
          </w:tcPr>
          <w:p w14:paraId="0992E6AC" w14:textId="77777777" w:rsidR="00E56581" w:rsidRPr="00053476" w:rsidRDefault="00E56581" w:rsidP="00BA18B2">
            <w:pPr>
              <w:pStyle w:val="ESBodyText"/>
              <w:spacing w:after="60"/>
              <w:jc w:val="right"/>
              <w:rPr>
                <w:b/>
                <w:lang w:val="en-AU"/>
              </w:rPr>
            </w:pPr>
            <w:r w:rsidRPr="00053476">
              <w:rPr>
                <w:b/>
                <w:lang w:val="en-AU"/>
              </w:rPr>
              <w:t>5.2%</w:t>
            </w:r>
          </w:p>
        </w:tc>
      </w:tr>
    </w:tbl>
    <w:p w14:paraId="0992E6AE" w14:textId="77777777" w:rsidR="00041C70" w:rsidRPr="00053476" w:rsidRDefault="00041C70" w:rsidP="00041C70">
      <w:pPr>
        <w:pStyle w:val="ESDisclaimer"/>
        <w:rPr>
          <w:color w:val="auto"/>
          <w:lang w:val="en-AU"/>
        </w:rPr>
      </w:pPr>
      <w:r w:rsidRPr="00053476">
        <w:rPr>
          <w:color w:val="auto"/>
          <w:lang w:val="en-AU"/>
        </w:rPr>
        <w:t>* Includes 65+, less than or equal to 14 and Not known</w:t>
      </w:r>
    </w:p>
    <w:p w14:paraId="0992E6AF" w14:textId="77777777" w:rsidR="009061F1" w:rsidRPr="00053476" w:rsidRDefault="009061F1" w:rsidP="009061F1">
      <w:pPr>
        <w:pStyle w:val="ESHeading2"/>
        <w:rPr>
          <w:lang w:val="en-AU"/>
        </w:rPr>
      </w:pPr>
      <w:bookmarkStart w:id="101" w:name="_Toc468709000"/>
      <w:bookmarkStart w:id="102" w:name="_Toc466618409"/>
      <w:bookmarkStart w:id="103" w:name="_Toc466812212"/>
      <w:bookmarkStart w:id="104" w:name="_Toc466876684"/>
      <w:r w:rsidRPr="00053476">
        <w:rPr>
          <w:lang w:val="en-AU"/>
        </w:rPr>
        <w:t>Location</w:t>
      </w:r>
      <w:bookmarkEnd w:id="101"/>
    </w:p>
    <w:p w14:paraId="0992E6B0" w14:textId="77777777" w:rsidR="009061F1" w:rsidRPr="00053476" w:rsidRDefault="009061F1" w:rsidP="00E56581">
      <w:pPr>
        <w:pStyle w:val="ESImageorGraphTitle"/>
        <w:spacing w:before="0" w:after="120"/>
        <w:rPr>
          <w:lang w:val="en-AU"/>
        </w:rPr>
      </w:pPr>
    </w:p>
    <w:p w14:paraId="0992E6B1" w14:textId="68B4D445" w:rsidR="0086714A" w:rsidRPr="00053476" w:rsidRDefault="0086714A" w:rsidP="0086714A">
      <w:pPr>
        <w:pStyle w:val="ESImageorGraphTitle"/>
        <w:spacing w:before="0" w:after="120"/>
        <w:rPr>
          <w:lang w:val="en-AU"/>
        </w:rPr>
      </w:pPr>
      <w:bookmarkStart w:id="105" w:name="_Toc468872396"/>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23</w:t>
      </w:r>
      <w:r w:rsidRPr="00053476">
        <w:rPr>
          <w:lang w:val="en-AU"/>
        </w:rPr>
        <w:fldChar w:fldCharType="end"/>
      </w:r>
      <w:r w:rsidRPr="00053476">
        <w:rPr>
          <w:lang w:val="en-AU"/>
        </w:rPr>
        <w:t xml:space="preserve"> Number of students in training by location (metropolitan/regional)*, Victoria, January to June 2015 to 2016 (</w:t>
      </w:r>
      <w:r w:rsidR="0095643B" w:rsidRPr="00053476">
        <w:rPr>
          <w:lang w:val="en-AU"/>
        </w:rPr>
        <w:t>NCVER National VET Provider Collection</w:t>
      </w:r>
      <w:r w:rsidRPr="00053476">
        <w:rPr>
          <w:lang w:val="en-AU"/>
        </w:rPr>
        <w:t>)</w:t>
      </w:r>
      <w:bookmarkEnd w:id="105"/>
    </w:p>
    <w:tbl>
      <w:tblPr>
        <w:tblW w:w="6640" w:type="dxa"/>
        <w:tblLook w:val="04A0" w:firstRow="1" w:lastRow="0" w:firstColumn="1" w:lastColumn="0" w:noHBand="0" w:noVBand="1"/>
      </w:tblPr>
      <w:tblGrid>
        <w:gridCol w:w="1660"/>
        <w:gridCol w:w="1660"/>
        <w:gridCol w:w="1660"/>
        <w:gridCol w:w="1660"/>
      </w:tblGrid>
      <w:tr w:rsidR="0086714A" w:rsidRPr="00053476" w14:paraId="0992E6B6" w14:textId="77777777" w:rsidTr="00FD5CF4">
        <w:trPr>
          <w:trHeight w:val="255"/>
        </w:trPr>
        <w:tc>
          <w:tcPr>
            <w:tcW w:w="1660" w:type="dxa"/>
            <w:tcBorders>
              <w:top w:val="nil"/>
              <w:left w:val="nil"/>
              <w:bottom w:val="single" w:sz="4" w:space="0" w:color="auto"/>
              <w:right w:val="nil"/>
            </w:tcBorders>
            <w:shd w:val="clear" w:color="auto" w:fill="auto"/>
            <w:noWrap/>
            <w:vAlign w:val="bottom"/>
            <w:hideMark/>
          </w:tcPr>
          <w:p w14:paraId="0992E6B2" w14:textId="77777777" w:rsidR="0086714A" w:rsidRPr="00053476" w:rsidRDefault="003B275D" w:rsidP="00FD5CF4">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6B3" w14:textId="77777777" w:rsidR="0086714A" w:rsidRPr="00053476" w:rsidRDefault="0086714A" w:rsidP="00FD5CF4">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6B4" w14:textId="77777777" w:rsidR="0086714A" w:rsidRPr="00053476" w:rsidRDefault="0086714A" w:rsidP="00FD5CF4">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6B5" w14:textId="77777777" w:rsidR="0086714A" w:rsidRPr="00053476" w:rsidRDefault="0086714A" w:rsidP="00FD5CF4">
            <w:pPr>
              <w:pStyle w:val="ESBodyText"/>
              <w:spacing w:after="60"/>
              <w:jc w:val="right"/>
              <w:rPr>
                <w:b/>
                <w:lang w:val="en-AU"/>
              </w:rPr>
            </w:pPr>
            <w:r w:rsidRPr="00053476">
              <w:rPr>
                <w:b/>
                <w:lang w:val="en-AU"/>
              </w:rPr>
              <w:t>Percentage change</w:t>
            </w:r>
          </w:p>
        </w:tc>
      </w:tr>
      <w:tr w:rsidR="0086714A" w:rsidRPr="00053476" w14:paraId="0992E6BB" w14:textId="77777777" w:rsidTr="00FD5CF4">
        <w:trPr>
          <w:trHeight w:val="255"/>
        </w:trPr>
        <w:tc>
          <w:tcPr>
            <w:tcW w:w="1660" w:type="dxa"/>
            <w:tcBorders>
              <w:top w:val="single" w:sz="4" w:space="0" w:color="auto"/>
              <w:left w:val="nil"/>
              <w:bottom w:val="nil"/>
              <w:right w:val="nil"/>
            </w:tcBorders>
            <w:shd w:val="clear" w:color="auto" w:fill="auto"/>
            <w:noWrap/>
            <w:vAlign w:val="bottom"/>
            <w:hideMark/>
          </w:tcPr>
          <w:p w14:paraId="0992E6B7" w14:textId="77777777" w:rsidR="0086714A" w:rsidRPr="00053476" w:rsidRDefault="0086714A" w:rsidP="00FD5CF4">
            <w:pPr>
              <w:pStyle w:val="ESBodyText"/>
              <w:spacing w:after="60"/>
              <w:rPr>
                <w:lang w:val="en-AU"/>
              </w:rPr>
            </w:pPr>
            <w:r w:rsidRPr="00053476">
              <w:rPr>
                <w:lang w:val="en-AU"/>
              </w:rPr>
              <w:t>Capital city</w:t>
            </w:r>
          </w:p>
        </w:tc>
        <w:tc>
          <w:tcPr>
            <w:tcW w:w="1660" w:type="dxa"/>
            <w:tcBorders>
              <w:top w:val="single" w:sz="4" w:space="0" w:color="auto"/>
              <w:left w:val="nil"/>
              <w:bottom w:val="nil"/>
              <w:right w:val="nil"/>
            </w:tcBorders>
            <w:shd w:val="clear" w:color="auto" w:fill="auto"/>
            <w:noWrap/>
            <w:vAlign w:val="bottom"/>
            <w:hideMark/>
          </w:tcPr>
          <w:p w14:paraId="0992E6B8" w14:textId="77777777" w:rsidR="0086714A" w:rsidRPr="00053476" w:rsidRDefault="0086714A" w:rsidP="00FD5CF4">
            <w:pPr>
              <w:pStyle w:val="ESBodyText"/>
              <w:spacing w:after="60"/>
              <w:jc w:val="right"/>
              <w:rPr>
                <w:lang w:val="en-AU"/>
              </w:rPr>
            </w:pPr>
            <w:r w:rsidRPr="00053476">
              <w:rPr>
                <w:lang w:val="en-AU"/>
              </w:rPr>
              <w:t>196,600</w:t>
            </w:r>
          </w:p>
        </w:tc>
        <w:tc>
          <w:tcPr>
            <w:tcW w:w="1660" w:type="dxa"/>
            <w:tcBorders>
              <w:top w:val="single" w:sz="4" w:space="0" w:color="auto"/>
              <w:left w:val="nil"/>
              <w:bottom w:val="nil"/>
              <w:right w:val="nil"/>
            </w:tcBorders>
            <w:shd w:val="clear" w:color="auto" w:fill="auto"/>
            <w:noWrap/>
            <w:vAlign w:val="bottom"/>
            <w:hideMark/>
          </w:tcPr>
          <w:p w14:paraId="0992E6B9" w14:textId="77777777" w:rsidR="0086714A" w:rsidRPr="00053476" w:rsidRDefault="0086714A" w:rsidP="00FD5CF4">
            <w:pPr>
              <w:pStyle w:val="ESBodyText"/>
              <w:spacing w:after="60"/>
              <w:jc w:val="right"/>
              <w:rPr>
                <w:lang w:val="en-AU"/>
              </w:rPr>
            </w:pPr>
            <w:r w:rsidRPr="00053476">
              <w:rPr>
                <w:lang w:val="en-AU"/>
              </w:rPr>
              <w:t>167,200</w:t>
            </w:r>
          </w:p>
        </w:tc>
        <w:tc>
          <w:tcPr>
            <w:tcW w:w="1660" w:type="dxa"/>
            <w:tcBorders>
              <w:top w:val="single" w:sz="4" w:space="0" w:color="auto"/>
              <w:left w:val="nil"/>
              <w:bottom w:val="nil"/>
              <w:right w:val="nil"/>
            </w:tcBorders>
            <w:shd w:val="clear" w:color="auto" w:fill="auto"/>
            <w:noWrap/>
            <w:vAlign w:val="bottom"/>
            <w:hideMark/>
          </w:tcPr>
          <w:p w14:paraId="0992E6BA" w14:textId="77777777" w:rsidR="0086714A" w:rsidRPr="00053476" w:rsidRDefault="0086714A" w:rsidP="00FD5CF4">
            <w:pPr>
              <w:pStyle w:val="ESBodyText"/>
              <w:spacing w:after="60"/>
              <w:jc w:val="right"/>
              <w:rPr>
                <w:lang w:val="en-AU"/>
              </w:rPr>
            </w:pPr>
            <w:r w:rsidRPr="00053476">
              <w:rPr>
                <w:lang w:val="en-AU"/>
              </w:rPr>
              <w:t>-15.0%</w:t>
            </w:r>
          </w:p>
        </w:tc>
      </w:tr>
      <w:tr w:rsidR="0086714A" w:rsidRPr="00053476" w14:paraId="0992E6C0" w14:textId="77777777" w:rsidTr="00FD5CF4">
        <w:trPr>
          <w:trHeight w:val="255"/>
        </w:trPr>
        <w:tc>
          <w:tcPr>
            <w:tcW w:w="1660" w:type="dxa"/>
            <w:tcBorders>
              <w:top w:val="nil"/>
              <w:left w:val="nil"/>
              <w:right w:val="nil"/>
            </w:tcBorders>
            <w:shd w:val="clear" w:color="auto" w:fill="auto"/>
            <w:noWrap/>
            <w:vAlign w:val="bottom"/>
            <w:hideMark/>
          </w:tcPr>
          <w:p w14:paraId="0992E6BC" w14:textId="77777777" w:rsidR="0086714A" w:rsidRPr="00053476" w:rsidRDefault="0086714A" w:rsidP="00FD5CF4">
            <w:pPr>
              <w:pStyle w:val="ESBodyText"/>
              <w:spacing w:after="60"/>
              <w:rPr>
                <w:lang w:val="en-AU"/>
              </w:rPr>
            </w:pPr>
            <w:r w:rsidRPr="00053476">
              <w:rPr>
                <w:lang w:val="en-AU"/>
              </w:rPr>
              <w:t>Regional</w:t>
            </w:r>
          </w:p>
        </w:tc>
        <w:tc>
          <w:tcPr>
            <w:tcW w:w="1660" w:type="dxa"/>
            <w:tcBorders>
              <w:top w:val="nil"/>
              <w:left w:val="nil"/>
              <w:right w:val="nil"/>
            </w:tcBorders>
            <w:shd w:val="clear" w:color="auto" w:fill="auto"/>
            <w:noWrap/>
            <w:vAlign w:val="bottom"/>
            <w:hideMark/>
          </w:tcPr>
          <w:p w14:paraId="0992E6BD" w14:textId="77777777" w:rsidR="0086714A" w:rsidRPr="00053476" w:rsidRDefault="0086714A" w:rsidP="00FD5CF4">
            <w:pPr>
              <w:pStyle w:val="ESBodyText"/>
              <w:spacing w:after="60"/>
              <w:jc w:val="right"/>
              <w:rPr>
                <w:lang w:val="en-AU"/>
              </w:rPr>
            </w:pPr>
            <w:r w:rsidRPr="00053476">
              <w:rPr>
                <w:lang w:val="en-AU"/>
              </w:rPr>
              <w:t>82,600</w:t>
            </w:r>
          </w:p>
        </w:tc>
        <w:tc>
          <w:tcPr>
            <w:tcW w:w="1660" w:type="dxa"/>
            <w:tcBorders>
              <w:top w:val="nil"/>
              <w:left w:val="nil"/>
              <w:right w:val="nil"/>
            </w:tcBorders>
            <w:shd w:val="clear" w:color="auto" w:fill="auto"/>
            <w:noWrap/>
            <w:vAlign w:val="bottom"/>
            <w:hideMark/>
          </w:tcPr>
          <w:p w14:paraId="0992E6BE" w14:textId="77777777" w:rsidR="0086714A" w:rsidRPr="00053476" w:rsidRDefault="0086714A" w:rsidP="00FD5CF4">
            <w:pPr>
              <w:pStyle w:val="ESBodyText"/>
              <w:spacing w:after="60"/>
              <w:jc w:val="right"/>
              <w:rPr>
                <w:lang w:val="en-AU"/>
              </w:rPr>
            </w:pPr>
            <w:r w:rsidRPr="00053476">
              <w:rPr>
                <w:lang w:val="en-AU"/>
              </w:rPr>
              <w:t>72,200</w:t>
            </w:r>
          </w:p>
        </w:tc>
        <w:tc>
          <w:tcPr>
            <w:tcW w:w="1660" w:type="dxa"/>
            <w:tcBorders>
              <w:top w:val="nil"/>
              <w:left w:val="nil"/>
              <w:right w:val="nil"/>
            </w:tcBorders>
            <w:shd w:val="clear" w:color="auto" w:fill="auto"/>
            <w:noWrap/>
            <w:vAlign w:val="bottom"/>
            <w:hideMark/>
          </w:tcPr>
          <w:p w14:paraId="0992E6BF" w14:textId="77777777" w:rsidR="0086714A" w:rsidRPr="00053476" w:rsidRDefault="0086714A" w:rsidP="00FD5CF4">
            <w:pPr>
              <w:pStyle w:val="ESBodyText"/>
              <w:spacing w:after="60"/>
              <w:jc w:val="right"/>
              <w:rPr>
                <w:lang w:val="en-AU"/>
              </w:rPr>
            </w:pPr>
            <w:r w:rsidRPr="00053476">
              <w:rPr>
                <w:lang w:val="en-AU"/>
              </w:rPr>
              <w:t>-12.6%</w:t>
            </w:r>
          </w:p>
        </w:tc>
      </w:tr>
      <w:tr w:rsidR="0086714A" w:rsidRPr="00053476" w14:paraId="0992E6C5" w14:textId="77777777" w:rsidTr="00FD5CF4">
        <w:trPr>
          <w:trHeight w:val="255"/>
        </w:trPr>
        <w:tc>
          <w:tcPr>
            <w:tcW w:w="1660" w:type="dxa"/>
            <w:tcBorders>
              <w:top w:val="nil"/>
              <w:left w:val="nil"/>
              <w:bottom w:val="single" w:sz="4" w:space="0" w:color="auto"/>
              <w:right w:val="nil"/>
            </w:tcBorders>
            <w:shd w:val="clear" w:color="auto" w:fill="auto"/>
            <w:noWrap/>
            <w:vAlign w:val="bottom"/>
            <w:hideMark/>
          </w:tcPr>
          <w:p w14:paraId="0992E6C1" w14:textId="77777777" w:rsidR="0086714A" w:rsidRPr="00053476" w:rsidRDefault="0086714A" w:rsidP="00FD5CF4">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6C2" w14:textId="77777777" w:rsidR="0086714A" w:rsidRPr="00053476" w:rsidRDefault="0086714A" w:rsidP="00FD5CF4">
            <w:pPr>
              <w:pStyle w:val="ESBodyText"/>
              <w:spacing w:after="60"/>
              <w:jc w:val="right"/>
              <w:rPr>
                <w:lang w:val="en-AU"/>
              </w:rPr>
            </w:pPr>
            <w:r w:rsidRPr="00053476">
              <w:rPr>
                <w:lang w:val="en-AU"/>
              </w:rPr>
              <w:t>2,400</w:t>
            </w:r>
          </w:p>
        </w:tc>
        <w:tc>
          <w:tcPr>
            <w:tcW w:w="1660" w:type="dxa"/>
            <w:tcBorders>
              <w:top w:val="nil"/>
              <w:left w:val="nil"/>
              <w:bottom w:val="single" w:sz="4" w:space="0" w:color="auto"/>
              <w:right w:val="nil"/>
            </w:tcBorders>
            <w:shd w:val="clear" w:color="auto" w:fill="auto"/>
            <w:noWrap/>
            <w:vAlign w:val="bottom"/>
            <w:hideMark/>
          </w:tcPr>
          <w:p w14:paraId="0992E6C3" w14:textId="77777777" w:rsidR="0086714A" w:rsidRPr="00053476" w:rsidRDefault="0086714A" w:rsidP="00FD5CF4">
            <w:pPr>
              <w:pStyle w:val="ESBodyText"/>
              <w:spacing w:after="60"/>
              <w:jc w:val="right"/>
              <w:rPr>
                <w:lang w:val="en-AU"/>
              </w:rPr>
            </w:pPr>
            <w:r w:rsidRPr="00053476">
              <w:rPr>
                <w:lang w:val="en-AU"/>
              </w:rPr>
              <w:t>3,900</w:t>
            </w:r>
          </w:p>
        </w:tc>
        <w:tc>
          <w:tcPr>
            <w:tcW w:w="1660" w:type="dxa"/>
            <w:tcBorders>
              <w:top w:val="nil"/>
              <w:left w:val="nil"/>
              <w:bottom w:val="single" w:sz="4" w:space="0" w:color="auto"/>
              <w:right w:val="nil"/>
            </w:tcBorders>
            <w:shd w:val="clear" w:color="auto" w:fill="auto"/>
            <w:noWrap/>
            <w:vAlign w:val="bottom"/>
            <w:hideMark/>
          </w:tcPr>
          <w:p w14:paraId="0992E6C4" w14:textId="77777777" w:rsidR="0086714A" w:rsidRPr="00053476" w:rsidRDefault="0086714A" w:rsidP="00FD5CF4">
            <w:pPr>
              <w:pStyle w:val="ESBodyText"/>
              <w:spacing w:after="60"/>
              <w:jc w:val="right"/>
              <w:rPr>
                <w:lang w:val="en-AU"/>
              </w:rPr>
            </w:pPr>
            <w:r w:rsidRPr="00053476">
              <w:rPr>
                <w:lang w:val="en-AU"/>
              </w:rPr>
              <w:t>59.5%</w:t>
            </w:r>
          </w:p>
        </w:tc>
      </w:tr>
      <w:tr w:rsidR="0086714A" w:rsidRPr="00053476" w14:paraId="0992E6CA" w14:textId="77777777" w:rsidTr="00FD5CF4">
        <w:trPr>
          <w:trHeight w:val="255"/>
        </w:trPr>
        <w:tc>
          <w:tcPr>
            <w:tcW w:w="1660" w:type="dxa"/>
            <w:tcBorders>
              <w:top w:val="single" w:sz="4" w:space="0" w:color="auto"/>
              <w:left w:val="nil"/>
              <w:bottom w:val="single" w:sz="4" w:space="0" w:color="auto"/>
              <w:right w:val="nil"/>
            </w:tcBorders>
            <w:shd w:val="clear" w:color="auto" w:fill="auto"/>
            <w:noWrap/>
            <w:vAlign w:val="bottom"/>
            <w:hideMark/>
          </w:tcPr>
          <w:p w14:paraId="0992E6C6" w14:textId="77777777" w:rsidR="0086714A" w:rsidRPr="00053476" w:rsidRDefault="0086714A" w:rsidP="00FD5CF4">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6C7" w14:textId="77777777" w:rsidR="0086714A" w:rsidRPr="00053476" w:rsidRDefault="0086714A" w:rsidP="00FD5CF4">
            <w:pPr>
              <w:pStyle w:val="ESBodyText"/>
              <w:spacing w:after="60"/>
              <w:jc w:val="right"/>
              <w:rPr>
                <w:b/>
                <w:lang w:val="en-AU"/>
              </w:rPr>
            </w:pPr>
            <w:r w:rsidRPr="00053476">
              <w:rPr>
                <w:b/>
                <w:lang w:val="en-AU"/>
              </w:rPr>
              <w:t>281,600</w:t>
            </w:r>
          </w:p>
        </w:tc>
        <w:tc>
          <w:tcPr>
            <w:tcW w:w="1660" w:type="dxa"/>
            <w:tcBorders>
              <w:top w:val="single" w:sz="4" w:space="0" w:color="auto"/>
              <w:left w:val="nil"/>
              <w:bottom w:val="single" w:sz="4" w:space="0" w:color="auto"/>
              <w:right w:val="nil"/>
            </w:tcBorders>
            <w:shd w:val="clear" w:color="auto" w:fill="auto"/>
            <w:noWrap/>
            <w:vAlign w:val="bottom"/>
            <w:hideMark/>
          </w:tcPr>
          <w:p w14:paraId="0992E6C8" w14:textId="77777777" w:rsidR="0086714A" w:rsidRPr="00053476" w:rsidRDefault="0086714A" w:rsidP="00FD5CF4">
            <w:pPr>
              <w:pStyle w:val="ESBodyText"/>
              <w:spacing w:after="60"/>
              <w:jc w:val="right"/>
              <w:rPr>
                <w:b/>
                <w:lang w:val="en-AU"/>
              </w:rPr>
            </w:pPr>
            <w:r w:rsidRPr="00053476">
              <w:rPr>
                <w:b/>
                <w:lang w:val="en-AU"/>
              </w:rPr>
              <w:t>243,300</w:t>
            </w:r>
          </w:p>
        </w:tc>
        <w:tc>
          <w:tcPr>
            <w:tcW w:w="1660" w:type="dxa"/>
            <w:tcBorders>
              <w:top w:val="single" w:sz="4" w:space="0" w:color="auto"/>
              <w:left w:val="nil"/>
              <w:bottom w:val="single" w:sz="4" w:space="0" w:color="auto"/>
              <w:right w:val="nil"/>
            </w:tcBorders>
            <w:shd w:val="clear" w:color="auto" w:fill="auto"/>
            <w:noWrap/>
            <w:vAlign w:val="bottom"/>
            <w:hideMark/>
          </w:tcPr>
          <w:p w14:paraId="0992E6C9" w14:textId="77777777" w:rsidR="0086714A" w:rsidRPr="00053476" w:rsidRDefault="0086714A" w:rsidP="00FD5CF4">
            <w:pPr>
              <w:pStyle w:val="ESBodyText"/>
              <w:spacing w:after="60"/>
              <w:jc w:val="right"/>
              <w:rPr>
                <w:b/>
                <w:lang w:val="en-AU"/>
              </w:rPr>
            </w:pPr>
            <w:r w:rsidRPr="00053476">
              <w:rPr>
                <w:b/>
                <w:lang w:val="en-AU"/>
              </w:rPr>
              <w:t>-13.6%</w:t>
            </w:r>
          </w:p>
        </w:tc>
      </w:tr>
    </w:tbl>
    <w:p w14:paraId="0992E6CB" w14:textId="77777777" w:rsidR="0086714A" w:rsidRPr="00053476" w:rsidRDefault="0086714A" w:rsidP="00041C70">
      <w:pPr>
        <w:pStyle w:val="ESDisclaimer"/>
        <w:rPr>
          <w:color w:val="auto"/>
          <w:lang w:val="en-AU"/>
        </w:rPr>
      </w:pPr>
      <w:r w:rsidRPr="00053476">
        <w:rPr>
          <w:color w:val="auto"/>
          <w:lang w:val="en-AU"/>
        </w:rPr>
        <w:t>* based on remoteness category of location of student</w:t>
      </w:r>
    </w:p>
    <w:p w14:paraId="0992E6CC" w14:textId="77777777" w:rsidR="003704E1" w:rsidRPr="00053476" w:rsidRDefault="003704E1" w:rsidP="003704E1">
      <w:pPr>
        <w:spacing w:after="0"/>
        <w:rPr>
          <w:lang w:val="en-AU"/>
        </w:rPr>
      </w:pPr>
    </w:p>
    <w:p w14:paraId="0992E6CD" w14:textId="77777777" w:rsidR="003704E1" w:rsidRPr="00053476" w:rsidRDefault="003704E1" w:rsidP="003704E1">
      <w:pPr>
        <w:spacing w:after="0"/>
        <w:rPr>
          <w:lang w:val="en-AU"/>
        </w:rPr>
      </w:pPr>
    </w:p>
    <w:p w14:paraId="0992E6CE" w14:textId="722A3B51" w:rsidR="003704E1" w:rsidRPr="00053476" w:rsidRDefault="003704E1" w:rsidP="003704E1">
      <w:pPr>
        <w:pStyle w:val="ESImageorGraphTitle"/>
        <w:spacing w:before="0" w:after="120"/>
        <w:rPr>
          <w:lang w:val="en-AU"/>
        </w:rPr>
      </w:pPr>
      <w:bookmarkStart w:id="106" w:name="_Toc466618411"/>
      <w:bookmarkStart w:id="107" w:name="_Toc466812214"/>
      <w:bookmarkStart w:id="108" w:name="_Toc466876686"/>
      <w:bookmarkStart w:id="109" w:name="_Toc468872397"/>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24</w:t>
      </w:r>
      <w:r w:rsidRPr="00053476">
        <w:rPr>
          <w:lang w:val="en-AU"/>
        </w:rPr>
        <w:fldChar w:fldCharType="end"/>
      </w:r>
      <w:r w:rsidRPr="00053476">
        <w:rPr>
          <w:lang w:val="en-AU"/>
        </w:rPr>
        <w:t xml:space="preserve"> Number of students in training by location (metropolitan/regional)*, Australia, January to June 2015 to 2016 (</w:t>
      </w:r>
      <w:r w:rsidR="0095643B" w:rsidRPr="00053476">
        <w:rPr>
          <w:lang w:val="en-AU"/>
        </w:rPr>
        <w:t>NCVER National VET Provider Collection</w:t>
      </w:r>
      <w:r w:rsidRPr="00053476">
        <w:rPr>
          <w:lang w:val="en-AU"/>
        </w:rPr>
        <w:t>)</w:t>
      </w:r>
      <w:bookmarkEnd w:id="106"/>
      <w:bookmarkEnd w:id="107"/>
      <w:bookmarkEnd w:id="108"/>
      <w:bookmarkEnd w:id="109"/>
    </w:p>
    <w:tbl>
      <w:tblPr>
        <w:tblW w:w="6640" w:type="dxa"/>
        <w:tblLook w:val="04A0" w:firstRow="1" w:lastRow="0" w:firstColumn="1" w:lastColumn="0" w:noHBand="0" w:noVBand="1"/>
      </w:tblPr>
      <w:tblGrid>
        <w:gridCol w:w="1660"/>
        <w:gridCol w:w="1660"/>
        <w:gridCol w:w="1660"/>
        <w:gridCol w:w="1660"/>
      </w:tblGrid>
      <w:tr w:rsidR="003704E1" w:rsidRPr="00053476" w14:paraId="0992E6D3" w14:textId="77777777" w:rsidTr="00FD5CF4">
        <w:trPr>
          <w:trHeight w:val="255"/>
        </w:trPr>
        <w:tc>
          <w:tcPr>
            <w:tcW w:w="1660" w:type="dxa"/>
            <w:tcBorders>
              <w:top w:val="nil"/>
              <w:left w:val="nil"/>
              <w:bottom w:val="single" w:sz="4" w:space="0" w:color="auto"/>
              <w:right w:val="nil"/>
            </w:tcBorders>
            <w:shd w:val="clear" w:color="auto" w:fill="auto"/>
            <w:noWrap/>
            <w:vAlign w:val="bottom"/>
            <w:hideMark/>
          </w:tcPr>
          <w:p w14:paraId="0992E6CF" w14:textId="77777777" w:rsidR="003704E1" w:rsidRPr="00053476" w:rsidRDefault="003B275D" w:rsidP="00FD5CF4">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6D0" w14:textId="77777777" w:rsidR="003704E1" w:rsidRPr="00053476" w:rsidRDefault="003704E1" w:rsidP="00FD5CF4">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6D1" w14:textId="77777777" w:rsidR="003704E1" w:rsidRPr="00053476" w:rsidRDefault="003704E1" w:rsidP="00FD5CF4">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6D2" w14:textId="77777777" w:rsidR="003704E1" w:rsidRPr="00053476" w:rsidRDefault="003704E1" w:rsidP="00FD5CF4">
            <w:pPr>
              <w:pStyle w:val="ESBodyText"/>
              <w:spacing w:after="60"/>
              <w:jc w:val="right"/>
              <w:rPr>
                <w:b/>
                <w:lang w:val="en-AU"/>
              </w:rPr>
            </w:pPr>
            <w:r w:rsidRPr="00053476">
              <w:rPr>
                <w:b/>
                <w:lang w:val="en-AU"/>
              </w:rPr>
              <w:t>Percentage change</w:t>
            </w:r>
          </w:p>
        </w:tc>
      </w:tr>
      <w:tr w:rsidR="003704E1" w:rsidRPr="00053476" w14:paraId="0992E6D8" w14:textId="77777777" w:rsidTr="00FD5CF4">
        <w:trPr>
          <w:trHeight w:val="255"/>
        </w:trPr>
        <w:tc>
          <w:tcPr>
            <w:tcW w:w="1660" w:type="dxa"/>
            <w:tcBorders>
              <w:top w:val="single" w:sz="4" w:space="0" w:color="auto"/>
              <w:left w:val="nil"/>
              <w:bottom w:val="nil"/>
              <w:right w:val="nil"/>
            </w:tcBorders>
            <w:shd w:val="clear" w:color="auto" w:fill="auto"/>
            <w:noWrap/>
            <w:vAlign w:val="bottom"/>
            <w:hideMark/>
          </w:tcPr>
          <w:p w14:paraId="0992E6D4" w14:textId="77777777" w:rsidR="003704E1" w:rsidRPr="00053476" w:rsidRDefault="003704E1" w:rsidP="00FD5CF4">
            <w:pPr>
              <w:pStyle w:val="ESBodyText"/>
              <w:spacing w:after="60"/>
              <w:rPr>
                <w:lang w:val="en-AU"/>
              </w:rPr>
            </w:pPr>
            <w:r w:rsidRPr="00053476">
              <w:rPr>
                <w:lang w:val="en-AU"/>
              </w:rPr>
              <w:t>Capital city</w:t>
            </w:r>
          </w:p>
        </w:tc>
        <w:tc>
          <w:tcPr>
            <w:tcW w:w="1660" w:type="dxa"/>
            <w:tcBorders>
              <w:top w:val="single" w:sz="4" w:space="0" w:color="auto"/>
              <w:left w:val="nil"/>
              <w:bottom w:val="nil"/>
              <w:right w:val="nil"/>
            </w:tcBorders>
            <w:shd w:val="clear" w:color="auto" w:fill="auto"/>
            <w:noWrap/>
            <w:vAlign w:val="bottom"/>
            <w:hideMark/>
          </w:tcPr>
          <w:p w14:paraId="0992E6D5" w14:textId="77777777" w:rsidR="003704E1" w:rsidRPr="00053476" w:rsidRDefault="003704E1" w:rsidP="00FD5CF4">
            <w:pPr>
              <w:pStyle w:val="ESBodyText"/>
              <w:spacing w:after="60"/>
              <w:jc w:val="right"/>
              <w:rPr>
                <w:lang w:val="en-AU"/>
              </w:rPr>
            </w:pPr>
            <w:r w:rsidRPr="00053476">
              <w:rPr>
                <w:lang w:val="en-AU"/>
              </w:rPr>
              <w:t>505,500</w:t>
            </w:r>
          </w:p>
        </w:tc>
        <w:tc>
          <w:tcPr>
            <w:tcW w:w="1660" w:type="dxa"/>
            <w:tcBorders>
              <w:top w:val="single" w:sz="4" w:space="0" w:color="auto"/>
              <w:left w:val="nil"/>
              <w:bottom w:val="nil"/>
              <w:right w:val="nil"/>
            </w:tcBorders>
            <w:shd w:val="clear" w:color="auto" w:fill="auto"/>
            <w:noWrap/>
            <w:vAlign w:val="bottom"/>
            <w:hideMark/>
          </w:tcPr>
          <w:p w14:paraId="0992E6D6" w14:textId="77777777" w:rsidR="003704E1" w:rsidRPr="00053476" w:rsidRDefault="003704E1" w:rsidP="00FD5CF4">
            <w:pPr>
              <w:pStyle w:val="ESBodyText"/>
              <w:spacing w:after="60"/>
              <w:jc w:val="right"/>
              <w:rPr>
                <w:lang w:val="en-AU"/>
              </w:rPr>
            </w:pPr>
            <w:r w:rsidRPr="00053476">
              <w:rPr>
                <w:lang w:val="en-AU"/>
              </w:rPr>
              <w:t>517,600</w:t>
            </w:r>
          </w:p>
        </w:tc>
        <w:tc>
          <w:tcPr>
            <w:tcW w:w="1660" w:type="dxa"/>
            <w:tcBorders>
              <w:top w:val="single" w:sz="4" w:space="0" w:color="auto"/>
              <w:left w:val="nil"/>
              <w:bottom w:val="nil"/>
              <w:right w:val="nil"/>
            </w:tcBorders>
            <w:shd w:val="clear" w:color="auto" w:fill="auto"/>
            <w:noWrap/>
            <w:vAlign w:val="bottom"/>
            <w:hideMark/>
          </w:tcPr>
          <w:p w14:paraId="0992E6D7" w14:textId="77777777" w:rsidR="003704E1" w:rsidRPr="00053476" w:rsidRDefault="003704E1" w:rsidP="00FD5CF4">
            <w:pPr>
              <w:pStyle w:val="ESBodyText"/>
              <w:spacing w:after="60"/>
              <w:jc w:val="right"/>
              <w:rPr>
                <w:lang w:val="en-AU"/>
              </w:rPr>
            </w:pPr>
            <w:r w:rsidRPr="00053476">
              <w:rPr>
                <w:lang w:val="en-AU"/>
              </w:rPr>
              <w:t>2.4%</w:t>
            </w:r>
          </w:p>
        </w:tc>
      </w:tr>
      <w:tr w:rsidR="003704E1" w:rsidRPr="00053476" w14:paraId="0992E6DD" w14:textId="77777777" w:rsidTr="00FD5CF4">
        <w:trPr>
          <w:trHeight w:val="255"/>
        </w:trPr>
        <w:tc>
          <w:tcPr>
            <w:tcW w:w="1660" w:type="dxa"/>
            <w:tcBorders>
              <w:top w:val="nil"/>
              <w:left w:val="nil"/>
              <w:right w:val="nil"/>
            </w:tcBorders>
            <w:shd w:val="clear" w:color="auto" w:fill="auto"/>
            <w:noWrap/>
            <w:vAlign w:val="bottom"/>
            <w:hideMark/>
          </w:tcPr>
          <w:p w14:paraId="0992E6D9" w14:textId="77777777" w:rsidR="003704E1" w:rsidRPr="00053476" w:rsidRDefault="003704E1" w:rsidP="00FD5CF4">
            <w:pPr>
              <w:pStyle w:val="ESBodyText"/>
              <w:spacing w:after="60"/>
              <w:rPr>
                <w:lang w:val="en-AU"/>
              </w:rPr>
            </w:pPr>
            <w:r w:rsidRPr="00053476">
              <w:rPr>
                <w:lang w:val="en-AU"/>
              </w:rPr>
              <w:t>Regional</w:t>
            </w:r>
          </w:p>
        </w:tc>
        <w:tc>
          <w:tcPr>
            <w:tcW w:w="1660" w:type="dxa"/>
            <w:tcBorders>
              <w:top w:val="nil"/>
              <w:left w:val="nil"/>
              <w:right w:val="nil"/>
            </w:tcBorders>
            <w:shd w:val="clear" w:color="auto" w:fill="auto"/>
            <w:noWrap/>
            <w:vAlign w:val="bottom"/>
            <w:hideMark/>
          </w:tcPr>
          <w:p w14:paraId="0992E6DA" w14:textId="77777777" w:rsidR="003704E1" w:rsidRPr="00053476" w:rsidRDefault="003704E1" w:rsidP="00FD5CF4">
            <w:pPr>
              <w:pStyle w:val="ESBodyText"/>
              <w:spacing w:after="60"/>
              <w:jc w:val="right"/>
              <w:rPr>
                <w:lang w:val="en-AU"/>
              </w:rPr>
            </w:pPr>
            <w:r w:rsidRPr="00053476">
              <w:rPr>
                <w:lang w:val="en-AU"/>
              </w:rPr>
              <w:t>306,000</w:t>
            </w:r>
          </w:p>
        </w:tc>
        <w:tc>
          <w:tcPr>
            <w:tcW w:w="1660" w:type="dxa"/>
            <w:tcBorders>
              <w:top w:val="nil"/>
              <w:left w:val="nil"/>
              <w:right w:val="nil"/>
            </w:tcBorders>
            <w:shd w:val="clear" w:color="auto" w:fill="auto"/>
            <w:noWrap/>
            <w:vAlign w:val="bottom"/>
            <w:hideMark/>
          </w:tcPr>
          <w:p w14:paraId="0992E6DB" w14:textId="77777777" w:rsidR="003704E1" w:rsidRPr="00053476" w:rsidRDefault="003704E1" w:rsidP="00FD5CF4">
            <w:pPr>
              <w:pStyle w:val="ESBodyText"/>
              <w:spacing w:after="60"/>
              <w:jc w:val="right"/>
              <w:rPr>
                <w:lang w:val="en-AU"/>
              </w:rPr>
            </w:pPr>
            <w:r w:rsidRPr="00053476">
              <w:rPr>
                <w:lang w:val="en-AU"/>
              </w:rPr>
              <w:t>321,200</w:t>
            </w:r>
          </w:p>
        </w:tc>
        <w:tc>
          <w:tcPr>
            <w:tcW w:w="1660" w:type="dxa"/>
            <w:tcBorders>
              <w:top w:val="nil"/>
              <w:left w:val="nil"/>
              <w:right w:val="nil"/>
            </w:tcBorders>
            <w:shd w:val="clear" w:color="auto" w:fill="auto"/>
            <w:noWrap/>
            <w:vAlign w:val="bottom"/>
            <w:hideMark/>
          </w:tcPr>
          <w:p w14:paraId="0992E6DC" w14:textId="77777777" w:rsidR="003704E1" w:rsidRPr="00053476" w:rsidRDefault="003704E1" w:rsidP="00FD5CF4">
            <w:pPr>
              <w:pStyle w:val="ESBodyText"/>
              <w:spacing w:after="60"/>
              <w:jc w:val="right"/>
              <w:rPr>
                <w:lang w:val="en-AU"/>
              </w:rPr>
            </w:pPr>
            <w:r w:rsidRPr="00053476">
              <w:rPr>
                <w:lang w:val="en-AU"/>
              </w:rPr>
              <w:t>5.0%</w:t>
            </w:r>
          </w:p>
        </w:tc>
      </w:tr>
      <w:tr w:rsidR="003704E1" w:rsidRPr="00053476" w14:paraId="0992E6E2" w14:textId="77777777" w:rsidTr="00FD5CF4">
        <w:trPr>
          <w:trHeight w:val="255"/>
        </w:trPr>
        <w:tc>
          <w:tcPr>
            <w:tcW w:w="1660" w:type="dxa"/>
            <w:tcBorders>
              <w:top w:val="nil"/>
              <w:left w:val="nil"/>
              <w:bottom w:val="single" w:sz="4" w:space="0" w:color="auto"/>
              <w:right w:val="nil"/>
            </w:tcBorders>
            <w:shd w:val="clear" w:color="auto" w:fill="auto"/>
            <w:noWrap/>
            <w:vAlign w:val="bottom"/>
            <w:hideMark/>
          </w:tcPr>
          <w:p w14:paraId="0992E6DE" w14:textId="77777777" w:rsidR="003704E1" w:rsidRPr="00053476" w:rsidRDefault="003704E1" w:rsidP="00FD5CF4">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6DF" w14:textId="77777777" w:rsidR="003704E1" w:rsidRPr="00053476" w:rsidRDefault="003704E1" w:rsidP="00FD5CF4">
            <w:pPr>
              <w:pStyle w:val="ESBodyText"/>
              <w:spacing w:after="60"/>
              <w:jc w:val="right"/>
              <w:rPr>
                <w:lang w:val="en-AU"/>
              </w:rPr>
            </w:pPr>
            <w:r w:rsidRPr="00053476">
              <w:rPr>
                <w:lang w:val="en-AU"/>
              </w:rPr>
              <w:t>9,000</w:t>
            </w:r>
          </w:p>
        </w:tc>
        <w:tc>
          <w:tcPr>
            <w:tcW w:w="1660" w:type="dxa"/>
            <w:tcBorders>
              <w:top w:val="nil"/>
              <w:left w:val="nil"/>
              <w:bottom w:val="single" w:sz="4" w:space="0" w:color="auto"/>
              <w:right w:val="nil"/>
            </w:tcBorders>
            <w:shd w:val="clear" w:color="auto" w:fill="auto"/>
            <w:noWrap/>
            <w:vAlign w:val="bottom"/>
            <w:hideMark/>
          </w:tcPr>
          <w:p w14:paraId="0992E6E0" w14:textId="77777777" w:rsidR="003704E1" w:rsidRPr="00053476" w:rsidRDefault="003704E1" w:rsidP="00FD5CF4">
            <w:pPr>
              <w:pStyle w:val="ESBodyText"/>
              <w:spacing w:after="60"/>
              <w:jc w:val="right"/>
              <w:rPr>
                <w:lang w:val="en-AU"/>
              </w:rPr>
            </w:pPr>
            <w:r w:rsidRPr="00053476">
              <w:rPr>
                <w:lang w:val="en-AU"/>
              </w:rPr>
              <w:t>10,900</w:t>
            </w:r>
          </w:p>
        </w:tc>
        <w:tc>
          <w:tcPr>
            <w:tcW w:w="1660" w:type="dxa"/>
            <w:tcBorders>
              <w:top w:val="nil"/>
              <w:left w:val="nil"/>
              <w:bottom w:val="single" w:sz="4" w:space="0" w:color="auto"/>
              <w:right w:val="nil"/>
            </w:tcBorders>
            <w:shd w:val="clear" w:color="auto" w:fill="auto"/>
            <w:noWrap/>
            <w:vAlign w:val="bottom"/>
            <w:hideMark/>
          </w:tcPr>
          <w:p w14:paraId="0992E6E1" w14:textId="77777777" w:rsidR="003704E1" w:rsidRPr="00053476" w:rsidRDefault="003704E1" w:rsidP="00FD5CF4">
            <w:pPr>
              <w:pStyle w:val="ESBodyText"/>
              <w:spacing w:after="60"/>
              <w:jc w:val="right"/>
              <w:rPr>
                <w:lang w:val="en-AU"/>
              </w:rPr>
            </w:pPr>
            <w:r w:rsidRPr="00053476">
              <w:rPr>
                <w:lang w:val="en-AU"/>
              </w:rPr>
              <w:t>21.4%</w:t>
            </w:r>
          </w:p>
        </w:tc>
      </w:tr>
      <w:tr w:rsidR="003704E1" w:rsidRPr="00053476" w14:paraId="0992E6E7" w14:textId="77777777" w:rsidTr="00FD5CF4">
        <w:trPr>
          <w:trHeight w:val="255"/>
        </w:trPr>
        <w:tc>
          <w:tcPr>
            <w:tcW w:w="1660" w:type="dxa"/>
            <w:tcBorders>
              <w:top w:val="single" w:sz="4" w:space="0" w:color="auto"/>
              <w:left w:val="nil"/>
              <w:bottom w:val="single" w:sz="4" w:space="0" w:color="auto"/>
              <w:right w:val="nil"/>
            </w:tcBorders>
            <w:shd w:val="clear" w:color="auto" w:fill="auto"/>
            <w:noWrap/>
            <w:vAlign w:val="bottom"/>
            <w:hideMark/>
          </w:tcPr>
          <w:p w14:paraId="0992E6E3" w14:textId="77777777" w:rsidR="003704E1" w:rsidRPr="00053476" w:rsidRDefault="003704E1" w:rsidP="00FD5CF4">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6E4" w14:textId="77777777" w:rsidR="003704E1" w:rsidRPr="00053476" w:rsidRDefault="003704E1" w:rsidP="00FD5CF4">
            <w:pPr>
              <w:pStyle w:val="ESBodyText"/>
              <w:spacing w:after="60"/>
              <w:jc w:val="right"/>
              <w:rPr>
                <w:b/>
                <w:lang w:val="en-AU"/>
              </w:rPr>
            </w:pPr>
            <w:r w:rsidRPr="00053476">
              <w:rPr>
                <w:b/>
                <w:lang w:val="en-AU"/>
              </w:rPr>
              <w:t>820,400</w:t>
            </w:r>
          </w:p>
        </w:tc>
        <w:tc>
          <w:tcPr>
            <w:tcW w:w="1660" w:type="dxa"/>
            <w:tcBorders>
              <w:top w:val="single" w:sz="4" w:space="0" w:color="auto"/>
              <w:left w:val="nil"/>
              <w:bottom w:val="single" w:sz="4" w:space="0" w:color="auto"/>
              <w:right w:val="nil"/>
            </w:tcBorders>
            <w:shd w:val="clear" w:color="auto" w:fill="auto"/>
            <w:noWrap/>
            <w:vAlign w:val="bottom"/>
            <w:hideMark/>
          </w:tcPr>
          <w:p w14:paraId="0992E6E5" w14:textId="77777777" w:rsidR="003704E1" w:rsidRPr="00053476" w:rsidRDefault="003704E1" w:rsidP="00FD5CF4">
            <w:pPr>
              <w:pStyle w:val="ESBodyText"/>
              <w:spacing w:after="60"/>
              <w:jc w:val="right"/>
              <w:rPr>
                <w:b/>
                <w:lang w:val="en-AU"/>
              </w:rPr>
            </w:pPr>
            <w:r w:rsidRPr="00053476">
              <w:rPr>
                <w:b/>
                <w:lang w:val="en-AU"/>
              </w:rPr>
              <w:t>849,700</w:t>
            </w:r>
          </w:p>
        </w:tc>
        <w:tc>
          <w:tcPr>
            <w:tcW w:w="1660" w:type="dxa"/>
            <w:tcBorders>
              <w:top w:val="single" w:sz="4" w:space="0" w:color="auto"/>
              <w:left w:val="nil"/>
              <w:bottom w:val="single" w:sz="4" w:space="0" w:color="auto"/>
              <w:right w:val="nil"/>
            </w:tcBorders>
            <w:shd w:val="clear" w:color="auto" w:fill="auto"/>
            <w:noWrap/>
            <w:vAlign w:val="bottom"/>
            <w:hideMark/>
          </w:tcPr>
          <w:p w14:paraId="0992E6E6" w14:textId="77777777" w:rsidR="003704E1" w:rsidRPr="00053476" w:rsidRDefault="003704E1" w:rsidP="00FD5CF4">
            <w:pPr>
              <w:pStyle w:val="ESBodyText"/>
              <w:spacing w:after="60"/>
              <w:jc w:val="right"/>
              <w:rPr>
                <w:b/>
                <w:lang w:val="en-AU"/>
              </w:rPr>
            </w:pPr>
            <w:r w:rsidRPr="00053476">
              <w:rPr>
                <w:b/>
                <w:lang w:val="en-AU"/>
              </w:rPr>
              <w:t>3.6%</w:t>
            </w:r>
          </w:p>
        </w:tc>
      </w:tr>
    </w:tbl>
    <w:p w14:paraId="0992E6E8" w14:textId="77777777" w:rsidR="00FC3416" w:rsidRPr="00053476" w:rsidRDefault="00FC3416" w:rsidP="00041C70">
      <w:pPr>
        <w:pStyle w:val="ESDisclaimer"/>
        <w:rPr>
          <w:color w:val="auto"/>
          <w:lang w:val="en-AU"/>
        </w:rPr>
      </w:pPr>
      <w:r w:rsidRPr="00053476">
        <w:rPr>
          <w:color w:val="auto"/>
          <w:lang w:val="en-AU"/>
        </w:rPr>
        <w:t>* based on remoteness category of location of student</w:t>
      </w:r>
    </w:p>
    <w:p w14:paraId="0992E6E9" w14:textId="77777777" w:rsidR="003704E1" w:rsidRPr="00053476" w:rsidRDefault="003704E1" w:rsidP="003704E1">
      <w:pPr>
        <w:spacing w:after="0"/>
        <w:rPr>
          <w:lang w:val="en-AU"/>
        </w:rPr>
      </w:pPr>
    </w:p>
    <w:p w14:paraId="0992E6EA" w14:textId="77777777" w:rsidR="003704E1" w:rsidRPr="00053476" w:rsidRDefault="003704E1" w:rsidP="00E56581">
      <w:pPr>
        <w:pStyle w:val="ESImageorGraphTitle"/>
        <w:spacing w:before="0" w:after="120"/>
        <w:rPr>
          <w:lang w:val="en-AU"/>
        </w:rPr>
      </w:pPr>
    </w:p>
    <w:p w14:paraId="0992E6EB" w14:textId="77777777" w:rsidR="003704E1" w:rsidRPr="00053476" w:rsidRDefault="003704E1">
      <w:pPr>
        <w:rPr>
          <w:rFonts w:eastAsiaTheme="majorEastAsia" w:cstheme="majorBidi"/>
          <w:b/>
          <w:bCs/>
          <w:color w:val="AF272F"/>
          <w:szCs w:val="20"/>
          <w:lang w:val="en-AU"/>
        </w:rPr>
      </w:pPr>
      <w:r w:rsidRPr="00053476">
        <w:rPr>
          <w:lang w:val="en-AU"/>
        </w:rPr>
        <w:br w:type="page"/>
      </w:r>
    </w:p>
    <w:p w14:paraId="0992E6EC" w14:textId="7A22FB42" w:rsidR="00E56581" w:rsidRPr="00053476" w:rsidRDefault="00E56581" w:rsidP="00E56581">
      <w:pPr>
        <w:pStyle w:val="ESImageorGraphTitle"/>
        <w:spacing w:before="0" w:after="120"/>
        <w:rPr>
          <w:lang w:val="en-AU"/>
        </w:rPr>
      </w:pPr>
      <w:bookmarkStart w:id="110" w:name="_Toc468872398"/>
      <w:r w:rsidRPr="00053476">
        <w:rPr>
          <w:lang w:val="en-AU"/>
        </w:rPr>
        <w:t xml:space="preserve">Table </w:t>
      </w:r>
      <w:r w:rsidRPr="00053476">
        <w:rPr>
          <w:lang w:val="en-AU"/>
        </w:rPr>
        <w:fldChar w:fldCharType="begin"/>
      </w:r>
      <w:r w:rsidRPr="00053476">
        <w:rPr>
          <w:lang w:val="en-AU"/>
        </w:rPr>
        <w:instrText xml:space="preserve"> SEQ Table \* ARABIC </w:instrText>
      </w:r>
      <w:r w:rsidRPr="00053476">
        <w:rPr>
          <w:lang w:val="en-AU"/>
        </w:rPr>
        <w:fldChar w:fldCharType="separate"/>
      </w:r>
      <w:r w:rsidR="0090745F">
        <w:rPr>
          <w:noProof/>
          <w:lang w:val="en-AU"/>
        </w:rPr>
        <w:t>25</w:t>
      </w:r>
      <w:r w:rsidRPr="00053476">
        <w:rPr>
          <w:lang w:val="en-AU"/>
        </w:rPr>
        <w:fldChar w:fldCharType="end"/>
      </w:r>
      <w:r w:rsidRPr="00053476">
        <w:rPr>
          <w:lang w:val="en-AU"/>
        </w:rPr>
        <w:t xml:space="preserve"> Number</w:t>
      </w:r>
      <w:r w:rsidR="006374B4" w:rsidRPr="00053476">
        <w:rPr>
          <w:lang w:val="en-AU"/>
        </w:rPr>
        <w:t xml:space="preserve"> of students in training </w:t>
      </w:r>
      <w:r w:rsidRPr="00053476">
        <w:rPr>
          <w:lang w:val="en-AU"/>
        </w:rPr>
        <w:t>by location</w:t>
      </w:r>
      <w:r w:rsidR="0095643B" w:rsidRPr="00053476">
        <w:rPr>
          <w:lang w:val="en-AU"/>
        </w:rPr>
        <w:t xml:space="preserve"> (SA4)</w:t>
      </w:r>
      <w:r w:rsidRPr="00053476">
        <w:rPr>
          <w:lang w:val="en-AU"/>
        </w:rPr>
        <w:t>*, Victoria, January to June 2015 to 2016 (</w:t>
      </w:r>
      <w:r w:rsidR="0095643B" w:rsidRPr="00053476">
        <w:rPr>
          <w:lang w:val="en-AU"/>
        </w:rPr>
        <w:t>NCVER National VET Provider Collection</w:t>
      </w:r>
      <w:r w:rsidRPr="00053476">
        <w:rPr>
          <w:lang w:val="en-AU"/>
        </w:rPr>
        <w:t>)</w:t>
      </w:r>
      <w:bookmarkEnd w:id="102"/>
      <w:bookmarkEnd w:id="103"/>
      <w:bookmarkEnd w:id="104"/>
      <w:bookmarkEnd w:id="110"/>
    </w:p>
    <w:tbl>
      <w:tblPr>
        <w:tblW w:w="8364" w:type="dxa"/>
        <w:tblLayout w:type="fixed"/>
        <w:tblLook w:val="04A0" w:firstRow="1" w:lastRow="0" w:firstColumn="1" w:lastColumn="0" w:noHBand="0" w:noVBand="1"/>
      </w:tblPr>
      <w:tblGrid>
        <w:gridCol w:w="2710"/>
        <w:gridCol w:w="1837"/>
        <w:gridCol w:w="1837"/>
        <w:gridCol w:w="1980"/>
      </w:tblGrid>
      <w:tr w:rsidR="00E56581" w:rsidRPr="00053476" w14:paraId="0992E6F1" w14:textId="77777777" w:rsidTr="00BA18B2">
        <w:trPr>
          <w:trHeight w:val="412"/>
        </w:trPr>
        <w:tc>
          <w:tcPr>
            <w:tcW w:w="2710" w:type="dxa"/>
            <w:tcBorders>
              <w:top w:val="nil"/>
              <w:left w:val="nil"/>
              <w:bottom w:val="single" w:sz="4" w:space="0" w:color="auto"/>
              <w:right w:val="nil"/>
            </w:tcBorders>
            <w:shd w:val="clear" w:color="auto" w:fill="auto"/>
            <w:noWrap/>
            <w:vAlign w:val="bottom"/>
            <w:hideMark/>
          </w:tcPr>
          <w:p w14:paraId="0992E6ED" w14:textId="77777777" w:rsidR="00E56581" w:rsidRPr="00053476" w:rsidRDefault="003B275D" w:rsidP="003B275D">
            <w:pPr>
              <w:pStyle w:val="ESBodyText"/>
              <w:spacing w:after="60"/>
              <w:rPr>
                <w:b/>
                <w:lang w:val="en-AU"/>
              </w:rPr>
            </w:pPr>
            <w:r w:rsidRPr="00053476">
              <w:rPr>
                <w:b/>
                <w:lang w:val="en-AU"/>
              </w:rPr>
              <w:t>Victoria</w:t>
            </w:r>
          </w:p>
        </w:tc>
        <w:tc>
          <w:tcPr>
            <w:tcW w:w="1837" w:type="dxa"/>
            <w:tcBorders>
              <w:top w:val="nil"/>
              <w:left w:val="nil"/>
              <w:bottom w:val="single" w:sz="4" w:space="0" w:color="auto"/>
              <w:right w:val="nil"/>
            </w:tcBorders>
            <w:shd w:val="clear" w:color="auto" w:fill="auto"/>
            <w:noWrap/>
            <w:vAlign w:val="bottom"/>
            <w:hideMark/>
          </w:tcPr>
          <w:p w14:paraId="0992E6EE" w14:textId="77777777" w:rsidR="00E56581" w:rsidRPr="00053476" w:rsidRDefault="00E56581" w:rsidP="00BA18B2">
            <w:pPr>
              <w:pStyle w:val="ESBodyText"/>
              <w:spacing w:after="60"/>
              <w:jc w:val="right"/>
              <w:rPr>
                <w:b/>
                <w:lang w:val="en-AU"/>
              </w:rPr>
            </w:pPr>
            <w:r w:rsidRPr="00053476">
              <w:rPr>
                <w:b/>
                <w:lang w:val="en-AU"/>
              </w:rPr>
              <w:t>Jan - Jun 2015</w:t>
            </w:r>
          </w:p>
        </w:tc>
        <w:tc>
          <w:tcPr>
            <w:tcW w:w="1837" w:type="dxa"/>
            <w:tcBorders>
              <w:top w:val="nil"/>
              <w:left w:val="nil"/>
              <w:bottom w:val="single" w:sz="4" w:space="0" w:color="auto"/>
              <w:right w:val="nil"/>
            </w:tcBorders>
            <w:shd w:val="clear" w:color="auto" w:fill="auto"/>
            <w:noWrap/>
            <w:vAlign w:val="bottom"/>
            <w:hideMark/>
          </w:tcPr>
          <w:p w14:paraId="0992E6EF" w14:textId="77777777" w:rsidR="00E56581" w:rsidRPr="00053476" w:rsidRDefault="00E56581" w:rsidP="00BA18B2">
            <w:pPr>
              <w:pStyle w:val="ESBodyText"/>
              <w:spacing w:after="60"/>
              <w:jc w:val="right"/>
              <w:rPr>
                <w:b/>
                <w:lang w:val="en-AU"/>
              </w:rPr>
            </w:pPr>
            <w:r w:rsidRPr="00053476">
              <w:rPr>
                <w:b/>
                <w:lang w:val="en-AU"/>
              </w:rPr>
              <w:t>Jan - Jun 2016</w:t>
            </w:r>
          </w:p>
        </w:tc>
        <w:tc>
          <w:tcPr>
            <w:tcW w:w="1980" w:type="dxa"/>
            <w:tcBorders>
              <w:top w:val="nil"/>
              <w:left w:val="nil"/>
              <w:bottom w:val="single" w:sz="4" w:space="0" w:color="auto"/>
              <w:right w:val="nil"/>
            </w:tcBorders>
            <w:shd w:val="clear" w:color="auto" w:fill="auto"/>
            <w:noWrap/>
            <w:vAlign w:val="bottom"/>
            <w:hideMark/>
          </w:tcPr>
          <w:p w14:paraId="0992E6F0"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6F6" w14:textId="77777777" w:rsidTr="00BA18B2">
        <w:trPr>
          <w:trHeight w:val="255"/>
        </w:trPr>
        <w:tc>
          <w:tcPr>
            <w:tcW w:w="2710" w:type="dxa"/>
            <w:tcBorders>
              <w:top w:val="single" w:sz="4" w:space="0" w:color="auto"/>
              <w:left w:val="nil"/>
              <w:bottom w:val="nil"/>
              <w:right w:val="nil"/>
            </w:tcBorders>
            <w:shd w:val="clear" w:color="auto" w:fill="auto"/>
            <w:noWrap/>
            <w:vAlign w:val="bottom"/>
            <w:hideMark/>
          </w:tcPr>
          <w:p w14:paraId="0992E6F2" w14:textId="77777777" w:rsidR="00E56581" w:rsidRPr="00053476" w:rsidRDefault="00E56581" w:rsidP="00BA18B2">
            <w:pPr>
              <w:pStyle w:val="ESBodyText"/>
              <w:spacing w:after="60"/>
              <w:rPr>
                <w:lang w:val="en-AU"/>
              </w:rPr>
            </w:pPr>
            <w:r w:rsidRPr="00053476">
              <w:rPr>
                <w:lang w:val="en-AU"/>
              </w:rPr>
              <w:t>Melbourne - Inner</w:t>
            </w:r>
          </w:p>
        </w:tc>
        <w:tc>
          <w:tcPr>
            <w:tcW w:w="1837" w:type="dxa"/>
            <w:tcBorders>
              <w:top w:val="single" w:sz="4" w:space="0" w:color="auto"/>
              <w:left w:val="nil"/>
              <w:bottom w:val="nil"/>
              <w:right w:val="nil"/>
            </w:tcBorders>
            <w:shd w:val="clear" w:color="auto" w:fill="auto"/>
            <w:noWrap/>
            <w:vAlign w:val="bottom"/>
            <w:hideMark/>
          </w:tcPr>
          <w:p w14:paraId="0992E6F3" w14:textId="77777777" w:rsidR="00E56581" w:rsidRPr="00053476" w:rsidRDefault="00E56581" w:rsidP="00BA18B2">
            <w:pPr>
              <w:pStyle w:val="ESBodyText"/>
              <w:spacing w:after="60"/>
              <w:jc w:val="right"/>
              <w:rPr>
                <w:lang w:val="en-AU"/>
              </w:rPr>
            </w:pPr>
            <w:r w:rsidRPr="00053476">
              <w:rPr>
                <w:lang w:val="en-AU"/>
              </w:rPr>
              <w:t>19,400</w:t>
            </w:r>
          </w:p>
        </w:tc>
        <w:tc>
          <w:tcPr>
            <w:tcW w:w="1837" w:type="dxa"/>
            <w:tcBorders>
              <w:top w:val="single" w:sz="4" w:space="0" w:color="auto"/>
              <w:left w:val="nil"/>
              <w:bottom w:val="nil"/>
              <w:right w:val="nil"/>
            </w:tcBorders>
            <w:shd w:val="clear" w:color="auto" w:fill="auto"/>
            <w:noWrap/>
            <w:vAlign w:val="bottom"/>
            <w:hideMark/>
          </w:tcPr>
          <w:p w14:paraId="0992E6F4" w14:textId="77777777" w:rsidR="00E56581" w:rsidRPr="00053476" w:rsidRDefault="00E56581" w:rsidP="00BA18B2">
            <w:pPr>
              <w:pStyle w:val="ESBodyText"/>
              <w:spacing w:after="60"/>
              <w:jc w:val="right"/>
              <w:rPr>
                <w:lang w:val="en-AU"/>
              </w:rPr>
            </w:pPr>
            <w:r w:rsidRPr="00053476">
              <w:rPr>
                <w:lang w:val="en-AU"/>
              </w:rPr>
              <w:t>17,700</w:t>
            </w:r>
          </w:p>
        </w:tc>
        <w:tc>
          <w:tcPr>
            <w:tcW w:w="1980" w:type="dxa"/>
            <w:tcBorders>
              <w:top w:val="single" w:sz="4" w:space="0" w:color="auto"/>
              <w:left w:val="nil"/>
              <w:bottom w:val="nil"/>
              <w:right w:val="nil"/>
            </w:tcBorders>
            <w:shd w:val="clear" w:color="auto" w:fill="auto"/>
            <w:noWrap/>
            <w:vAlign w:val="bottom"/>
            <w:hideMark/>
          </w:tcPr>
          <w:p w14:paraId="0992E6F5" w14:textId="77777777" w:rsidR="00E56581" w:rsidRPr="00053476" w:rsidRDefault="00E56581" w:rsidP="00BA18B2">
            <w:pPr>
              <w:pStyle w:val="ESBodyText"/>
              <w:spacing w:after="60"/>
              <w:jc w:val="right"/>
              <w:rPr>
                <w:lang w:val="en-AU"/>
              </w:rPr>
            </w:pPr>
            <w:r w:rsidRPr="00053476">
              <w:rPr>
                <w:lang w:val="en-AU"/>
              </w:rPr>
              <w:t>-8.4%</w:t>
            </w:r>
          </w:p>
        </w:tc>
      </w:tr>
      <w:tr w:rsidR="00E56581" w:rsidRPr="00053476" w14:paraId="0992E6FB" w14:textId="77777777" w:rsidTr="00BA18B2">
        <w:trPr>
          <w:trHeight w:val="255"/>
        </w:trPr>
        <w:tc>
          <w:tcPr>
            <w:tcW w:w="2710" w:type="dxa"/>
            <w:tcBorders>
              <w:top w:val="nil"/>
              <w:left w:val="nil"/>
              <w:bottom w:val="nil"/>
              <w:right w:val="nil"/>
            </w:tcBorders>
            <w:shd w:val="clear" w:color="auto" w:fill="auto"/>
            <w:noWrap/>
            <w:vAlign w:val="bottom"/>
            <w:hideMark/>
          </w:tcPr>
          <w:p w14:paraId="0992E6F7" w14:textId="77777777" w:rsidR="00E56581" w:rsidRPr="00053476" w:rsidRDefault="00E56581" w:rsidP="00BA18B2">
            <w:pPr>
              <w:pStyle w:val="ESBodyText"/>
              <w:spacing w:after="60"/>
              <w:rPr>
                <w:lang w:val="en-AU"/>
              </w:rPr>
            </w:pPr>
            <w:r w:rsidRPr="00053476">
              <w:rPr>
                <w:lang w:val="en-AU"/>
              </w:rPr>
              <w:t>Melbourne - Inner East</w:t>
            </w:r>
          </w:p>
        </w:tc>
        <w:tc>
          <w:tcPr>
            <w:tcW w:w="1837" w:type="dxa"/>
            <w:tcBorders>
              <w:top w:val="nil"/>
              <w:left w:val="nil"/>
              <w:bottom w:val="nil"/>
              <w:right w:val="nil"/>
            </w:tcBorders>
            <w:shd w:val="clear" w:color="auto" w:fill="auto"/>
            <w:noWrap/>
            <w:vAlign w:val="bottom"/>
            <w:hideMark/>
          </w:tcPr>
          <w:p w14:paraId="0992E6F8" w14:textId="77777777" w:rsidR="00E56581" w:rsidRPr="00053476" w:rsidRDefault="00E56581" w:rsidP="00BA18B2">
            <w:pPr>
              <w:pStyle w:val="ESBodyText"/>
              <w:spacing w:after="60"/>
              <w:jc w:val="right"/>
              <w:rPr>
                <w:lang w:val="en-AU"/>
              </w:rPr>
            </w:pPr>
            <w:r w:rsidRPr="00053476">
              <w:rPr>
                <w:lang w:val="en-AU"/>
              </w:rPr>
              <w:t>10,200</w:t>
            </w:r>
          </w:p>
        </w:tc>
        <w:tc>
          <w:tcPr>
            <w:tcW w:w="1837" w:type="dxa"/>
            <w:tcBorders>
              <w:top w:val="nil"/>
              <w:left w:val="nil"/>
              <w:bottom w:val="nil"/>
              <w:right w:val="nil"/>
            </w:tcBorders>
            <w:shd w:val="clear" w:color="auto" w:fill="auto"/>
            <w:noWrap/>
            <w:vAlign w:val="bottom"/>
            <w:hideMark/>
          </w:tcPr>
          <w:p w14:paraId="0992E6F9" w14:textId="77777777" w:rsidR="00E56581" w:rsidRPr="00053476" w:rsidRDefault="00E56581" w:rsidP="00BA18B2">
            <w:pPr>
              <w:pStyle w:val="ESBodyText"/>
              <w:spacing w:after="60"/>
              <w:jc w:val="right"/>
              <w:rPr>
                <w:lang w:val="en-AU"/>
              </w:rPr>
            </w:pPr>
            <w:r w:rsidRPr="00053476">
              <w:rPr>
                <w:lang w:val="en-AU"/>
              </w:rPr>
              <w:t>8,500</w:t>
            </w:r>
          </w:p>
        </w:tc>
        <w:tc>
          <w:tcPr>
            <w:tcW w:w="1980" w:type="dxa"/>
            <w:tcBorders>
              <w:top w:val="nil"/>
              <w:left w:val="nil"/>
              <w:bottom w:val="nil"/>
              <w:right w:val="nil"/>
            </w:tcBorders>
            <w:shd w:val="clear" w:color="auto" w:fill="auto"/>
            <w:noWrap/>
            <w:vAlign w:val="bottom"/>
            <w:hideMark/>
          </w:tcPr>
          <w:p w14:paraId="0992E6FA" w14:textId="77777777" w:rsidR="00E56581" w:rsidRPr="00053476" w:rsidRDefault="00E56581" w:rsidP="00BA18B2">
            <w:pPr>
              <w:pStyle w:val="ESBodyText"/>
              <w:spacing w:after="60"/>
              <w:jc w:val="right"/>
              <w:rPr>
                <w:lang w:val="en-AU"/>
              </w:rPr>
            </w:pPr>
            <w:r w:rsidRPr="00053476">
              <w:rPr>
                <w:lang w:val="en-AU"/>
              </w:rPr>
              <w:t>-17.1%</w:t>
            </w:r>
          </w:p>
        </w:tc>
      </w:tr>
      <w:tr w:rsidR="00E56581" w:rsidRPr="00053476" w14:paraId="0992E700" w14:textId="77777777" w:rsidTr="00BA18B2">
        <w:trPr>
          <w:trHeight w:val="255"/>
        </w:trPr>
        <w:tc>
          <w:tcPr>
            <w:tcW w:w="2710" w:type="dxa"/>
            <w:tcBorders>
              <w:top w:val="nil"/>
              <w:left w:val="nil"/>
              <w:bottom w:val="nil"/>
              <w:right w:val="nil"/>
            </w:tcBorders>
            <w:shd w:val="clear" w:color="auto" w:fill="auto"/>
            <w:noWrap/>
            <w:vAlign w:val="bottom"/>
            <w:hideMark/>
          </w:tcPr>
          <w:p w14:paraId="0992E6FC" w14:textId="77777777" w:rsidR="00E56581" w:rsidRPr="00053476" w:rsidRDefault="00E56581" w:rsidP="00BA18B2">
            <w:pPr>
              <w:pStyle w:val="ESBodyText"/>
              <w:spacing w:after="60"/>
              <w:rPr>
                <w:lang w:val="en-AU"/>
              </w:rPr>
            </w:pPr>
            <w:r w:rsidRPr="00053476">
              <w:rPr>
                <w:lang w:val="en-AU"/>
              </w:rPr>
              <w:t>Melbourne - Inner South</w:t>
            </w:r>
          </w:p>
        </w:tc>
        <w:tc>
          <w:tcPr>
            <w:tcW w:w="1837" w:type="dxa"/>
            <w:tcBorders>
              <w:top w:val="nil"/>
              <w:left w:val="nil"/>
              <w:bottom w:val="nil"/>
              <w:right w:val="nil"/>
            </w:tcBorders>
            <w:shd w:val="clear" w:color="auto" w:fill="auto"/>
            <w:noWrap/>
            <w:vAlign w:val="bottom"/>
            <w:hideMark/>
          </w:tcPr>
          <w:p w14:paraId="0992E6FD" w14:textId="77777777" w:rsidR="00E56581" w:rsidRPr="00053476" w:rsidRDefault="00E56581" w:rsidP="00BA18B2">
            <w:pPr>
              <w:pStyle w:val="ESBodyText"/>
              <w:spacing w:after="60"/>
              <w:jc w:val="right"/>
              <w:rPr>
                <w:lang w:val="en-AU"/>
              </w:rPr>
            </w:pPr>
            <w:r w:rsidRPr="00053476">
              <w:rPr>
                <w:lang w:val="en-AU"/>
              </w:rPr>
              <w:t>10,700</w:t>
            </w:r>
          </w:p>
        </w:tc>
        <w:tc>
          <w:tcPr>
            <w:tcW w:w="1837" w:type="dxa"/>
            <w:tcBorders>
              <w:top w:val="nil"/>
              <w:left w:val="nil"/>
              <w:bottom w:val="nil"/>
              <w:right w:val="nil"/>
            </w:tcBorders>
            <w:shd w:val="clear" w:color="auto" w:fill="auto"/>
            <w:noWrap/>
            <w:vAlign w:val="bottom"/>
            <w:hideMark/>
          </w:tcPr>
          <w:p w14:paraId="0992E6FE" w14:textId="77777777" w:rsidR="00E56581" w:rsidRPr="00053476" w:rsidRDefault="00E56581" w:rsidP="00BA18B2">
            <w:pPr>
              <w:pStyle w:val="ESBodyText"/>
              <w:spacing w:after="60"/>
              <w:jc w:val="right"/>
              <w:rPr>
                <w:lang w:val="en-AU"/>
              </w:rPr>
            </w:pPr>
            <w:r w:rsidRPr="00053476">
              <w:rPr>
                <w:lang w:val="en-AU"/>
              </w:rPr>
              <w:t>9,300</w:t>
            </w:r>
          </w:p>
        </w:tc>
        <w:tc>
          <w:tcPr>
            <w:tcW w:w="1980" w:type="dxa"/>
            <w:tcBorders>
              <w:top w:val="nil"/>
              <w:left w:val="nil"/>
              <w:bottom w:val="nil"/>
              <w:right w:val="nil"/>
            </w:tcBorders>
            <w:shd w:val="clear" w:color="auto" w:fill="auto"/>
            <w:noWrap/>
            <w:vAlign w:val="bottom"/>
            <w:hideMark/>
          </w:tcPr>
          <w:p w14:paraId="0992E6FF" w14:textId="77777777" w:rsidR="00E56581" w:rsidRPr="00053476" w:rsidRDefault="00E56581" w:rsidP="00BA18B2">
            <w:pPr>
              <w:pStyle w:val="ESBodyText"/>
              <w:spacing w:after="60"/>
              <w:jc w:val="right"/>
              <w:rPr>
                <w:lang w:val="en-AU"/>
              </w:rPr>
            </w:pPr>
            <w:r w:rsidRPr="00053476">
              <w:rPr>
                <w:lang w:val="en-AU"/>
              </w:rPr>
              <w:t>-12.6%</w:t>
            </w:r>
          </w:p>
        </w:tc>
      </w:tr>
      <w:tr w:rsidR="00E56581" w:rsidRPr="00053476" w14:paraId="0992E705" w14:textId="77777777" w:rsidTr="00BA18B2">
        <w:trPr>
          <w:trHeight w:val="255"/>
        </w:trPr>
        <w:tc>
          <w:tcPr>
            <w:tcW w:w="2710" w:type="dxa"/>
            <w:tcBorders>
              <w:top w:val="nil"/>
              <w:left w:val="nil"/>
              <w:bottom w:val="nil"/>
              <w:right w:val="nil"/>
            </w:tcBorders>
            <w:shd w:val="clear" w:color="auto" w:fill="auto"/>
            <w:noWrap/>
            <w:vAlign w:val="bottom"/>
            <w:hideMark/>
          </w:tcPr>
          <w:p w14:paraId="0992E701" w14:textId="77777777" w:rsidR="00E56581" w:rsidRPr="00053476" w:rsidRDefault="00E56581" w:rsidP="00BA18B2">
            <w:pPr>
              <w:pStyle w:val="ESBodyText"/>
              <w:spacing w:after="60"/>
              <w:rPr>
                <w:lang w:val="en-AU"/>
              </w:rPr>
            </w:pPr>
            <w:r w:rsidRPr="00053476">
              <w:rPr>
                <w:lang w:val="en-AU"/>
              </w:rPr>
              <w:t>Melbourne - North East</w:t>
            </w:r>
          </w:p>
        </w:tc>
        <w:tc>
          <w:tcPr>
            <w:tcW w:w="1837" w:type="dxa"/>
            <w:tcBorders>
              <w:top w:val="nil"/>
              <w:left w:val="nil"/>
              <w:bottom w:val="nil"/>
              <w:right w:val="nil"/>
            </w:tcBorders>
            <w:shd w:val="clear" w:color="auto" w:fill="auto"/>
            <w:noWrap/>
            <w:vAlign w:val="bottom"/>
            <w:hideMark/>
          </w:tcPr>
          <w:p w14:paraId="0992E702" w14:textId="77777777" w:rsidR="00E56581" w:rsidRPr="00053476" w:rsidRDefault="00E56581" w:rsidP="00BA18B2">
            <w:pPr>
              <w:pStyle w:val="ESBodyText"/>
              <w:spacing w:after="60"/>
              <w:jc w:val="right"/>
              <w:rPr>
                <w:lang w:val="en-AU"/>
              </w:rPr>
            </w:pPr>
            <w:r w:rsidRPr="00053476">
              <w:rPr>
                <w:lang w:val="en-AU"/>
              </w:rPr>
              <w:t>23,100</w:t>
            </w:r>
          </w:p>
        </w:tc>
        <w:tc>
          <w:tcPr>
            <w:tcW w:w="1837" w:type="dxa"/>
            <w:tcBorders>
              <w:top w:val="nil"/>
              <w:left w:val="nil"/>
              <w:bottom w:val="nil"/>
              <w:right w:val="nil"/>
            </w:tcBorders>
            <w:shd w:val="clear" w:color="auto" w:fill="auto"/>
            <w:noWrap/>
            <w:vAlign w:val="bottom"/>
            <w:hideMark/>
          </w:tcPr>
          <w:p w14:paraId="0992E703" w14:textId="77777777" w:rsidR="00E56581" w:rsidRPr="00053476" w:rsidRDefault="00E56581" w:rsidP="00BA18B2">
            <w:pPr>
              <w:pStyle w:val="ESBodyText"/>
              <w:spacing w:after="60"/>
              <w:jc w:val="right"/>
              <w:rPr>
                <w:lang w:val="en-AU"/>
              </w:rPr>
            </w:pPr>
            <w:r w:rsidRPr="00053476">
              <w:rPr>
                <w:lang w:val="en-AU"/>
              </w:rPr>
              <w:t>19,800</w:t>
            </w:r>
          </w:p>
        </w:tc>
        <w:tc>
          <w:tcPr>
            <w:tcW w:w="1980" w:type="dxa"/>
            <w:tcBorders>
              <w:top w:val="nil"/>
              <w:left w:val="nil"/>
              <w:bottom w:val="nil"/>
              <w:right w:val="nil"/>
            </w:tcBorders>
            <w:shd w:val="clear" w:color="auto" w:fill="auto"/>
            <w:noWrap/>
            <w:vAlign w:val="bottom"/>
            <w:hideMark/>
          </w:tcPr>
          <w:p w14:paraId="0992E704" w14:textId="77777777" w:rsidR="00E56581" w:rsidRPr="00053476" w:rsidRDefault="00E56581" w:rsidP="00BA18B2">
            <w:pPr>
              <w:pStyle w:val="ESBodyText"/>
              <w:spacing w:after="60"/>
              <w:jc w:val="right"/>
              <w:rPr>
                <w:lang w:val="en-AU"/>
              </w:rPr>
            </w:pPr>
            <w:r w:rsidRPr="00053476">
              <w:rPr>
                <w:lang w:val="en-AU"/>
              </w:rPr>
              <w:t>-14.4%</w:t>
            </w:r>
          </w:p>
        </w:tc>
      </w:tr>
      <w:tr w:rsidR="00E56581" w:rsidRPr="00053476" w14:paraId="0992E70A" w14:textId="77777777" w:rsidTr="00BA18B2">
        <w:trPr>
          <w:trHeight w:val="255"/>
        </w:trPr>
        <w:tc>
          <w:tcPr>
            <w:tcW w:w="2710" w:type="dxa"/>
            <w:tcBorders>
              <w:top w:val="nil"/>
              <w:left w:val="nil"/>
              <w:bottom w:val="nil"/>
              <w:right w:val="nil"/>
            </w:tcBorders>
            <w:shd w:val="clear" w:color="auto" w:fill="auto"/>
            <w:noWrap/>
            <w:vAlign w:val="bottom"/>
            <w:hideMark/>
          </w:tcPr>
          <w:p w14:paraId="0992E706" w14:textId="77777777" w:rsidR="00E56581" w:rsidRPr="00053476" w:rsidRDefault="00E56581" w:rsidP="00BA18B2">
            <w:pPr>
              <w:pStyle w:val="ESBodyText"/>
              <w:spacing w:after="60"/>
              <w:rPr>
                <w:lang w:val="en-AU"/>
              </w:rPr>
            </w:pPr>
            <w:r w:rsidRPr="00053476">
              <w:rPr>
                <w:lang w:val="en-AU"/>
              </w:rPr>
              <w:t>Melbourne - North West</w:t>
            </w:r>
          </w:p>
        </w:tc>
        <w:tc>
          <w:tcPr>
            <w:tcW w:w="1837" w:type="dxa"/>
            <w:tcBorders>
              <w:top w:val="nil"/>
              <w:left w:val="nil"/>
              <w:bottom w:val="nil"/>
              <w:right w:val="nil"/>
            </w:tcBorders>
            <w:shd w:val="clear" w:color="auto" w:fill="auto"/>
            <w:noWrap/>
            <w:vAlign w:val="bottom"/>
            <w:hideMark/>
          </w:tcPr>
          <w:p w14:paraId="0992E707" w14:textId="77777777" w:rsidR="00E56581" w:rsidRPr="00053476" w:rsidRDefault="00E56581" w:rsidP="00BA18B2">
            <w:pPr>
              <w:pStyle w:val="ESBodyText"/>
              <w:spacing w:after="60"/>
              <w:jc w:val="right"/>
              <w:rPr>
                <w:lang w:val="en-AU"/>
              </w:rPr>
            </w:pPr>
            <w:r w:rsidRPr="00053476">
              <w:rPr>
                <w:lang w:val="en-AU"/>
              </w:rPr>
              <w:t>21,100</w:t>
            </w:r>
          </w:p>
        </w:tc>
        <w:tc>
          <w:tcPr>
            <w:tcW w:w="1837" w:type="dxa"/>
            <w:tcBorders>
              <w:top w:val="nil"/>
              <w:left w:val="nil"/>
              <w:bottom w:val="nil"/>
              <w:right w:val="nil"/>
            </w:tcBorders>
            <w:shd w:val="clear" w:color="auto" w:fill="auto"/>
            <w:noWrap/>
            <w:vAlign w:val="bottom"/>
            <w:hideMark/>
          </w:tcPr>
          <w:p w14:paraId="0992E708" w14:textId="77777777" w:rsidR="00E56581" w:rsidRPr="00053476" w:rsidRDefault="00E56581" w:rsidP="00BA18B2">
            <w:pPr>
              <w:pStyle w:val="ESBodyText"/>
              <w:spacing w:after="60"/>
              <w:jc w:val="right"/>
              <w:rPr>
                <w:lang w:val="en-AU"/>
              </w:rPr>
            </w:pPr>
            <w:r w:rsidRPr="00053476">
              <w:rPr>
                <w:lang w:val="en-AU"/>
              </w:rPr>
              <w:t>18,200</w:t>
            </w:r>
          </w:p>
        </w:tc>
        <w:tc>
          <w:tcPr>
            <w:tcW w:w="1980" w:type="dxa"/>
            <w:tcBorders>
              <w:top w:val="nil"/>
              <w:left w:val="nil"/>
              <w:bottom w:val="nil"/>
              <w:right w:val="nil"/>
            </w:tcBorders>
            <w:shd w:val="clear" w:color="auto" w:fill="auto"/>
            <w:noWrap/>
            <w:vAlign w:val="bottom"/>
            <w:hideMark/>
          </w:tcPr>
          <w:p w14:paraId="0992E709" w14:textId="77777777" w:rsidR="00E56581" w:rsidRPr="00053476" w:rsidRDefault="00E56581" w:rsidP="00BA18B2">
            <w:pPr>
              <w:pStyle w:val="ESBodyText"/>
              <w:spacing w:after="60"/>
              <w:jc w:val="right"/>
              <w:rPr>
                <w:lang w:val="en-AU"/>
              </w:rPr>
            </w:pPr>
            <w:r w:rsidRPr="00053476">
              <w:rPr>
                <w:lang w:val="en-AU"/>
              </w:rPr>
              <w:t>-14.0%</w:t>
            </w:r>
          </w:p>
        </w:tc>
      </w:tr>
      <w:tr w:rsidR="00E56581" w:rsidRPr="00053476" w14:paraId="0992E70F" w14:textId="77777777" w:rsidTr="00BA18B2">
        <w:trPr>
          <w:trHeight w:val="255"/>
        </w:trPr>
        <w:tc>
          <w:tcPr>
            <w:tcW w:w="2710" w:type="dxa"/>
            <w:tcBorders>
              <w:top w:val="nil"/>
              <w:left w:val="nil"/>
              <w:bottom w:val="nil"/>
              <w:right w:val="nil"/>
            </w:tcBorders>
            <w:shd w:val="clear" w:color="auto" w:fill="auto"/>
            <w:noWrap/>
            <w:vAlign w:val="bottom"/>
            <w:hideMark/>
          </w:tcPr>
          <w:p w14:paraId="0992E70B" w14:textId="77777777" w:rsidR="00E56581" w:rsidRPr="00053476" w:rsidRDefault="00E56581" w:rsidP="00BA18B2">
            <w:pPr>
              <w:pStyle w:val="ESBodyText"/>
              <w:spacing w:after="60"/>
              <w:rPr>
                <w:lang w:val="en-AU"/>
              </w:rPr>
            </w:pPr>
            <w:r w:rsidRPr="00053476">
              <w:rPr>
                <w:lang w:val="en-AU"/>
              </w:rPr>
              <w:t>Melbourne - Outer East</w:t>
            </w:r>
          </w:p>
        </w:tc>
        <w:tc>
          <w:tcPr>
            <w:tcW w:w="1837" w:type="dxa"/>
            <w:tcBorders>
              <w:top w:val="nil"/>
              <w:left w:val="nil"/>
              <w:bottom w:val="nil"/>
              <w:right w:val="nil"/>
            </w:tcBorders>
            <w:shd w:val="clear" w:color="auto" w:fill="auto"/>
            <w:noWrap/>
            <w:vAlign w:val="bottom"/>
            <w:hideMark/>
          </w:tcPr>
          <w:p w14:paraId="0992E70C" w14:textId="77777777" w:rsidR="00E56581" w:rsidRPr="00053476" w:rsidRDefault="00E56581" w:rsidP="00BA18B2">
            <w:pPr>
              <w:pStyle w:val="ESBodyText"/>
              <w:spacing w:after="60"/>
              <w:jc w:val="right"/>
              <w:rPr>
                <w:lang w:val="en-AU"/>
              </w:rPr>
            </w:pPr>
            <w:r w:rsidRPr="00053476">
              <w:rPr>
                <w:lang w:val="en-AU"/>
              </w:rPr>
              <w:t>21,600</w:t>
            </w:r>
          </w:p>
        </w:tc>
        <w:tc>
          <w:tcPr>
            <w:tcW w:w="1837" w:type="dxa"/>
            <w:tcBorders>
              <w:top w:val="nil"/>
              <w:left w:val="nil"/>
              <w:bottom w:val="nil"/>
              <w:right w:val="nil"/>
            </w:tcBorders>
            <w:shd w:val="clear" w:color="auto" w:fill="auto"/>
            <w:noWrap/>
            <w:vAlign w:val="bottom"/>
            <w:hideMark/>
          </w:tcPr>
          <w:p w14:paraId="0992E70D" w14:textId="77777777" w:rsidR="00E56581" w:rsidRPr="00053476" w:rsidRDefault="00E56581" w:rsidP="00BA18B2">
            <w:pPr>
              <w:pStyle w:val="ESBodyText"/>
              <w:spacing w:after="60"/>
              <w:jc w:val="right"/>
              <w:rPr>
                <w:lang w:val="en-AU"/>
              </w:rPr>
            </w:pPr>
            <w:r w:rsidRPr="00053476">
              <w:rPr>
                <w:lang w:val="en-AU"/>
              </w:rPr>
              <w:t>18,800</w:t>
            </w:r>
          </w:p>
        </w:tc>
        <w:tc>
          <w:tcPr>
            <w:tcW w:w="1980" w:type="dxa"/>
            <w:tcBorders>
              <w:top w:val="nil"/>
              <w:left w:val="nil"/>
              <w:bottom w:val="nil"/>
              <w:right w:val="nil"/>
            </w:tcBorders>
            <w:shd w:val="clear" w:color="auto" w:fill="auto"/>
            <w:noWrap/>
            <w:vAlign w:val="bottom"/>
            <w:hideMark/>
          </w:tcPr>
          <w:p w14:paraId="0992E70E" w14:textId="77777777" w:rsidR="00E56581" w:rsidRPr="00053476" w:rsidRDefault="00E56581" w:rsidP="00BA18B2">
            <w:pPr>
              <w:pStyle w:val="ESBodyText"/>
              <w:spacing w:after="60"/>
              <w:jc w:val="right"/>
              <w:rPr>
                <w:lang w:val="en-AU"/>
              </w:rPr>
            </w:pPr>
            <w:r w:rsidRPr="00053476">
              <w:rPr>
                <w:lang w:val="en-AU"/>
              </w:rPr>
              <w:t>-12.7%</w:t>
            </w:r>
          </w:p>
        </w:tc>
      </w:tr>
      <w:tr w:rsidR="00E56581" w:rsidRPr="00053476" w14:paraId="0992E714" w14:textId="77777777" w:rsidTr="00BA18B2">
        <w:trPr>
          <w:trHeight w:val="255"/>
        </w:trPr>
        <w:tc>
          <w:tcPr>
            <w:tcW w:w="2710" w:type="dxa"/>
            <w:tcBorders>
              <w:top w:val="nil"/>
              <w:left w:val="nil"/>
              <w:right w:val="nil"/>
            </w:tcBorders>
            <w:shd w:val="clear" w:color="auto" w:fill="auto"/>
            <w:noWrap/>
            <w:vAlign w:val="bottom"/>
            <w:hideMark/>
          </w:tcPr>
          <w:p w14:paraId="0992E710" w14:textId="77777777" w:rsidR="00E56581" w:rsidRPr="00053476" w:rsidRDefault="00E56581" w:rsidP="00BA18B2">
            <w:pPr>
              <w:pStyle w:val="ESBodyText"/>
              <w:spacing w:after="60"/>
              <w:rPr>
                <w:lang w:val="en-AU"/>
              </w:rPr>
            </w:pPr>
            <w:r w:rsidRPr="00053476">
              <w:rPr>
                <w:lang w:val="en-AU"/>
              </w:rPr>
              <w:t>Melbourne - South East</w:t>
            </w:r>
          </w:p>
        </w:tc>
        <w:tc>
          <w:tcPr>
            <w:tcW w:w="1837" w:type="dxa"/>
            <w:tcBorders>
              <w:top w:val="nil"/>
              <w:left w:val="nil"/>
              <w:right w:val="nil"/>
            </w:tcBorders>
            <w:shd w:val="clear" w:color="auto" w:fill="auto"/>
            <w:noWrap/>
            <w:vAlign w:val="bottom"/>
            <w:hideMark/>
          </w:tcPr>
          <w:p w14:paraId="0992E711" w14:textId="77777777" w:rsidR="00E56581" w:rsidRPr="00053476" w:rsidRDefault="00E56581" w:rsidP="00BA18B2">
            <w:pPr>
              <w:pStyle w:val="ESBodyText"/>
              <w:spacing w:after="60"/>
              <w:jc w:val="right"/>
              <w:rPr>
                <w:lang w:val="en-AU"/>
              </w:rPr>
            </w:pPr>
            <w:r w:rsidRPr="00053476">
              <w:rPr>
                <w:lang w:val="en-AU"/>
              </w:rPr>
              <w:t>43,100</w:t>
            </w:r>
          </w:p>
        </w:tc>
        <w:tc>
          <w:tcPr>
            <w:tcW w:w="1837" w:type="dxa"/>
            <w:tcBorders>
              <w:top w:val="nil"/>
              <w:left w:val="nil"/>
              <w:right w:val="nil"/>
            </w:tcBorders>
            <w:shd w:val="clear" w:color="auto" w:fill="auto"/>
            <w:noWrap/>
            <w:vAlign w:val="bottom"/>
            <w:hideMark/>
          </w:tcPr>
          <w:p w14:paraId="0992E712" w14:textId="77777777" w:rsidR="00E56581" w:rsidRPr="00053476" w:rsidRDefault="00E56581" w:rsidP="00BA18B2">
            <w:pPr>
              <w:pStyle w:val="ESBodyText"/>
              <w:spacing w:after="60"/>
              <w:jc w:val="right"/>
              <w:rPr>
                <w:lang w:val="en-AU"/>
              </w:rPr>
            </w:pPr>
            <w:r w:rsidRPr="00053476">
              <w:rPr>
                <w:lang w:val="en-AU"/>
              </w:rPr>
              <w:t>35,900</w:t>
            </w:r>
          </w:p>
        </w:tc>
        <w:tc>
          <w:tcPr>
            <w:tcW w:w="1980" w:type="dxa"/>
            <w:tcBorders>
              <w:top w:val="nil"/>
              <w:left w:val="nil"/>
              <w:right w:val="nil"/>
            </w:tcBorders>
            <w:shd w:val="clear" w:color="auto" w:fill="auto"/>
            <w:noWrap/>
            <w:vAlign w:val="bottom"/>
            <w:hideMark/>
          </w:tcPr>
          <w:p w14:paraId="0992E713" w14:textId="77777777" w:rsidR="00E56581" w:rsidRPr="00053476" w:rsidRDefault="00E56581" w:rsidP="00BA18B2">
            <w:pPr>
              <w:pStyle w:val="ESBodyText"/>
              <w:spacing w:after="60"/>
              <w:jc w:val="right"/>
              <w:rPr>
                <w:lang w:val="en-AU"/>
              </w:rPr>
            </w:pPr>
            <w:r w:rsidRPr="00053476">
              <w:rPr>
                <w:lang w:val="en-AU"/>
              </w:rPr>
              <w:t>-16.6%</w:t>
            </w:r>
          </w:p>
        </w:tc>
      </w:tr>
      <w:tr w:rsidR="00E56581" w:rsidRPr="00053476" w14:paraId="0992E719" w14:textId="77777777" w:rsidTr="00BA18B2">
        <w:trPr>
          <w:trHeight w:val="255"/>
        </w:trPr>
        <w:tc>
          <w:tcPr>
            <w:tcW w:w="2710" w:type="dxa"/>
            <w:tcBorders>
              <w:top w:val="nil"/>
              <w:left w:val="nil"/>
              <w:bottom w:val="single" w:sz="4" w:space="0" w:color="auto"/>
              <w:right w:val="nil"/>
            </w:tcBorders>
            <w:shd w:val="clear" w:color="auto" w:fill="auto"/>
            <w:noWrap/>
            <w:vAlign w:val="bottom"/>
            <w:hideMark/>
          </w:tcPr>
          <w:p w14:paraId="0992E715" w14:textId="77777777" w:rsidR="00E56581" w:rsidRPr="00053476" w:rsidRDefault="00E56581" w:rsidP="00BA18B2">
            <w:pPr>
              <w:pStyle w:val="ESBodyText"/>
              <w:spacing w:after="60"/>
              <w:rPr>
                <w:lang w:val="en-AU"/>
              </w:rPr>
            </w:pPr>
            <w:r w:rsidRPr="00053476">
              <w:rPr>
                <w:lang w:val="en-AU"/>
              </w:rPr>
              <w:t>Melbourne - West</w:t>
            </w:r>
          </w:p>
        </w:tc>
        <w:tc>
          <w:tcPr>
            <w:tcW w:w="1837" w:type="dxa"/>
            <w:tcBorders>
              <w:top w:val="nil"/>
              <w:left w:val="nil"/>
              <w:bottom w:val="single" w:sz="4" w:space="0" w:color="auto"/>
              <w:right w:val="nil"/>
            </w:tcBorders>
            <w:shd w:val="clear" w:color="auto" w:fill="auto"/>
            <w:noWrap/>
            <w:vAlign w:val="bottom"/>
            <w:hideMark/>
          </w:tcPr>
          <w:p w14:paraId="0992E716" w14:textId="77777777" w:rsidR="00E56581" w:rsidRPr="00053476" w:rsidRDefault="00E56581" w:rsidP="00BA18B2">
            <w:pPr>
              <w:pStyle w:val="ESBodyText"/>
              <w:spacing w:after="60"/>
              <w:jc w:val="right"/>
              <w:rPr>
                <w:lang w:val="en-AU"/>
              </w:rPr>
            </w:pPr>
            <w:r w:rsidRPr="00053476">
              <w:rPr>
                <w:lang w:val="en-AU"/>
              </w:rPr>
              <w:t>46,100</w:t>
            </w:r>
          </w:p>
        </w:tc>
        <w:tc>
          <w:tcPr>
            <w:tcW w:w="1837" w:type="dxa"/>
            <w:tcBorders>
              <w:top w:val="nil"/>
              <w:left w:val="nil"/>
              <w:bottom w:val="single" w:sz="4" w:space="0" w:color="auto"/>
              <w:right w:val="nil"/>
            </w:tcBorders>
            <w:shd w:val="clear" w:color="auto" w:fill="auto"/>
            <w:noWrap/>
            <w:vAlign w:val="bottom"/>
            <w:hideMark/>
          </w:tcPr>
          <w:p w14:paraId="0992E717" w14:textId="77777777" w:rsidR="00E56581" w:rsidRPr="00053476" w:rsidRDefault="00E56581" w:rsidP="00BA18B2">
            <w:pPr>
              <w:pStyle w:val="ESBodyText"/>
              <w:spacing w:after="60"/>
              <w:jc w:val="right"/>
              <w:rPr>
                <w:lang w:val="en-AU"/>
              </w:rPr>
            </w:pPr>
            <w:r w:rsidRPr="00053476">
              <w:rPr>
                <w:lang w:val="en-AU"/>
              </w:rPr>
              <w:t>39,000</w:t>
            </w:r>
          </w:p>
        </w:tc>
        <w:tc>
          <w:tcPr>
            <w:tcW w:w="1980" w:type="dxa"/>
            <w:tcBorders>
              <w:top w:val="nil"/>
              <w:left w:val="nil"/>
              <w:bottom w:val="single" w:sz="4" w:space="0" w:color="auto"/>
              <w:right w:val="nil"/>
            </w:tcBorders>
            <w:shd w:val="clear" w:color="auto" w:fill="auto"/>
            <w:noWrap/>
            <w:vAlign w:val="bottom"/>
            <w:hideMark/>
          </w:tcPr>
          <w:p w14:paraId="0992E718" w14:textId="77777777" w:rsidR="00E56581" w:rsidRPr="00053476" w:rsidRDefault="00E56581" w:rsidP="00BA18B2">
            <w:pPr>
              <w:pStyle w:val="ESBodyText"/>
              <w:spacing w:after="60"/>
              <w:jc w:val="right"/>
              <w:rPr>
                <w:lang w:val="en-AU"/>
              </w:rPr>
            </w:pPr>
            <w:r w:rsidRPr="00053476">
              <w:rPr>
                <w:lang w:val="en-AU"/>
              </w:rPr>
              <w:t>-15.3%</w:t>
            </w:r>
          </w:p>
        </w:tc>
      </w:tr>
      <w:tr w:rsidR="00E56581" w:rsidRPr="00053476" w14:paraId="0992E71E" w14:textId="77777777" w:rsidTr="00BA18B2">
        <w:trPr>
          <w:trHeight w:val="255"/>
        </w:trPr>
        <w:tc>
          <w:tcPr>
            <w:tcW w:w="2710" w:type="dxa"/>
            <w:tcBorders>
              <w:top w:val="single" w:sz="4" w:space="0" w:color="auto"/>
              <w:left w:val="nil"/>
              <w:bottom w:val="single" w:sz="4" w:space="0" w:color="auto"/>
              <w:right w:val="nil"/>
            </w:tcBorders>
            <w:shd w:val="clear" w:color="auto" w:fill="auto"/>
            <w:noWrap/>
            <w:vAlign w:val="bottom"/>
            <w:hideMark/>
          </w:tcPr>
          <w:p w14:paraId="0992E71A" w14:textId="77777777" w:rsidR="00E56581" w:rsidRPr="00053476" w:rsidRDefault="00E56581" w:rsidP="00BA18B2">
            <w:pPr>
              <w:pStyle w:val="ESBodyText"/>
              <w:spacing w:after="60"/>
              <w:rPr>
                <w:b/>
                <w:lang w:val="en-AU"/>
              </w:rPr>
            </w:pPr>
            <w:r w:rsidRPr="00053476">
              <w:rPr>
                <w:b/>
                <w:lang w:val="en-AU"/>
              </w:rPr>
              <w:t>Metropolitan Melbourne</w:t>
            </w:r>
          </w:p>
        </w:tc>
        <w:tc>
          <w:tcPr>
            <w:tcW w:w="1837" w:type="dxa"/>
            <w:tcBorders>
              <w:top w:val="single" w:sz="4" w:space="0" w:color="auto"/>
              <w:left w:val="nil"/>
              <w:bottom w:val="single" w:sz="4" w:space="0" w:color="auto"/>
              <w:right w:val="nil"/>
            </w:tcBorders>
            <w:shd w:val="clear" w:color="auto" w:fill="auto"/>
            <w:noWrap/>
            <w:vAlign w:val="bottom"/>
            <w:hideMark/>
          </w:tcPr>
          <w:p w14:paraId="0992E71B" w14:textId="77777777" w:rsidR="00E56581" w:rsidRPr="00053476" w:rsidRDefault="00E56581" w:rsidP="00BA18B2">
            <w:pPr>
              <w:pStyle w:val="ESBodyText"/>
              <w:spacing w:after="60"/>
              <w:jc w:val="right"/>
              <w:rPr>
                <w:b/>
                <w:lang w:val="en-AU"/>
              </w:rPr>
            </w:pPr>
            <w:r w:rsidRPr="00053476">
              <w:rPr>
                <w:b/>
                <w:lang w:val="en-AU"/>
              </w:rPr>
              <w:t>195,200</w:t>
            </w:r>
          </w:p>
        </w:tc>
        <w:tc>
          <w:tcPr>
            <w:tcW w:w="1837" w:type="dxa"/>
            <w:tcBorders>
              <w:top w:val="single" w:sz="4" w:space="0" w:color="auto"/>
              <w:left w:val="nil"/>
              <w:bottom w:val="single" w:sz="4" w:space="0" w:color="auto"/>
              <w:right w:val="nil"/>
            </w:tcBorders>
            <w:shd w:val="clear" w:color="auto" w:fill="auto"/>
            <w:noWrap/>
            <w:vAlign w:val="bottom"/>
            <w:hideMark/>
          </w:tcPr>
          <w:p w14:paraId="0992E71C" w14:textId="77777777" w:rsidR="00E56581" w:rsidRPr="00053476" w:rsidRDefault="00E56581" w:rsidP="00BA18B2">
            <w:pPr>
              <w:pStyle w:val="ESBodyText"/>
              <w:spacing w:after="60"/>
              <w:jc w:val="right"/>
              <w:rPr>
                <w:b/>
                <w:lang w:val="en-AU"/>
              </w:rPr>
            </w:pPr>
            <w:r w:rsidRPr="00053476">
              <w:rPr>
                <w:b/>
                <w:lang w:val="en-AU"/>
              </w:rPr>
              <w:t>167,200</w:t>
            </w:r>
          </w:p>
        </w:tc>
        <w:tc>
          <w:tcPr>
            <w:tcW w:w="1980" w:type="dxa"/>
            <w:tcBorders>
              <w:top w:val="single" w:sz="4" w:space="0" w:color="auto"/>
              <w:left w:val="nil"/>
              <w:bottom w:val="single" w:sz="4" w:space="0" w:color="auto"/>
              <w:right w:val="nil"/>
            </w:tcBorders>
            <w:shd w:val="clear" w:color="auto" w:fill="auto"/>
            <w:noWrap/>
            <w:vAlign w:val="bottom"/>
            <w:hideMark/>
          </w:tcPr>
          <w:p w14:paraId="0992E71D" w14:textId="77777777" w:rsidR="00E56581" w:rsidRPr="00053476" w:rsidRDefault="00E56581" w:rsidP="00BA18B2">
            <w:pPr>
              <w:pStyle w:val="ESBodyText"/>
              <w:spacing w:after="60"/>
              <w:jc w:val="right"/>
              <w:rPr>
                <w:b/>
                <w:lang w:val="en-AU"/>
              </w:rPr>
            </w:pPr>
            <w:r w:rsidRPr="00053476">
              <w:rPr>
                <w:b/>
                <w:lang w:val="en-AU"/>
              </w:rPr>
              <w:t>-14.3%</w:t>
            </w:r>
          </w:p>
        </w:tc>
      </w:tr>
      <w:tr w:rsidR="00E56581" w:rsidRPr="00053476" w14:paraId="0992E723" w14:textId="77777777" w:rsidTr="00BA18B2">
        <w:trPr>
          <w:trHeight w:val="255"/>
        </w:trPr>
        <w:tc>
          <w:tcPr>
            <w:tcW w:w="2710" w:type="dxa"/>
            <w:tcBorders>
              <w:top w:val="single" w:sz="4" w:space="0" w:color="auto"/>
              <w:left w:val="nil"/>
              <w:bottom w:val="nil"/>
              <w:right w:val="nil"/>
            </w:tcBorders>
            <w:shd w:val="clear" w:color="auto" w:fill="auto"/>
            <w:noWrap/>
            <w:vAlign w:val="bottom"/>
            <w:hideMark/>
          </w:tcPr>
          <w:p w14:paraId="0992E71F" w14:textId="77777777" w:rsidR="00E56581" w:rsidRPr="00053476" w:rsidRDefault="00E56581" w:rsidP="00BA18B2">
            <w:pPr>
              <w:pStyle w:val="ESBodyText"/>
              <w:spacing w:after="60"/>
              <w:rPr>
                <w:lang w:val="en-AU"/>
              </w:rPr>
            </w:pPr>
            <w:r w:rsidRPr="00053476">
              <w:rPr>
                <w:lang w:val="en-AU"/>
              </w:rPr>
              <w:t>Ballarat</w:t>
            </w:r>
          </w:p>
        </w:tc>
        <w:tc>
          <w:tcPr>
            <w:tcW w:w="1837" w:type="dxa"/>
            <w:tcBorders>
              <w:top w:val="single" w:sz="4" w:space="0" w:color="auto"/>
              <w:left w:val="nil"/>
              <w:bottom w:val="nil"/>
              <w:right w:val="nil"/>
            </w:tcBorders>
            <w:shd w:val="clear" w:color="auto" w:fill="auto"/>
            <w:noWrap/>
            <w:vAlign w:val="bottom"/>
            <w:hideMark/>
          </w:tcPr>
          <w:p w14:paraId="0992E720" w14:textId="77777777" w:rsidR="00E56581" w:rsidRPr="00053476" w:rsidRDefault="00E56581" w:rsidP="00BA18B2">
            <w:pPr>
              <w:pStyle w:val="ESBodyText"/>
              <w:spacing w:after="60"/>
              <w:jc w:val="right"/>
              <w:rPr>
                <w:lang w:val="en-AU"/>
              </w:rPr>
            </w:pPr>
            <w:r w:rsidRPr="00053476">
              <w:rPr>
                <w:lang w:val="en-AU"/>
              </w:rPr>
              <w:t>7,100</w:t>
            </w:r>
          </w:p>
        </w:tc>
        <w:tc>
          <w:tcPr>
            <w:tcW w:w="1837" w:type="dxa"/>
            <w:tcBorders>
              <w:top w:val="single" w:sz="4" w:space="0" w:color="auto"/>
              <w:left w:val="nil"/>
              <w:bottom w:val="nil"/>
              <w:right w:val="nil"/>
            </w:tcBorders>
            <w:shd w:val="clear" w:color="auto" w:fill="auto"/>
            <w:noWrap/>
            <w:vAlign w:val="bottom"/>
            <w:hideMark/>
          </w:tcPr>
          <w:p w14:paraId="0992E721" w14:textId="77777777" w:rsidR="00E56581" w:rsidRPr="00053476" w:rsidRDefault="00E56581" w:rsidP="00BA18B2">
            <w:pPr>
              <w:pStyle w:val="ESBodyText"/>
              <w:spacing w:after="60"/>
              <w:jc w:val="right"/>
              <w:rPr>
                <w:lang w:val="en-AU"/>
              </w:rPr>
            </w:pPr>
            <w:r w:rsidRPr="00053476">
              <w:rPr>
                <w:lang w:val="en-AU"/>
              </w:rPr>
              <w:t>6,400</w:t>
            </w:r>
          </w:p>
        </w:tc>
        <w:tc>
          <w:tcPr>
            <w:tcW w:w="1980" w:type="dxa"/>
            <w:tcBorders>
              <w:top w:val="single" w:sz="4" w:space="0" w:color="auto"/>
              <w:left w:val="nil"/>
              <w:bottom w:val="nil"/>
              <w:right w:val="nil"/>
            </w:tcBorders>
            <w:shd w:val="clear" w:color="auto" w:fill="auto"/>
            <w:noWrap/>
            <w:vAlign w:val="bottom"/>
            <w:hideMark/>
          </w:tcPr>
          <w:p w14:paraId="0992E722" w14:textId="77777777" w:rsidR="00E56581" w:rsidRPr="00053476" w:rsidRDefault="00E56581" w:rsidP="00BA18B2">
            <w:pPr>
              <w:pStyle w:val="ESBodyText"/>
              <w:spacing w:after="60"/>
              <w:jc w:val="right"/>
              <w:rPr>
                <w:lang w:val="en-AU"/>
              </w:rPr>
            </w:pPr>
            <w:r w:rsidRPr="00053476">
              <w:rPr>
                <w:lang w:val="en-AU"/>
              </w:rPr>
              <w:t>-9.9%</w:t>
            </w:r>
          </w:p>
        </w:tc>
      </w:tr>
      <w:tr w:rsidR="00E56581" w:rsidRPr="00053476" w14:paraId="0992E728" w14:textId="77777777" w:rsidTr="00BA18B2">
        <w:trPr>
          <w:trHeight w:val="255"/>
        </w:trPr>
        <w:tc>
          <w:tcPr>
            <w:tcW w:w="2710" w:type="dxa"/>
            <w:tcBorders>
              <w:top w:val="nil"/>
              <w:left w:val="nil"/>
              <w:bottom w:val="nil"/>
              <w:right w:val="nil"/>
            </w:tcBorders>
            <w:shd w:val="clear" w:color="auto" w:fill="auto"/>
            <w:noWrap/>
            <w:vAlign w:val="bottom"/>
            <w:hideMark/>
          </w:tcPr>
          <w:p w14:paraId="0992E724" w14:textId="77777777" w:rsidR="00E56581" w:rsidRPr="00053476" w:rsidRDefault="00E56581" w:rsidP="00BA18B2">
            <w:pPr>
              <w:pStyle w:val="ESBodyText"/>
              <w:spacing w:after="60"/>
              <w:rPr>
                <w:lang w:val="en-AU"/>
              </w:rPr>
            </w:pPr>
            <w:r w:rsidRPr="00053476">
              <w:rPr>
                <w:lang w:val="en-AU"/>
              </w:rPr>
              <w:t>Bendigo</w:t>
            </w:r>
          </w:p>
        </w:tc>
        <w:tc>
          <w:tcPr>
            <w:tcW w:w="1837" w:type="dxa"/>
            <w:tcBorders>
              <w:top w:val="nil"/>
              <w:left w:val="nil"/>
              <w:bottom w:val="nil"/>
              <w:right w:val="nil"/>
            </w:tcBorders>
            <w:shd w:val="clear" w:color="auto" w:fill="auto"/>
            <w:noWrap/>
            <w:vAlign w:val="bottom"/>
            <w:hideMark/>
          </w:tcPr>
          <w:p w14:paraId="0992E725" w14:textId="77777777" w:rsidR="00E56581" w:rsidRPr="00053476" w:rsidRDefault="00E56581" w:rsidP="00BA18B2">
            <w:pPr>
              <w:pStyle w:val="ESBodyText"/>
              <w:spacing w:after="60"/>
              <w:jc w:val="right"/>
              <w:rPr>
                <w:lang w:val="en-AU"/>
              </w:rPr>
            </w:pPr>
            <w:r w:rsidRPr="00053476">
              <w:rPr>
                <w:lang w:val="en-AU"/>
              </w:rPr>
              <w:t>7,500</w:t>
            </w:r>
          </w:p>
        </w:tc>
        <w:tc>
          <w:tcPr>
            <w:tcW w:w="1837" w:type="dxa"/>
            <w:tcBorders>
              <w:top w:val="nil"/>
              <w:left w:val="nil"/>
              <w:bottom w:val="nil"/>
              <w:right w:val="nil"/>
            </w:tcBorders>
            <w:shd w:val="clear" w:color="auto" w:fill="auto"/>
            <w:noWrap/>
            <w:vAlign w:val="bottom"/>
            <w:hideMark/>
          </w:tcPr>
          <w:p w14:paraId="0992E726" w14:textId="77777777" w:rsidR="00E56581" w:rsidRPr="00053476" w:rsidRDefault="00E56581" w:rsidP="00BA18B2">
            <w:pPr>
              <w:pStyle w:val="ESBodyText"/>
              <w:spacing w:after="60"/>
              <w:jc w:val="right"/>
              <w:rPr>
                <w:lang w:val="en-AU"/>
              </w:rPr>
            </w:pPr>
            <w:r w:rsidRPr="00053476">
              <w:rPr>
                <w:lang w:val="en-AU"/>
              </w:rPr>
              <w:t>6,200</w:t>
            </w:r>
          </w:p>
        </w:tc>
        <w:tc>
          <w:tcPr>
            <w:tcW w:w="1980" w:type="dxa"/>
            <w:tcBorders>
              <w:top w:val="nil"/>
              <w:left w:val="nil"/>
              <w:bottom w:val="nil"/>
              <w:right w:val="nil"/>
            </w:tcBorders>
            <w:shd w:val="clear" w:color="auto" w:fill="auto"/>
            <w:noWrap/>
            <w:vAlign w:val="bottom"/>
            <w:hideMark/>
          </w:tcPr>
          <w:p w14:paraId="0992E727" w14:textId="77777777" w:rsidR="00E56581" w:rsidRPr="00053476" w:rsidRDefault="00E56581" w:rsidP="00BA18B2">
            <w:pPr>
              <w:pStyle w:val="ESBodyText"/>
              <w:spacing w:after="60"/>
              <w:jc w:val="right"/>
              <w:rPr>
                <w:lang w:val="en-AU"/>
              </w:rPr>
            </w:pPr>
            <w:r w:rsidRPr="00053476">
              <w:rPr>
                <w:lang w:val="en-AU"/>
              </w:rPr>
              <w:t>-16.8%</w:t>
            </w:r>
          </w:p>
        </w:tc>
      </w:tr>
      <w:tr w:rsidR="00E56581" w:rsidRPr="00053476" w14:paraId="0992E72D" w14:textId="77777777" w:rsidTr="00BA18B2">
        <w:trPr>
          <w:trHeight w:val="255"/>
        </w:trPr>
        <w:tc>
          <w:tcPr>
            <w:tcW w:w="2710" w:type="dxa"/>
            <w:tcBorders>
              <w:top w:val="nil"/>
              <w:left w:val="nil"/>
              <w:bottom w:val="nil"/>
              <w:right w:val="nil"/>
            </w:tcBorders>
            <w:shd w:val="clear" w:color="auto" w:fill="auto"/>
            <w:noWrap/>
            <w:vAlign w:val="bottom"/>
            <w:hideMark/>
          </w:tcPr>
          <w:p w14:paraId="0992E729" w14:textId="77777777" w:rsidR="00E56581" w:rsidRPr="00053476" w:rsidRDefault="00E56581" w:rsidP="00BA18B2">
            <w:pPr>
              <w:pStyle w:val="ESBodyText"/>
              <w:spacing w:after="60"/>
              <w:rPr>
                <w:lang w:val="en-AU"/>
              </w:rPr>
            </w:pPr>
            <w:r w:rsidRPr="00053476">
              <w:rPr>
                <w:lang w:val="en-AU"/>
              </w:rPr>
              <w:t>Geelong</w:t>
            </w:r>
          </w:p>
        </w:tc>
        <w:tc>
          <w:tcPr>
            <w:tcW w:w="1837" w:type="dxa"/>
            <w:tcBorders>
              <w:top w:val="nil"/>
              <w:left w:val="nil"/>
              <w:bottom w:val="nil"/>
              <w:right w:val="nil"/>
            </w:tcBorders>
            <w:shd w:val="clear" w:color="auto" w:fill="auto"/>
            <w:noWrap/>
            <w:vAlign w:val="bottom"/>
            <w:hideMark/>
          </w:tcPr>
          <w:p w14:paraId="0992E72A" w14:textId="77777777" w:rsidR="00E56581" w:rsidRPr="00053476" w:rsidRDefault="00E56581" w:rsidP="00BA18B2">
            <w:pPr>
              <w:pStyle w:val="ESBodyText"/>
              <w:spacing w:after="60"/>
              <w:jc w:val="right"/>
              <w:rPr>
                <w:lang w:val="en-AU"/>
              </w:rPr>
            </w:pPr>
            <w:r w:rsidRPr="00053476">
              <w:rPr>
                <w:lang w:val="en-AU"/>
              </w:rPr>
              <w:t>13,400</w:t>
            </w:r>
          </w:p>
        </w:tc>
        <w:tc>
          <w:tcPr>
            <w:tcW w:w="1837" w:type="dxa"/>
            <w:tcBorders>
              <w:top w:val="nil"/>
              <w:left w:val="nil"/>
              <w:bottom w:val="nil"/>
              <w:right w:val="nil"/>
            </w:tcBorders>
            <w:shd w:val="clear" w:color="auto" w:fill="auto"/>
            <w:noWrap/>
            <w:vAlign w:val="bottom"/>
            <w:hideMark/>
          </w:tcPr>
          <w:p w14:paraId="0992E72B" w14:textId="77777777" w:rsidR="00E56581" w:rsidRPr="00053476" w:rsidRDefault="00E56581" w:rsidP="00BA18B2">
            <w:pPr>
              <w:pStyle w:val="ESBodyText"/>
              <w:spacing w:after="60"/>
              <w:jc w:val="right"/>
              <w:rPr>
                <w:lang w:val="en-AU"/>
              </w:rPr>
            </w:pPr>
            <w:r w:rsidRPr="00053476">
              <w:rPr>
                <w:lang w:val="en-AU"/>
              </w:rPr>
              <w:t>12,000</w:t>
            </w:r>
          </w:p>
        </w:tc>
        <w:tc>
          <w:tcPr>
            <w:tcW w:w="1980" w:type="dxa"/>
            <w:tcBorders>
              <w:top w:val="nil"/>
              <w:left w:val="nil"/>
              <w:bottom w:val="nil"/>
              <w:right w:val="nil"/>
            </w:tcBorders>
            <w:shd w:val="clear" w:color="auto" w:fill="auto"/>
            <w:noWrap/>
            <w:vAlign w:val="bottom"/>
            <w:hideMark/>
          </w:tcPr>
          <w:p w14:paraId="0992E72C" w14:textId="77777777" w:rsidR="00E56581" w:rsidRPr="00053476" w:rsidRDefault="00E56581" w:rsidP="00BA18B2">
            <w:pPr>
              <w:pStyle w:val="ESBodyText"/>
              <w:spacing w:after="60"/>
              <w:jc w:val="right"/>
              <w:rPr>
                <w:lang w:val="en-AU"/>
              </w:rPr>
            </w:pPr>
            <w:r w:rsidRPr="00053476">
              <w:rPr>
                <w:lang w:val="en-AU"/>
              </w:rPr>
              <w:t>-10.3%</w:t>
            </w:r>
          </w:p>
        </w:tc>
      </w:tr>
      <w:tr w:rsidR="00E56581" w:rsidRPr="00053476" w14:paraId="0992E732" w14:textId="77777777" w:rsidTr="00BA18B2">
        <w:trPr>
          <w:trHeight w:val="255"/>
        </w:trPr>
        <w:tc>
          <w:tcPr>
            <w:tcW w:w="2710" w:type="dxa"/>
            <w:tcBorders>
              <w:top w:val="nil"/>
              <w:left w:val="nil"/>
              <w:bottom w:val="nil"/>
              <w:right w:val="nil"/>
            </w:tcBorders>
            <w:shd w:val="clear" w:color="auto" w:fill="auto"/>
            <w:noWrap/>
            <w:vAlign w:val="bottom"/>
            <w:hideMark/>
          </w:tcPr>
          <w:p w14:paraId="0992E72E" w14:textId="77777777" w:rsidR="00E56581" w:rsidRPr="00053476" w:rsidRDefault="00E56581" w:rsidP="00BA18B2">
            <w:pPr>
              <w:pStyle w:val="ESBodyText"/>
              <w:spacing w:after="60"/>
              <w:rPr>
                <w:lang w:val="en-AU"/>
              </w:rPr>
            </w:pPr>
            <w:r w:rsidRPr="00053476">
              <w:rPr>
                <w:lang w:val="en-AU"/>
              </w:rPr>
              <w:t>Hume</w:t>
            </w:r>
          </w:p>
        </w:tc>
        <w:tc>
          <w:tcPr>
            <w:tcW w:w="1837" w:type="dxa"/>
            <w:tcBorders>
              <w:top w:val="nil"/>
              <w:left w:val="nil"/>
              <w:bottom w:val="nil"/>
              <w:right w:val="nil"/>
            </w:tcBorders>
            <w:shd w:val="clear" w:color="auto" w:fill="auto"/>
            <w:noWrap/>
            <w:vAlign w:val="bottom"/>
            <w:hideMark/>
          </w:tcPr>
          <w:p w14:paraId="0992E72F" w14:textId="77777777" w:rsidR="00E56581" w:rsidRPr="00053476" w:rsidRDefault="00E56581" w:rsidP="00BA18B2">
            <w:pPr>
              <w:pStyle w:val="ESBodyText"/>
              <w:spacing w:after="60"/>
              <w:jc w:val="right"/>
              <w:rPr>
                <w:lang w:val="en-AU"/>
              </w:rPr>
            </w:pPr>
            <w:r w:rsidRPr="00053476">
              <w:rPr>
                <w:lang w:val="en-AU"/>
              </w:rPr>
              <w:t>7,500</w:t>
            </w:r>
          </w:p>
        </w:tc>
        <w:tc>
          <w:tcPr>
            <w:tcW w:w="1837" w:type="dxa"/>
            <w:tcBorders>
              <w:top w:val="nil"/>
              <w:left w:val="nil"/>
              <w:bottom w:val="nil"/>
              <w:right w:val="nil"/>
            </w:tcBorders>
            <w:shd w:val="clear" w:color="auto" w:fill="auto"/>
            <w:noWrap/>
            <w:vAlign w:val="bottom"/>
            <w:hideMark/>
          </w:tcPr>
          <w:p w14:paraId="0992E730" w14:textId="77777777" w:rsidR="00E56581" w:rsidRPr="00053476" w:rsidRDefault="00E56581" w:rsidP="00BA18B2">
            <w:pPr>
              <w:pStyle w:val="ESBodyText"/>
              <w:spacing w:after="60"/>
              <w:jc w:val="right"/>
              <w:rPr>
                <w:lang w:val="en-AU"/>
              </w:rPr>
            </w:pPr>
            <w:r w:rsidRPr="00053476">
              <w:rPr>
                <w:lang w:val="en-AU"/>
              </w:rPr>
              <w:t>6,000</w:t>
            </w:r>
          </w:p>
        </w:tc>
        <w:tc>
          <w:tcPr>
            <w:tcW w:w="1980" w:type="dxa"/>
            <w:tcBorders>
              <w:top w:val="nil"/>
              <w:left w:val="nil"/>
              <w:bottom w:val="nil"/>
              <w:right w:val="nil"/>
            </w:tcBorders>
            <w:shd w:val="clear" w:color="auto" w:fill="auto"/>
            <w:noWrap/>
            <w:vAlign w:val="bottom"/>
            <w:hideMark/>
          </w:tcPr>
          <w:p w14:paraId="0992E731" w14:textId="77777777" w:rsidR="00E56581" w:rsidRPr="00053476" w:rsidRDefault="00E56581" w:rsidP="00BA18B2">
            <w:pPr>
              <w:pStyle w:val="ESBodyText"/>
              <w:spacing w:after="60"/>
              <w:jc w:val="right"/>
              <w:rPr>
                <w:lang w:val="en-AU"/>
              </w:rPr>
            </w:pPr>
            <w:r w:rsidRPr="00053476">
              <w:rPr>
                <w:lang w:val="en-AU"/>
              </w:rPr>
              <w:t>-19.9%</w:t>
            </w:r>
          </w:p>
        </w:tc>
      </w:tr>
      <w:tr w:rsidR="00E56581" w:rsidRPr="00053476" w14:paraId="0992E737" w14:textId="77777777" w:rsidTr="00BA18B2">
        <w:trPr>
          <w:trHeight w:val="255"/>
        </w:trPr>
        <w:tc>
          <w:tcPr>
            <w:tcW w:w="2710" w:type="dxa"/>
            <w:tcBorders>
              <w:top w:val="nil"/>
              <w:left w:val="nil"/>
              <w:bottom w:val="nil"/>
              <w:right w:val="nil"/>
            </w:tcBorders>
            <w:shd w:val="clear" w:color="auto" w:fill="auto"/>
            <w:noWrap/>
            <w:vAlign w:val="bottom"/>
            <w:hideMark/>
          </w:tcPr>
          <w:p w14:paraId="0992E733" w14:textId="77777777" w:rsidR="00E56581" w:rsidRPr="00053476" w:rsidRDefault="00E56581" w:rsidP="00BA18B2">
            <w:pPr>
              <w:pStyle w:val="ESBodyText"/>
              <w:spacing w:after="60"/>
              <w:rPr>
                <w:lang w:val="en-AU"/>
              </w:rPr>
            </w:pPr>
            <w:r w:rsidRPr="00053476">
              <w:rPr>
                <w:lang w:val="en-AU"/>
              </w:rPr>
              <w:t>Latrobe - Gippsland</w:t>
            </w:r>
          </w:p>
        </w:tc>
        <w:tc>
          <w:tcPr>
            <w:tcW w:w="1837" w:type="dxa"/>
            <w:tcBorders>
              <w:top w:val="nil"/>
              <w:left w:val="nil"/>
              <w:bottom w:val="nil"/>
              <w:right w:val="nil"/>
            </w:tcBorders>
            <w:shd w:val="clear" w:color="auto" w:fill="auto"/>
            <w:noWrap/>
            <w:vAlign w:val="bottom"/>
            <w:hideMark/>
          </w:tcPr>
          <w:p w14:paraId="0992E734" w14:textId="77777777" w:rsidR="00E56581" w:rsidRPr="00053476" w:rsidRDefault="00E56581" w:rsidP="00BA18B2">
            <w:pPr>
              <w:pStyle w:val="ESBodyText"/>
              <w:spacing w:after="60"/>
              <w:jc w:val="right"/>
              <w:rPr>
                <w:lang w:val="en-AU"/>
              </w:rPr>
            </w:pPr>
            <w:r w:rsidRPr="00053476">
              <w:rPr>
                <w:lang w:val="en-AU"/>
              </w:rPr>
              <w:t>10,900</w:t>
            </w:r>
          </w:p>
        </w:tc>
        <w:tc>
          <w:tcPr>
            <w:tcW w:w="1837" w:type="dxa"/>
            <w:tcBorders>
              <w:top w:val="nil"/>
              <w:left w:val="nil"/>
              <w:bottom w:val="nil"/>
              <w:right w:val="nil"/>
            </w:tcBorders>
            <w:shd w:val="clear" w:color="auto" w:fill="auto"/>
            <w:noWrap/>
            <w:vAlign w:val="bottom"/>
            <w:hideMark/>
          </w:tcPr>
          <w:p w14:paraId="0992E735" w14:textId="77777777" w:rsidR="00E56581" w:rsidRPr="00053476" w:rsidRDefault="00E56581" w:rsidP="00BA18B2">
            <w:pPr>
              <w:pStyle w:val="ESBodyText"/>
              <w:spacing w:after="60"/>
              <w:jc w:val="right"/>
              <w:rPr>
                <w:lang w:val="en-AU"/>
              </w:rPr>
            </w:pPr>
            <w:r w:rsidRPr="00053476">
              <w:rPr>
                <w:lang w:val="en-AU"/>
              </w:rPr>
              <w:t>9,800</w:t>
            </w:r>
          </w:p>
        </w:tc>
        <w:tc>
          <w:tcPr>
            <w:tcW w:w="1980" w:type="dxa"/>
            <w:tcBorders>
              <w:top w:val="nil"/>
              <w:left w:val="nil"/>
              <w:bottom w:val="nil"/>
              <w:right w:val="nil"/>
            </w:tcBorders>
            <w:shd w:val="clear" w:color="auto" w:fill="auto"/>
            <w:noWrap/>
            <w:vAlign w:val="bottom"/>
            <w:hideMark/>
          </w:tcPr>
          <w:p w14:paraId="0992E736" w14:textId="77777777" w:rsidR="00E56581" w:rsidRPr="00053476" w:rsidRDefault="00E56581" w:rsidP="00BA18B2">
            <w:pPr>
              <w:pStyle w:val="ESBodyText"/>
              <w:spacing w:after="60"/>
              <w:jc w:val="right"/>
              <w:rPr>
                <w:lang w:val="en-AU"/>
              </w:rPr>
            </w:pPr>
            <w:r w:rsidRPr="00053476">
              <w:rPr>
                <w:lang w:val="en-AU"/>
              </w:rPr>
              <w:t>-9.5%</w:t>
            </w:r>
          </w:p>
        </w:tc>
      </w:tr>
      <w:tr w:rsidR="00E56581" w:rsidRPr="00053476" w14:paraId="0992E73C" w14:textId="77777777" w:rsidTr="00BA18B2">
        <w:trPr>
          <w:trHeight w:val="255"/>
        </w:trPr>
        <w:tc>
          <w:tcPr>
            <w:tcW w:w="2710" w:type="dxa"/>
            <w:tcBorders>
              <w:top w:val="nil"/>
              <w:left w:val="nil"/>
              <w:bottom w:val="nil"/>
              <w:right w:val="nil"/>
            </w:tcBorders>
            <w:shd w:val="clear" w:color="auto" w:fill="auto"/>
            <w:noWrap/>
            <w:vAlign w:val="bottom"/>
            <w:hideMark/>
          </w:tcPr>
          <w:p w14:paraId="0992E738" w14:textId="77777777" w:rsidR="00E56581" w:rsidRPr="00053476" w:rsidRDefault="00E56581" w:rsidP="00BA18B2">
            <w:pPr>
              <w:pStyle w:val="ESBodyText"/>
              <w:spacing w:after="60"/>
              <w:rPr>
                <w:lang w:val="en-AU"/>
              </w:rPr>
            </w:pPr>
            <w:r w:rsidRPr="00053476">
              <w:rPr>
                <w:lang w:val="en-AU"/>
              </w:rPr>
              <w:t>Mornington Peninsula</w:t>
            </w:r>
          </w:p>
        </w:tc>
        <w:tc>
          <w:tcPr>
            <w:tcW w:w="1837" w:type="dxa"/>
            <w:tcBorders>
              <w:top w:val="nil"/>
              <w:left w:val="nil"/>
              <w:bottom w:val="nil"/>
              <w:right w:val="nil"/>
            </w:tcBorders>
            <w:shd w:val="clear" w:color="auto" w:fill="auto"/>
            <w:noWrap/>
            <w:vAlign w:val="bottom"/>
            <w:hideMark/>
          </w:tcPr>
          <w:p w14:paraId="0992E739" w14:textId="77777777" w:rsidR="00E56581" w:rsidRPr="00053476" w:rsidRDefault="00E56581" w:rsidP="00BA18B2">
            <w:pPr>
              <w:pStyle w:val="ESBodyText"/>
              <w:spacing w:after="60"/>
              <w:jc w:val="right"/>
              <w:rPr>
                <w:lang w:val="en-AU"/>
              </w:rPr>
            </w:pPr>
            <w:r w:rsidRPr="00053476">
              <w:rPr>
                <w:lang w:val="en-AU"/>
              </w:rPr>
              <w:t>19,400</w:t>
            </w:r>
          </w:p>
        </w:tc>
        <w:tc>
          <w:tcPr>
            <w:tcW w:w="1837" w:type="dxa"/>
            <w:tcBorders>
              <w:top w:val="nil"/>
              <w:left w:val="nil"/>
              <w:bottom w:val="nil"/>
              <w:right w:val="nil"/>
            </w:tcBorders>
            <w:shd w:val="clear" w:color="auto" w:fill="auto"/>
            <w:noWrap/>
            <w:vAlign w:val="bottom"/>
            <w:hideMark/>
          </w:tcPr>
          <w:p w14:paraId="0992E73A" w14:textId="77777777" w:rsidR="00E56581" w:rsidRPr="00053476" w:rsidRDefault="00E56581" w:rsidP="00BA18B2">
            <w:pPr>
              <w:pStyle w:val="ESBodyText"/>
              <w:spacing w:after="60"/>
              <w:jc w:val="right"/>
              <w:rPr>
                <w:lang w:val="en-AU"/>
              </w:rPr>
            </w:pPr>
            <w:r w:rsidRPr="00053476">
              <w:rPr>
                <w:lang w:val="en-AU"/>
              </w:rPr>
              <w:t>17,700</w:t>
            </w:r>
          </w:p>
        </w:tc>
        <w:tc>
          <w:tcPr>
            <w:tcW w:w="1980" w:type="dxa"/>
            <w:tcBorders>
              <w:top w:val="nil"/>
              <w:left w:val="nil"/>
              <w:bottom w:val="nil"/>
              <w:right w:val="nil"/>
            </w:tcBorders>
            <w:shd w:val="clear" w:color="auto" w:fill="auto"/>
            <w:noWrap/>
            <w:vAlign w:val="bottom"/>
            <w:hideMark/>
          </w:tcPr>
          <w:p w14:paraId="0992E73B" w14:textId="77777777" w:rsidR="00E56581" w:rsidRPr="00053476" w:rsidRDefault="00E56581" w:rsidP="00BA18B2">
            <w:pPr>
              <w:pStyle w:val="ESBodyText"/>
              <w:spacing w:after="60"/>
              <w:jc w:val="right"/>
              <w:rPr>
                <w:lang w:val="en-AU"/>
              </w:rPr>
            </w:pPr>
            <w:r w:rsidRPr="00053476">
              <w:rPr>
                <w:lang w:val="en-AU"/>
              </w:rPr>
              <w:t>-8.4%</w:t>
            </w:r>
          </w:p>
        </w:tc>
      </w:tr>
      <w:tr w:rsidR="00E56581" w:rsidRPr="00053476" w14:paraId="0992E741" w14:textId="77777777" w:rsidTr="00BA18B2">
        <w:trPr>
          <w:trHeight w:val="255"/>
        </w:trPr>
        <w:tc>
          <w:tcPr>
            <w:tcW w:w="2710" w:type="dxa"/>
            <w:tcBorders>
              <w:top w:val="nil"/>
              <w:left w:val="nil"/>
              <w:bottom w:val="nil"/>
              <w:right w:val="nil"/>
            </w:tcBorders>
            <w:shd w:val="clear" w:color="auto" w:fill="auto"/>
            <w:noWrap/>
            <w:vAlign w:val="bottom"/>
            <w:hideMark/>
          </w:tcPr>
          <w:p w14:paraId="0992E73D" w14:textId="77777777" w:rsidR="00E56581" w:rsidRPr="00053476" w:rsidRDefault="00E56581" w:rsidP="00BA18B2">
            <w:pPr>
              <w:pStyle w:val="ESBodyText"/>
              <w:spacing w:after="60"/>
              <w:rPr>
                <w:lang w:val="en-AU"/>
              </w:rPr>
            </w:pPr>
            <w:r w:rsidRPr="00053476">
              <w:rPr>
                <w:lang w:val="en-AU"/>
              </w:rPr>
              <w:t>North West</w:t>
            </w:r>
          </w:p>
        </w:tc>
        <w:tc>
          <w:tcPr>
            <w:tcW w:w="1837" w:type="dxa"/>
            <w:tcBorders>
              <w:top w:val="nil"/>
              <w:left w:val="nil"/>
              <w:bottom w:val="nil"/>
              <w:right w:val="nil"/>
            </w:tcBorders>
            <w:shd w:val="clear" w:color="auto" w:fill="auto"/>
            <w:noWrap/>
            <w:vAlign w:val="bottom"/>
            <w:hideMark/>
          </w:tcPr>
          <w:p w14:paraId="0992E73E" w14:textId="77777777" w:rsidR="00E56581" w:rsidRPr="00053476" w:rsidRDefault="00E56581" w:rsidP="00BA18B2">
            <w:pPr>
              <w:pStyle w:val="ESBodyText"/>
              <w:spacing w:after="60"/>
              <w:jc w:val="right"/>
              <w:rPr>
                <w:lang w:val="en-AU"/>
              </w:rPr>
            </w:pPr>
            <w:r w:rsidRPr="00053476">
              <w:rPr>
                <w:lang w:val="en-AU"/>
              </w:rPr>
              <w:t>10,200</w:t>
            </w:r>
          </w:p>
        </w:tc>
        <w:tc>
          <w:tcPr>
            <w:tcW w:w="1837" w:type="dxa"/>
            <w:tcBorders>
              <w:top w:val="nil"/>
              <w:left w:val="nil"/>
              <w:bottom w:val="nil"/>
              <w:right w:val="nil"/>
            </w:tcBorders>
            <w:shd w:val="clear" w:color="auto" w:fill="auto"/>
            <w:noWrap/>
            <w:vAlign w:val="bottom"/>
            <w:hideMark/>
          </w:tcPr>
          <w:p w14:paraId="0992E73F" w14:textId="77777777" w:rsidR="00E56581" w:rsidRPr="00053476" w:rsidRDefault="00E56581" w:rsidP="00BA18B2">
            <w:pPr>
              <w:pStyle w:val="ESBodyText"/>
              <w:spacing w:after="60"/>
              <w:jc w:val="right"/>
              <w:rPr>
                <w:lang w:val="en-AU"/>
              </w:rPr>
            </w:pPr>
            <w:r w:rsidRPr="00053476">
              <w:rPr>
                <w:lang w:val="en-AU"/>
              </w:rPr>
              <w:t>8,500</w:t>
            </w:r>
          </w:p>
        </w:tc>
        <w:tc>
          <w:tcPr>
            <w:tcW w:w="1980" w:type="dxa"/>
            <w:tcBorders>
              <w:top w:val="nil"/>
              <w:left w:val="nil"/>
              <w:bottom w:val="nil"/>
              <w:right w:val="nil"/>
            </w:tcBorders>
            <w:shd w:val="clear" w:color="auto" w:fill="auto"/>
            <w:noWrap/>
            <w:vAlign w:val="bottom"/>
            <w:hideMark/>
          </w:tcPr>
          <w:p w14:paraId="0992E740" w14:textId="77777777" w:rsidR="00E56581" w:rsidRPr="00053476" w:rsidRDefault="00E56581" w:rsidP="00BA18B2">
            <w:pPr>
              <w:pStyle w:val="ESBodyText"/>
              <w:spacing w:after="60"/>
              <w:jc w:val="right"/>
              <w:rPr>
                <w:lang w:val="en-AU"/>
              </w:rPr>
            </w:pPr>
            <w:r w:rsidRPr="00053476">
              <w:rPr>
                <w:lang w:val="en-AU"/>
              </w:rPr>
              <w:t>-17.1%</w:t>
            </w:r>
          </w:p>
        </w:tc>
      </w:tr>
      <w:tr w:rsidR="00E56581" w:rsidRPr="00053476" w14:paraId="0992E746" w14:textId="77777777" w:rsidTr="00BA18B2">
        <w:trPr>
          <w:trHeight w:val="255"/>
        </w:trPr>
        <w:tc>
          <w:tcPr>
            <w:tcW w:w="2710" w:type="dxa"/>
            <w:tcBorders>
              <w:top w:val="nil"/>
              <w:left w:val="nil"/>
              <w:right w:val="nil"/>
            </w:tcBorders>
            <w:shd w:val="clear" w:color="auto" w:fill="auto"/>
            <w:noWrap/>
            <w:vAlign w:val="bottom"/>
            <w:hideMark/>
          </w:tcPr>
          <w:p w14:paraId="0992E742" w14:textId="77777777" w:rsidR="00E56581" w:rsidRPr="00053476" w:rsidRDefault="00E56581" w:rsidP="00BA18B2">
            <w:pPr>
              <w:pStyle w:val="ESBodyText"/>
              <w:spacing w:after="60"/>
              <w:rPr>
                <w:lang w:val="en-AU"/>
              </w:rPr>
            </w:pPr>
            <w:r w:rsidRPr="00053476">
              <w:rPr>
                <w:lang w:val="en-AU"/>
              </w:rPr>
              <w:t>Shepparton</w:t>
            </w:r>
          </w:p>
        </w:tc>
        <w:tc>
          <w:tcPr>
            <w:tcW w:w="1837" w:type="dxa"/>
            <w:tcBorders>
              <w:top w:val="nil"/>
              <w:left w:val="nil"/>
              <w:right w:val="nil"/>
            </w:tcBorders>
            <w:shd w:val="clear" w:color="auto" w:fill="auto"/>
            <w:noWrap/>
            <w:vAlign w:val="bottom"/>
            <w:hideMark/>
          </w:tcPr>
          <w:p w14:paraId="0992E743" w14:textId="77777777" w:rsidR="00E56581" w:rsidRPr="00053476" w:rsidRDefault="00E56581" w:rsidP="00BA18B2">
            <w:pPr>
              <w:pStyle w:val="ESBodyText"/>
              <w:spacing w:after="60"/>
              <w:jc w:val="right"/>
              <w:rPr>
                <w:lang w:val="en-AU"/>
              </w:rPr>
            </w:pPr>
            <w:r w:rsidRPr="00053476">
              <w:rPr>
                <w:lang w:val="en-AU"/>
              </w:rPr>
              <w:t>10,700</w:t>
            </w:r>
          </w:p>
        </w:tc>
        <w:tc>
          <w:tcPr>
            <w:tcW w:w="1837" w:type="dxa"/>
            <w:tcBorders>
              <w:top w:val="nil"/>
              <w:left w:val="nil"/>
              <w:right w:val="nil"/>
            </w:tcBorders>
            <w:shd w:val="clear" w:color="auto" w:fill="auto"/>
            <w:noWrap/>
            <w:vAlign w:val="bottom"/>
            <w:hideMark/>
          </w:tcPr>
          <w:p w14:paraId="0992E744" w14:textId="77777777" w:rsidR="00E56581" w:rsidRPr="00053476" w:rsidRDefault="00E56581" w:rsidP="00BA18B2">
            <w:pPr>
              <w:pStyle w:val="ESBodyText"/>
              <w:spacing w:after="60"/>
              <w:jc w:val="right"/>
              <w:rPr>
                <w:lang w:val="en-AU"/>
              </w:rPr>
            </w:pPr>
            <w:r w:rsidRPr="00053476">
              <w:rPr>
                <w:lang w:val="en-AU"/>
              </w:rPr>
              <w:t>9,300</w:t>
            </w:r>
          </w:p>
        </w:tc>
        <w:tc>
          <w:tcPr>
            <w:tcW w:w="1980" w:type="dxa"/>
            <w:tcBorders>
              <w:top w:val="nil"/>
              <w:left w:val="nil"/>
              <w:right w:val="nil"/>
            </w:tcBorders>
            <w:shd w:val="clear" w:color="auto" w:fill="auto"/>
            <w:noWrap/>
            <w:vAlign w:val="bottom"/>
            <w:hideMark/>
          </w:tcPr>
          <w:p w14:paraId="0992E745" w14:textId="77777777" w:rsidR="00E56581" w:rsidRPr="00053476" w:rsidRDefault="00E56581" w:rsidP="00BA18B2">
            <w:pPr>
              <w:pStyle w:val="ESBodyText"/>
              <w:spacing w:after="60"/>
              <w:jc w:val="right"/>
              <w:rPr>
                <w:lang w:val="en-AU"/>
              </w:rPr>
            </w:pPr>
            <w:r w:rsidRPr="00053476">
              <w:rPr>
                <w:lang w:val="en-AU"/>
              </w:rPr>
              <w:t>-12.6%</w:t>
            </w:r>
          </w:p>
        </w:tc>
      </w:tr>
      <w:tr w:rsidR="00E56581" w:rsidRPr="00053476" w14:paraId="0992E74B" w14:textId="77777777" w:rsidTr="00BA18B2">
        <w:trPr>
          <w:trHeight w:val="255"/>
        </w:trPr>
        <w:tc>
          <w:tcPr>
            <w:tcW w:w="2710" w:type="dxa"/>
            <w:tcBorders>
              <w:top w:val="nil"/>
              <w:left w:val="nil"/>
              <w:bottom w:val="single" w:sz="4" w:space="0" w:color="auto"/>
              <w:right w:val="nil"/>
            </w:tcBorders>
            <w:shd w:val="clear" w:color="auto" w:fill="auto"/>
            <w:noWrap/>
            <w:vAlign w:val="bottom"/>
            <w:hideMark/>
          </w:tcPr>
          <w:p w14:paraId="0992E747" w14:textId="77777777" w:rsidR="00E56581" w:rsidRPr="00053476" w:rsidRDefault="00E56581" w:rsidP="00BA18B2">
            <w:pPr>
              <w:pStyle w:val="ESBodyText"/>
              <w:spacing w:after="60"/>
              <w:rPr>
                <w:lang w:val="en-AU"/>
              </w:rPr>
            </w:pPr>
            <w:r w:rsidRPr="00053476">
              <w:rPr>
                <w:lang w:val="en-AU"/>
              </w:rPr>
              <w:t>Warrnambool and South West</w:t>
            </w:r>
          </w:p>
        </w:tc>
        <w:tc>
          <w:tcPr>
            <w:tcW w:w="1837" w:type="dxa"/>
            <w:tcBorders>
              <w:top w:val="nil"/>
              <w:left w:val="nil"/>
              <w:bottom w:val="single" w:sz="4" w:space="0" w:color="auto"/>
              <w:right w:val="nil"/>
            </w:tcBorders>
            <w:shd w:val="clear" w:color="auto" w:fill="auto"/>
            <w:noWrap/>
            <w:vAlign w:val="bottom"/>
            <w:hideMark/>
          </w:tcPr>
          <w:p w14:paraId="0992E748" w14:textId="77777777" w:rsidR="00E56581" w:rsidRPr="00053476" w:rsidRDefault="00E56581" w:rsidP="00BA18B2">
            <w:pPr>
              <w:pStyle w:val="ESBodyText"/>
              <w:spacing w:after="60"/>
              <w:jc w:val="right"/>
              <w:rPr>
                <w:lang w:val="en-AU"/>
              </w:rPr>
            </w:pPr>
            <w:r w:rsidRPr="00053476">
              <w:rPr>
                <w:lang w:val="en-AU"/>
              </w:rPr>
              <w:t>23,100</w:t>
            </w:r>
          </w:p>
        </w:tc>
        <w:tc>
          <w:tcPr>
            <w:tcW w:w="1837" w:type="dxa"/>
            <w:tcBorders>
              <w:top w:val="nil"/>
              <w:left w:val="nil"/>
              <w:bottom w:val="single" w:sz="4" w:space="0" w:color="auto"/>
              <w:right w:val="nil"/>
            </w:tcBorders>
            <w:shd w:val="clear" w:color="auto" w:fill="auto"/>
            <w:noWrap/>
            <w:vAlign w:val="bottom"/>
            <w:hideMark/>
          </w:tcPr>
          <w:p w14:paraId="0992E749" w14:textId="77777777" w:rsidR="00E56581" w:rsidRPr="00053476" w:rsidRDefault="00E56581" w:rsidP="00BA18B2">
            <w:pPr>
              <w:pStyle w:val="ESBodyText"/>
              <w:spacing w:after="60"/>
              <w:jc w:val="right"/>
              <w:rPr>
                <w:lang w:val="en-AU"/>
              </w:rPr>
            </w:pPr>
            <w:r w:rsidRPr="00053476">
              <w:rPr>
                <w:lang w:val="en-AU"/>
              </w:rPr>
              <w:t>19,800</w:t>
            </w:r>
          </w:p>
        </w:tc>
        <w:tc>
          <w:tcPr>
            <w:tcW w:w="1980" w:type="dxa"/>
            <w:tcBorders>
              <w:top w:val="nil"/>
              <w:left w:val="nil"/>
              <w:bottom w:val="single" w:sz="4" w:space="0" w:color="auto"/>
              <w:right w:val="nil"/>
            </w:tcBorders>
            <w:shd w:val="clear" w:color="auto" w:fill="auto"/>
            <w:noWrap/>
            <w:vAlign w:val="bottom"/>
            <w:hideMark/>
          </w:tcPr>
          <w:p w14:paraId="0992E74A" w14:textId="77777777" w:rsidR="00E56581" w:rsidRPr="00053476" w:rsidRDefault="00E56581" w:rsidP="00BA18B2">
            <w:pPr>
              <w:pStyle w:val="ESBodyText"/>
              <w:spacing w:after="60"/>
              <w:jc w:val="right"/>
              <w:rPr>
                <w:lang w:val="en-AU"/>
              </w:rPr>
            </w:pPr>
            <w:r w:rsidRPr="00053476">
              <w:rPr>
                <w:lang w:val="en-AU"/>
              </w:rPr>
              <w:t>-14.4%</w:t>
            </w:r>
          </w:p>
        </w:tc>
      </w:tr>
      <w:tr w:rsidR="00E56581" w:rsidRPr="00053476" w14:paraId="0992E750" w14:textId="77777777" w:rsidTr="00BA18B2">
        <w:trPr>
          <w:trHeight w:val="255"/>
        </w:trPr>
        <w:tc>
          <w:tcPr>
            <w:tcW w:w="2710" w:type="dxa"/>
            <w:tcBorders>
              <w:top w:val="single" w:sz="4" w:space="0" w:color="auto"/>
              <w:left w:val="nil"/>
              <w:bottom w:val="single" w:sz="4" w:space="0" w:color="auto"/>
              <w:right w:val="nil"/>
            </w:tcBorders>
            <w:shd w:val="clear" w:color="auto" w:fill="auto"/>
            <w:noWrap/>
            <w:vAlign w:val="bottom"/>
            <w:hideMark/>
          </w:tcPr>
          <w:p w14:paraId="0992E74C" w14:textId="77777777" w:rsidR="00E56581" w:rsidRPr="00053476" w:rsidRDefault="00E56581" w:rsidP="00BA18B2">
            <w:pPr>
              <w:pStyle w:val="ESBodyText"/>
              <w:spacing w:after="60"/>
              <w:rPr>
                <w:b/>
                <w:lang w:val="en-AU"/>
              </w:rPr>
            </w:pPr>
            <w:r w:rsidRPr="00053476">
              <w:rPr>
                <w:b/>
                <w:lang w:val="en-AU"/>
              </w:rPr>
              <w:t>Regional Victoria</w:t>
            </w:r>
          </w:p>
        </w:tc>
        <w:tc>
          <w:tcPr>
            <w:tcW w:w="1837" w:type="dxa"/>
            <w:tcBorders>
              <w:top w:val="single" w:sz="4" w:space="0" w:color="auto"/>
              <w:left w:val="nil"/>
              <w:bottom w:val="single" w:sz="4" w:space="0" w:color="auto"/>
              <w:right w:val="nil"/>
            </w:tcBorders>
            <w:shd w:val="clear" w:color="auto" w:fill="auto"/>
            <w:noWrap/>
            <w:vAlign w:val="bottom"/>
            <w:hideMark/>
          </w:tcPr>
          <w:p w14:paraId="0992E74D" w14:textId="77777777" w:rsidR="00E56581" w:rsidRPr="00053476" w:rsidRDefault="00E56581" w:rsidP="00BA18B2">
            <w:pPr>
              <w:pStyle w:val="ESBodyText"/>
              <w:spacing w:after="60"/>
              <w:jc w:val="right"/>
              <w:rPr>
                <w:b/>
                <w:lang w:val="en-AU"/>
              </w:rPr>
            </w:pPr>
            <w:r w:rsidRPr="00053476">
              <w:rPr>
                <w:b/>
                <w:lang w:val="en-AU"/>
              </w:rPr>
              <w:t>109,600</w:t>
            </w:r>
          </w:p>
        </w:tc>
        <w:tc>
          <w:tcPr>
            <w:tcW w:w="1837" w:type="dxa"/>
            <w:tcBorders>
              <w:top w:val="single" w:sz="4" w:space="0" w:color="auto"/>
              <w:left w:val="nil"/>
              <w:bottom w:val="single" w:sz="4" w:space="0" w:color="auto"/>
              <w:right w:val="nil"/>
            </w:tcBorders>
            <w:shd w:val="clear" w:color="auto" w:fill="auto"/>
            <w:noWrap/>
            <w:vAlign w:val="bottom"/>
            <w:hideMark/>
          </w:tcPr>
          <w:p w14:paraId="0992E74E" w14:textId="77777777" w:rsidR="00E56581" w:rsidRPr="00053476" w:rsidRDefault="00E56581" w:rsidP="00BA18B2">
            <w:pPr>
              <w:pStyle w:val="ESBodyText"/>
              <w:spacing w:after="60"/>
              <w:jc w:val="right"/>
              <w:rPr>
                <w:b/>
                <w:lang w:val="en-AU"/>
              </w:rPr>
            </w:pPr>
            <w:r w:rsidRPr="00053476">
              <w:rPr>
                <w:b/>
                <w:lang w:val="en-AU"/>
              </w:rPr>
              <w:t>95,700</w:t>
            </w:r>
          </w:p>
        </w:tc>
        <w:tc>
          <w:tcPr>
            <w:tcW w:w="1980" w:type="dxa"/>
            <w:tcBorders>
              <w:top w:val="single" w:sz="4" w:space="0" w:color="auto"/>
              <w:left w:val="nil"/>
              <w:bottom w:val="single" w:sz="4" w:space="0" w:color="auto"/>
              <w:right w:val="nil"/>
            </w:tcBorders>
            <w:shd w:val="clear" w:color="auto" w:fill="auto"/>
            <w:noWrap/>
            <w:vAlign w:val="bottom"/>
            <w:hideMark/>
          </w:tcPr>
          <w:p w14:paraId="0992E74F" w14:textId="77777777" w:rsidR="00E56581" w:rsidRPr="00053476" w:rsidRDefault="00E56581" w:rsidP="00BA18B2">
            <w:pPr>
              <w:pStyle w:val="ESBodyText"/>
              <w:spacing w:after="60"/>
              <w:jc w:val="right"/>
              <w:rPr>
                <w:b/>
                <w:lang w:val="en-AU"/>
              </w:rPr>
            </w:pPr>
            <w:r w:rsidRPr="00053476">
              <w:rPr>
                <w:b/>
                <w:lang w:val="en-AU"/>
              </w:rPr>
              <w:t>-12.7%</w:t>
            </w:r>
          </w:p>
        </w:tc>
      </w:tr>
      <w:tr w:rsidR="00E56581" w:rsidRPr="00053476" w14:paraId="0992E755" w14:textId="77777777" w:rsidTr="00BA18B2">
        <w:trPr>
          <w:trHeight w:val="255"/>
        </w:trPr>
        <w:tc>
          <w:tcPr>
            <w:tcW w:w="2710" w:type="dxa"/>
            <w:tcBorders>
              <w:top w:val="single" w:sz="4" w:space="0" w:color="auto"/>
              <w:left w:val="nil"/>
              <w:right w:val="nil"/>
            </w:tcBorders>
            <w:shd w:val="clear" w:color="auto" w:fill="auto"/>
            <w:noWrap/>
            <w:vAlign w:val="bottom"/>
            <w:hideMark/>
          </w:tcPr>
          <w:p w14:paraId="0992E751" w14:textId="77777777" w:rsidR="00E56581" w:rsidRPr="00053476" w:rsidRDefault="00E56581" w:rsidP="00BA18B2">
            <w:pPr>
              <w:pStyle w:val="ESBodyText"/>
              <w:spacing w:after="60"/>
              <w:rPr>
                <w:lang w:val="en-AU"/>
              </w:rPr>
            </w:pPr>
            <w:r w:rsidRPr="00053476">
              <w:rPr>
                <w:lang w:val="en-AU"/>
              </w:rPr>
              <w:t>Interstate</w:t>
            </w:r>
          </w:p>
        </w:tc>
        <w:tc>
          <w:tcPr>
            <w:tcW w:w="1837" w:type="dxa"/>
            <w:tcBorders>
              <w:top w:val="single" w:sz="4" w:space="0" w:color="auto"/>
              <w:left w:val="nil"/>
              <w:right w:val="nil"/>
            </w:tcBorders>
            <w:shd w:val="clear" w:color="auto" w:fill="auto"/>
            <w:noWrap/>
            <w:vAlign w:val="bottom"/>
            <w:hideMark/>
          </w:tcPr>
          <w:p w14:paraId="0992E752" w14:textId="77777777" w:rsidR="00E56581" w:rsidRPr="00053476" w:rsidRDefault="00E56581" w:rsidP="00BA18B2">
            <w:pPr>
              <w:pStyle w:val="ESBodyText"/>
              <w:spacing w:after="60"/>
              <w:jc w:val="right"/>
              <w:rPr>
                <w:lang w:val="en-AU"/>
              </w:rPr>
            </w:pPr>
            <w:r w:rsidRPr="00053476">
              <w:rPr>
                <w:lang w:val="en-AU"/>
              </w:rPr>
              <w:t>3,500</w:t>
            </w:r>
          </w:p>
        </w:tc>
        <w:tc>
          <w:tcPr>
            <w:tcW w:w="1837" w:type="dxa"/>
            <w:tcBorders>
              <w:top w:val="single" w:sz="4" w:space="0" w:color="auto"/>
              <w:left w:val="nil"/>
              <w:right w:val="nil"/>
            </w:tcBorders>
            <w:shd w:val="clear" w:color="auto" w:fill="auto"/>
            <w:noWrap/>
            <w:vAlign w:val="bottom"/>
            <w:hideMark/>
          </w:tcPr>
          <w:p w14:paraId="0992E753" w14:textId="77777777" w:rsidR="00E56581" w:rsidRPr="00053476" w:rsidRDefault="00E56581" w:rsidP="00BA18B2">
            <w:pPr>
              <w:pStyle w:val="ESBodyText"/>
              <w:spacing w:after="60"/>
              <w:jc w:val="right"/>
              <w:rPr>
                <w:lang w:val="en-AU"/>
              </w:rPr>
            </w:pPr>
            <w:r w:rsidRPr="00053476">
              <w:rPr>
                <w:lang w:val="en-AU"/>
              </w:rPr>
              <w:t>3,100</w:t>
            </w:r>
          </w:p>
        </w:tc>
        <w:tc>
          <w:tcPr>
            <w:tcW w:w="1980" w:type="dxa"/>
            <w:tcBorders>
              <w:top w:val="single" w:sz="4" w:space="0" w:color="auto"/>
              <w:left w:val="nil"/>
              <w:right w:val="nil"/>
            </w:tcBorders>
            <w:shd w:val="clear" w:color="auto" w:fill="auto"/>
            <w:noWrap/>
            <w:vAlign w:val="bottom"/>
            <w:hideMark/>
          </w:tcPr>
          <w:p w14:paraId="0992E754" w14:textId="77777777" w:rsidR="00E56581" w:rsidRPr="00053476" w:rsidRDefault="00E56581" w:rsidP="00BA18B2">
            <w:pPr>
              <w:pStyle w:val="ESBodyText"/>
              <w:spacing w:after="60"/>
              <w:jc w:val="right"/>
              <w:rPr>
                <w:lang w:val="en-AU"/>
              </w:rPr>
            </w:pPr>
            <w:r w:rsidRPr="00053476">
              <w:rPr>
                <w:lang w:val="en-AU"/>
              </w:rPr>
              <w:t>-12.1%</w:t>
            </w:r>
          </w:p>
        </w:tc>
      </w:tr>
      <w:tr w:rsidR="00E56581" w:rsidRPr="00053476" w14:paraId="0992E75A" w14:textId="77777777" w:rsidTr="00BA18B2">
        <w:trPr>
          <w:trHeight w:val="255"/>
        </w:trPr>
        <w:tc>
          <w:tcPr>
            <w:tcW w:w="2710" w:type="dxa"/>
            <w:tcBorders>
              <w:top w:val="nil"/>
              <w:left w:val="nil"/>
              <w:bottom w:val="single" w:sz="4" w:space="0" w:color="auto"/>
              <w:right w:val="nil"/>
            </w:tcBorders>
            <w:shd w:val="clear" w:color="auto" w:fill="auto"/>
            <w:noWrap/>
            <w:vAlign w:val="bottom"/>
            <w:hideMark/>
          </w:tcPr>
          <w:p w14:paraId="0992E756" w14:textId="77777777" w:rsidR="00E56581" w:rsidRPr="00053476" w:rsidRDefault="00E56581" w:rsidP="00BA18B2">
            <w:pPr>
              <w:pStyle w:val="ESBodyText"/>
              <w:spacing w:after="60"/>
              <w:rPr>
                <w:lang w:val="en-AU"/>
              </w:rPr>
            </w:pPr>
            <w:r w:rsidRPr="00053476">
              <w:rPr>
                <w:lang w:val="en-AU"/>
              </w:rPr>
              <w:t>Other**</w:t>
            </w:r>
          </w:p>
        </w:tc>
        <w:tc>
          <w:tcPr>
            <w:tcW w:w="1837" w:type="dxa"/>
            <w:tcBorders>
              <w:top w:val="nil"/>
              <w:left w:val="nil"/>
              <w:bottom w:val="single" w:sz="4" w:space="0" w:color="auto"/>
              <w:right w:val="nil"/>
            </w:tcBorders>
            <w:shd w:val="clear" w:color="auto" w:fill="auto"/>
            <w:noWrap/>
            <w:vAlign w:val="bottom"/>
            <w:hideMark/>
          </w:tcPr>
          <w:p w14:paraId="0992E757" w14:textId="77777777" w:rsidR="00E56581" w:rsidRPr="00053476" w:rsidRDefault="00E56581" w:rsidP="00BA18B2">
            <w:pPr>
              <w:pStyle w:val="ESBodyText"/>
              <w:spacing w:after="60"/>
              <w:jc w:val="right"/>
              <w:rPr>
                <w:lang w:val="en-AU"/>
              </w:rPr>
            </w:pPr>
            <w:r w:rsidRPr="00053476">
              <w:rPr>
                <w:lang w:val="en-AU"/>
              </w:rPr>
              <w:t>2,400</w:t>
            </w:r>
          </w:p>
        </w:tc>
        <w:tc>
          <w:tcPr>
            <w:tcW w:w="1837" w:type="dxa"/>
            <w:tcBorders>
              <w:top w:val="nil"/>
              <w:left w:val="nil"/>
              <w:bottom w:val="single" w:sz="4" w:space="0" w:color="auto"/>
              <w:right w:val="nil"/>
            </w:tcBorders>
            <w:shd w:val="clear" w:color="auto" w:fill="auto"/>
            <w:noWrap/>
            <w:vAlign w:val="bottom"/>
            <w:hideMark/>
          </w:tcPr>
          <w:p w14:paraId="0992E758" w14:textId="77777777" w:rsidR="00E56581" w:rsidRPr="00053476" w:rsidRDefault="00E56581" w:rsidP="00BA18B2">
            <w:pPr>
              <w:pStyle w:val="ESBodyText"/>
              <w:spacing w:after="60"/>
              <w:jc w:val="right"/>
              <w:rPr>
                <w:lang w:val="en-AU"/>
              </w:rPr>
            </w:pPr>
            <w:r w:rsidRPr="00053476">
              <w:rPr>
                <w:lang w:val="en-AU"/>
              </w:rPr>
              <w:t>3,900</w:t>
            </w:r>
          </w:p>
        </w:tc>
        <w:tc>
          <w:tcPr>
            <w:tcW w:w="1980" w:type="dxa"/>
            <w:tcBorders>
              <w:top w:val="nil"/>
              <w:left w:val="nil"/>
              <w:bottom w:val="single" w:sz="4" w:space="0" w:color="auto"/>
              <w:right w:val="nil"/>
            </w:tcBorders>
            <w:shd w:val="clear" w:color="auto" w:fill="auto"/>
            <w:noWrap/>
            <w:vAlign w:val="bottom"/>
            <w:hideMark/>
          </w:tcPr>
          <w:p w14:paraId="0992E759" w14:textId="77777777" w:rsidR="00E56581" w:rsidRPr="00053476" w:rsidRDefault="00E56581" w:rsidP="00BA18B2">
            <w:pPr>
              <w:pStyle w:val="ESBodyText"/>
              <w:spacing w:after="60"/>
              <w:jc w:val="right"/>
              <w:rPr>
                <w:lang w:val="en-AU"/>
              </w:rPr>
            </w:pPr>
            <w:r w:rsidRPr="00053476">
              <w:rPr>
                <w:lang w:val="en-AU"/>
              </w:rPr>
              <w:t>59.5%</w:t>
            </w:r>
          </w:p>
        </w:tc>
      </w:tr>
      <w:tr w:rsidR="00E56581" w:rsidRPr="00053476" w14:paraId="0992E75F" w14:textId="77777777" w:rsidTr="00BA18B2">
        <w:trPr>
          <w:trHeight w:val="255"/>
        </w:trPr>
        <w:tc>
          <w:tcPr>
            <w:tcW w:w="2710" w:type="dxa"/>
            <w:tcBorders>
              <w:top w:val="single" w:sz="4" w:space="0" w:color="auto"/>
              <w:left w:val="nil"/>
              <w:bottom w:val="single" w:sz="4" w:space="0" w:color="auto"/>
              <w:right w:val="nil"/>
            </w:tcBorders>
            <w:shd w:val="clear" w:color="auto" w:fill="auto"/>
            <w:noWrap/>
            <w:vAlign w:val="bottom"/>
            <w:hideMark/>
          </w:tcPr>
          <w:p w14:paraId="0992E75B" w14:textId="77777777" w:rsidR="00E56581" w:rsidRPr="00053476" w:rsidRDefault="00E56581" w:rsidP="00BA18B2">
            <w:pPr>
              <w:pStyle w:val="ESBodyText"/>
              <w:spacing w:after="60"/>
              <w:rPr>
                <w:b/>
                <w:lang w:val="en-AU"/>
              </w:rPr>
            </w:pPr>
            <w:r w:rsidRPr="00053476">
              <w:rPr>
                <w:b/>
                <w:lang w:val="en-AU"/>
              </w:rPr>
              <w:t>Other</w:t>
            </w:r>
          </w:p>
        </w:tc>
        <w:tc>
          <w:tcPr>
            <w:tcW w:w="1837" w:type="dxa"/>
            <w:tcBorders>
              <w:top w:val="single" w:sz="4" w:space="0" w:color="auto"/>
              <w:left w:val="nil"/>
              <w:bottom w:val="single" w:sz="4" w:space="0" w:color="auto"/>
              <w:right w:val="nil"/>
            </w:tcBorders>
            <w:shd w:val="clear" w:color="auto" w:fill="auto"/>
            <w:noWrap/>
            <w:vAlign w:val="bottom"/>
            <w:hideMark/>
          </w:tcPr>
          <w:p w14:paraId="0992E75C" w14:textId="77777777" w:rsidR="00E56581" w:rsidRPr="00053476" w:rsidRDefault="00E56581" w:rsidP="00BA18B2">
            <w:pPr>
              <w:pStyle w:val="ESBodyText"/>
              <w:spacing w:after="60"/>
              <w:jc w:val="right"/>
              <w:rPr>
                <w:b/>
                <w:lang w:val="en-AU"/>
              </w:rPr>
            </w:pPr>
            <w:r w:rsidRPr="00053476">
              <w:rPr>
                <w:b/>
                <w:lang w:val="en-AU"/>
              </w:rPr>
              <w:t>6,000</w:t>
            </w:r>
          </w:p>
        </w:tc>
        <w:tc>
          <w:tcPr>
            <w:tcW w:w="1837" w:type="dxa"/>
            <w:tcBorders>
              <w:top w:val="single" w:sz="4" w:space="0" w:color="auto"/>
              <w:left w:val="nil"/>
              <w:bottom w:val="single" w:sz="4" w:space="0" w:color="auto"/>
              <w:right w:val="nil"/>
            </w:tcBorders>
            <w:shd w:val="clear" w:color="auto" w:fill="auto"/>
            <w:noWrap/>
            <w:vAlign w:val="bottom"/>
            <w:hideMark/>
          </w:tcPr>
          <w:p w14:paraId="0992E75D" w14:textId="77777777" w:rsidR="00E56581" w:rsidRPr="00053476" w:rsidRDefault="00E56581" w:rsidP="00BA18B2">
            <w:pPr>
              <w:pStyle w:val="ESBodyText"/>
              <w:spacing w:after="60"/>
              <w:jc w:val="right"/>
              <w:rPr>
                <w:b/>
                <w:lang w:val="en-AU"/>
              </w:rPr>
            </w:pPr>
            <w:r w:rsidRPr="00053476">
              <w:rPr>
                <w:b/>
                <w:lang w:val="en-AU"/>
              </w:rPr>
              <w:t>7,000</w:t>
            </w:r>
          </w:p>
        </w:tc>
        <w:tc>
          <w:tcPr>
            <w:tcW w:w="1980" w:type="dxa"/>
            <w:tcBorders>
              <w:top w:val="single" w:sz="4" w:space="0" w:color="auto"/>
              <w:left w:val="nil"/>
              <w:bottom w:val="single" w:sz="4" w:space="0" w:color="auto"/>
              <w:right w:val="nil"/>
            </w:tcBorders>
            <w:shd w:val="clear" w:color="auto" w:fill="auto"/>
            <w:noWrap/>
            <w:vAlign w:val="bottom"/>
            <w:hideMark/>
          </w:tcPr>
          <w:p w14:paraId="0992E75E" w14:textId="77777777" w:rsidR="00E56581" w:rsidRPr="00053476" w:rsidRDefault="00E56581" w:rsidP="00BA18B2">
            <w:pPr>
              <w:pStyle w:val="ESBodyText"/>
              <w:spacing w:after="60"/>
              <w:jc w:val="right"/>
              <w:rPr>
                <w:b/>
                <w:lang w:val="en-AU"/>
              </w:rPr>
            </w:pPr>
            <w:r w:rsidRPr="00053476">
              <w:rPr>
                <w:b/>
                <w:lang w:val="en-AU"/>
              </w:rPr>
              <w:t>17.1%</w:t>
            </w:r>
          </w:p>
        </w:tc>
      </w:tr>
      <w:tr w:rsidR="00E56581" w:rsidRPr="00053476" w14:paraId="0992E764" w14:textId="77777777" w:rsidTr="00BA18B2">
        <w:trPr>
          <w:trHeight w:val="255"/>
        </w:trPr>
        <w:tc>
          <w:tcPr>
            <w:tcW w:w="2710" w:type="dxa"/>
            <w:tcBorders>
              <w:top w:val="single" w:sz="4" w:space="0" w:color="auto"/>
              <w:left w:val="nil"/>
              <w:bottom w:val="single" w:sz="4" w:space="0" w:color="auto"/>
              <w:right w:val="nil"/>
            </w:tcBorders>
            <w:shd w:val="clear" w:color="auto" w:fill="auto"/>
            <w:noWrap/>
            <w:vAlign w:val="bottom"/>
            <w:hideMark/>
          </w:tcPr>
          <w:p w14:paraId="0992E760" w14:textId="77777777" w:rsidR="00E56581" w:rsidRPr="00053476" w:rsidRDefault="00E56581" w:rsidP="00BA18B2">
            <w:pPr>
              <w:pStyle w:val="ESBodyText"/>
              <w:spacing w:after="60"/>
              <w:rPr>
                <w:b/>
                <w:lang w:val="en-AU"/>
              </w:rPr>
            </w:pPr>
            <w:r w:rsidRPr="00053476">
              <w:rPr>
                <w:b/>
                <w:lang w:val="en-AU"/>
              </w:rPr>
              <w:t>Total</w:t>
            </w:r>
          </w:p>
        </w:tc>
        <w:tc>
          <w:tcPr>
            <w:tcW w:w="1837" w:type="dxa"/>
            <w:tcBorders>
              <w:top w:val="single" w:sz="4" w:space="0" w:color="auto"/>
              <w:left w:val="nil"/>
              <w:bottom w:val="single" w:sz="4" w:space="0" w:color="auto"/>
              <w:right w:val="nil"/>
            </w:tcBorders>
            <w:shd w:val="clear" w:color="auto" w:fill="auto"/>
            <w:noWrap/>
            <w:vAlign w:val="bottom"/>
            <w:hideMark/>
          </w:tcPr>
          <w:p w14:paraId="0992E761" w14:textId="77777777" w:rsidR="00E56581" w:rsidRPr="00053476" w:rsidRDefault="00E56581" w:rsidP="00BA18B2">
            <w:pPr>
              <w:pStyle w:val="ESBodyText"/>
              <w:spacing w:after="60"/>
              <w:jc w:val="right"/>
              <w:rPr>
                <w:b/>
                <w:lang w:val="en-AU"/>
              </w:rPr>
            </w:pPr>
            <w:r w:rsidRPr="00053476">
              <w:rPr>
                <w:b/>
                <w:lang w:val="en-AU"/>
              </w:rPr>
              <w:t>281,600</w:t>
            </w:r>
          </w:p>
        </w:tc>
        <w:tc>
          <w:tcPr>
            <w:tcW w:w="1837" w:type="dxa"/>
            <w:tcBorders>
              <w:top w:val="single" w:sz="4" w:space="0" w:color="auto"/>
              <w:left w:val="nil"/>
              <w:bottom w:val="single" w:sz="4" w:space="0" w:color="auto"/>
              <w:right w:val="nil"/>
            </w:tcBorders>
            <w:shd w:val="clear" w:color="auto" w:fill="auto"/>
            <w:noWrap/>
            <w:vAlign w:val="bottom"/>
            <w:hideMark/>
          </w:tcPr>
          <w:p w14:paraId="0992E762" w14:textId="77777777" w:rsidR="00E56581" w:rsidRPr="00053476" w:rsidRDefault="00E56581" w:rsidP="00BA18B2">
            <w:pPr>
              <w:pStyle w:val="ESBodyText"/>
              <w:spacing w:after="60"/>
              <w:jc w:val="right"/>
              <w:rPr>
                <w:b/>
                <w:lang w:val="en-AU"/>
              </w:rPr>
            </w:pPr>
            <w:r w:rsidRPr="00053476">
              <w:rPr>
                <w:b/>
                <w:lang w:val="en-AU"/>
              </w:rPr>
              <w:t>243,300</w:t>
            </w:r>
          </w:p>
        </w:tc>
        <w:tc>
          <w:tcPr>
            <w:tcW w:w="1980" w:type="dxa"/>
            <w:tcBorders>
              <w:top w:val="single" w:sz="4" w:space="0" w:color="auto"/>
              <w:left w:val="nil"/>
              <w:bottom w:val="single" w:sz="4" w:space="0" w:color="auto"/>
              <w:right w:val="nil"/>
            </w:tcBorders>
            <w:shd w:val="clear" w:color="auto" w:fill="auto"/>
            <w:noWrap/>
            <w:vAlign w:val="bottom"/>
            <w:hideMark/>
          </w:tcPr>
          <w:p w14:paraId="0992E763" w14:textId="77777777" w:rsidR="00E56581" w:rsidRPr="00053476" w:rsidRDefault="00E56581" w:rsidP="00BA18B2">
            <w:pPr>
              <w:pStyle w:val="ESBodyText"/>
              <w:spacing w:after="60"/>
              <w:jc w:val="right"/>
              <w:rPr>
                <w:b/>
                <w:lang w:val="en-AU"/>
              </w:rPr>
            </w:pPr>
            <w:r w:rsidRPr="00053476">
              <w:rPr>
                <w:b/>
                <w:lang w:val="en-AU"/>
              </w:rPr>
              <w:t>-13.6%</w:t>
            </w:r>
          </w:p>
        </w:tc>
      </w:tr>
    </w:tbl>
    <w:p w14:paraId="0992E765" w14:textId="77777777" w:rsidR="00E56581" w:rsidRPr="00053476" w:rsidRDefault="00E56581" w:rsidP="009F1385">
      <w:pPr>
        <w:pStyle w:val="ESDisclaimer"/>
        <w:rPr>
          <w:color w:val="auto"/>
          <w:lang w:val="en-AU"/>
        </w:rPr>
      </w:pPr>
      <w:r w:rsidRPr="00053476">
        <w:rPr>
          <w:color w:val="auto"/>
          <w:lang w:val="en-AU"/>
        </w:rPr>
        <w:t>* Australian Bureau of Statistics (ABS) Statistical Area 4 (SA4) see 1270.0.55.001 - Australian Statistical Geography Standard, map included in Appendix A</w:t>
      </w:r>
      <w:r w:rsidR="003704E1" w:rsidRPr="00053476">
        <w:rPr>
          <w:color w:val="auto"/>
          <w:lang w:val="en-AU"/>
        </w:rPr>
        <w:t xml:space="preserve">. </w:t>
      </w:r>
      <w:r w:rsidRPr="00053476">
        <w:rPr>
          <w:color w:val="auto"/>
          <w:lang w:val="en-AU"/>
        </w:rPr>
        <w:br/>
        <w:t>** includes Australian territories, Outside of Australia and Unknown</w:t>
      </w:r>
    </w:p>
    <w:p w14:paraId="0992E766" w14:textId="77777777" w:rsidR="00E56581" w:rsidRPr="00053476" w:rsidRDefault="00E56581" w:rsidP="00E56581">
      <w:pPr>
        <w:rPr>
          <w:lang w:val="en-AU"/>
        </w:rPr>
      </w:pPr>
    </w:p>
    <w:p w14:paraId="0992E767" w14:textId="77777777" w:rsidR="00E56581" w:rsidRPr="00053476" w:rsidRDefault="00E56581" w:rsidP="00E56581">
      <w:pPr>
        <w:spacing w:after="0"/>
        <w:rPr>
          <w:lang w:val="en-AU"/>
        </w:rPr>
      </w:pPr>
    </w:p>
    <w:p w14:paraId="0992E768" w14:textId="77777777" w:rsidR="00E56581" w:rsidRPr="00053476" w:rsidRDefault="00E56581" w:rsidP="00E56581">
      <w:pPr>
        <w:rPr>
          <w:lang w:val="en-AU"/>
        </w:rPr>
      </w:pPr>
    </w:p>
    <w:p w14:paraId="0992E769" w14:textId="77777777" w:rsidR="009061F1" w:rsidRPr="00053476" w:rsidRDefault="009061F1">
      <w:pPr>
        <w:rPr>
          <w:rFonts w:eastAsiaTheme="majorEastAsia" w:cstheme="majorBidi"/>
          <w:b/>
          <w:bCs/>
          <w:color w:val="AF272F"/>
          <w:szCs w:val="20"/>
          <w:lang w:val="en-AU"/>
        </w:rPr>
      </w:pPr>
      <w:bookmarkStart w:id="111" w:name="_Toc466618412"/>
      <w:bookmarkStart w:id="112" w:name="_Toc466876687"/>
      <w:r w:rsidRPr="00053476">
        <w:rPr>
          <w:rFonts w:eastAsiaTheme="majorEastAsia" w:cstheme="majorBidi"/>
          <w:b/>
          <w:bCs/>
          <w:i/>
          <w:iCs/>
          <w:color w:val="AF272F"/>
          <w:szCs w:val="20"/>
          <w:lang w:val="en-AU"/>
        </w:rPr>
        <w:br w:type="page"/>
      </w:r>
    </w:p>
    <w:p w14:paraId="0992E76A" w14:textId="77777777" w:rsidR="009061F1" w:rsidRPr="00053476" w:rsidRDefault="009061F1" w:rsidP="009061F1">
      <w:pPr>
        <w:pStyle w:val="ESHeading2"/>
        <w:rPr>
          <w:lang w:val="en-AU"/>
        </w:rPr>
      </w:pPr>
      <w:bookmarkStart w:id="113" w:name="_Toc468709001"/>
      <w:r w:rsidRPr="00053476">
        <w:rPr>
          <w:lang w:val="en-AU"/>
        </w:rPr>
        <w:t>Participation rates</w:t>
      </w:r>
      <w:bookmarkEnd w:id="113"/>
    </w:p>
    <w:p w14:paraId="0992E76B" w14:textId="77777777" w:rsidR="009061F1" w:rsidRPr="00053476" w:rsidRDefault="009061F1" w:rsidP="00E56581">
      <w:pPr>
        <w:pStyle w:val="Caption"/>
        <w:keepNext/>
        <w:rPr>
          <w:rFonts w:eastAsiaTheme="majorEastAsia" w:cstheme="majorBidi"/>
          <w:b/>
          <w:bCs/>
          <w:i w:val="0"/>
          <w:iCs w:val="0"/>
          <w:color w:val="AF272F"/>
          <w:szCs w:val="20"/>
          <w:lang w:val="en-AU"/>
        </w:rPr>
      </w:pPr>
    </w:p>
    <w:p w14:paraId="0992E76C" w14:textId="3732DD16" w:rsidR="00E56581" w:rsidRPr="00053476" w:rsidRDefault="00E56581" w:rsidP="00E56581">
      <w:pPr>
        <w:pStyle w:val="Caption"/>
        <w:keepNext/>
        <w:rPr>
          <w:rFonts w:eastAsiaTheme="majorEastAsia" w:cstheme="majorBidi"/>
          <w:b/>
          <w:bCs/>
          <w:i w:val="0"/>
          <w:iCs w:val="0"/>
          <w:color w:val="AF272F"/>
          <w:szCs w:val="20"/>
          <w:lang w:val="en-AU"/>
        </w:rPr>
      </w:pPr>
      <w:bookmarkStart w:id="114" w:name="_Toc468872399"/>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26</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Participation rate of 15 to 64 year old students in training, states and territories</w:t>
      </w:r>
      <w:r w:rsidR="0095643B" w:rsidRPr="00053476">
        <w:rPr>
          <w:rFonts w:eastAsiaTheme="majorEastAsia" w:cstheme="majorBidi"/>
          <w:b/>
          <w:bCs/>
          <w:i w:val="0"/>
          <w:iCs w:val="0"/>
          <w:color w:val="AF272F"/>
          <w:szCs w:val="20"/>
          <w:lang w:val="en-AU"/>
        </w:rPr>
        <w:t>, January to June 2015 to 2016</w:t>
      </w:r>
      <w:r w:rsidRPr="00053476">
        <w:rPr>
          <w:rFonts w:eastAsiaTheme="majorEastAsia" w:cstheme="majorBidi"/>
          <w:b/>
          <w:bCs/>
          <w:i w:val="0"/>
          <w:iCs w:val="0"/>
          <w:color w:val="AF272F"/>
          <w:szCs w:val="20"/>
          <w:lang w:val="en-AU"/>
        </w:rPr>
        <w:t xml:space="preserve"> (</w:t>
      </w:r>
      <w:r w:rsidR="0095643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11"/>
      <w:bookmarkEnd w:id="112"/>
      <w:bookmarkEnd w:id="114"/>
    </w:p>
    <w:tbl>
      <w:tblPr>
        <w:tblW w:w="7420" w:type="dxa"/>
        <w:tblLook w:val="04A0" w:firstRow="1" w:lastRow="0" w:firstColumn="1" w:lastColumn="0" w:noHBand="0" w:noVBand="1"/>
      </w:tblPr>
      <w:tblGrid>
        <w:gridCol w:w="2440"/>
        <w:gridCol w:w="1660"/>
        <w:gridCol w:w="1660"/>
        <w:gridCol w:w="1660"/>
      </w:tblGrid>
      <w:tr w:rsidR="00E56581" w:rsidRPr="00053476" w14:paraId="0992E771" w14:textId="77777777" w:rsidTr="00BA18B2">
        <w:trPr>
          <w:trHeight w:val="525"/>
        </w:trPr>
        <w:tc>
          <w:tcPr>
            <w:tcW w:w="2440" w:type="dxa"/>
            <w:tcBorders>
              <w:top w:val="nil"/>
              <w:left w:val="nil"/>
              <w:bottom w:val="single" w:sz="4" w:space="0" w:color="auto"/>
            </w:tcBorders>
            <w:shd w:val="clear" w:color="auto" w:fill="auto"/>
            <w:noWrap/>
            <w:vAlign w:val="bottom"/>
            <w:hideMark/>
          </w:tcPr>
          <w:p w14:paraId="0992E76D" w14:textId="77777777" w:rsidR="00E56581" w:rsidRPr="00053476" w:rsidRDefault="00E56581" w:rsidP="00BA18B2">
            <w:pPr>
              <w:pStyle w:val="ESBodyText"/>
              <w:spacing w:after="60"/>
              <w:rPr>
                <w:lang w:val="en-AU"/>
              </w:rPr>
            </w:pPr>
          </w:p>
        </w:tc>
        <w:tc>
          <w:tcPr>
            <w:tcW w:w="1660" w:type="dxa"/>
            <w:tcBorders>
              <w:top w:val="nil"/>
              <w:bottom w:val="single" w:sz="4" w:space="0" w:color="auto"/>
            </w:tcBorders>
            <w:shd w:val="clear" w:color="000000" w:fill="FFFFFF"/>
            <w:vAlign w:val="bottom"/>
            <w:hideMark/>
          </w:tcPr>
          <w:p w14:paraId="0992E76E" w14:textId="77777777" w:rsidR="00E56581" w:rsidRPr="00053476" w:rsidRDefault="00E56581" w:rsidP="00BA18B2">
            <w:pPr>
              <w:pStyle w:val="ESBodyText"/>
              <w:spacing w:after="60"/>
              <w:jc w:val="right"/>
              <w:rPr>
                <w:lang w:val="en-AU"/>
              </w:rPr>
            </w:pPr>
            <w:r w:rsidRPr="00053476">
              <w:rPr>
                <w:lang w:val="en-AU"/>
              </w:rPr>
              <w:t>Jan - Jun 2015</w:t>
            </w:r>
          </w:p>
        </w:tc>
        <w:tc>
          <w:tcPr>
            <w:tcW w:w="1660" w:type="dxa"/>
            <w:tcBorders>
              <w:top w:val="nil"/>
              <w:bottom w:val="single" w:sz="4" w:space="0" w:color="auto"/>
            </w:tcBorders>
            <w:shd w:val="clear" w:color="000000" w:fill="FFFFFF"/>
            <w:vAlign w:val="bottom"/>
            <w:hideMark/>
          </w:tcPr>
          <w:p w14:paraId="0992E76F" w14:textId="77777777" w:rsidR="00E56581" w:rsidRPr="00053476" w:rsidRDefault="00E56581" w:rsidP="00BA18B2">
            <w:pPr>
              <w:pStyle w:val="ESBodyText"/>
              <w:spacing w:after="60"/>
              <w:jc w:val="right"/>
              <w:rPr>
                <w:lang w:val="en-AU"/>
              </w:rPr>
            </w:pPr>
            <w:r w:rsidRPr="00053476">
              <w:rPr>
                <w:lang w:val="en-AU"/>
              </w:rPr>
              <w:t>Jan - Jun 2016</w:t>
            </w:r>
          </w:p>
        </w:tc>
        <w:tc>
          <w:tcPr>
            <w:tcW w:w="1660" w:type="dxa"/>
            <w:tcBorders>
              <w:top w:val="nil"/>
              <w:bottom w:val="single" w:sz="4" w:space="0" w:color="auto"/>
              <w:right w:val="nil"/>
            </w:tcBorders>
            <w:shd w:val="clear" w:color="auto" w:fill="auto"/>
            <w:vAlign w:val="bottom"/>
            <w:hideMark/>
          </w:tcPr>
          <w:p w14:paraId="0992E770" w14:textId="77777777" w:rsidR="00E56581" w:rsidRPr="00053476" w:rsidRDefault="00E56581" w:rsidP="00BA18B2">
            <w:pPr>
              <w:pStyle w:val="ESBodyText"/>
              <w:spacing w:after="60"/>
              <w:jc w:val="right"/>
              <w:rPr>
                <w:lang w:val="en-AU"/>
              </w:rPr>
            </w:pPr>
            <w:r w:rsidRPr="00053476">
              <w:rPr>
                <w:lang w:val="en-AU"/>
              </w:rPr>
              <w:t>Percentage point change</w:t>
            </w:r>
          </w:p>
        </w:tc>
      </w:tr>
      <w:tr w:rsidR="00E56581" w:rsidRPr="00053476" w14:paraId="0992E776" w14:textId="77777777" w:rsidTr="00BA18B2">
        <w:trPr>
          <w:trHeight w:val="255"/>
        </w:trPr>
        <w:tc>
          <w:tcPr>
            <w:tcW w:w="2440" w:type="dxa"/>
            <w:tcBorders>
              <w:top w:val="single" w:sz="4" w:space="0" w:color="auto"/>
              <w:left w:val="nil"/>
              <w:bottom w:val="nil"/>
              <w:right w:val="nil"/>
            </w:tcBorders>
            <w:shd w:val="clear" w:color="auto" w:fill="auto"/>
            <w:noWrap/>
            <w:vAlign w:val="bottom"/>
            <w:hideMark/>
          </w:tcPr>
          <w:p w14:paraId="0992E772" w14:textId="77777777" w:rsidR="00E56581" w:rsidRPr="00053476" w:rsidRDefault="00E56581" w:rsidP="00BA18B2">
            <w:pPr>
              <w:pStyle w:val="ESBodyText"/>
              <w:spacing w:after="60"/>
              <w:rPr>
                <w:lang w:val="en-AU"/>
              </w:rPr>
            </w:pPr>
            <w:r w:rsidRPr="00053476">
              <w:rPr>
                <w:lang w:val="en-AU"/>
              </w:rPr>
              <w:t>New South Wales</w:t>
            </w:r>
          </w:p>
        </w:tc>
        <w:tc>
          <w:tcPr>
            <w:tcW w:w="1660" w:type="dxa"/>
            <w:tcBorders>
              <w:top w:val="single" w:sz="4" w:space="0" w:color="auto"/>
              <w:left w:val="nil"/>
              <w:bottom w:val="nil"/>
              <w:right w:val="nil"/>
            </w:tcBorders>
            <w:shd w:val="clear" w:color="auto" w:fill="auto"/>
            <w:noWrap/>
            <w:vAlign w:val="bottom"/>
            <w:hideMark/>
          </w:tcPr>
          <w:p w14:paraId="0992E773" w14:textId="77777777" w:rsidR="00E56581" w:rsidRPr="00053476" w:rsidRDefault="00E56581" w:rsidP="00BA18B2">
            <w:pPr>
              <w:pStyle w:val="ESBodyText"/>
              <w:spacing w:after="60"/>
              <w:jc w:val="right"/>
              <w:rPr>
                <w:lang w:val="en-AU"/>
              </w:rPr>
            </w:pPr>
            <w:r w:rsidRPr="00053476">
              <w:rPr>
                <w:lang w:val="en-AU"/>
              </w:rPr>
              <w:t>3.9%</w:t>
            </w:r>
          </w:p>
        </w:tc>
        <w:tc>
          <w:tcPr>
            <w:tcW w:w="1660" w:type="dxa"/>
            <w:tcBorders>
              <w:top w:val="single" w:sz="4" w:space="0" w:color="auto"/>
              <w:left w:val="nil"/>
              <w:bottom w:val="nil"/>
              <w:right w:val="nil"/>
            </w:tcBorders>
            <w:shd w:val="clear" w:color="auto" w:fill="auto"/>
            <w:noWrap/>
            <w:vAlign w:val="bottom"/>
            <w:hideMark/>
          </w:tcPr>
          <w:p w14:paraId="0992E774" w14:textId="77777777" w:rsidR="00E56581" w:rsidRPr="00053476" w:rsidRDefault="00E56581" w:rsidP="00BA18B2">
            <w:pPr>
              <w:pStyle w:val="ESBodyText"/>
              <w:spacing w:after="60"/>
              <w:jc w:val="right"/>
              <w:rPr>
                <w:lang w:val="en-AU"/>
              </w:rPr>
            </w:pPr>
            <w:r w:rsidRPr="00053476">
              <w:rPr>
                <w:lang w:val="en-AU"/>
              </w:rPr>
              <w:t>5.2%</w:t>
            </w:r>
          </w:p>
        </w:tc>
        <w:tc>
          <w:tcPr>
            <w:tcW w:w="1660" w:type="dxa"/>
            <w:tcBorders>
              <w:top w:val="single" w:sz="4" w:space="0" w:color="auto"/>
              <w:left w:val="nil"/>
              <w:bottom w:val="nil"/>
              <w:right w:val="nil"/>
            </w:tcBorders>
            <w:shd w:val="clear" w:color="auto" w:fill="auto"/>
            <w:noWrap/>
            <w:vAlign w:val="bottom"/>
            <w:hideMark/>
          </w:tcPr>
          <w:p w14:paraId="0992E775" w14:textId="77777777" w:rsidR="00E56581" w:rsidRPr="00053476" w:rsidRDefault="00E56581" w:rsidP="00BA18B2">
            <w:pPr>
              <w:pStyle w:val="ESBodyText"/>
              <w:spacing w:after="60"/>
              <w:jc w:val="right"/>
              <w:rPr>
                <w:lang w:val="en-AU"/>
              </w:rPr>
            </w:pPr>
            <w:r w:rsidRPr="00053476">
              <w:rPr>
                <w:lang w:val="en-AU"/>
              </w:rPr>
              <w:t>1.3%p</w:t>
            </w:r>
          </w:p>
        </w:tc>
      </w:tr>
      <w:tr w:rsidR="00E56581" w:rsidRPr="00053476" w14:paraId="0992E77B" w14:textId="77777777" w:rsidTr="00BA18B2">
        <w:trPr>
          <w:trHeight w:val="255"/>
        </w:trPr>
        <w:tc>
          <w:tcPr>
            <w:tcW w:w="2440" w:type="dxa"/>
            <w:tcBorders>
              <w:top w:val="nil"/>
              <w:left w:val="nil"/>
              <w:bottom w:val="nil"/>
              <w:right w:val="nil"/>
            </w:tcBorders>
            <w:shd w:val="clear" w:color="auto" w:fill="auto"/>
            <w:noWrap/>
            <w:vAlign w:val="bottom"/>
            <w:hideMark/>
          </w:tcPr>
          <w:p w14:paraId="0992E777" w14:textId="77777777" w:rsidR="00E56581" w:rsidRPr="00053476" w:rsidRDefault="00E56581" w:rsidP="00BA18B2">
            <w:pPr>
              <w:pStyle w:val="ESBodyText"/>
              <w:spacing w:after="60"/>
              <w:rPr>
                <w:lang w:val="en-AU"/>
              </w:rPr>
            </w:pPr>
            <w:r w:rsidRPr="00053476">
              <w:rPr>
                <w:lang w:val="en-AU"/>
              </w:rPr>
              <w:t>Victoria</w:t>
            </w:r>
          </w:p>
        </w:tc>
        <w:tc>
          <w:tcPr>
            <w:tcW w:w="1660" w:type="dxa"/>
            <w:tcBorders>
              <w:top w:val="nil"/>
              <w:left w:val="nil"/>
              <w:bottom w:val="nil"/>
              <w:right w:val="nil"/>
            </w:tcBorders>
            <w:shd w:val="clear" w:color="auto" w:fill="auto"/>
            <w:noWrap/>
            <w:vAlign w:val="bottom"/>
            <w:hideMark/>
          </w:tcPr>
          <w:p w14:paraId="0992E778" w14:textId="77777777" w:rsidR="00E56581" w:rsidRPr="00053476" w:rsidRDefault="00E56581" w:rsidP="00BA18B2">
            <w:pPr>
              <w:pStyle w:val="ESBodyText"/>
              <w:spacing w:after="60"/>
              <w:jc w:val="right"/>
              <w:rPr>
                <w:lang w:val="en-AU"/>
              </w:rPr>
            </w:pPr>
            <w:r w:rsidRPr="00053476">
              <w:rPr>
                <w:lang w:val="en-AU"/>
              </w:rPr>
              <w:t>6.8%</w:t>
            </w:r>
          </w:p>
        </w:tc>
        <w:tc>
          <w:tcPr>
            <w:tcW w:w="1660" w:type="dxa"/>
            <w:tcBorders>
              <w:top w:val="nil"/>
              <w:left w:val="nil"/>
              <w:bottom w:val="nil"/>
              <w:right w:val="nil"/>
            </w:tcBorders>
            <w:shd w:val="clear" w:color="auto" w:fill="auto"/>
            <w:noWrap/>
            <w:vAlign w:val="bottom"/>
            <w:hideMark/>
          </w:tcPr>
          <w:p w14:paraId="0992E779" w14:textId="77777777" w:rsidR="00E56581" w:rsidRPr="00053476" w:rsidRDefault="00E56581" w:rsidP="00BA18B2">
            <w:pPr>
              <w:pStyle w:val="ESBodyText"/>
              <w:spacing w:after="60"/>
              <w:jc w:val="right"/>
              <w:rPr>
                <w:lang w:val="en-AU"/>
              </w:rPr>
            </w:pPr>
            <w:r w:rsidRPr="00053476">
              <w:rPr>
                <w:lang w:val="en-AU"/>
              </w:rPr>
              <w:t>5.9%</w:t>
            </w:r>
          </w:p>
        </w:tc>
        <w:tc>
          <w:tcPr>
            <w:tcW w:w="1660" w:type="dxa"/>
            <w:tcBorders>
              <w:top w:val="nil"/>
              <w:left w:val="nil"/>
              <w:bottom w:val="nil"/>
              <w:right w:val="nil"/>
            </w:tcBorders>
            <w:shd w:val="clear" w:color="auto" w:fill="auto"/>
            <w:noWrap/>
            <w:vAlign w:val="bottom"/>
            <w:hideMark/>
          </w:tcPr>
          <w:p w14:paraId="0992E77A" w14:textId="77777777" w:rsidR="00E56581" w:rsidRPr="00053476" w:rsidRDefault="00E56581" w:rsidP="00BA18B2">
            <w:pPr>
              <w:pStyle w:val="ESBodyText"/>
              <w:spacing w:after="60"/>
              <w:jc w:val="right"/>
              <w:rPr>
                <w:lang w:val="en-AU"/>
              </w:rPr>
            </w:pPr>
            <w:r w:rsidRPr="00053476">
              <w:rPr>
                <w:lang w:val="en-AU"/>
              </w:rPr>
              <w:t>-0.9%p</w:t>
            </w:r>
          </w:p>
        </w:tc>
      </w:tr>
      <w:tr w:rsidR="00E56581" w:rsidRPr="00053476" w14:paraId="0992E780" w14:textId="77777777" w:rsidTr="00BA18B2">
        <w:trPr>
          <w:trHeight w:val="255"/>
        </w:trPr>
        <w:tc>
          <w:tcPr>
            <w:tcW w:w="2440" w:type="dxa"/>
            <w:tcBorders>
              <w:top w:val="nil"/>
              <w:left w:val="nil"/>
              <w:bottom w:val="nil"/>
              <w:right w:val="nil"/>
            </w:tcBorders>
            <w:shd w:val="clear" w:color="auto" w:fill="auto"/>
            <w:noWrap/>
            <w:vAlign w:val="bottom"/>
            <w:hideMark/>
          </w:tcPr>
          <w:p w14:paraId="0992E77C" w14:textId="77777777" w:rsidR="00E56581" w:rsidRPr="00053476" w:rsidRDefault="00E56581" w:rsidP="00BA18B2">
            <w:pPr>
              <w:pStyle w:val="ESBodyText"/>
              <w:spacing w:after="60"/>
              <w:rPr>
                <w:lang w:val="en-AU"/>
              </w:rPr>
            </w:pPr>
            <w:r w:rsidRPr="00053476">
              <w:rPr>
                <w:lang w:val="en-AU"/>
              </w:rPr>
              <w:t>Queensland</w:t>
            </w:r>
          </w:p>
        </w:tc>
        <w:tc>
          <w:tcPr>
            <w:tcW w:w="1660" w:type="dxa"/>
            <w:tcBorders>
              <w:top w:val="nil"/>
              <w:left w:val="nil"/>
              <w:bottom w:val="nil"/>
              <w:right w:val="nil"/>
            </w:tcBorders>
            <w:shd w:val="clear" w:color="auto" w:fill="auto"/>
            <w:noWrap/>
            <w:vAlign w:val="bottom"/>
            <w:hideMark/>
          </w:tcPr>
          <w:p w14:paraId="0992E77D" w14:textId="77777777" w:rsidR="00E56581" w:rsidRPr="00053476" w:rsidRDefault="00E56581" w:rsidP="00BA18B2">
            <w:pPr>
              <w:pStyle w:val="ESBodyText"/>
              <w:spacing w:after="60"/>
              <w:jc w:val="right"/>
              <w:rPr>
                <w:lang w:val="en-AU"/>
              </w:rPr>
            </w:pPr>
            <w:r w:rsidRPr="00053476">
              <w:rPr>
                <w:lang w:val="en-AU"/>
              </w:rPr>
              <w:t>4.7%</w:t>
            </w:r>
          </w:p>
        </w:tc>
        <w:tc>
          <w:tcPr>
            <w:tcW w:w="1660" w:type="dxa"/>
            <w:tcBorders>
              <w:top w:val="nil"/>
              <w:left w:val="nil"/>
              <w:bottom w:val="nil"/>
              <w:right w:val="nil"/>
            </w:tcBorders>
            <w:shd w:val="clear" w:color="auto" w:fill="auto"/>
            <w:noWrap/>
            <w:vAlign w:val="bottom"/>
            <w:hideMark/>
          </w:tcPr>
          <w:p w14:paraId="0992E77E" w14:textId="77777777" w:rsidR="00E56581" w:rsidRPr="00053476" w:rsidRDefault="00E56581" w:rsidP="00BA18B2">
            <w:pPr>
              <w:pStyle w:val="ESBodyText"/>
              <w:spacing w:after="60"/>
              <w:jc w:val="right"/>
              <w:rPr>
                <w:lang w:val="en-AU"/>
              </w:rPr>
            </w:pPr>
            <w:r w:rsidRPr="00053476">
              <w:rPr>
                <w:lang w:val="en-AU"/>
              </w:rPr>
              <w:t>4.8%</w:t>
            </w:r>
          </w:p>
        </w:tc>
        <w:tc>
          <w:tcPr>
            <w:tcW w:w="1660" w:type="dxa"/>
            <w:tcBorders>
              <w:top w:val="nil"/>
              <w:left w:val="nil"/>
              <w:bottom w:val="nil"/>
              <w:right w:val="nil"/>
            </w:tcBorders>
            <w:shd w:val="clear" w:color="auto" w:fill="auto"/>
            <w:noWrap/>
            <w:vAlign w:val="bottom"/>
            <w:hideMark/>
          </w:tcPr>
          <w:p w14:paraId="0992E77F" w14:textId="77777777" w:rsidR="00E56581" w:rsidRPr="00053476" w:rsidRDefault="00E56581" w:rsidP="00BA18B2">
            <w:pPr>
              <w:pStyle w:val="ESBodyText"/>
              <w:spacing w:after="60"/>
              <w:jc w:val="right"/>
              <w:rPr>
                <w:lang w:val="en-AU"/>
              </w:rPr>
            </w:pPr>
            <w:r w:rsidRPr="00053476">
              <w:rPr>
                <w:lang w:val="en-AU"/>
              </w:rPr>
              <w:t>0.2%p</w:t>
            </w:r>
          </w:p>
        </w:tc>
      </w:tr>
      <w:tr w:rsidR="00E56581" w:rsidRPr="00053476" w14:paraId="0992E785" w14:textId="77777777" w:rsidTr="00BA18B2">
        <w:trPr>
          <w:trHeight w:val="255"/>
        </w:trPr>
        <w:tc>
          <w:tcPr>
            <w:tcW w:w="2440" w:type="dxa"/>
            <w:tcBorders>
              <w:top w:val="nil"/>
              <w:left w:val="nil"/>
              <w:bottom w:val="nil"/>
              <w:right w:val="nil"/>
            </w:tcBorders>
            <w:shd w:val="clear" w:color="auto" w:fill="auto"/>
            <w:noWrap/>
            <w:vAlign w:val="bottom"/>
            <w:hideMark/>
          </w:tcPr>
          <w:p w14:paraId="0992E781" w14:textId="77777777" w:rsidR="00E56581" w:rsidRPr="00053476" w:rsidRDefault="00E56581" w:rsidP="00BA18B2">
            <w:pPr>
              <w:pStyle w:val="ESBodyText"/>
              <w:spacing w:after="60"/>
              <w:rPr>
                <w:lang w:val="en-AU"/>
              </w:rPr>
            </w:pPr>
            <w:r w:rsidRPr="00053476">
              <w:rPr>
                <w:lang w:val="en-AU"/>
              </w:rPr>
              <w:t>South Australia</w:t>
            </w:r>
          </w:p>
        </w:tc>
        <w:tc>
          <w:tcPr>
            <w:tcW w:w="1660" w:type="dxa"/>
            <w:tcBorders>
              <w:top w:val="nil"/>
              <w:left w:val="nil"/>
              <w:bottom w:val="nil"/>
              <w:right w:val="nil"/>
            </w:tcBorders>
            <w:shd w:val="clear" w:color="auto" w:fill="auto"/>
            <w:noWrap/>
            <w:vAlign w:val="bottom"/>
            <w:hideMark/>
          </w:tcPr>
          <w:p w14:paraId="0992E782" w14:textId="77777777" w:rsidR="00E56581" w:rsidRPr="00053476" w:rsidRDefault="00E56581" w:rsidP="00BA18B2">
            <w:pPr>
              <w:pStyle w:val="ESBodyText"/>
              <w:spacing w:after="60"/>
              <w:jc w:val="right"/>
              <w:rPr>
                <w:lang w:val="en-AU"/>
              </w:rPr>
            </w:pPr>
            <w:r w:rsidRPr="00053476">
              <w:rPr>
                <w:lang w:val="en-AU"/>
              </w:rPr>
              <w:t>5.3%</w:t>
            </w:r>
          </w:p>
        </w:tc>
        <w:tc>
          <w:tcPr>
            <w:tcW w:w="1660" w:type="dxa"/>
            <w:tcBorders>
              <w:top w:val="nil"/>
              <w:left w:val="nil"/>
              <w:bottom w:val="nil"/>
              <w:right w:val="nil"/>
            </w:tcBorders>
            <w:shd w:val="clear" w:color="auto" w:fill="auto"/>
            <w:noWrap/>
            <w:vAlign w:val="bottom"/>
            <w:hideMark/>
          </w:tcPr>
          <w:p w14:paraId="0992E783" w14:textId="77777777" w:rsidR="00E56581" w:rsidRPr="00053476" w:rsidRDefault="00E56581" w:rsidP="00BA18B2">
            <w:pPr>
              <w:pStyle w:val="ESBodyText"/>
              <w:spacing w:after="60"/>
              <w:jc w:val="right"/>
              <w:rPr>
                <w:lang w:val="en-AU"/>
              </w:rPr>
            </w:pPr>
            <w:r w:rsidRPr="00053476">
              <w:rPr>
                <w:lang w:val="en-AU"/>
              </w:rPr>
              <w:t>4.7%</w:t>
            </w:r>
          </w:p>
        </w:tc>
        <w:tc>
          <w:tcPr>
            <w:tcW w:w="1660" w:type="dxa"/>
            <w:tcBorders>
              <w:top w:val="nil"/>
              <w:left w:val="nil"/>
              <w:bottom w:val="nil"/>
              <w:right w:val="nil"/>
            </w:tcBorders>
            <w:shd w:val="clear" w:color="auto" w:fill="auto"/>
            <w:noWrap/>
            <w:vAlign w:val="bottom"/>
            <w:hideMark/>
          </w:tcPr>
          <w:p w14:paraId="0992E784" w14:textId="77777777" w:rsidR="00E56581" w:rsidRPr="00053476" w:rsidRDefault="00E56581" w:rsidP="00BA18B2">
            <w:pPr>
              <w:pStyle w:val="ESBodyText"/>
              <w:spacing w:after="60"/>
              <w:jc w:val="right"/>
              <w:rPr>
                <w:lang w:val="en-AU"/>
              </w:rPr>
            </w:pPr>
            <w:r w:rsidRPr="00053476">
              <w:rPr>
                <w:lang w:val="en-AU"/>
              </w:rPr>
              <w:t>-0.6%p</w:t>
            </w:r>
          </w:p>
        </w:tc>
      </w:tr>
      <w:tr w:rsidR="00E56581" w:rsidRPr="00053476" w14:paraId="0992E78A" w14:textId="77777777" w:rsidTr="00BA18B2">
        <w:trPr>
          <w:trHeight w:val="255"/>
        </w:trPr>
        <w:tc>
          <w:tcPr>
            <w:tcW w:w="2440" w:type="dxa"/>
            <w:tcBorders>
              <w:top w:val="nil"/>
              <w:left w:val="nil"/>
              <w:bottom w:val="nil"/>
              <w:right w:val="nil"/>
            </w:tcBorders>
            <w:shd w:val="clear" w:color="auto" w:fill="auto"/>
            <w:noWrap/>
            <w:vAlign w:val="bottom"/>
            <w:hideMark/>
          </w:tcPr>
          <w:p w14:paraId="0992E786" w14:textId="77777777" w:rsidR="00E56581" w:rsidRPr="00053476" w:rsidRDefault="00E56581" w:rsidP="00BA18B2">
            <w:pPr>
              <w:pStyle w:val="ESBodyText"/>
              <w:spacing w:after="60"/>
              <w:rPr>
                <w:lang w:val="en-AU"/>
              </w:rPr>
            </w:pPr>
            <w:r w:rsidRPr="00053476">
              <w:rPr>
                <w:lang w:val="en-AU"/>
              </w:rPr>
              <w:t>Western Australia</w:t>
            </w:r>
          </w:p>
        </w:tc>
        <w:tc>
          <w:tcPr>
            <w:tcW w:w="1660" w:type="dxa"/>
            <w:tcBorders>
              <w:top w:val="nil"/>
              <w:left w:val="nil"/>
              <w:bottom w:val="nil"/>
              <w:right w:val="nil"/>
            </w:tcBorders>
            <w:shd w:val="clear" w:color="auto" w:fill="auto"/>
            <w:noWrap/>
            <w:vAlign w:val="bottom"/>
            <w:hideMark/>
          </w:tcPr>
          <w:p w14:paraId="0992E787" w14:textId="77777777" w:rsidR="00E56581" w:rsidRPr="00053476" w:rsidRDefault="00E56581" w:rsidP="00BA18B2">
            <w:pPr>
              <w:pStyle w:val="ESBodyText"/>
              <w:spacing w:after="60"/>
              <w:jc w:val="right"/>
              <w:rPr>
                <w:lang w:val="en-AU"/>
              </w:rPr>
            </w:pPr>
            <w:r w:rsidRPr="00053476">
              <w:rPr>
                <w:lang w:val="en-AU"/>
              </w:rPr>
              <w:t>4.8%</w:t>
            </w:r>
          </w:p>
        </w:tc>
        <w:tc>
          <w:tcPr>
            <w:tcW w:w="1660" w:type="dxa"/>
            <w:tcBorders>
              <w:top w:val="nil"/>
              <w:left w:val="nil"/>
              <w:bottom w:val="nil"/>
              <w:right w:val="nil"/>
            </w:tcBorders>
            <w:shd w:val="clear" w:color="auto" w:fill="auto"/>
            <w:noWrap/>
            <w:vAlign w:val="bottom"/>
            <w:hideMark/>
          </w:tcPr>
          <w:p w14:paraId="0992E788" w14:textId="77777777" w:rsidR="00E56581" w:rsidRPr="00053476" w:rsidRDefault="00E56581" w:rsidP="00BA18B2">
            <w:pPr>
              <w:pStyle w:val="ESBodyText"/>
              <w:spacing w:after="60"/>
              <w:jc w:val="right"/>
              <w:rPr>
                <w:lang w:val="en-AU"/>
              </w:rPr>
            </w:pPr>
            <w:r w:rsidRPr="00053476">
              <w:rPr>
                <w:lang w:val="en-AU"/>
              </w:rPr>
              <w:t>4.8%</w:t>
            </w:r>
          </w:p>
        </w:tc>
        <w:tc>
          <w:tcPr>
            <w:tcW w:w="1660" w:type="dxa"/>
            <w:tcBorders>
              <w:top w:val="nil"/>
              <w:left w:val="nil"/>
              <w:bottom w:val="nil"/>
              <w:right w:val="nil"/>
            </w:tcBorders>
            <w:shd w:val="clear" w:color="auto" w:fill="auto"/>
            <w:noWrap/>
            <w:vAlign w:val="bottom"/>
            <w:hideMark/>
          </w:tcPr>
          <w:p w14:paraId="0992E789" w14:textId="77777777" w:rsidR="00E56581" w:rsidRPr="00053476" w:rsidRDefault="00E56581" w:rsidP="00BA18B2">
            <w:pPr>
              <w:pStyle w:val="ESBodyText"/>
              <w:spacing w:after="60"/>
              <w:jc w:val="right"/>
              <w:rPr>
                <w:lang w:val="en-AU"/>
              </w:rPr>
            </w:pPr>
            <w:r w:rsidRPr="00053476">
              <w:rPr>
                <w:lang w:val="en-AU"/>
              </w:rPr>
              <w:t>0.0%p</w:t>
            </w:r>
          </w:p>
        </w:tc>
      </w:tr>
      <w:tr w:rsidR="00E56581" w:rsidRPr="00053476" w14:paraId="0992E78F" w14:textId="77777777" w:rsidTr="00BA18B2">
        <w:trPr>
          <w:trHeight w:val="255"/>
        </w:trPr>
        <w:tc>
          <w:tcPr>
            <w:tcW w:w="2440" w:type="dxa"/>
            <w:tcBorders>
              <w:top w:val="nil"/>
              <w:left w:val="nil"/>
              <w:bottom w:val="nil"/>
              <w:right w:val="nil"/>
            </w:tcBorders>
            <w:shd w:val="clear" w:color="auto" w:fill="auto"/>
            <w:noWrap/>
            <w:vAlign w:val="bottom"/>
            <w:hideMark/>
          </w:tcPr>
          <w:p w14:paraId="0992E78B" w14:textId="77777777" w:rsidR="00E56581" w:rsidRPr="00053476" w:rsidRDefault="00E56581" w:rsidP="00BA18B2">
            <w:pPr>
              <w:pStyle w:val="ESBodyText"/>
              <w:spacing w:after="60"/>
              <w:rPr>
                <w:lang w:val="en-AU"/>
              </w:rPr>
            </w:pPr>
            <w:r w:rsidRPr="00053476">
              <w:rPr>
                <w:lang w:val="en-AU"/>
              </w:rPr>
              <w:t>Tasmania</w:t>
            </w:r>
          </w:p>
        </w:tc>
        <w:tc>
          <w:tcPr>
            <w:tcW w:w="1660" w:type="dxa"/>
            <w:tcBorders>
              <w:top w:val="nil"/>
              <w:left w:val="nil"/>
              <w:bottom w:val="nil"/>
              <w:right w:val="nil"/>
            </w:tcBorders>
            <w:shd w:val="clear" w:color="auto" w:fill="auto"/>
            <w:noWrap/>
            <w:vAlign w:val="bottom"/>
            <w:hideMark/>
          </w:tcPr>
          <w:p w14:paraId="0992E78C" w14:textId="77777777" w:rsidR="00E56581" w:rsidRPr="00053476" w:rsidRDefault="00E56581" w:rsidP="00BA18B2">
            <w:pPr>
              <w:pStyle w:val="ESBodyText"/>
              <w:spacing w:after="60"/>
              <w:jc w:val="right"/>
              <w:rPr>
                <w:lang w:val="en-AU"/>
              </w:rPr>
            </w:pPr>
            <w:r w:rsidRPr="00053476">
              <w:rPr>
                <w:lang w:val="en-AU"/>
              </w:rPr>
              <w:t>6.8%</w:t>
            </w:r>
          </w:p>
        </w:tc>
        <w:tc>
          <w:tcPr>
            <w:tcW w:w="1660" w:type="dxa"/>
            <w:tcBorders>
              <w:top w:val="nil"/>
              <w:left w:val="nil"/>
              <w:bottom w:val="nil"/>
              <w:right w:val="nil"/>
            </w:tcBorders>
            <w:shd w:val="clear" w:color="auto" w:fill="auto"/>
            <w:noWrap/>
            <w:vAlign w:val="bottom"/>
            <w:hideMark/>
          </w:tcPr>
          <w:p w14:paraId="0992E78D" w14:textId="77777777" w:rsidR="00E56581" w:rsidRPr="00053476" w:rsidRDefault="00E56581" w:rsidP="00BA18B2">
            <w:pPr>
              <w:pStyle w:val="ESBodyText"/>
              <w:spacing w:after="60"/>
              <w:jc w:val="right"/>
              <w:rPr>
                <w:lang w:val="en-AU"/>
              </w:rPr>
            </w:pPr>
            <w:r w:rsidRPr="00053476">
              <w:rPr>
                <w:lang w:val="en-AU"/>
              </w:rPr>
              <w:t>6.1%</w:t>
            </w:r>
          </w:p>
        </w:tc>
        <w:tc>
          <w:tcPr>
            <w:tcW w:w="1660" w:type="dxa"/>
            <w:tcBorders>
              <w:top w:val="nil"/>
              <w:left w:val="nil"/>
              <w:bottom w:val="nil"/>
              <w:right w:val="nil"/>
            </w:tcBorders>
            <w:shd w:val="clear" w:color="auto" w:fill="auto"/>
            <w:noWrap/>
            <w:vAlign w:val="bottom"/>
            <w:hideMark/>
          </w:tcPr>
          <w:p w14:paraId="0992E78E" w14:textId="77777777" w:rsidR="00E56581" w:rsidRPr="00053476" w:rsidRDefault="00E56581" w:rsidP="00BA18B2">
            <w:pPr>
              <w:pStyle w:val="ESBodyText"/>
              <w:spacing w:after="60"/>
              <w:jc w:val="right"/>
              <w:rPr>
                <w:lang w:val="en-AU"/>
              </w:rPr>
            </w:pPr>
            <w:r w:rsidRPr="00053476">
              <w:rPr>
                <w:lang w:val="en-AU"/>
              </w:rPr>
              <w:t>-0.7%p</w:t>
            </w:r>
          </w:p>
        </w:tc>
      </w:tr>
      <w:tr w:rsidR="00E56581" w:rsidRPr="00053476" w14:paraId="0992E794" w14:textId="77777777" w:rsidTr="00BA18B2">
        <w:trPr>
          <w:trHeight w:val="255"/>
        </w:trPr>
        <w:tc>
          <w:tcPr>
            <w:tcW w:w="2440" w:type="dxa"/>
            <w:tcBorders>
              <w:top w:val="nil"/>
              <w:left w:val="nil"/>
              <w:bottom w:val="nil"/>
              <w:right w:val="nil"/>
            </w:tcBorders>
            <w:shd w:val="clear" w:color="auto" w:fill="auto"/>
            <w:noWrap/>
            <w:vAlign w:val="bottom"/>
            <w:hideMark/>
          </w:tcPr>
          <w:p w14:paraId="0992E790" w14:textId="77777777" w:rsidR="00E56581" w:rsidRPr="00053476" w:rsidRDefault="00E56581" w:rsidP="00BA18B2">
            <w:pPr>
              <w:pStyle w:val="ESBodyText"/>
              <w:spacing w:after="60"/>
              <w:rPr>
                <w:lang w:val="en-AU"/>
              </w:rPr>
            </w:pPr>
            <w:r w:rsidRPr="00053476">
              <w:rPr>
                <w:lang w:val="en-AU"/>
              </w:rPr>
              <w:t>Northern Territory</w:t>
            </w:r>
          </w:p>
        </w:tc>
        <w:tc>
          <w:tcPr>
            <w:tcW w:w="1660" w:type="dxa"/>
            <w:tcBorders>
              <w:top w:val="nil"/>
              <w:left w:val="nil"/>
              <w:bottom w:val="nil"/>
              <w:right w:val="nil"/>
            </w:tcBorders>
            <w:shd w:val="clear" w:color="auto" w:fill="auto"/>
            <w:noWrap/>
            <w:vAlign w:val="bottom"/>
            <w:hideMark/>
          </w:tcPr>
          <w:p w14:paraId="0992E791" w14:textId="77777777" w:rsidR="00E56581" w:rsidRPr="00053476" w:rsidRDefault="00E56581" w:rsidP="00BA18B2">
            <w:pPr>
              <w:pStyle w:val="ESBodyText"/>
              <w:spacing w:after="60"/>
              <w:jc w:val="right"/>
              <w:rPr>
                <w:lang w:val="en-AU"/>
              </w:rPr>
            </w:pPr>
            <w:r w:rsidRPr="00053476">
              <w:rPr>
                <w:lang w:val="en-AU"/>
              </w:rPr>
              <w:t>7.0%</w:t>
            </w:r>
          </w:p>
        </w:tc>
        <w:tc>
          <w:tcPr>
            <w:tcW w:w="1660" w:type="dxa"/>
            <w:tcBorders>
              <w:top w:val="nil"/>
              <w:left w:val="nil"/>
              <w:bottom w:val="nil"/>
              <w:right w:val="nil"/>
            </w:tcBorders>
            <w:shd w:val="clear" w:color="auto" w:fill="auto"/>
            <w:noWrap/>
            <w:vAlign w:val="bottom"/>
            <w:hideMark/>
          </w:tcPr>
          <w:p w14:paraId="0992E792" w14:textId="77777777" w:rsidR="00E56581" w:rsidRPr="00053476" w:rsidRDefault="00E56581" w:rsidP="00BA18B2">
            <w:pPr>
              <w:pStyle w:val="ESBodyText"/>
              <w:spacing w:after="60"/>
              <w:jc w:val="right"/>
              <w:rPr>
                <w:lang w:val="en-AU"/>
              </w:rPr>
            </w:pPr>
            <w:r w:rsidRPr="00053476">
              <w:rPr>
                <w:lang w:val="en-AU"/>
              </w:rPr>
              <w:t>7.7%</w:t>
            </w:r>
          </w:p>
        </w:tc>
        <w:tc>
          <w:tcPr>
            <w:tcW w:w="1660" w:type="dxa"/>
            <w:tcBorders>
              <w:top w:val="nil"/>
              <w:left w:val="nil"/>
              <w:bottom w:val="nil"/>
              <w:right w:val="nil"/>
            </w:tcBorders>
            <w:shd w:val="clear" w:color="auto" w:fill="auto"/>
            <w:noWrap/>
            <w:vAlign w:val="bottom"/>
            <w:hideMark/>
          </w:tcPr>
          <w:p w14:paraId="0992E793" w14:textId="77777777" w:rsidR="00E56581" w:rsidRPr="00053476" w:rsidRDefault="00E56581" w:rsidP="00BA18B2">
            <w:pPr>
              <w:pStyle w:val="ESBodyText"/>
              <w:spacing w:after="60"/>
              <w:jc w:val="right"/>
              <w:rPr>
                <w:lang w:val="en-AU"/>
              </w:rPr>
            </w:pPr>
            <w:r w:rsidRPr="00053476">
              <w:rPr>
                <w:lang w:val="en-AU"/>
              </w:rPr>
              <w:t>0.7%p</w:t>
            </w:r>
          </w:p>
        </w:tc>
      </w:tr>
      <w:tr w:rsidR="00E56581" w:rsidRPr="00053476" w14:paraId="0992E799" w14:textId="77777777" w:rsidTr="00BA18B2">
        <w:trPr>
          <w:trHeight w:val="255"/>
        </w:trPr>
        <w:tc>
          <w:tcPr>
            <w:tcW w:w="2440" w:type="dxa"/>
            <w:tcBorders>
              <w:top w:val="nil"/>
              <w:left w:val="nil"/>
              <w:right w:val="nil"/>
            </w:tcBorders>
            <w:shd w:val="clear" w:color="auto" w:fill="auto"/>
            <w:noWrap/>
            <w:vAlign w:val="bottom"/>
            <w:hideMark/>
          </w:tcPr>
          <w:p w14:paraId="0992E795" w14:textId="77777777" w:rsidR="00E56581" w:rsidRPr="00053476" w:rsidRDefault="00E56581" w:rsidP="00BA18B2">
            <w:pPr>
              <w:pStyle w:val="ESBodyText"/>
              <w:spacing w:after="60"/>
              <w:rPr>
                <w:lang w:val="en-AU"/>
              </w:rPr>
            </w:pPr>
            <w:r w:rsidRPr="00053476">
              <w:rPr>
                <w:lang w:val="en-AU"/>
              </w:rPr>
              <w:t>Australian Capital Territory</w:t>
            </w:r>
          </w:p>
        </w:tc>
        <w:tc>
          <w:tcPr>
            <w:tcW w:w="1660" w:type="dxa"/>
            <w:tcBorders>
              <w:top w:val="nil"/>
              <w:left w:val="nil"/>
              <w:right w:val="nil"/>
            </w:tcBorders>
            <w:shd w:val="clear" w:color="auto" w:fill="auto"/>
            <w:noWrap/>
            <w:vAlign w:val="bottom"/>
            <w:hideMark/>
          </w:tcPr>
          <w:p w14:paraId="0992E796" w14:textId="77777777" w:rsidR="00E56581" w:rsidRPr="00053476" w:rsidRDefault="00E56581" w:rsidP="00BA18B2">
            <w:pPr>
              <w:pStyle w:val="ESBodyText"/>
              <w:spacing w:after="60"/>
              <w:jc w:val="right"/>
              <w:rPr>
                <w:lang w:val="en-AU"/>
              </w:rPr>
            </w:pPr>
            <w:r w:rsidRPr="00053476">
              <w:rPr>
                <w:lang w:val="en-AU"/>
              </w:rPr>
              <w:t>4.0%</w:t>
            </w:r>
          </w:p>
        </w:tc>
        <w:tc>
          <w:tcPr>
            <w:tcW w:w="1660" w:type="dxa"/>
            <w:tcBorders>
              <w:top w:val="nil"/>
              <w:left w:val="nil"/>
              <w:right w:val="nil"/>
            </w:tcBorders>
            <w:shd w:val="clear" w:color="auto" w:fill="auto"/>
            <w:noWrap/>
            <w:vAlign w:val="bottom"/>
            <w:hideMark/>
          </w:tcPr>
          <w:p w14:paraId="0992E797" w14:textId="77777777" w:rsidR="00E56581" w:rsidRPr="00053476" w:rsidRDefault="00E56581" w:rsidP="00BA18B2">
            <w:pPr>
              <w:pStyle w:val="ESBodyText"/>
              <w:spacing w:after="60"/>
              <w:jc w:val="right"/>
              <w:rPr>
                <w:lang w:val="en-AU"/>
              </w:rPr>
            </w:pPr>
            <w:r w:rsidRPr="00053476">
              <w:rPr>
                <w:lang w:val="en-AU"/>
              </w:rPr>
              <w:t>3.8%</w:t>
            </w:r>
          </w:p>
        </w:tc>
        <w:tc>
          <w:tcPr>
            <w:tcW w:w="1660" w:type="dxa"/>
            <w:tcBorders>
              <w:top w:val="nil"/>
              <w:left w:val="nil"/>
              <w:right w:val="nil"/>
            </w:tcBorders>
            <w:shd w:val="clear" w:color="auto" w:fill="auto"/>
            <w:noWrap/>
            <w:vAlign w:val="bottom"/>
            <w:hideMark/>
          </w:tcPr>
          <w:p w14:paraId="0992E798" w14:textId="77777777" w:rsidR="00E56581" w:rsidRPr="00053476" w:rsidRDefault="00E56581" w:rsidP="00BA18B2">
            <w:pPr>
              <w:pStyle w:val="ESBodyText"/>
              <w:spacing w:after="60"/>
              <w:jc w:val="right"/>
              <w:rPr>
                <w:lang w:val="en-AU"/>
              </w:rPr>
            </w:pPr>
            <w:r w:rsidRPr="00053476">
              <w:rPr>
                <w:lang w:val="en-AU"/>
              </w:rPr>
              <w:t>-0.2%p</w:t>
            </w:r>
          </w:p>
        </w:tc>
      </w:tr>
      <w:tr w:rsidR="00E56581" w:rsidRPr="00053476" w14:paraId="0992E79E" w14:textId="77777777" w:rsidTr="00BA18B2">
        <w:trPr>
          <w:trHeight w:val="255"/>
        </w:trPr>
        <w:tc>
          <w:tcPr>
            <w:tcW w:w="2440" w:type="dxa"/>
            <w:tcBorders>
              <w:top w:val="nil"/>
              <w:left w:val="nil"/>
              <w:bottom w:val="single" w:sz="4" w:space="0" w:color="auto"/>
              <w:right w:val="nil"/>
            </w:tcBorders>
            <w:shd w:val="clear" w:color="auto" w:fill="auto"/>
            <w:noWrap/>
            <w:vAlign w:val="bottom"/>
            <w:hideMark/>
          </w:tcPr>
          <w:p w14:paraId="0992E79A" w14:textId="77777777" w:rsidR="00E56581" w:rsidRPr="00053476" w:rsidRDefault="00E56581" w:rsidP="00BA18B2">
            <w:pPr>
              <w:pStyle w:val="ESBodyText"/>
              <w:spacing w:after="60"/>
              <w:rPr>
                <w:lang w:val="en-AU"/>
              </w:rPr>
            </w:pPr>
            <w:r w:rsidRPr="00053476">
              <w:rPr>
                <w:lang w:val="en-AU"/>
              </w:rPr>
              <w:t xml:space="preserve">Australia </w:t>
            </w:r>
          </w:p>
        </w:tc>
        <w:tc>
          <w:tcPr>
            <w:tcW w:w="1660" w:type="dxa"/>
            <w:tcBorders>
              <w:top w:val="nil"/>
              <w:left w:val="nil"/>
              <w:bottom w:val="single" w:sz="4" w:space="0" w:color="auto"/>
              <w:right w:val="nil"/>
            </w:tcBorders>
            <w:shd w:val="clear" w:color="auto" w:fill="auto"/>
            <w:noWrap/>
            <w:vAlign w:val="bottom"/>
            <w:hideMark/>
          </w:tcPr>
          <w:p w14:paraId="0992E79B" w14:textId="77777777" w:rsidR="00E56581" w:rsidRPr="00053476" w:rsidRDefault="00E56581" w:rsidP="00BA18B2">
            <w:pPr>
              <w:pStyle w:val="ESBodyText"/>
              <w:spacing w:after="60"/>
              <w:jc w:val="right"/>
              <w:rPr>
                <w:lang w:val="en-AU"/>
              </w:rPr>
            </w:pPr>
            <w:r w:rsidRPr="00053476">
              <w:rPr>
                <w:lang w:val="en-AU"/>
              </w:rPr>
              <w:t>5.1%</w:t>
            </w:r>
          </w:p>
        </w:tc>
        <w:tc>
          <w:tcPr>
            <w:tcW w:w="1660" w:type="dxa"/>
            <w:tcBorders>
              <w:top w:val="nil"/>
              <w:left w:val="nil"/>
              <w:bottom w:val="single" w:sz="4" w:space="0" w:color="auto"/>
              <w:right w:val="nil"/>
            </w:tcBorders>
            <w:shd w:val="clear" w:color="auto" w:fill="auto"/>
            <w:noWrap/>
            <w:vAlign w:val="bottom"/>
            <w:hideMark/>
          </w:tcPr>
          <w:p w14:paraId="0992E79C" w14:textId="77777777" w:rsidR="00E56581" w:rsidRPr="00053476" w:rsidRDefault="00E56581" w:rsidP="00BA18B2">
            <w:pPr>
              <w:pStyle w:val="ESBodyText"/>
              <w:spacing w:after="60"/>
              <w:jc w:val="right"/>
              <w:rPr>
                <w:lang w:val="en-AU"/>
              </w:rPr>
            </w:pPr>
            <w:r w:rsidRPr="00053476">
              <w:rPr>
                <w:lang w:val="en-AU"/>
              </w:rPr>
              <w:t>5.3%</w:t>
            </w:r>
          </w:p>
        </w:tc>
        <w:tc>
          <w:tcPr>
            <w:tcW w:w="1660" w:type="dxa"/>
            <w:tcBorders>
              <w:top w:val="nil"/>
              <w:left w:val="nil"/>
              <w:bottom w:val="single" w:sz="4" w:space="0" w:color="auto"/>
              <w:right w:val="nil"/>
            </w:tcBorders>
            <w:shd w:val="clear" w:color="auto" w:fill="auto"/>
            <w:noWrap/>
            <w:vAlign w:val="bottom"/>
            <w:hideMark/>
          </w:tcPr>
          <w:p w14:paraId="0992E79D" w14:textId="77777777" w:rsidR="00E56581" w:rsidRPr="00053476" w:rsidRDefault="00E56581" w:rsidP="00BA18B2">
            <w:pPr>
              <w:pStyle w:val="ESBodyText"/>
              <w:spacing w:after="60"/>
              <w:jc w:val="right"/>
              <w:rPr>
                <w:lang w:val="en-AU"/>
              </w:rPr>
            </w:pPr>
            <w:r w:rsidRPr="00053476">
              <w:rPr>
                <w:lang w:val="en-AU"/>
              </w:rPr>
              <w:t>0.2%p</w:t>
            </w:r>
          </w:p>
        </w:tc>
      </w:tr>
    </w:tbl>
    <w:p w14:paraId="0992E79F" w14:textId="77777777" w:rsidR="00E56581" w:rsidRPr="00053476" w:rsidRDefault="00E3207B" w:rsidP="009F1385">
      <w:pPr>
        <w:pStyle w:val="ESDisclaimer"/>
        <w:rPr>
          <w:color w:val="auto"/>
          <w:lang w:val="en-AU"/>
        </w:rPr>
      </w:pPr>
      <w:r w:rsidRPr="00053476">
        <w:rPr>
          <w:color w:val="auto"/>
          <w:lang w:val="en-AU"/>
        </w:rPr>
        <w:t xml:space="preserve">* ABS </w:t>
      </w:r>
      <w:r w:rsidR="008C1B62" w:rsidRPr="00053476">
        <w:rPr>
          <w:color w:val="auto"/>
          <w:lang w:val="en-AU"/>
        </w:rPr>
        <w:t xml:space="preserve">3101.0 Australian Demographic Statistics, </w:t>
      </w:r>
      <w:r w:rsidRPr="00053476">
        <w:rPr>
          <w:color w:val="auto"/>
          <w:lang w:val="en-AU"/>
        </w:rPr>
        <w:t>Estimated Resident Population</w:t>
      </w:r>
      <w:r w:rsidR="008D3891" w:rsidRPr="00053476">
        <w:rPr>
          <w:color w:val="auto"/>
          <w:lang w:val="en-AU"/>
        </w:rPr>
        <w:t xml:space="preserve"> for 2015 used for bo</w:t>
      </w:r>
      <w:r w:rsidR="004314C8" w:rsidRPr="00053476">
        <w:rPr>
          <w:color w:val="auto"/>
          <w:lang w:val="en-AU"/>
        </w:rPr>
        <w:t xml:space="preserve">th years as the 2016 ERP by single age </w:t>
      </w:r>
      <w:r w:rsidR="00A14479" w:rsidRPr="00053476">
        <w:rPr>
          <w:color w:val="auto"/>
          <w:lang w:val="en-AU"/>
        </w:rPr>
        <w:t>was not</w:t>
      </w:r>
      <w:r w:rsidR="004314C8" w:rsidRPr="00053476">
        <w:rPr>
          <w:color w:val="auto"/>
          <w:lang w:val="en-AU"/>
        </w:rPr>
        <w:t xml:space="preserve"> available </w:t>
      </w:r>
      <w:r w:rsidR="00A14479" w:rsidRPr="00053476">
        <w:rPr>
          <w:color w:val="auto"/>
          <w:lang w:val="en-AU"/>
        </w:rPr>
        <w:t>at time of report production</w:t>
      </w:r>
    </w:p>
    <w:p w14:paraId="0992E7A0" w14:textId="77777777" w:rsidR="00E56581" w:rsidRPr="00053476" w:rsidRDefault="00E56581" w:rsidP="00E56581">
      <w:pPr>
        <w:rPr>
          <w:lang w:val="en-AU"/>
        </w:rPr>
      </w:pPr>
    </w:p>
    <w:p w14:paraId="0992E7A1" w14:textId="0F54B131" w:rsidR="00E56581" w:rsidRPr="00053476" w:rsidRDefault="00E56581" w:rsidP="00E56581">
      <w:pPr>
        <w:pStyle w:val="Caption"/>
        <w:keepNext/>
        <w:rPr>
          <w:rFonts w:eastAsiaTheme="majorEastAsia" w:cstheme="majorBidi"/>
          <w:b/>
          <w:bCs/>
          <w:i w:val="0"/>
          <w:iCs w:val="0"/>
          <w:color w:val="AF272F"/>
          <w:szCs w:val="20"/>
          <w:lang w:val="en-AU"/>
        </w:rPr>
      </w:pPr>
      <w:bookmarkStart w:id="115" w:name="_Toc466618413"/>
      <w:bookmarkStart w:id="116" w:name="_Toc466876688"/>
      <w:bookmarkStart w:id="117" w:name="_Toc468872400"/>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27</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Participation rate of 15 to 64 year old students in AQF training, states and territories</w:t>
      </w:r>
      <w:r w:rsidR="0095643B" w:rsidRPr="00053476">
        <w:rPr>
          <w:rFonts w:eastAsiaTheme="majorEastAsia" w:cstheme="majorBidi"/>
          <w:b/>
          <w:bCs/>
          <w:i w:val="0"/>
          <w:iCs w:val="0"/>
          <w:color w:val="AF272F"/>
          <w:szCs w:val="20"/>
          <w:lang w:val="en-AU"/>
        </w:rPr>
        <w:t>, January to June 2015 to 2016</w:t>
      </w:r>
      <w:r w:rsidRPr="00053476">
        <w:rPr>
          <w:rFonts w:eastAsiaTheme="majorEastAsia" w:cstheme="majorBidi"/>
          <w:b/>
          <w:bCs/>
          <w:i w:val="0"/>
          <w:iCs w:val="0"/>
          <w:color w:val="AF272F"/>
          <w:szCs w:val="20"/>
          <w:lang w:val="en-AU"/>
        </w:rPr>
        <w:t xml:space="preserve"> (</w:t>
      </w:r>
      <w:r w:rsidR="0095643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15"/>
      <w:bookmarkEnd w:id="116"/>
      <w:bookmarkEnd w:id="117"/>
    </w:p>
    <w:tbl>
      <w:tblPr>
        <w:tblW w:w="7513" w:type="dxa"/>
        <w:tblLayout w:type="fixed"/>
        <w:tblLook w:val="04A0" w:firstRow="1" w:lastRow="0" w:firstColumn="1" w:lastColumn="0" w:noHBand="0" w:noVBand="1"/>
      </w:tblPr>
      <w:tblGrid>
        <w:gridCol w:w="2410"/>
        <w:gridCol w:w="1701"/>
        <w:gridCol w:w="1701"/>
        <w:gridCol w:w="1701"/>
      </w:tblGrid>
      <w:tr w:rsidR="00E56581" w:rsidRPr="00053476" w14:paraId="0992E7A6" w14:textId="77777777" w:rsidTr="004032DE">
        <w:trPr>
          <w:trHeight w:val="525"/>
        </w:trPr>
        <w:tc>
          <w:tcPr>
            <w:tcW w:w="2410" w:type="dxa"/>
            <w:tcBorders>
              <w:top w:val="nil"/>
              <w:left w:val="nil"/>
              <w:bottom w:val="single" w:sz="4" w:space="0" w:color="auto"/>
            </w:tcBorders>
            <w:shd w:val="clear" w:color="auto" w:fill="auto"/>
            <w:noWrap/>
            <w:vAlign w:val="bottom"/>
            <w:hideMark/>
          </w:tcPr>
          <w:p w14:paraId="0992E7A2" w14:textId="77777777" w:rsidR="00E56581" w:rsidRPr="00053476" w:rsidRDefault="00E56581" w:rsidP="00BA18B2">
            <w:pPr>
              <w:pStyle w:val="ESBodyText"/>
              <w:spacing w:after="60"/>
              <w:rPr>
                <w:lang w:val="en-AU"/>
              </w:rPr>
            </w:pPr>
          </w:p>
        </w:tc>
        <w:tc>
          <w:tcPr>
            <w:tcW w:w="1701" w:type="dxa"/>
            <w:tcBorders>
              <w:top w:val="nil"/>
              <w:bottom w:val="single" w:sz="4" w:space="0" w:color="auto"/>
            </w:tcBorders>
            <w:shd w:val="clear" w:color="000000" w:fill="FFFFFF"/>
            <w:vAlign w:val="bottom"/>
            <w:hideMark/>
          </w:tcPr>
          <w:p w14:paraId="0992E7A3" w14:textId="77777777" w:rsidR="00E56581" w:rsidRPr="00053476" w:rsidRDefault="00E56581" w:rsidP="00BA18B2">
            <w:pPr>
              <w:pStyle w:val="ESBodyText"/>
              <w:spacing w:after="60"/>
              <w:jc w:val="right"/>
              <w:rPr>
                <w:lang w:val="en-AU"/>
              </w:rPr>
            </w:pPr>
            <w:r w:rsidRPr="00053476">
              <w:rPr>
                <w:lang w:val="en-AU"/>
              </w:rPr>
              <w:t>Jan - Jun 2015</w:t>
            </w:r>
          </w:p>
        </w:tc>
        <w:tc>
          <w:tcPr>
            <w:tcW w:w="1701" w:type="dxa"/>
            <w:tcBorders>
              <w:top w:val="nil"/>
              <w:bottom w:val="single" w:sz="4" w:space="0" w:color="auto"/>
            </w:tcBorders>
            <w:shd w:val="clear" w:color="000000" w:fill="FFFFFF"/>
            <w:vAlign w:val="bottom"/>
            <w:hideMark/>
          </w:tcPr>
          <w:p w14:paraId="0992E7A4" w14:textId="77777777" w:rsidR="00E56581" w:rsidRPr="00053476" w:rsidRDefault="00E56581" w:rsidP="00BA18B2">
            <w:pPr>
              <w:pStyle w:val="ESBodyText"/>
              <w:spacing w:after="60"/>
              <w:jc w:val="right"/>
              <w:rPr>
                <w:lang w:val="en-AU"/>
              </w:rPr>
            </w:pPr>
            <w:r w:rsidRPr="00053476">
              <w:rPr>
                <w:lang w:val="en-AU"/>
              </w:rPr>
              <w:t>Jan - Jun 2016</w:t>
            </w:r>
          </w:p>
        </w:tc>
        <w:tc>
          <w:tcPr>
            <w:tcW w:w="1701" w:type="dxa"/>
            <w:tcBorders>
              <w:top w:val="nil"/>
              <w:bottom w:val="single" w:sz="4" w:space="0" w:color="auto"/>
              <w:right w:val="nil"/>
            </w:tcBorders>
            <w:shd w:val="clear" w:color="auto" w:fill="auto"/>
            <w:noWrap/>
            <w:vAlign w:val="bottom"/>
            <w:hideMark/>
          </w:tcPr>
          <w:p w14:paraId="0992E7A5" w14:textId="77777777" w:rsidR="00E56581" w:rsidRPr="00053476" w:rsidRDefault="00E56581" w:rsidP="00BA18B2">
            <w:pPr>
              <w:pStyle w:val="ESBodyText"/>
              <w:spacing w:after="60"/>
              <w:jc w:val="right"/>
              <w:rPr>
                <w:lang w:val="en-AU"/>
              </w:rPr>
            </w:pPr>
            <w:r w:rsidRPr="00053476">
              <w:rPr>
                <w:lang w:val="en-AU"/>
              </w:rPr>
              <w:t>Percentage point change</w:t>
            </w:r>
          </w:p>
        </w:tc>
      </w:tr>
      <w:tr w:rsidR="00E56581" w:rsidRPr="00053476" w14:paraId="0992E7AB" w14:textId="77777777" w:rsidTr="004032DE">
        <w:trPr>
          <w:trHeight w:val="255"/>
        </w:trPr>
        <w:tc>
          <w:tcPr>
            <w:tcW w:w="2410" w:type="dxa"/>
            <w:tcBorders>
              <w:top w:val="single" w:sz="4" w:space="0" w:color="auto"/>
              <w:left w:val="nil"/>
              <w:bottom w:val="nil"/>
              <w:right w:val="nil"/>
            </w:tcBorders>
            <w:shd w:val="clear" w:color="auto" w:fill="auto"/>
            <w:noWrap/>
            <w:vAlign w:val="bottom"/>
            <w:hideMark/>
          </w:tcPr>
          <w:p w14:paraId="0992E7A7" w14:textId="77777777" w:rsidR="00E56581" w:rsidRPr="00053476" w:rsidRDefault="00E56581" w:rsidP="00BA18B2">
            <w:pPr>
              <w:pStyle w:val="ESBodyText"/>
              <w:spacing w:after="60"/>
              <w:rPr>
                <w:lang w:val="en-AU"/>
              </w:rPr>
            </w:pPr>
            <w:r w:rsidRPr="00053476">
              <w:rPr>
                <w:lang w:val="en-AU"/>
              </w:rPr>
              <w:t>New South Wales</w:t>
            </w:r>
          </w:p>
        </w:tc>
        <w:tc>
          <w:tcPr>
            <w:tcW w:w="1701" w:type="dxa"/>
            <w:tcBorders>
              <w:top w:val="single" w:sz="4" w:space="0" w:color="auto"/>
              <w:left w:val="nil"/>
              <w:bottom w:val="nil"/>
              <w:right w:val="nil"/>
            </w:tcBorders>
            <w:shd w:val="clear" w:color="auto" w:fill="auto"/>
            <w:noWrap/>
            <w:vAlign w:val="bottom"/>
            <w:hideMark/>
          </w:tcPr>
          <w:p w14:paraId="0992E7A8" w14:textId="77777777" w:rsidR="00E56581" w:rsidRPr="00053476" w:rsidRDefault="00E56581" w:rsidP="00BA18B2">
            <w:pPr>
              <w:pStyle w:val="ESBodyText"/>
              <w:spacing w:after="60"/>
              <w:jc w:val="right"/>
              <w:rPr>
                <w:lang w:val="en-AU"/>
              </w:rPr>
            </w:pPr>
            <w:r w:rsidRPr="00053476">
              <w:rPr>
                <w:lang w:val="en-AU"/>
              </w:rPr>
              <w:t>3.4%</w:t>
            </w:r>
          </w:p>
        </w:tc>
        <w:tc>
          <w:tcPr>
            <w:tcW w:w="1701" w:type="dxa"/>
            <w:tcBorders>
              <w:top w:val="single" w:sz="4" w:space="0" w:color="auto"/>
              <w:left w:val="nil"/>
              <w:bottom w:val="nil"/>
              <w:right w:val="nil"/>
            </w:tcBorders>
            <w:shd w:val="clear" w:color="auto" w:fill="auto"/>
            <w:noWrap/>
            <w:vAlign w:val="bottom"/>
            <w:hideMark/>
          </w:tcPr>
          <w:p w14:paraId="0992E7A9" w14:textId="77777777" w:rsidR="00E56581" w:rsidRPr="00053476" w:rsidRDefault="00E56581" w:rsidP="00BA18B2">
            <w:pPr>
              <w:pStyle w:val="ESBodyText"/>
              <w:spacing w:after="60"/>
              <w:jc w:val="right"/>
              <w:rPr>
                <w:lang w:val="en-AU"/>
              </w:rPr>
            </w:pPr>
            <w:r w:rsidRPr="00053476">
              <w:rPr>
                <w:lang w:val="en-AU"/>
              </w:rPr>
              <w:t>3.7%</w:t>
            </w:r>
          </w:p>
        </w:tc>
        <w:tc>
          <w:tcPr>
            <w:tcW w:w="1701" w:type="dxa"/>
            <w:tcBorders>
              <w:top w:val="single" w:sz="4" w:space="0" w:color="auto"/>
              <w:left w:val="nil"/>
              <w:bottom w:val="nil"/>
              <w:right w:val="nil"/>
            </w:tcBorders>
            <w:shd w:val="clear" w:color="auto" w:fill="auto"/>
            <w:noWrap/>
            <w:vAlign w:val="bottom"/>
            <w:hideMark/>
          </w:tcPr>
          <w:p w14:paraId="0992E7AA" w14:textId="77777777" w:rsidR="00E56581" w:rsidRPr="00053476" w:rsidRDefault="00E56581" w:rsidP="00BA18B2">
            <w:pPr>
              <w:pStyle w:val="ESBodyText"/>
              <w:spacing w:after="60"/>
              <w:jc w:val="right"/>
              <w:rPr>
                <w:lang w:val="en-AU"/>
              </w:rPr>
            </w:pPr>
            <w:r w:rsidRPr="00053476">
              <w:rPr>
                <w:lang w:val="en-AU"/>
              </w:rPr>
              <w:t>0.3%p</w:t>
            </w:r>
          </w:p>
        </w:tc>
      </w:tr>
      <w:tr w:rsidR="00E56581" w:rsidRPr="00053476" w14:paraId="0992E7B0" w14:textId="77777777" w:rsidTr="004032DE">
        <w:trPr>
          <w:trHeight w:val="255"/>
        </w:trPr>
        <w:tc>
          <w:tcPr>
            <w:tcW w:w="2410" w:type="dxa"/>
            <w:tcBorders>
              <w:top w:val="nil"/>
              <w:left w:val="nil"/>
              <w:bottom w:val="nil"/>
              <w:right w:val="nil"/>
            </w:tcBorders>
            <w:shd w:val="clear" w:color="auto" w:fill="auto"/>
            <w:noWrap/>
            <w:vAlign w:val="bottom"/>
            <w:hideMark/>
          </w:tcPr>
          <w:p w14:paraId="0992E7AC" w14:textId="77777777" w:rsidR="00E56581" w:rsidRPr="00053476" w:rsidRDefault="00E56581" w:rsidP="00BA18B2">
            <w:pPr>
              <w:pStyle w:val="ESBodyText"/>
              <w:spacing w:after="60"/>
              <w:rPr>
                <w:lang w:val="en-AU"/>
              </w:rPr>
            </w:pPr>
            <w:r w:rsidRPr="00053476">
              <w:rPr>
                <w:lang w:val="en-AU"/>
              </w:rPr>
              <w:t>Victoria</w:t>
            </w:r>
          </w:p>
        </w:tc>
        <w:tc>
          <w:tcPr>
            <w:tcW w:w="1701" w:type="dxa"/>
            <w:tcBorders>
              <w:top w:val="nil"/>
              <w:left w:val="nil"/>
              <w:bottom w:val="nil"/>
              <w:right w:val="nil"/>
            </w:tcBorders>
            <w:shd w:val="clear" w:color="auto" w:fill="auto"/>
            <w:noWrap/>
            <w:vAlign w:val="bottom"/>
            <w:hideMark/>
          </w:tcPr>
          <w:p w14:paraId="0992E7AD" w14:textId="77777777" w:rsidR="00E56581" w:rsidRPr="00053476" w:rsidRDefault="00E56581" w:rsidP="00BA18B2">
            <w:pPr>
              <w:pStyle w:val="ESBodyText"/>
              <w:spacing w:after="60"/>
              <w:jc w:val="right"/>
              <w:rPr>
                <w:lang w:val="en-AU"/>
              </w:rPr>
            </w:pPr>
            <w:r w:rsidRPr="00053476">
              <w:rPr>
                <w:lang w:val="en-AU"/>
              </w:rPr>
              <w:t>6.4%</w:t>
            </w:r>
          </w:p>
        </w:tc>
        <w:tc>
          <w:tcPr>
            <w:tcW w:w="1701" w:type="dxa"/>
            <w:tcBorders>
              <w:top w:val="nil"/>
              <w:left w:val="nil"/>
              <w:bottom w:val="nil"/>
              <w:right w:val="nil"/>
            </w:tcBorders>
            <w:shd w:val="clear" w:color="auto" w:fill="auto"/>
            <w:noWrap/>
            <w:vAlign w:val="bottom"/>
            <w:hideMark/>
          </w:tcPr>
          <w:p w14:paraId="0992E7AE" w14:textId="77777777" w:rsidR="00E56581" w:rsidRPr="00053476" w:rsidRDefault="00E56581" w:rsidP="00BA18B2">
            <w:pPr>
              <w:pStyle w:val="ESBodyText"/>
              <w:spacing w:after="60"/>
              <w:jc w:val="right"/>
              <w:rPr>
                <w:lang w:val="en-AU"/>
              </w:rPr>
            </w:pPr>
            <w:r w:rsidRPr="00053476">
              <w:rPr>
                <w:lang w:val="en-AU"/>
              </w:rPr>
              <w:t>5.4%</w:t>
            </w:r>
          </w:p>
        </w:tc>
        <w:tc>
          <w:tcPr>
            <w:tcW w:w="1701" w:type="dxa"/>
            <w:tcBorders>
              <w:top w:val="nil"/>
              <w:left w:val="nil"/>
              <w:bottom w:val="nil"/>
              <w:right w:val="nil"/>
            </w:tcBorders>
            <w:shd w:val="clear" w:color="auto" w:fill="auto"/>
            <w:noWrap/>
            <w:vAlign w:val="bottom"/>
            <w:hideMark/>
          </w:tcPr>
          <w:p w14:paraId="0992E7AF" w14:textId="77777777" w:rsidR="00E56581" w:rsidRPr="00053476" w:rsidRDefault="00E56581" w:rsidP="00BA18B2">
            <w:pPr>
              <w:pStyle w:val="ESBodyText"/>
              <w:spacing w:after="60"/>
              <w:jc w:val="right"/>
              <w:rPr>
                <w:lang w:val="en-AU"/>
              </w:rPr>
            </w:pPr>
            <w:r w:rsidRPr="00053476">
              <w:rPr>
                <w:lang w:val="en-AU"/>
              </w:rPr>
              <w:t>-1.0%p</w:t>
            </w:r>
          </w:p>
        </w:tc>
      </w:tr>
      <w:tr w:rsidR="00E56581" w:rsidRPr="00053476" w14:paraId="0992E7B5" w14:textId="77777777" w:rsidTr="004032DE">
        <w:trPr>
          <w:trHeight w:val="255"/>
        </w:trPr>
        <w:tc>
          <w:tcPr>
            <w:tcW w:w="2410" w:type="dxa"/>
            <w:tcBorders>
              <w:top w:val="nil"/>
              <w:left w:val="nil"/>
              <w:bottom w:val="nil"/>
              <w:right w:val="nil"/>
            </w:tcBorders>
            <w:shd w:val="clear" w:color="auto" w:fill="auto"/>
            <w:noWrap/>
            <w:vAlign w:val="bottom"/>
            <w:hideMark/>
          </w:tcPr>
          <w:p w14:paraId="0992E7B1" w14:textId="77777777" w:rsidR="00E56581" w:rsidRPr="00053476" w:rsidRDefault="00E56581" w:rsidP="00BA18B2">
            <w:pPr>
              <w:pStyle w:val="ESBodyText"/>
              <w:spacing w:after="60"/>
              <w:rPr>
                <w:lang w:val="en-AU"/>
              </w:rPr>
            </w:pPr>
            <w:r w:rsidRPr="00053476">
              <w:rPr>
                <w:lang w:val="en-AU"/>
              </w:rPr>
              <w:t>Queensland</w:t>
            </w:r>
          </w:p>
        </w:tc>
        <w:tc>
          <w:tcPr>
            <w:tcW w:w="1701" w:type="dxa"/>
            <w:tcBorders>
              <w:top w:val="nil"/>
              <w:left w:val="nil"/>
              <w:bottom w:val="nil"/>
              <w:right w:val="nil"/>
            </w:tcBorders>
            <w:shd w:val="clear" w:color="auto" w:fill="auto"/>
            <w:noWrap/>
            <w:vAlign w:val="bottom"/>
            <w:hideMark/>
          </w:tcPr>
          <w:p w14:paraId="0992E7B2" w14:textId="77777777" w:rsidR="00E56581" w:rsidRPr="00053476" w:rsidRDefault="00E56581" w:rsidP="00BA18B2">
            <w:pPr>
              <w:pStyle w:val="ESBodyText"/>
              <w:spacing w:after="60"/>
              <w:jc w:val="right"/>
              <w:rPr>
                <w:lang w:val="en-AU"/>
              </w:rPr>
            </w:pPr>
            <w:r w:rsidRPr="00053476">
              <w:rPr>
                <w:lang w:val="en-AU"/>
              </w:rPr>
              <w:t>4.6%</w:t>
            </w:r>
          </w:p>
        </w:tc>
        <w:tc>
          <w:tcPr>
            <w:tcW w:w="1701" w:type="dxa"/>
            <w:tcBorders>
              <w:top w:val="nil"/>
              <w:left w:val="nil"/>
              <w:bottom w:val="nil"/>
              <w:right w:val="nil"/>
            </w:tcBorders>
            <w:shd w:val="clear" w:color="auto" w:fill="auto"/>
            <w:noWrap/>
            <w:vAlign w:val="bottom"/>
            <w:hideMark/>
          </w:tcPr>
          <w:p w14:paraId="0992E7B3" w14:textId="77777777" w:rsidR="00E56581" w:rsidRPr="00053476" w:rsidRDefault="00E56581" w:rsidP="00BA18B2">
            <w:pPr>
              <w:pStyle w:val="ESBodyText"/>
              <w:spacing w:after="60"/>
              <w:jc w:val="right"/>
              <w:rPr>
                <w:lang w:val="en-AU"/>
              </w:rPr>
            </w:pPr>
            <w:r w:rsidRPr="00053476">
              <w:rPr>
                <w:lang w:val="en-AU"/>
              </w:rPr>
              <w:t>4.8%</w:t>
            </w:r>
          </w:p>
        </w:tc>
        <w:tc>
          <w:tcPr>
            <w:tcW w:w="1701" w:type="dxa"/>
            <w:tcBorders>
              <w:top w:val="nil"/>
              <w:left w:val="nil"/>
              <w:bottom w:val="nil"/>
              <w:right w:val="nil"/>
            </w:tcBorders>
            <w:shd w:val="clear" w:color="auto" w:fill="auto"/>
            <w:noWrap/>
            <w:vAlign w:val="bottom"/>
            <w:hideMark/>
          </w:tcPr>
          <w:p w14:paraId="0992E7B4" w14:textId="77777777" w:rsidR="00E56581" w:rsidRPr="00053476" w:rsidRDefault="00E56581" w:rsidP="00BA18B2">
            <w:pPr>
              <w:pStyle w:val="ESBodyText"/>
              <w:spacing w:after="60"/>
              <w:jc w:val="right"/>
              <w:rPr>
                <w:lang w:val="en-AU"/>
              </w:rPr>
            </w:pPr>
            <w:r w:rsidRPr="00053476">
              <w:rPr>
                <w:lang w:val="en-AU"/>
              </w:rPr>
              <w:t>0.1%p</w:t>
            </w:r>
          </w:p>
        </w:tc>
      </w:tr>
      <w:tr w:rsidR="00E56581" w:rsidRPr="00053476" w14:paraId="0992E7BA" w14:textId="77777777" w:rsidTr="004032DE">
        <w:trPr>
          <w:trHeight w:val="255"/>
        </w:trPr>
        <w:tc>
          <w:tcPr>
            <w:tcW w:w="2410" w:type="dxa"/>
            <w:tcBorders>
              <w:top w:val="nil"/>
              <w:left w:val="nil"/>
              <w:bottom w:val="nil"/>
              <w:right w:val="nil"/>
            </w:tcBorders>
            <w:shd w:val="clear" w:color="auto" w:fill="auto"/>
            <w:noWrap/>
            <w:vAlign w:val="bottom"/>
            <w:hideMark/>
          </w:tcPr>
          <w:p w14:paraId="0992E7B6" w14:textId="77777777" w:rsidR="00E56581" w:rsidRPr="00053476" w:rsidRDefault="00E56581" w:rsidP="00BA18B2">
            <w:pPr>
              <w:pStyle w:val="ESBodyText"/>
              <w:spacing w:after="60"/>
              <w:rPr>
                <w:lang w:val="en-AU"/>
              </w:rPr>
            </w:pPr>
            <w:r w:rsidRPr="00053476">
              <w:rPr>
                <w:lang w:val="en-AU"/>
              </w:rPr>
              <w:t>South Australia</w:t>
            </w:r>
          </w:p>
        </w:tc>
        <w:tc>
          <w:tcPr>
            <w:tcW w:w="1701" w:type="dxa"/>
            <w:tcBorders>
              <w:top w:val="nil"/>
              <w:left w:val="nil"/>
              <w:bottom w:val="nil"/>
              <w:right w:val="nil"/>
            </w:tcBorders>
            <w:shd w:val="clear" w:color="auto" w:fill="auto"/>
            <w:noWrap/>
            <w:vAlign w:val="bottom"/>
            <w:hideMark/>
          </w:tcPr>
          <w:p w14:paraId="0992E7B7" w14:textId="77777777" w:rsidR="00E56581" w:rsidRPr="00053476" w:rsidRDefault="00E56581" w:rsidP="00BA18B2">
            <w:pPr>
              <w:pStyle w:val="ESBodyText"/>
              <w:spacing w:after="60"/>
              <w:jc w:val="right"/>
              <w:rPr>
                <w:lang w:val="en-AU"/>
              </w:rPr>
            </w:pPr>
            <w:r w:rsidRPr="00053476">
              <w:rPr>
                <w:lang w:val="en-AU"/>
              </w:rPr>
              <w:t>4.9%</w:t>
            </w:r>
          </w:p>
        </w:tc>
        <w:tc>
          <w:tcPr>
            <w:tcW w:w="1701" w:type="dxa"/>
            <w:tcBorders>
              <w:top w:val="nil"/>
              <w:left w:val="nil"/>
              <w:bottom w:val="nil"/>
              <w:right w:val="nil"/>
            </w:tcBorders>
            <w:shd w:val="clear" w:color="auto" w:fill="auto"/>
            <w:noWrap/>
            <w:vAlign w:val="bottom"/>
            <w:hideMark/>
          </w:tcPr>
          <w:p w14:paraId="0992E7B8" w14:textId="77777777" w:rsidR="00E56581" w:rsidRPr="00053476" w:rsidRDefault="00E56581" w:rsidP="00BA18B2">
            <w:pPr>
              <w:pStyle w:val="ESBodyText"/>
              <w:spacing w:after="60"/>
              <w:jc w:val="right"/>
              <w:rPr>
                <w:lang w:val="en-AU"/>
              </w:rPr>
            </w:pPr>
            <w:r w:rsidRPr="00053476">
              <w:rPr>
                <w:lang w:val="en-AU"/>
              </w:rPr>
              <w:t>4.2%</w:t>
            </w:r>
          </w:p>
        </w:tc>
        <w:tc>
          <w:tcPr>
            <w:tcW w:w="1701" w:type="dxa"/>
            <w:tcBorders>
              <w:top w:val="nil"/>
              <w:left w:val="nil"/>
              <w:bottom w:val="nil"/>
              <w:right w:val="nil"/>
            </w:tcBorders>
            <w:shd w:val="clear" w:color="auto" w:fill="auto"/>
            <w:noWrap/>
            <w:vAlign w:val="bottom"/>
            <w:hideMark/>
          </w:tcPr>
          <w:p w14:paraId="0992E7B9" w14:textId="77777777" w:rsidR="00E56581" w:rsidRPr="00053476" w:rsidRDefault="00E56581" w:rsidP="00BA18B2">
            <w:pPr>
              <w:pStyle w:val="ESBodyText"/>
              <w:spacing w:after="60"/>
              <w:jc w:val="right"/>
              <w:rPr>
                <w:lang w:val="en-AU"/>
              </w:rPr>
            </w:pPr>
            <w:r w:rsidRPr="00053476">
              <w:rPr>
                <w:lang w:val="en-AU"/>
              </w:rPr>
              <w:t>-0.7%p</w:t>
            </w:r>
          </w:p>
        </w:tc>
      </w:tr>
      <w:tr w:rsidR="00E56581" w:rsidRPr="00053476" w14:paraId="0992E7BF" w14:textId="77777777" w:rsidTr="004032DE">
        <w:trPr>
          <w:trHeight w:val="255"/>
        </w:trPr>
        <w:tc>
          <w:tcPr>
            <w:tcW w:w="2410" w:type="dxa"/>
            <w:tcBorders>
              <w:top w:val="nil"/>
              <w:left w:val="nil"/>
              <w:bottom w:val="nil"/>
              <w:right w:val="nil"/>
            </w:tcBorders>
            <w:shd w:val="clear" w:color="auto" w:fill="auto"/>
            <w:noWrap/>
            <w:vAlign w:val="bottom"/>
            <w:hideMark/>
          </w:tcPr>
          <w:p w14:paraId="0992E7BB" w14:textId="77777777" w:rsidR="00E56581" w:rsidRPr="00053476" w:rsidRDefault="00E56581" w:rsidP="00BA18B2">
            <w:pPr>
              <w:pStyle w:val="ESBodyText"/>
              <w:spacing w:after="60"/>
              <w:rPr>
                <w:lang w:val="en-AU"/>
              </w:rPr>
            </w:pPr>
            <w:r w:rsidRPr="00053476">
              <w:rPr>
                <w:lang w:val="en-AU"/>
              </w:rPr>
              <w:t>Western Australia</w:t>
            </w:r>
          </w:p>
        </w:tc>
        <w:tc>
          <w:tcPr>
            <w:tcW w:w="1701" w:type="dxa"/>
            <w:tcBorders>
              <w:top w:val="nil"/>
              <w:left w:val="nil"/>
              <w:bottom w:val="nil"/>
              <w:right w:val="nil"/>
            </w:tcBorders>
            <w:shd w:val="clear" w:color="auto" w:fill="auto"/>
            <w:noWrap/>
            <w:vAlign w:val="bottom"/>
            <w:hideMark/>
          </w:tcPr>
          <w:p w14:paraId="0992E7BC" w14:textId="77777777" w:rsidR="00E56581" w:rsidRPr="00053476" w:rsidRDefault="00E56581" w:rsidP="00BA18B2">
            <w:pPr>
              <w:pStyle w:val="ESBodyText"/>
              <w:spacing w:after="60"/>
              <w:jc w:val="right"/>
              <w:rPr>
                <w:lang w:val="en-AU"/>
              </w:rPr>
            </w:pPr>
            <w:r w:rsidRPr="00053476">
              <w:rPr>
                <w:lang w:val="en-AU"/>
              </w:rPr>
              <w:t>4.7%</w:t>
            </w:r>
          </w:p>
        </w:tc>
        <w:tc>
          <w:tcPr>
            <w:tcW w:w="1701" w:type="dxa"/>
            <w:tcBorders>
              <w:top w:val="nil"/>
              <w:left w:val="nil"/>
              <w:bottom w:val="nil"/>
              <w:right w:val="nil"/>
            </w:tcBorders>
            <w:shd w:val="clear" w:color="auto" w:fill="auto"/>
            <w:noWrap/>
            <w:vAlign w:val="bottom"/>
            <w:hideMark/>
          </w:tcPr>
          <w:p w14:paraId="0992E7BD" w14:textId="77777777" w:rsidR="00E56581" w:rsidRPr="00053476" w:rsidRDefault="00E56581" w:rsidP="00BA18B2">
            <w:pPr>
              <w:pStyle w:val="ESBodyText"/>
              <w:spacing w:after="60"/>
              <w:jc w:val="right"/>
              <w:rPr>
                <w:lang w:val="en-AU"/>
              </w:rPr>
            </w:pPr>
            <w:r w:rsidRPr="00053476">
              <w:rPr>
                <w:lang w:val="en-AU"/>
              </w:rPr>
              <w:t>4.7%</w:t>
            </w:r>
          </w:p>
        </w:tc>
        <w:tc>
          <w:tcPr>
            <w:tcW w:w="1701" w:type="dxa"/>
            <w:tcBorders>
              <w:top w:val="nil"/>
              <w:left w:val="nil"/>
              <w:bottom w:val="nil"/>
              <w:right w:val="nil"/>
            </w:tcBorders>
            <w:shd w:val="clear" w:color="auto" w:fill="auto"/>
            <w:noWrap/>
            <w:vAlign w:val="bottom"/>
            <w:hideMark/>
          </w:tcPr>
          <w:p w14:paraId="0992E7BE" w14:textId="77777777" w:rsidR="00E56581" w:rsidRPr="00053476" w:rsidRDefault="00E56581" w:rsidP="00BA18B2">
            <w:pPr>
              <w:pStyle w:val="ESBodyText"/>
              <w:spacing w:after="60"/>
              <w:jc w:val="right"/>
              <w:rPr>
                <w:lang w:val="en-AU"/>
              </w:rPr>
            </w:pPr>
            <w:r w:rsidRPr="00053476">
              <w:rPr>
                <w:lang w:val="en-AU"/>
              </w:rPr>
              <w:t>0.0%p</w:t>
            </w:r>
          </w:p>
        </w:tc>
      </w:tr>
      <w:tr w:rsidR="00E56581" w:rsidRPr="00053476" w14:paraId="0992E7C4" w14:textId="77777777" w:rsidTr="004032DE">
        <w:trPr>
          <w:trHeight w:val="255"/>
        </w:trPr>
        <w:tc>
          <w:tcPr>
            <w:tcW w:w="2410" w:type="dxa"/>
            <w:tcBorders>
              <w:top w:val="nil"/>
              <w:left w:val="nil"/>
              <w:bottom w:val="nil"/>
              <w:right w:val="nil"/>
            </w:tcBorders>
            <w:shd w:val="clear" w:color="auto" w:fill="auto"/>
            <w:noWrap/>
            <w:vAlign w:val="bottom"/>
            <w:hideMark/>
          </w:tcPr>
          <w:p w14:paraId="0992E7C0" w14:textId="77777777" w:rsidR="00E56581" w:rsidRPr="00053476" w:rsidRDefault="00E56581" w:rsidP="00BA18B2">
            <w:pPr>
              <w:pStyle w:val="ESBodyText"/>
              <w:spacing w:after="60"/>
              <w:rPr>
                <w:lang w:val="en-AU"/>
              </w:rPr>
            </w:pPr>
            <w:r w:rsidRPr="00053476">
              <w:rPr>
                <w:lang w:val="en-AU"/>
              </w:rPr>
              <w:t>Tasmania</w:t>
            </w:r>
          </w:p>
        </w:tc>
        <w:tc>
          <w:tcPr>
            <w:tcW w:w="1701" w:type="dxa"/>
            <w:tcBorders>
              <w:top w:val="nil"/>
              <w:left w:val="nil"/>
              <w:bottom w:val="nil"/>
              <w:right w:val="nil"/>
            </w:tcBorders>
            <w:shd w:val="clear" w:color="auto" w:fill="auto"/>
            <w:noWrap/>
            <w:vAlign w:val="bottom"/>
            <w:hideMark/>
          </w:tcPr>
          <w:p w14:paraId="0992E7C1" w14:textId="77777777" w:rsidR="00E56581" w:rsidRPr="00053476" w:rsidRDefault="00E56581" w:rsidP="00BA18B2">
            <w:pPr>
              <w:pStyle w:val="ESBodyText"/>
              <w:spacing w:after="60"/>
              <w:jc w:val="right"/>
              <w:rPr>
                <w:lang w:val="en-AU"/>
              </w:rPr>
            </w:pPr>
            <w:r w:rsidRPr="00053476">
              <w:rPr>
                <w:lang w:val="en-AU"/>
              </w:rPr>
              <w:t>5.8%</w:t>
            </w:r>
          </w:p>
        </w:tc>
        <w:tc>
          <w:tcPr>
            <w:tcW w:w="1701" w:type="dxa"/>
            <w:tcBorders>
              <w:top w:val="nil"/>
              <w:left w:val="nil"/>
              <w:bottom w:val="nil"/>
              <w:right w:val="nil"/>
            </w:tcBorders>
            <w:shd w:val="clear" w:color="auto" w:fill="auto"/>
            <w:noWrap/>
            <w:vAlign w:val="bottom"/>
            <w:hideMark/>
          </w:tcPr>
          <w:p w14:paraId="0992E7C2" w14:textId="77777777" w:rsidR="00E56581" w:rsidRPr="00053476" w:rsidRDefault="00E56581" w:rsidP="00BA18B2">
            <w:pPr>
              <w:pStyle w:val="ESBodyText"/>
              <w:spacing w:after="60"/>
              <w:jc w:val="right"/>
              <w:rPr>
                <w:lang w:val="en-AU"/>
              </w:rPr>
            </w:pPr>
            <w:r w:rsidRPr="00053476">
              <w:rPr>
                <w:lang w:val="en-AU"/>
              </w:rPr>
              <w:t>5.3%</w:t>
            </w:r>
          </w:p>
        </w:tc>
        <w:tc>
          <w:tcPr>
            <w:tcW w:w="1701" w:type="dxa"/>
            <w:tcBorders>
              <w:top w:val="nil"/>
              <w:left w:val="nil"/>
              <w:bottom w:val="nil"/>
              <w:right w:val="nil"/>
            </w:tcBorders>
            <w:shd w:val="clear" w:color="auto" w:fill="auto"/>
            <w:noWrap/>
            <w:vAlign w:val="bottom"/>
            <w:hideMark/>
          </w:tcPr>
          <w:p w14:paraId="0992E7C3" w14:textId="77777777" w:rsidR="00E56581" w:rsidRPr="00053476" w:rsidRDefault="00E56581" w:rsidP="00BA18B2">
            <w:pPr>
              <w:pStyle w:val="ESBodyText"/>
              <w:spacing w:after="60"/>
              <w:jc w:val="right"/>
              <w:rPr>
                <w:lang w:val="en-AU"/>
              </w:rPr>
            </w:pPr>
            <w:r w:rsidRPr="00053476">
              <w:rPr>
                <w:lang w:val="en-AU"/>
              </w:rPr>
              <w:t>-0.5%p</w:t>
            </w:r>
          </w:p>
        </w:tc>
      </w:tr>
      <w:tr w:rsidR="00E56581" w:rsidRPr="00053476" w14:paraId="0992E7C9" w14:textId="77777777" w:rsidTr="004032DE">
        <w:trPr>
          <w:trHeight w:val="255"/>
        </w:trPr>
        <w:tc>
          <w:tcPr>
            <w:tcW w:w="2410" w:type="dxa"/>
            <w:tcBorders>
              <w:top w:val="nil"/>
              <w:left w:val="nil"/>
              <w:bottom w:val="nil"/>
              <w:right w:val="nil"/>
            </w:tcBorders>
            <w:shd w:val="clear" w:color="auto" w:fill="auto"/>
            <w:noWrap/>
            <w:vAlign w:val="bottom"/>
            <w:hideMark/>
          </w:tcPr>
          <w:p w14:paraId="0992E7C5" w14:textId="77777777" w:rsidR="00E56581" w:rsidRPr="00053476" w:rsidRDefault="00E56581" w:rsidP="00BA18B2">
            <w:pPr>
              <w:pStyle w:val="ESBodyText"/>
              <w:spacing w:after="60"/>
              <w:rPr>
                <w:lang w:val="en-AU"/>
              </w:rPr>
            </w:pPr>
            <w:r w:rsidRPr="00053476">
              <w:rPr>
                <w:lang w:val="en-AU"/>
              </w:rPr>
              <w:t>Northern Territory</w:t>
            </w:r>
          </w:p>
        </w:tc>
        <w:tc>
          <w:tcPr>
            <w:tcW w:w="1701" w:type="dxa"/>
            <w:tcBorders>
              <w:top w:val="nil"/>
              <w:left w:val="nil"/>
              <w:bottom w:val="nil"/>
              <w:right w:val="nil"/>
            </w:tcBorders>
            <w:shd w:val="clear" w:color="auto" w:fill="auto"/>
            <w:noWrap/>
            <w:vAlign w:val="bottom"/>
            <w:hideMark/>
          </w:tcPr>
          <w:p w14:paraId="0992E7C6" w14:textId="77777777" w:rsidR="00E56581" w:rsidRPr="00053476" w:rsidRDefault="00E56581" w:rsidP="00BA18B2">
            <w:pPr>
              <w:pStyle w:val="ESBodyText"/>
              <w:spacing w:after="60"/>
              <w:jc w:val="right"/>
              <w:rPr>
                <w:lang w:val="en-AU"/>
              </w:rPr>
            </w:pPr>
            <w:r w:rsidRPr="00053476">
              <w:rPr>
                <w:lang w:val="en-AU"/>
              </w:rPr>
              <w:t>6.1%</w:t>
            </w:r>
          </w:p>
        </w:tc>
        <w:tc>
          <w:tcPr>
            <w:tcW w:w="1701" w:type="dxa"/>
            <w:tcBorders>
              <w:top w:val="nil"/>
              <w:left w:val="nil"/>
              <w:bottom w:val="nil"/>
              <w:right w:val="nil"/>
            </w:tcBorders>
            <w:shd w:val="clear" w:color="auto" w:fill="auto"/>
            <w:noWrap/>
            <w:vAlign w:val="bottom"/>
            <w:hideMark/>
          </w:tcPr>
          <w:p w14:paraId="0992E7C7" w14:textId="77777777" w:rsidR="00E56581" w:rsidRPr="00053476" w:rsidRDefault="00E56581" w:rsidP="00BA18B2">
            <w:pPr>
              <w:pStyle w:val="ESBodyText"/>
              <w:spacing w:after="60"/>
              <w:jc w:val="right"/>
              <w:rPr>
                <w:lang w:val="en-AU"/>
              </w:rPr>
            </w:pPr>
            <w:r w:rsidRPr="00053476">
              <w:rPr>
                <w:lang w:val="en-AU"/>
              </w:rPr>
              <w:t>6.7%</w:t>
            </w:r>
          </w:p>
        </w:tc>
        <w:tc>
          <w:tcPr>
            <w:tcW w:w="1701" w:type="dxa"/>
            <w:tcBorders>
              <w:top w:val="nil"/>
              <w:left w:val="nil"/>
              <w:bottom w:val="nil"/>
              <w:right w:val="nil"/>
            </w:tcBorders>
            <w:shd w:val="clear" w:color="auto" w:fill="auto"/>
            <w:noWrap/>
            <w:vAlign w:val="bottom"/>
            <w:hideMark/>
          </w:tcPr>
          <w:p w14:paraId="0992E7C8" w14:textId="77777777" w:rsidR="00E56581" w:rsidRPr="00053476" w:rsidRDefault="00E56581" w:rsidP="00BA18B2">
            <w:pPr>
              <w:pStyle w:val="ESBodyText"/>
              <w:spacing w:after="60"/>
              <w:jc w:val="right"/>
              <w:rPr>
                <w:lang w:val="en-AU"/>
              </w:rPr>
            </w:pPr>
            <w:r w:rsidRPr="00053476">
              <w:rPr>
                <w:lang w:val="en-AU"/>
              </w:rPr>
              <w:t>0.6%p</w:t>
            </w:r>
          </w:p>
        </w:tc>
      </w:tr>
      <w:tr w:rsidR="00E56581" w:rsidRPr="00053476" w14:paraId="0992E7CE" w14:textId="77777777" w:rsidTr="004032DE">
        <w:trPr>
          <w:trHeight w:val="255"/>
        </w:trPr>
        <w:tc>
          <w:tcPr>
            <w:tcW w:w="2410" w:type="dxa"/>
            <w:tcBorders>
              <w:top w:val="nil"/>
              <w:left w:val="nil"/>
              <w:right w:val="nil"/>
            </w:tcBorders>
            <w:shd w:val="clear" w:color="auto" w:fill="auto"/>
            <w:noWrap/>
            <w:vAlign w:val="bottom"/>
            <w:hideMark/>
          </w:tcPr>
          <w:p w14:paraId="0992E7CA" w14:textId="77777777" w:rsidR="00E56581" w:rsidRPr="00053476" w:rsidRDefault="00E56581" w:rsidP="00BA18B2">
            <w:pPr>
              <w:pStyle w:val="ESBodyText"/>
              <w:spacing w:after="60"/>
              <w:rPr>
                <w:lang w:val="en-AU"/>
              </w:rPr>
            </w:pPr>
            <w:r w:rsidRPr="00053476">
              <w:rPr>
                <w:lang w:val="en-AU"/>
              </w:rPr>
              <w:t>Australian Capital Territory</w:t>
            </w:r>
          </w:p>
        </w:tc>
        <w:tc>
          <w:tcPr>
            <w:tcW w:w="1701" w:type="dxa"/>
            <w:tcBorders>
              <w:top w:val="nil"/>
              <w:left w:val="nil"/>
              <w:right w:val="nil"/>
            </w:tcBorders>
            <w:shd w:val="clear" w:color="auto" w:fill="auto"/>
            <w:noWrap/>
            <w:vAlign w:val="bottom"/>
            <w:hideMark/>
          </w:tcPr>
          <w:p w14:paraId="0992E7CB" w14:textId="77777777" w:rsidR="00E56581" w:rsidRPr="00053476" w:rsidRDefault="00E56581" w:rsidP="00BA18B2">
            <w:pPr>
              <w:pStyle w:val="ESBodyText"/>
              <w:spacing w:after="60"/>
              <w:jc w:val="right"/>
              <w:rPr>
                <w:lang w:val="en-AU"/>
              </w:rPr>
            </w:pPr>
            <w:r w:rsidRPr="00053476">
              <w:rPr>
                <w:lang w:val="en-AU"/>
              </w:rPr>
              <w:t>3.9%</w:t>
            </w:r>
          </w:p>
        </w:tc>
        <w:tc>
          <w:tcPr>
            <w:tcW w:w="1701" w:type="dxa"/>
            <w:tcBorders>
              <w:top w:val="nil"/>
              <w:left w:val="nil"/>
              <w:right w:val="nil"/>
            </w:tcBorders>
            <w:shd w:val="clear" w:color="auto" w:fill="auto"/>
            <w:noWrap/>
            <w:vAlign w:val="bottom"/>
            <w:hideMark/>
          </w:tcPr>
          <w:p w14:paraId="0992E7CC" w14:textId="77777777" w:rsidR="00E56581" w:rsidRPr="00053476" w:rsidRDefault="00E56581" w:rsidP="00BA18B2">
            <w:pPr>
              <w:pStyle w:val="ESBodyText"/>
              <w:spacing w:after="60"/>
              <w:jc w:val="right"/>
              <w:rPr>
                <w:lang w:val="en-AU"/>
              </w:rPr>
            </w:pPr>
            <w:r w:rsidRPr="00053476">
              <w:rPr>
                <w:lang w:val="en-AU"/>
              </w:rPr>
              <w:t>3.6%</w:t>
            </w:r>
          </w:p>
        </w:tc>
        <w:tc>
          <w:tcPr>
            <w:tcW w:w="1701" w:type="dxa"/>
            <w:tcBorders>
              <w:top w:val="nil"/>
              <w:left w:val="nil"/>
              <w:right w:val="nil"/>
            </w:tcBorders>
            <w:shd w:val="clear" w:color="auto" w:fill="auto"/>
            <w:noWrap/>
            <w:vAlign w:val="bottom"/>
            <w:hideMark/>
          </w:tcPr>
          <w:p w14:paraId="0992E7CD" w14:textId="77777777" w:rsidR="00E56581" w:rsidRPr="00053476" w:rsidRDefault="00E56581" w:rsidP="00BA18B2">
            <w:pPr>
              <w:pStyle w:val="ESBodyText"/>
              <w:spacing w:after="60"/>
              <w:jc w:val="right"/>
              <w:rPr>
                <w:lang w:val="en-AU"/>
              </w:rPr>
            </w:pPr>
            <w:r w:rsidRPr="00053476">
              <w:rPr>
                <w:lang w:val="en-AU"/>
              </w:rPr>
              <w:t>-0.3%p</w:t>
            </w:r>
          </w:p>
        </w:tc>
      </w:tr>
      <w:tr w:rsidR="00E56581" w:rsidRPr="00053476" w14:paraId="0992E7D3" w14:textId="77777777" w:rsidTr="004032DE">
        <w:trPr>
          <w:trHeight w:val="255"/>
        </w:trPr>
        <w:tc>
          <w:tcPr>
            <w:tcW w:w="2410" w:type="dxa"/>
            <w:tcBorders>
              <w:top w:val="nil"/>
              <w:left w:val="nil"/>
              <w:bottom w:val="single" w:sz="4" w:space="0" w:color="auto"/>
              <w:right w:val="nil"/>
            </w:tcBorders>
            <w:shd w:val="clear" w:color="auto" w:fill="auto"/>
            <w:noWrap/>
            <w:vAlign w:val="bottom"/>
            <w:hideMark/>
          </w:tcPr>
          <w:p w14:paraId="0992E7CF" w14:textId="77777777" w:rsidR="00E56581" w:rsidRPr="00053476" w:rsidRDefault="00E56581" w:rsidP="00BA18B2">
            <w:pPr>
              <w:pStyle w:val="ESBodyText"/>
              <w:spacing w:after="60"/>
              <w:rPr>
                <w:lang w:val="en-AU"/>
              </w:rPr>
            </w:pPr>
            <w:r w:rsidRPr="00053476">
              <w:rPr>
                <w:lang w:val="en-AU"/>
              </w:rPr>
              <w:t xml:space="preserve">Australia </w:t>
            </w:r>
          </w:p>
        </w:tc>
        <w:tc>
          <w:tcPr>
            <w:tcW w:w="1701" w:type="dxa"/>
            <w:tcBorders>
              <w:top w:val="nil"/>
              <w:left w:val="nil"/>
              <w:bottom w:val="single" w:sz="4" w:space="0" w:color="auto"/>
              <w:right w:val="nil"/>
            </w:tcBorders>
            <w:shd w:val="clear" w:color="auto" w:fill="auto"/>
            <w:noWrap/>
            <w:vAlign w:val="bottom"/>
            <w:hideMark/>
          </w:tcPr>
          <w:p w14:paraId="0992E7D0" w14:textId="77777777" w:rsidR="00E56581" w:rsidRPr="00053476" w:rsidRDefault="00E56581" w:rsidP="00BA18B2">
            <w:pPr>
              <w:pStyle w:val="ESBodyText"/>
              <w:spacing w:after="60"/>
              <w:jc w:val="right"/>
              <w:rPr>
                <w:lang w:val="en-AU"/>
              </w:rPr>
            </w:pPr>
            <w:r w:rsidRPr="00053476">
              <w:rPr>
                <w:lang w:val="en-AU"/>
              </w:rPr>
              <w:t>4.8%</w:t>
            </w:r>
          </w:p>
        </w:tc>
        <w:tc>
          <w:tcPr>
            <w:tcW w:w="1701" w:type="dxa"/>
            <w:tcBorders>
              <w:top w:val="nil"/>
              <w:left w:val="nil"/>
              <w:bottom w:val="single" w:sz="4" w:space="0" w:color="auto"/>
              <w:right w:val="nil"/>
            </w:tcBorders>
            <w:shd w:val="clear" w:color="auto" w:fill="auto"/>
            <w:noWrap/>
            <w:vAlign w:val="bottom"/>
            <w:hideMark/>
          </w:tcPr>
          <w:p w14:paraId="0992E7D1" w14:textId="77777777" w:rsidR="00E56581" w:rsidRPr="00053476" w:rsidRDefault="00E56581" w:rsidP="00BA18B2">
            <w:pPr>
              <w:pStyle w:val="ESBodyText"/>
              <w:spacing w:after="60"/>
              <w:jc w:val="right"/>
              <w:rPr>
                <w:lang w:val="en-AU"/>
              </w:rPr>
            </w:pPr>
            <w:r w:rsidRPr="00053476">
              <w:rPr>
                <w:lang w:val="en-AU"/>
              </w:rPr>
              <w:t>4.6%</w:t>
            </w:r>
          </w:p>
        </w:tc>
        <w:tc>
          <w:tcPr>
            <w:tcW w:w="1701" w:type="dxa"/>
            <w:tcBorders>
              <w:top w:val="nil"/>
              <w:left w:val="nil"/>
              <w:bottom w:val="single" w:sz="4" w:space="0" w:color="auto"/>
              <w:right w:val="nil"/>
            </w:tcBorders>
            <w:shd w:val="clear" w:color="auto" w:fill="auto"/>
            <w:noWrap/>
            <w:vAlign w:val="bottom"/>
            <w:hideMark/>
          </w:tcPr>
          <w:p w14:paraId="0992E7D2" w14:textId="77777777" w:rsidR="00E56581" w:rsidRPr="00053476" w:rsidRDefault="00E56581" w:rsidP="00BA18B2">
            <w:pPr>
              <w:pStyle w:val="ESBodyText"/>
              <w:spacing w:after="60"/>
              <w:jc w:val="right"/>
              <w:rPr>
                <w:lang w:val="en-AU"/>
              </w:rPr>
            </w:pPr>
            <w:r w:rsidRPr="00053476">
              <w:rPr>
                <w:lang w:val="en-AU"/>
              </w:rPr>
              <w:t>-0.2%p</w:t>
            </w:r>
          </w:p>
        </w:tc>
      </w:tr>
    </w:tbl>
    <w:p w14:paraId="0992E7D4" w14:textId="77777777" w:rsidR="00A14479" w:rsidRPr="00053476" w:rsidRDefault="00A14479" w:rsidP="00A14479">
      <w:pPr>
        <w:pStyle w:val="ESDisclaimer"/>
        <w:rPr>
          <w:color w:val="auto"/>
          <w:lang w:val="en-AU"/>
        </w:rPr>
      </w:pPr>
      <w:r w:rsidRPr="00053476">
        <w:rPr>
          <w:color w:val="auto"/>
          <w:lang w:val="en-AU"/>
        </w:rPr>
        <w:t>* ABS 3101.0 Australian Demographic Statistics, Estimated Resident Population for 2015 used for both years as the 2016 ERP by single age was not available at time of report production</w:t>
      </w:r>
    </w:p>
    <w:p w14:paraId="0992E7D5" w14:textId="77777777" w:rsidR="00E56581" w:rsidRPr="00053476" w:rsidRDefault="00E56581" w:rsidP="00E56581">
      <w:pPr>
        <w:rPr>
          <w:lang w:val="en-AU"/>
        </w:rPr>
      </w:pPr>
    </w:p>
    <w:p w14:paraId="0992E7D6" w14:textId="77777777" w:rsidR="00E56581" w:rsidRPr="00053476" w:rsidRDefault="00E56581" w:rsidP="00E56581">
      <w:pPr>
        <w:spacing w:after="0"/>
        <w:rPr>
          <w:lang w:val="en-AU"/>
        </w:rPr>
      </w:pPr>
      <w:r w:rsidRPr="00053476">
        <w:rPr>
          <w:lang w:val="en-AU"/>
        </w:rPr>
        <w:br w:type="page"/>
      </w:r>
    </w:p>
    <w:p w14:paraId="0992E7D7" w14:textId="77777777" w:rsidR="00346E93" w:rsidRPr="00053476" w:rsidRDefault="00346E93" w:rsidP="00346E93">
      <w:pPr>
        <w:pStyle w:val="ESHeading2"/>
        <w:rPr>
          <w:lang w:val="en-AU"/>
        </w:rPr>
      </w:pPr>
      <w:bookmarkStart w:id="118" w:name="_Toc468431132"/>
      <w:bookmarkStart w:id="119" w:name="_Toc468649577"/>
      <w:bookmarkStart w:id="120" w:name="_Toc468709002"/>
      <w:bookmarkStart w:id="121" w:name="_Toc466618414"/>
      <w:bookmarkStart w:id="122" w:name="_Toc466876689"/>
      <w:r w:rsidRPr="00053476">
        <w:rPr>
          <w:lang w:val="en-AU"/>
        </w:rPr>
        <w:t>Training Market Quality Assurance</w:t>
      </w:r>
      <w:bookmarkEnd w:id="118"/>
      <w:bookmarkEnd w:id="119"/>
      <w:bookmarkEnd w:id="120"/>
    </w:p>
    <w:p w14:paraId="4F3561E6" w14:textId="77777777" w:rsidR="00176801" w:rsidRPr="00176801" w:rsidRDefault="00176801" w:rsidP="00176801">
      <w:pPr>
        <w:pStyle w:val="ESBodyText"/>
        <w:rPr>
          <w:lang w:val="en-AU"/>
        </w:rPr>
      </w:pPr>
      <w:bookmarkStart w:id="123" w:name="_Toc468431138"/>
      <w:bookmarkStart w:id="124" w:name="_Toc468649578"/>
      <w:bookmarkStart w:id="125" w:name="_Toc468709003"/>
      <w:r w:rsidRPr="00176801">
        <w:rPr>
          <w:lang w:val="en-AU"/>
        </w:rPr>
        <w:t>The Review of Quality Assurance in Victoria’s VET System, commissioned in February 2015 and responded to in June 2015, informed a strategy for improving training quality that began immediately and continues. A range of actions has been taken to address critical quality concerns; including an immediate ‘blitz’ to remove low-quality providers from the Government subsidised VET system, prioritising quality providers in awarding contracts, strengthening funding contract terms, expanding the audit and monitoring program, and strengthening student choice and information.</w:t>
      </w:r>
    </w:p>
    <w:p w14:paraId="4DF9A1BA" w14:textId="65A18889" w:rsidR="00176801" w:rsidRPr="00176801" w:rsidRDefault="00176801" w:rsidP="00176801">
      <w:pPr>
        <w:pStyle w:val="ESBodyText"/>
        <w:rPr>
          <w:lang w:val="en-AU"/>
        </w:rPr>
      </w:pPr>
      <w:r w:rsidRPr="00176801">
        <w:rPr>
          <w:lang w:val="en-AU"/>
        </w:rPr>
        <w:t>Since the Quality Blitz commenced in July 2015, 62 Registered Training Providers (RTOs) have been investigated; with the VET Funding Contracts of 20 poor quality training providers terminated and $43million identified for recovery, under the au</w:t>
      </w:r>
      <w:r>
        <w:rPr>
          <w:lang w:val="en-AU"/>
        </w:rPr>
        <w:t>spices of the quality blitz</w:t>
      </w:r>
      <w:r>
        <w:rPr>
          <w:rStyle w:val="FootnoteReference"/>
          <w:lang w:val="en-AU"/>
        </w:rPr>
        <w:footnoteReference w:id="3"/>
      </w:r>
      <w:r>
        <w:rPr>
          <w:lang w:val="en-AU"/>
        </w:rPr>
        <w:t>.</w:t>
      </w:r>
    </w:p>
    <w:p w14:paraId="7CBE28FE" w14:textId="77777777" w:rsidR="00176801" w:rsidRPr="00176801" w:rsidRDefault="00176801" w:rsidP="00176801">
      <w:pPr>
        <w:pStyle w:val="ESBodyText"/>
        <w:rPr>
          <w:lang w:val="en-AU"/>
        </w:rPr>
      </w:pPr>
      <w:r w:rsidRPr="00176801">
        <w:rPr>
          <w:lang w:val="en-AU"/>
        </w:rPr>
        <w:t>The blitz has been important in calling out and addressing individual bad practice, and action taken by the Department has had a deterrent effect across the training sector.</w:t>
      </w:r>
    </w:p>
    <w:p w14:paraId="2637A2F8" w14:textId="77777777" w:rsidR="00176801" w:rsidRPr="00176801" w:rsidRDefault="00176801" w:rsidP="00176801">
      <w:pPr>
        <w:pStyle w:val="ESBodyText"/>
        <w:rPr>
          <w:lang w:val="en-AU"/>
        </w:rPr>
      </w:pPr>
      <w:r w:rsidRPr="00176801">
        <w:rPr>
          <w:lang w:val="en-AU"/>
        </w:rPr>
        <w:t>More broadly, the blitz has reinforced the need for Government to play a stronger role in setting parameters and conditions for the Victorian training system. This has been reflected in, for example, stricter contractual arrangements around subcontracting, marketing, ethical behaviour, justifying course duration and a greater clarity around expectation of quality delivery.</w:t>
      </w:r>
    </w:p>
    <w:p w14:paraId="0992E7DD" w14:textId="3F73BFF6" w:rsidR="00346E93" w:rsidRPr="00053476" w:rsidRDefault="00176801" w:rsidP="00176801">
      <w:pPr>
        <w:pStyle w:val="ESBodyText"/>
        <w:rPr>
          <w:lang w:val="en-AU"/>
        </w:rPr>
      </w:pPr>
      <w:r w:rsidRPr="00176801">
        <w:rPr>
          <w:lang w:val="en-AU"/>
        </w:rPr>
        <w:t>The lessons from the blitz are also apparent in the Skills First reforms, including the more rigorous analysis of providers as part of the 2017 provider selection process. Only Registered Training Providers that can demonstrate a high level of quality training, as indicated by student and employer satisfaction surveys as well as reviews and audits, will be contracted in 2017.</w:t>
      </w:r>
      <w:r w:rsidR="00346E93" w:rsidRPr="00053476">
        <w:rPr>
          <w:lang w:val="en-AU"/>
        </w:rPr>
        <w:t>Provider Quality Assurance</w:t>
      </w:r>
      <w:bookmarkEnd w:id="123"/>
      <w:bookmarkEnd w:id="124"/>
      <w:bookmarkEnd w:id="125"/>
    </w:p>
    <w:p w14:paraId="0992E7DE" w14:textId="77777777" w:rsidR="00346E93" w:rsidRPr="00053476" w:rsidRDefault="00346E93" w:rsidP="00346E93">
      <w:pPr>
        <w:pStyle w:val="ESBodyText"/>
        <w:rPr>
          <w:lang w:val="en-AU"/>
        </w:rPr>
      </w:pPr>
      <w:r w:rsidRPr="00053476">
        <w:rPr>
          <w:lang w:val="en-AU"/>
        </w:rPr>
        <w:t>The Department conducts an annual audit program consisting of a planned schedule of reviews and audits, as well as a facility for responsive and thematic activities concurrent to those planned. The table below outlines activity completed during the 2015 and 2016 calendar years, demonstrating the expansion of the monitoring program and increased emphasis on assuring quality training provision.</w:t>
      </w:r>
    </w:p>
    <w:p w14:paraId="0992E7DF" w14:textId="77777777" w:rsidR="00346E93" w:rsidRPr="00053476" w:rsidRDefault="00346E93" w:rsidP="00346E93">
      <w:pPr>
        <w:jc w:val="both"/>
        <w:rPr>
          <w:lang w:val="en-AU"/>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2200"/>
        <w:gridCol w:w="2396"/>
      </w:tblGrid>
      <w:tr w:rsidR="00346E93" w:rsidRPr="00053476" w14:paraId="0992E7E3" w14:textId="77777777" w:rsidTr="003C613A">
        <w:tc>
          <w:tcPr>
            <w:tcW w:w="4583" w:type="dxa"/>
            <w:shd w:val="clear" w:color="auto" w:fill="EEECE1" w:themeFill="background2"/>
            <w:vAlign w:val="center"/>
          </w:tcPr>
          <w:p w14:paraId="0992E7E0" w14:textId="77777777" w:rsidR="00346E93" w:rsidRPr="00053476" w:rsidRDefault="00346E93" w:rsidP="003C613A">
            <w:pPr>
              <w:spacing w:before="60" w:after="60"/>
              <w:rPr>
                <w:b/>
                <w:lang w:val="en-AU"/>
              </w:rPr>
            </w:pPr>
            <w:r w:rsidRPr="00053476">
              <w:rPr>
                <w:b/>
                <w:lang w:val="en-AU"/>
              </w:rPr>
              <w:t>Quality and compliance assurance activity</w:t>
            </w:r>
          </w:p>
        </w:tc>
        <w:tc>
          <w:tcPr>
            <w:tcW w:w="2200" w:type="dxa"/>
            <w:shd w:val="clear" w:color="auto" w:fill="EEECE1" w:themeFill="background2"/>
          </w:tcPr>
          <w:p w14:paraId="0992E7E1" w14:textId="77777777" w:rsidR="00346E93" w:rsidRPr="00053476" w:rsidRDefault="00346E93" w:rsidP="003C613A">
            <w:pPr>
              <w:spacing w:before="60" w:after="60"/>
              <w:jc w:val="center"/>
              <w:rPr>
                <w:b/>
                <w:lang w:val="en-AU"/>
              </w:rPr>
            </w:pPr>
            <w:r w:rsidRPr="00053476">
              <w:rPr>
                <w:b/>
                <w:lang w:val="en-AU"/>
              </w:rPr>
              <w:t>2015</w:t>
            </w:r>
            <w:r w:rsidRPr="00053476">
              <w:rPr>
                <w:b/>
                <w:sz w:val="24"/>
                <w:szCs w:val="24"/>
                <w:lang w:val="en-AU"/>
              </w:rPr>
              <w:t>*</w:t>
            </w:r>
          </w:p>
        </w:tc>
        <w:tc>
          <w:tcPr>
            <w:tcW w:w="2396" w:type="dxa"/>
            <w:shd w:val="clear" w:color="auto" w:fill="EEECE1" w:themeFill="background2"/>
            <w:vAlign w:val="center"/>
          </w:tcPr>
          <w:p w14:paraId="0992E7E2" w14:textId="77777777" w:rsidR="00346E93" w:rsidRPr="00053476" w:rsidRDefault="00346E93" w:rsidP="003C613A">
            <w:pPr>
              <w:spacing w:before="60" w:after="60"/>
              <w:jc w:val="center"/>
              <w:rPr>
                <w:b/>
                <w:lang w:val="en-AU"/>
              </w:rPr>
            </w:pPr>
            <w:r w:rsidRPr="00053476">
              <w:rPr>
                <w:b/>
                <w:lang w:val="en-AU"/>
              </w:rPr>
              <w:t>Jan-Nov2016</w:t>
            </w:r>
          </w:p>
        </w:tc>
      </w:tr>
      <w:tr w:rsidR="00346E93" w:rsidRPr="00053476" w14:paraId="0992E7E7" w14:textId="77777777" w:rsidTr="003C613A">
        <w:tc>
          <w:tcPr>
            <w:tcW w:w="4583" w:type="dxa"/>
            <w:shd w:val="clear" w:color="auto" w:fill="FFFFFF" w:themeFill="background1"/>
            <w:vAlign w:val="center"/>
          </w:tcPr>
          <w:p w14:paraId="0992E7E4" w14:textId="77777777" w:rsidR="00346E93" w:rsidRPr="00053476" w:rsidRDefault="00346E93" w:rsidP="003C613A">
            <w:pPr>
              <w:spacing w:before="60" w:after="60"/>
              <w:rPr>
                <w:lang w:val="en-AU"/>
              </w:rPr>
            </w:pPr>
            <w:r w:rsidRPr="00053476">
              <w:rPr>
                <w:lang w:val="en-AU"/>
              </w:rPr>
              <w:t>Performance reviews</w:t>
            </w:r>
          </w:p>
        </w:tc>
        <w:tc>
          <w:tcPr>
            <w:tcW w:w="2200" w:type="dxa"/>
            <w:shd w:val="clear" w:color="auto" w:fill="FFFFFF" w:themeFill="background1"/>
          </w:tcPr>
          <w:p w14:paraId="0992E7E5" w14:textId="77777777" w:rsidR="00346E93" w:rsidRPr="00053476" w:rsidRDefault="00346E93" w:rsidP="003C613A">
            <w:pPr>
              <w:spacing w:before="60" w:after="60"/>
              <w:jc w:val="center"/>
              <w:rPr>
                <w:lang w:val="en-AU"/>
              </w:rPr>
            </w:pPr>
            <w:r w:rsidRPr="00053476">
              <w:rPr>
                <w:lang w:val="en-AU"/>
              </w:rPr>
              <w:t>125</w:t>
            </w:r>
          </w:p>
        </w:tc>
        <w:tc>
          <w:tcPr>
            <w:tcW w:w="2396" w:type="dxa"/>
            <w:shd w:val="clear" w:color="auto" w:fill="FFFFFF" w:themeFill="background1"/>
            <w:vAlign w:val="center"/>
          </w:tcPr>
          <w:p w14:paraId="0992E7E6" w14:textId="77777777" w:rsidR="00346E93" w:rsidRPr="00053476" w:rsidRDefault="00346E93" w:rsidP="003C613A">
            <w:pPr>
              <w:spacing w:before="60" w:after="60"/>
              <w:jc w:val="center"/>
              <w:rPr>
                <w:lang w:val="en-AU"/>
              </w:rPr>
            </w:pPr>
            <w:r w:rsidRPr="00053476">
              <w:rPr>
                <w:lang w:val="en-AU"/>
              </w:rPr>
              <w:t>448</w:t>
            </w:r>
          </w:p>
        </w:tc>
      </w:tr>
      <w:tr w:rsidR="00346E93" w:rsidRPr="00053476" w14:paraId="0992E7EB" w14:textId="77777777" w:rsidTr="003C613A">
        <w:tc>
          <w:tcPr>
            <w:tcW w:w="4583" w:type="dxa"/>
            <w:shd w:val="clear" w:color="auto" w:fill="EEECE1" w:themeFill="background2"/>
            <w:vAlign w:val="center"/>
          </w:tcPr>
          <w:p w14:paraId="0992E7E8" w14:textId="77777777" w:rsidR="00346E93" w:rsidRPr="00053476" w:rsidRDefault="00346E93" w:rsidP="003C613A">
            <w:pPr>
              <w:spacing w:before="60" w:after="60"/>
              <w:rPr>
                <w:lang w:val="en-AU"/>
              </w:rPr>
            </w:pPr>
            <w:r w:rsidRPr="00053476">
              <w:rPr>
                <w:lang w:val="en-AU"/>
              </w:rPr>
              <w:t>Quality reviews</w:t>
            </w:r>
          </w:p>
        </w:tc>
        <w:tc>
          <w:tcPr>
            <w:tcW w:w="2200" w:type="dxa"/>
            <w:shd w:val="clear" w:color="auto" w:fill="EEECE1" w:themeFill="background2"/>
          </w:tcPr>
          <w:p w14:paraId="0992E7E9" w14:textId="77777777" w:rsidR="00346E93" w:rsidRPr="00053476" w:rsidRDefault="00346E93" w:rsidP="003C613A">
            <w:pPr>
              <w:spacing w:before="60" w:after="60"/>
              <w:jc w:val="center"/>
              <w:rPr>
                <w:color w:val="000000" w:themeColor="text1"/>
                <w:lang w:val="en-AU"/>
              </w:rPr>
            </w:pPr>
            <w:r w:rsidRPr="00053476">
              <w:rPr>
                <w:color w:val="000000" w:themeColor="text1"/>
                <w:lang w:val="en-AU"/>
              </w:rPr>
              <w:t>11</w:t>
            </w:r>
          </w:p>
        </w:tc>
        <w:tc>
          <w:tcPr>
            <w:tcW w:w="2396" w:type="dxa"/>
            <w:shd w:val="clear" w:color="auto" w:fill="EEECE1" w:themeFill="background2"/>
            <w:vAlign w:val="center"/>
          </w:tcPr>
          <w:p w14:paraId="0992E7EA" w14:textId="77777777" w:rsidR="00346E93" w:rsidRPr="00053476" w:rsidRDefault="00346E93" w:rsidP="003C613A">
            <w:pPr>
              <w:spacing w:before="60" w:after="60"/>
              <w:jc w:val="center"/>
              <w:rPr>
                <w:color w:val="000000" w:themeColor="text1"/>
                <w:lang w:val="en-AU"/>
              </w:rPr>
            </w:pPr>
            <w:r w:rsidRPr="00053476">
              <w:rPr>
                <w:color w:val="000000" w:themeColor="text1"/>
                <w:lang w:val="en-AU"/>
              </w:rPr>
              <w:t>33</w:t>
            </w:r>
          </w:p>
        </w:tc>
      </w:tr>
      <w:tr w:rsidR="00346E93" w:rsidRPr="00053476" w14:paraId="0992E7EF" w14:textId="77777777" w:rsidTr="003C613A">
        <w:tc>
          <w:tcPr>
            <w:tcW w:w="4583" w:type="dxa"/>
            <w:shd w:val="clear" w:color="auto" w:fill="FFFFFF" w:themeFill="background1"/>
            <w:vAlign w:val="center"/>
          </w:tcPr>
          <w:p w14:paraId="0992E7EC" w14:textId="77777777" w:rsidR="00346E93" w:rsidRPr="00053476" w:rsidRDefault="00346E93" w:rsidP="003C613A">
            <w:pPr>
              <w:spacing w:before="60" w:after="60"/>
              <w:rPr>
                <w:lang w:val="en-AU"/>
              </w:rPr>
            </w:pPr>
            <w:r w:rsidRPr="00053476">
              <w:rPr>
                <w:lang w:val="en-AU"/>
              </w:rPr>
              <w:t>Training and assessment observations</w:t>
            </w:r>
          </w:p>
        </w:tc>
        <w:tc>
          <w:tcPr>
            <w:tcW w:w="2200" w:type="dxa"/>
            <w:shd w:val="clear" w:color="auto" w:fill="FFFFFF" w:themeFill="background1"/>
          </w:tcPr>
          <w:p w14:paraId="0992E7ED" w14:textId="77777777" w:rsidR="00346E93" w:rsidRPr="00053476" w:rsidRDefault="00346E93" w:rsidP="003C613A">
            <w:pPr>
              <w:spacing w:before="60" w:after="60"/>
              <w:jc w:val="center"/>
              <w:rPr>
                <w:lang w:val="en-AU"/>
              </w:rPr>
            </w:pPr>
            <w:r w:rsidRPr="00053476">
              <w:rPr>
                <w:lang w:val="en-AU"/>
              </w:rPr>
              <w:t>-</w:t>
            </w:r>
          </w:p>
        </w:tc>
        <w:tc>
          <w:tcPr>
            <w:tcW w:w="2396" w:type="dxa"/>
            <w:shd w:val="clear" w:color="auto" w:fill="FFFFFF" w:themeFill="background1"/>
            <w:vAlign w:val="center"/>
          </w:tcPr>
          <w:p w14:paraId="0992E7EE" w14:textId="77777777" w:rsidR="00346E93" w:rsidRPr="00053476" w:rsidRDefault="00346E93" w:rsidP="003C613A">
            <w:pPr>
              <w:spacing w:before="60" w:after="60"/>
              <w:jc w:val="center"/>
              <w:rPr>
                <w:lang w:val="en-AU"/>
              </w:rPr>
            </w:pPr>
            <w:r w:rsidRPr="00053476">
              <w:rPr>
                <w:lang w:val="en-AU"/>
              </w:rPr>
              <w:t>25</w:t>
            </w:r>
          </w:p>
        </w:tc>
      </w:tr>
      <w:tr w:rsidR="00346E93" w:rsidRPr="00053476" w14:paraId="0992E7F3" w14:textId="77777777" w:rsidTr="003C613A">
        <w:tc>
          <w:tcPr>
            <w:tcW w:w="4583" w:type="dxa"/>
            <w:shd w:val="clear" w:color="auto" w:fill="EEECE1" w:themeFill="background2"/>
            <w:vAlign w:val="center"/>
          </w:tcPr>
          <w:p w14:paraId="0992E7F0" w14:textId="77777777" w:rsidR="00346E93" w:rsidRPr="00053476" w:rsidRDefault="00346E93" w:rsidP="003C613A">
            <w:pPr>
              <w:spacing w:before="60" w:after="60"/>
              <w:rPr>
                <w:lang w:val="en-AU"/>
              </w:rPr>
            </w:pPr>
            <w:r w:rsidRPr="00053476">
              <w:rPr>
                <w:lang w:val="en-AU"/>
              </w:rPr>
              <w:t>Student interview processes</w:t>
            </w:r>
          </w:p>
        </w:tc>
        <w:tc>
          <w:tcPr>
            <w:tcW w:w="2200" w:type="dxa"/>
            <w:shd w:val="clear" w:color="auto" w:fill="EEECE1" w:themeFill="background2"/>
          </w:tcPr>
          <w:p w14:paraId="0992E7F1" w14:textId="77777777" w:rsidR="00346E93" w:rsidRPr="00053476" w:rsidRDefault="00346E93" w:rsidP="003C613A">
            <w:pPr>
              <w:spacing w:before="60" w:after="60"/>
              <w:jc w:val="center"/>
              <w:rPr>
                <w:lang w:val="en-AU"/>
              </w:rPr>
            </w:pPr>
            <w:r w:rsidRPr="00053476">
              <w:rPr>
                <w:lang w:val="en-AU"/>
              </w:rPr>
              <w:t>128</w:t>
            </w:r>
          </w:p>
        </w:tc>
        <w:tc>
          <w:tcPr>
            <w:tcW w:w="2396" w:type="dxa"/>
            <w:shd w:val="clear" w:color="auto" w:fill="EEECE1" w:themeFill="background2"/>
            <w:vAlign w:val="center"/>
          </w:tcPr>
          <w:p w14:paraId="0992E7F2" w14:textId="77777777" w:rsidR="00346E93" w:rsidRPr="00053476" w:rsidRDefault="00346E93" w:rsidP="003C613A">
            <w:pPr>
              <w:spacing w:before="60" w:after="60"/>
              <w:jc w:val="center"/>
              <w:rPr>
                <w:lang w:val="en-AU"/>
              </w:rPr>
            </w:pPr>
            <w:r w:rsidRPr="00053476">
              <w:rPr>
                <w:lang w:val="en-AU"/>
              </w:rPr>
              <w:t>474</w:t>
            </w:r>
          </w:p>
        </w:tc>
      </w:tr>
      <w:tr w:rsidR="00346E93" w:rsidRPr="00053476" w14:paraId="0992E7F7" w14:textId="77777777" w:rsidTr="003C613A">
        <w:tc>
          <w:tcPr>
            <w:tcW w:w="4583" w:type="dxa"/>
            <w:shd w:val="clear" w:color="auto" w:fill="FFFFFF" w:themeFill="background1"/>
            <w:vAlign w:val="center"/>
          </w:tcPr>
          <w:p w14:paraId="0992E7F4" w14:textId="77777777" w:rsidR="00346E93" w:rsidRPr="00053476" w:rsidRDefault="00346E93" w:rsidP="003C613A">
            <w:pPr>
              <w:spacing w:before="60" w:after="60"/>
              <w:rPr>
                <w:lang w:val="en-AU"/>
              </w:rPr>
            </w:pPr>
            <w:r w:rsidRPr="00053476">
              <w:rPr>
                <w:lang w:val="en-AU"/>
              </w:rPr>
              <w:t>Compliance audits</w:t>
            </w:r>
          </w:p>
        </w:tc>
        <w:tc>
          <w:tcPr>
            <w:tcW w:w="2200" w:type="dxa"/>
            <w:shd w:val="clear" w:color="auto" w:fill="FFFFFF" w:themeFill="background1"/>
          </w:tcPr>
          <w:p w14:paraId="0992E7F5" w14:textId="77777777" w:rsidR="00346E93" w:rsidRPr="00053476" w:rsidRDefault="00346E93" w:rsidP="003C613A">
            <w:pPr>
              <w:spacing w:before="60" w:after="60"/>
              <w:jc w:val="center"/>
              <w:rPr>
                <w:lang w:val="en-AU"/>
              </w:rPr>
            </w:pPr>
            <w:r w:rsidRPr="00053476">
              <w:rPr>
                <w:lang w:val="en-AU"/>
              </w:rPr>
              <w:t>242</w:t>
            </w:r>
          </w:p>
        </w:tc>
        <w:tc>
          <w:tcPr>
            <w:tcW w:w="2396" w:type="dxa"/>
            <w:shd w:val="clear" w:color="auto" w:fill="FFFFFF" w:themeFill="background1"/>
            <w:vAlign w:val="center"/>
          </w:tcPr>
          <w:p w14:paraId="0992E7F6" w14:textId="77777777" w:rsidR="00346E93" w:rsidRPr="00053476" w:rsidRDefault="00346E93" w:rsidP="003C613A">
            <w:pPr>
              <w:spacing w:before="60" w:after="60"/>
              <w:jc w:val="center"/>
              <w:rPr>
                <w:lang w:val="en-AU"/>
              </w:rPr>
            </w:pPr>
            <w:r w:rsidRPr="00053476">
              <w:rPr>
                <w:lang w:val="en-AU"/>
              </w:rPr>
              <w:t>123</w:t>
            </w:r>
          </w:p>
        </w:tc>
      </w:tr>
      <w:tr w:rsidR="00346E93" w:rsidRPr="00053476" w14:paraId="0992E7FB" w14:textId="77777777" w:rsidTr="003C613A">
        <w:tc>
          <w:tcPr>
            <w:tcW w:w="4583" w:type="dxa"/>
            <w:shd w:val="clear" w:color="auto" w:fill="EEECE1" w:themeFill="background2"/>
            <w:vAlign w:val="center"/>
          </w:tcPr>
          <w:p w14:paraId="0992E7F8" w14:textId="77777777" w:rsidR="00346E93" w:rsidRPr="00053476" w:rsidRDefault="00346E93" w:rsidP="003C613A">
            <w:pPr>
              <w:spacing w:before="60" w:after="60"/>
              <w:rPr>
                <w:b/>
                <w:lang w:val="en-AU"/>
              </w:rPr>
            </w:pPr>
            <w:r w:rsidRPr="00053476">
              <w:rPr>
                <w:b/>
                <w:lang w:val="en-AU"/>
              </w:rPr>
              <w:t>Total assurance activity</w:t>
            </w:r>
          </w:p>
        </w:tc>
        <w:tc>
          <w:tcPr>
            <w:tcW w:w="2200" w:type="dxa"/>
            <w:shd w:val="clear" w:color="auto" w:fill="EEECE1" w:themeFill="background2"/>
          </w:tcPr>
          <w:p w14:paraId="0992E7F9" w14:textId="77777777" w:rsidR="00346E93" w:rsidRPr="00053476" w:rsidRDefault="00346E93" w:rsidP="003C613A">
            <w:pPr>
              <w:spacing w:before="60" w:after="60"/>
              <w:jc w:val="center"/>
              <w:rPr>
                <w:b/>
                <w:lang w:val="en-AU"/>
              </w:rPr>
            </w:pPr>
            <w:r w:rsidRPr="00053476">
              <w:rPr>
                <w:b/>
                <w:lang w:val="en-AU"/>
              </w:rPr>
              <w:t>506</w:t>
            </w:r>
          </w:p>
        </w:tc>
        <w:tc>
          <w:tcPr>
            <w:tcW w:w="2396" w:type="dxa"/>
            <w:shd w:val="clear" w:color="auto" w:fill="EEECE1" w:themeFill="background2"/>
            <w:vAlign w:val="center"/>
          </w:tcPr>
          <w:p w14:paraId="0992E7FA" w14:textId="77777777" w:rsidR="00346E93" w:rsidRPr="00053476" w:rsidRDefault="00346E93" w:rsidP="003C613A">
            <w:pPr>
              <w:spacing w:before="60" w:after="60"/>
              <w:jc w:val="center"/>
              <w:rPr>
                <w:b/>
                <w:lang w:val="en-AU"/>
              </w:rPr>
            </w:pPr>
            <w:r w:rsidRPr="00053476">
              <w:rPr>
                <w:b/>
                <w:lang w:val="en-AU"/>
              </w:rPr>
              <w:t>1,103</w:t>
            </w:r>
          </w:p>
        </w:tc>
      </w:tr>
      <w:tr w:rsidR="00346E93" w:rsidRPr="00053476" w14:paraId="0992E7FE" w14:textId="77777777" w:rsidTr="003C613A">
        <w:tc>
          <w:tcPr>
            <w:tcW w:w="9179" w:type="dxa"/>
            <w:gridSpan w:val="3"/>
            <w:shd w:val="clear" w:color="auto" w:fill="FFFFFF" w:themeFill="background1"/>
          </w:tcPr>
          <w:p w14:paraId="0992E7FC" w14:textId="77777777" w:rsidR="00346E93" w:rsidRPr="00053476" w:rsidRDefault="00346E93" w:rsidP="003C613A">
            <w:pPr>
              <w:pStyle w:val="ESDisclaimer"/>
              <w:rPr>
                <w:color w:val="auto"/>
                <w:lang w:val="en-AU"/>
              </w:rPr>
            </w:pPr>
            <w:r w:rsidRPr="00053476">
              <w:rPr>
                <w:b/>
                <w:color w:val="auto"/>
                <w:sz w:val="24"/>
                <w:szCs w:val="24"/>
                <w:lang w:val="en-AU"/>
              </w:rPr>
              <w:t>*</w:t>
            </w:r>
            <w:r w:rsidRPr="00053476">
              <w:rPr>
                <w:color w:val="auto"/>
                <w:lang w:val="en-AU"/>
              </w:rPr>
              <w:t>Finalised 2015 activity data</w:t>
            </w:r>
          </w:p>
          <w:p w14:paraId="0992E7FD" w14:textId="77777777" w:rsidR="00346E93" w:rsidRPr="00053476" w:rsidRDefault="00346E93" w:rsidP="003C613A">
            <w:pPr>
              <w:pStyle w:val="ESDisclaimer"/>
              <w:rPr>
                <w:sz w:val="18"/>
                <w:szCs w:val="18"/>
                <w:lang w:val="en-AU"/>
              </w:rPr>
            </w:pPr>
          </w:p>
        </w:tc>
      </w:tr>
      <w:tr w:rsidR="00346E93" w:rsidRPr="00053476" w14:paraId="0992E802" w14:textId="77777777" w:rsidTr="003C613A">
        <w:tc>
          <w:tcPr>
            <w:tcW w:w="4583" w:type="dxa"/>
            <w:shd w:val="clear" w:color="auto" w:fill="EEECE1" w:themeFill="background2"/>
            <w:vAlign w:val="center"/>
          </w:tcPr>
          <w:p w14:paraId="0992E7FF" w14:textId="77777777" w:rsidR="00346E93" w:rsidRPr="00053476" w:rsidRDefault="00346E93" w:rsidP="003C613A">
            <w:pPr>
              <w:spacing w:before="60" w:after="60"/>
              <w:rPr>
                <w:b/>
                <w:lang w:val="en-AU"/>
              </w:rPr>
            </w:pPr>
            <w:r w:rsidRPr="00053476">
              <w:rPr>
                <w:b/>
                <w:lang w:val="en-AU"/>
              </w:rPr>
              <w:t>Funding and contractual sanctions</w:t>
            </w:r>
          </w:p>
        </w:tc>
        <w:tc>
          <w:tcPr>
            <w:tcW w:w="2200" w:type="dxa"/>
            <w:shd w:val="clear" w:color="auto" w:fill="EEECE1" w:themeFill="background2"/>
          </w:tcPr>
          <w:p w14:paraId="0992E800" w14:textId="77777777" w:rsidR="00346E93" w:rsidRPr="00053476" w:rsidRDefault="00346E93" w:rsidP="003C613A">
            <w:pPr>
              <w:spacing w:before="60" w:after="60"/>
              <w:jc w:val="center"/>
              <w:rPr>
                <w:b/>
                <w:lang w:val="en-AU"/>
              </w:rPr>
            </w:pPr>
            <w:r w:rsidRPr="00053476">
              <w:rPr>
                <w:b/>
                <w:lang w:val="en-AU"/>
              </w:rPr>
              <w:t>2015</w:t>
            </w:r>
          </w:p>
        </w:tc>
        <w:tc>
          <w:tcPr>
            <w:tcW w:w="2396" w:type="dxa"/>
            <w:shd w:val="clear" w:color="auto" w:fill="EEECE1" w:themeFill="background2"/>
            <w:vAlign w:val="center"/>
          </w:tcPr>
          <w:p w14:paraId="0992E801" w14:textId="77777777" w:rsidR="00346E93" w:rsidRPr="00053476" w:rsidRDefault="00346E93" w:rsidP="003C613A">
            <w:pPr>
              <w:spacing w:before="60" w:after="60"/>
              <w:jc w:val="center"/>
              <w:rPr>
                <w:b/>
                <w:lang w:val="en-AU"/>
              </w:rPr>
            </w:pPr>
            <w:r w:rsidRPr="00053476">
              <w:rPr>
                <w:b/>
                <w:lang w:val="en-AU"/>
              </w:rPr>
              <w:t>Jan-Nov2016</w:t>
            </w:r>
          </w:p>
        </w:tc>
      </w:tr>
      <w:tr w:rsidR="00346E93" w:rsidRPr="00053476" w14:paraId="0992E806" w14:textId="77777777" w:rsidTr="003C613A">
        <w:tc>
          <w:tcPr>
            <w:tcW w:w="4583" w:type="dxa"/>
            <w:vAlign w:val="center"/>
          </w:tcPr>
          <w:p w14:paraId="0992E803" w14:textId="77777777" w:rsidR="00346E93" w:rsidRPr="00053476" w:rsidRDefault="00346E93" w:rsidP="003C613A">
            <w:pPr>
              <w:spacing w:before="60" w:after="60"/>
              <w:rPr>
                <w:lang w:val="en-AU"/>
              </w:rPr>
            </w:pPr>
            <w:r w:rsidRPr="00053476">
              <w:rPr>
                <w:lang w:val="en-AU"/>
              </w:rPr>
              <w:t>RTO VET Funding Contracts terminated</w:t>
            </w:r>
          </w:p>
        </w:tc>
        <w:tc>
          <w:tcPr>
            <w:tcW w:w="2200" w:type="dxa"/>
          </w:tcPr>
          <w:p w14:paraId="0992E804" w14:textId="77777777" w:rsidR="00346E93" w:rsidRPr="00053476" w:rsidRDefault="00346E93" w:rsidP="003C613A">
            <w:pPr>
              <w:spacing w:before="60" w:after="60"/>
              <w:jc w:val="center"/>
              <w:rPr>
                <w:lang w:val="en-AU"/>
              </w:rPr>
            </w:pPr>
            <w:r w:rsidRPr="00053476">
              <w:rPr>
                <w:lang w:val="en-AU"/>
              </w:rPr>
              <w:t>14</w:t>
            </w:r>
          </w:p>
        </w:tc>
        <w:tc>
          <w:tcPr>
            <w:tcW w:w="2396" w:type="dxa"/>
            <w:vAlign w:val="center"/>
          </w:tcPr>
          <w:p w14:paraId="0992E805" w14:textId="77777777" w:rsidR="00346E93" w:rsidRPr="00053476" w:rsidRDefault="00346E93" w:rsidP="003C613A">
            <w:pPr>
              <w:spacing w:before="60" w:after="60"/>
              <w:jc w:val="center"/>
              <w:rPr>
                <w:lang w:val="en-AU"/>
              </w:rPr>
            </w:pPr>
            <w:r w:rsidRPr="00053476">
              <w:rPr>
                <w:lang w:val="en-AU"/>
              </w:rPr>
              <w:t>21</w:t>
            </w:r>
          </w:p>
        </w:tc>
      </w:tr>
      <w:tr w:rsidR="00346E93" w:rsidRPr="00053476" w14:paraId="0992E80A" w14:textId="77777777" w:rsidTr="003C613A">
        <w:tc>
          <w:tcPr>
            <w:tcW w:w="4583" w:type="dxa"/>
            <w:shd w:val="clear" w:color="auto" w:fill="EEECE1" w:themeFill="background2"/>
            <w:vAlign w:val="center"/>
          </w:tcPr>
          <w:p w14:paraId="0992E807" w14:textId="77777777" w:rsidR="00346E93" w:rsidRPr="00053476" w:rsidRDefault="00346E93" w:rsidP="003C613A">
            <w:pPr>
              <w:spacing w:before="60" w:after="60"/>
              <w:rPr>
                <w:lang w:val="en-AU"/>
              </w:rPr>
            </w:pPr>
            <w:r w:rsidRPr="00053476">
              <w:rPr>
                <w:lang w:val="en-AU"/>
              </w:rPr>
              <w:t>Funds identified for recovery</w:t>
            </w:r>
          </w:p>
        </w:tc>
        <w:tc>
          <w:tcPr>
            <w:tcW w:w="2200" w:type="dxa"/>
            <w:shd w:val="clear" w:color="auto" w:fill="EEECE1" w:themeFill="background2"/>
          </w:tcPr>
          <w:p w14:paraId="0992E808" w14:textId="77777777" w:rsidR="00346E93" w:rsidRPr="00053476" w:rsidRDefault="00346E93" w:rsidP="003C613A">
            <w:pPr>
              <w:spacing w:before="60" w:after="60"/>
              <w:jc w:val="center"/>
              <w:rPr>
                <w:lang w:val="en-AU"/>
              </w:rPr>
            </w:pPr>
            <w:r w:rsidRPr="00053476">
              <w:rPr>
                <w:lang w:val="en-AU"/>
              </w:rPr>
              <w:t>$43m</w:t>
            </w:r>
          </w:p>
        </w:tc>
        <w:tc>
          <w:tcPr>
            <w:tcW w:w="2396" w:type="dxa"/>
            <w:shd w:val="clear" w:color="auto" w:fill="EEECE1" w:themeFill="background2"/>
            <w:vAlign w:val="center"/>
          </w:tcPr>
          <w:p w14:paraId="0992E809" w14:textId="77777777" w:rsidR="00346E93" w:rsidRPr="00053476" w:rsidRDefault="00346E93" w:rsidP="003C613A">
            <w:pPr>
              <w:spacing w:before="60" w:after="60"/>
              <w:jc w:val="center"/>
              <w:rPr>
                <w:lang w:val="en-AU"/>
              </w:rPr>
            </w:pPr>
            <w:r w:rsidRPr="00053476">
              <w:rPr>
                <w:lang w:val="en-AU"/>
              </w:rPr>
              <w:t>$22m</w:t>
            </w:r>
          </w:p>
        </w:tc>
      </w:tr>
    </w:tbl>
    <w:p w14:paraId="0992E80B" w14:textId="77777777" w:rsidR="00346E93" w:rsidRPr="00053476" w:rsidRDefault="00346E93" w:rsidP="00346E93">
      <w:pPr>
        <w:rPr>
          <w:lang w:val="en-AU"/>
        </w:rPr>
      </w:pPr>
    </w:p>
    <w:p w14:paraId="0992E80C" w14:textId="77777777" w:rsidR="00346E93" w:rsidRPr="00053476" w:rsidRDefault="00346E93" w:rsidP="00346E93">
      <w:pPr>
        <w:rPr>
          <w:lang w:val="en-AU"/>
        </w:rPr>
      </w:pPr>
    </w:p>
    <w:p w14:paraId="0992E80D" w14:textId="77777777" w:rsidR="00346E93" w:rsidRPr="00053476" w:rsidRDefault="00346E93">
      <w:pPr>
        <w:rPr>
          <w:rFonts w:eastAsiaTheme="majorEastAsia" w:cstheme="majorBidi"/>
          <w:b/>
          <w:bCs/>
          <w:caps/>
          <w:color w:val="AF272F"/>
          <w:sz w:val="20"/>
          <w:szCs w:val="20"/>
          <w:lang w:val="en-AU"/>
        </w:rPr>
      </w:pPr>
      <w:bookmarkStart w:id="126" w:name="_Toc468431139"/>
      <w:bookmarkStart w:id="127" w:name="_Toc468649579"/>
      <w:r w:rsidRPr="00053476">
        <w:rPr>
          <w:lang w:val="en-AU"/>
        </w:rPr>
        <w:br w:type="page"/>
      </w:r>
    </w:p>
    <w:p w14:paraId="0992E80E" w14:textId="77777777" w:rsidR="00346E93" w:rsidRPr="00053476" w:rsidRDefault="00346E93" w:rsidP="00346E93">
      <w:pPr>
        <w:pStyle w:val="ESHeading2"/>
        <w:rPr>
          <w:lang w:val="en-AU"/>
        </w:rPr>
      </w:pPr>
      <w:bookmarkStart w:id="128" w:name="_Toc468709004"/>
      <w:r w:rsidRPr="00053476">
        <w:rPr>
          <w:lang w:val="en-AU"/>
        </w:rPr>
        <w:t>Impact of Quality Reviews on Training Activity</w:t>
      </w:r>
      <w:bookmarkEnd w:id="126"/>
      <w:bookmarkEnd w:id="127"/>
      <w:bookmarkEnd w:id="128"/>
    </w:p>
    <w:p w14:paraId="0992E80F" w14:textId="77777777" w:rsidR="00346E93" w:rsidRPr="00053476" w:rsidRDefault="00346E93" w:rsidP="00346E93">
      <w:pPr>
        <w:pStyle w:val="ESBodyText"/>
        <w:rPr>
          <w:lang w:val="en-AU"/>
        </w:rPr>
      </w:pPr>
      <w:r w:rsidRPr="00053476">
        <w:rPr>
          <w:lang w:val="en-AU"/>
        </w:rPr>
        <w:t>The focus on quality is ensuring that training providers in the government subsidised system will be of high quality. The impact on historical activity from training providers no longer in the government subsidised system is shown in the chart below. It is clear that some of the historical high levels of activity were being delivered by training providers who are no longer in the system.</w:t>
      </w:r>
    </w:p>
    <w:p w14:paraId="0992E810" w14:textId="6FF3444E" w:rsidR="00346E93" w:rsidRPr="00053476" w:rsidRDefault="00346E93" w:rsidP="00346E93">
      <w:pPr>
        <w:pStyle w:val="ESImageorGraphTitle"/>
        <w:rPr>
          <w:lang w:val="en-AU"/>
        </w:rPr>
      </w:pPr>
      <w:r w:rsidRPr="00053476">
        <w:rPr>
          <w:lang w:val="en-AU"/>
        </w:rPr>
        <w:t xml:space="preserve">Figure </w:t>
      </w:r>
      <w:r w:rsidRPr="00053476">
        <w:rPr>
          <w:lang w:val="en-AU"/>
        </w:rPr>
        <w:fldChar w:fldCharType="begin"/>
      </w:r>
      <w:r w:rsidRPr="00053476">
        <w:rPr>
          <w:lang w:val="en-AU"/>
        </w:rPr>
        <w:instrText xml:space="preserve"> SEQ Figure \* ARABIC </w:instrText>
      </w:r>
      <w:r w:rsidRPr="00053476">
        <w:rPr>
          <w:lang w:val="en-AU"/>
        </w:rPr>
        <w:fldChar w:fldCharType="separate"/>
      </w:r>
      <w:r w:rsidR="0090745F">
        <w:rPr>
          <w:noProof/>
          <w:lang w:val="en-AU"/>
        </w:rPr>
        <w:t>1</w:t>
      </w:r>
      <w:r w:rsidRPr="00053476">
        <w:rPr>
          <w:lang w:val="en-AU"/>
        </w:rPr>
        <w:fldChar w:fldCharType="end"/>
      </w:r>
      <w:r w:rsidRPr="00053476">
        <w:rPr>
          <w:lang w:val="en-AU"/>
        </w:rPr>
        <w:t xml:space="preserve"> Number of government subsidised accredited enrolments by whether the training provider had a funding contract as at 30 June 2016* (DET)</w:t>
      </w:r>
    </w:p>
    <w:p w14:paraId="0992E811" w14:textId="77777777" w:rsidR="00346E93" w:rsidRPr="00053476" w:rsidRDefault="00346E93" w:rsidP="00346E93">
      <w:pPr>
        <w:pStyle w:val="ESBodyText"/>
        <w:rPr>
          <w:lang w:val="en-AU"/>
        </w:rPr>
      </w:pPr>
      <w:r w:rsidRPr="00053476">
        <w:rPr>
          <w:noProof/>
          <w:lang w:val="en-AU" w:eastAsia="en-AU"/>
        </w:rPr>
        <w:drawing>
          <wp:inline distT="0" distB="0" distL="0" distR="0" wp14:anchorId="0992F137" wp14:editId="0992F138">
            <wp:extent cx="4993005" cy="3255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3005" cy="3255645"/>
                    </a:xfrm>
                    <a:prstGeom prst="rect">
                      <a:avLst/>
                    </a:prstGeom>
                    <a:noFill/>
                  </pic:spPr>
                </pic:pic>
              </a:graphicData>
            </a:graphic>
          </wp:inline>
        </w:drawing>
      </w:r>
    </w:p>
    <w:p w14:paraId="0992E812" w14:textId="77777777" w:rsidR="00346E93" w:rsidRPr="00053476" w:rsidRDefault="00346E93" w:rsidP="00346E93">
      <w:pPr>
        <w:pStyle w:val="ESDisclaimer"/>
        <w:rPr>
          <w:color w:val="auto"/>
          <w:lang w:val="en-AU"/>
        </w:rPr>
      </w:pPr>
      <w:r w:rsidRPr="00053476">
        <w:rPr>
          <w:color w:val="auto"/>
          <w:lang w:val="en-AU"/>
        </w:rPr>
        <w:t>* Training providers that did not have a funding contract as at 30 June 2016 may have withdrawn from government subsidised accredited training, had their contract cancelled or not renewed or were no longer in operation</w:t>
      </w:r>
    </w:p>
    <w:p w14:paraId="0992E813" w14:textId="77777777" w:rsidR="0059718C" w:rsidRPr="00053476" w:rsidRDefault="0059718C">
      <w:pPr>
        <w:rPr>
          <w:lang w:val="en-AU"/>
        </w:rPr>
      </w:pPr>
    </w:p>
    <w:p w14:paraId="0992E814" w14:textId="40DFF733" w:rsidR="0059718C" w:rsidRPr="00053476" w:rsidRDefault="0059718C" w:rsidP="0059718C">
      <w:pPr>
        <w:pStyle w:val="Caption"/>
        <w:keepNext/>
        <w:rPr>
          <w:rFonts w:eastAsiaTheme="majorEastAsia" w:cstheme="majorBidi"/>
          <w:b/>
          <w:bCs/>
          <w:i w:val="0"/>
          <w:iCs w:val="0"/>
          <w:color w:val="AF272F"/>
          <w:szCs w:val="20"/>
          <w:lang w:val="en-AU"/>
        </w:rPr>
      </w:pPr>
      <w:bookmarkStart w:id="129" w:name="_Toc468872401"/>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28</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government subsidised accredited enrolments by whether the training provider had a funding contract as at 30 June 2016* (DET)</w:t>
      </w:r>
      <w:bookmarkEnd w:id="129"/>
    </w:p>
    <w:tbl>
      <w:tblPr>
        <w:tblW w:w="9242" w:type="dxa"/>
        <w:tblLayout w:type="fixed"/>
        <w:tblLook w:val="04A0" w:firstRow="1" w:lastRow="0" w:firstColumn="1" w:lastColumn="0" w:noHBand="0" w:noVBand="1"/>
      </w:tblPr>
      <w:tblGrid>
        <w:gridCol w:w="2552"/>
        <w:gridCol w:w="955"/>
        <w:gridCol w:w="956"/>
        <w:gridCol w:w="956"/>
        <w:gridCol w:w="955"/>
        <w:gridCol w:w="956"/>
        <w:gridCol w:w="956"/>
        <w:gridCol w:w="956"/>
      </w:tblGrid>
      <w:tr w:rsidR="0059718C" w:rsidRPr="00053476" w14:paraId="0992E81D" w14:textId="77777777" w:rsidTr="008268E0">
        <w:trPr>
          <w:trHeight w:val="300"/>
        </w:trPr>
        <w:tc>
          <w:tcPr>
            <w:tcW w:w="2552" w:type="dxa"/>
            <w:tcBorders>
              <w:top w:val="nil"/>
              <w:left w:val="nil"/>
              <w:bottom w:val="single" w:sz="4" w:space="0" w:color="auto"/>
              <w:right w:val="nil"/>
            </w:tcBorders>
            <w:shd w:val="clear" w:color="auto" w:fill="auto"/>
            <w:noWrap/>
            <w:vAlign w:val="bottom"/>
            <w:hideMark/>
          </w:tcPr>
          <w:p w14:paraId="0992E815" w14:textId="77777777" w:rsidR="0059718C" w:rsidRPr="00053476" w:rsidRDefault="0059718C" w:rsidP="008268E0">
            <w:pPr>
              <w:pStyle w:val="ESBodyText"/>
              <w:spacing w:after="60"/>
              <w:rPr>
                <w:b/>
                <w:lang w:val="en-AU"/>
              </w:rPr>
            </w:pPr>
          </w:p>
        </w:tc>
        <w:tc>
          <w:tcPr>
            <w:tcW w:w="955" w:type="dxa"/>
            <w:tcBorders>
              <w:top w:val="nil"/>
              <w:left w:val="nil"/>
              <w:bottom w:val="single" w:sz="4" w:space="0" w:color="auto"/>
              <w:right w:val="nil"/>
            </w:tcBorders>
            <w:shd w:val="clear" w:color="auto" w:fill="auto"/>
            <w:noWrap/>
            <w:vAlign w:val="bottom"/>
            <w:hideMark/>
          </w:tcPr>
          <w:p w14:paraId="0992E816" w14:textId="77777777" w:rsidR="0059718C" w:rsidRPr="00053476" w:rsidRDefault="0059718C" w:rsidP="008268E0">
            <w:pPr>
              <w:pStyle w:val="ESBodyText"/>
              <w:spacing w:after="60"/>
              <w:jc w:val="right"/>
              <w:rPr>
                <w:b/>
                <w:lang w:val="en-AU"/>
              </w:rPr>
            </w:pPr>
            <w:r w:rsidRPr="00053476">
              <w:rPr>
                <w:b/>
                <w:lang w:val="en-AU"/>
              </w:rPr>
              <w:t>2010</w:t>
            </w:r>
          </w:p>
        </w:tc>
        <w:tc>
          <w:tcPr>
            <w:tcW w:w="956" w:type="dxa"/>
            <w:tcBorders>
              <w:top w:val="nil"/>
              <w:left w:val="nil"/>
              <w:bottom w:val="single" w:sz="4" w:space="0" w:color="auto"/>
              <w:right w:val="nil"/>
            </w:tcBorders>
            <w:shd w:val="clear" w:color="auto" w:fill="auto"/>
            <w:noWrap/>
            <w:vAlign w:val="bottom"/>
            <w:hideMark/>
          </w:tcPr>
          <w:p w14:paraId="0992E817" w14:textId="77777777" w:rsidR="0059718C" w:rsidRPr="00053476" w:rsidRDefault="0059718C" w:rsidP="008268E0">
            <w:pPr>
              <w:pStyle w:val="ESBodyText"/>
              <w:spacing w:after="60"/>
              <w:jc w:val="right"/>
              <w:rPr>
                <w:b/>
                <w:lang w:val="en-AU"/>
              </w:rPr>
            </w:pPr>
            <w:r w:rsidRPr="00053476">
              <w:rPr>
                <w:b/>
                <w:lang w:val="en-AU"/>
              </w:rPr>
              <w:t>2011</w:t>
            </w:r>
          </w:p>
        </w:tc>
        <w:tc>
          <w:tcPr>
            <w:tcW w:w="956" w:type="dxa"/>
            <w:tcBorders>
              <w:top w:val="nil"/>
              <w:left w:val="nil"/>
              <w:bottom w:val="single" w:sz="4" w:space="0" w:color="auto"/>
              <w:right w:val="nil"/>
            </w:tcBorders>
            <w:shd w:val="clear" w:color="auto" w:fill="auto"/>
            <w:noWrap/>
            <w:vAlign w:val="bottom"/>
            <w:hideMark/>
          </w:tcPr>
          <w:p w14:paraId="0992E818" w14:textId="77777777" w:rsidR="0059718C" w:rsidRPr="00053476" w:rsidRDefault="0059718C" w:rsidP="008268E0">
            <w:pPr>
              <w:pStyle w:val="ESBodyText"/>
              <w:spacing w:after="60"/>
              <w:jc w:val="right"/>
              <w:rPr>
                <w:b/>
                <w:lang w:val="en-AU"/>
              </w:rPr>
            </w:pPr>
            <w:r w:rsidRPr="00053476">
              <w:rPr>
                <w:b/>
                <w:lang w:val="en-AU"/>
              </w:rPr>
              <w:t>2012</w:t>
            </w:r>
          </w:p>
        </w:tc>
        <w:tc>
          <w:tcPr>
            <w:tcW w:w="955" w:type="dxa"/>
            <w:tcBorders>
              <w:top w:val="nil"/>
              <w:left w:val="nil"/>
              <w:bottom w:val="single" w:sz="4" w:space="0" w:color="auto"/>
              <w:right w:val="nil"/>
            </w:tcBorders>
            <w:shd w:val="clear" w:color="auto" w:fill="auto"/>
            <w:noWrap/>
            <w:vAlign w:val="bottom"/>
            <w:hideMark/>
          </w:tcPr>
          <w:p w14:paraId="0992E819" w14:textId="77777777" w:rsidR="0059718C" w:rsidRPr="00053476" w:rsidRDefault="0059718C" w:rsidP="008268E0">
            <w:pPr>
              <w:pStyle w:val="ESBodyText"/>
              <w:spacing w:after="60"/>
              <w:jc w:val="right"/>
              <w:rPr>
                <w:b/>
                <w:lang w:val="en-AU"/>
              </w:rPr>
            </w:pPr>
            <w:r w:rsidRPr="00053476">
              <w:rPr>
                <w:b/>
                <w:lang w:val="en-AU"/>
              </w:rPr>
              <w:t>2013</w:t>
            </w:r>
          </w:p>
        </w:tc>
        <w:tc>
          <w:tcPr>
            <w:tcW w:w="956" w:type="dxa"/>
            <w:tcBorders>
              <w:top w:val="nil"/>
              <w:left w:val="nil"/>
              <w:bottom w:val="single" w:sz="4" w:space="0" w:color="auto"/>
              <w:right w:val="nil"/>
            </w:tcBorders>
            <w:shd w:val="clear" w:color="auto" w:fill="auto"/>
            <w:noWrap/>
            <w:vAlign w:val="bottom"/>
            <w:hideMark/>
          </w:tcPr>
          <w:p w14:paraId="0992E81A" w14:textId="77777777" w:rsidR="0059718C" w:rsidRPr="00053476" w:rsidRDefault="0059718C" w:rsidP="008268E0">
            <w:pPr>
              <w:pStyle w:val="ESBodyText"/>
              <w:spacing w:after="60"/>
              <w:jc w:val="right"/>
              <w:rPr>
                <w:b/>
                <w:lang w:val="en-AU"/>
              </w:rPr>
            </w:pPr>
            <w:r w:rsidRPr="00053476">
              <w:rPr>
                <w:b/>
                <w:lang w:val="en-AU"/>
              </w:rPr>
              <w:t>2014</w:t>
            </w:r>
          </w:p>
        </w:tc>
        <w:tc>
          <w:tcPr>
            <w:tcW w:w="956" w:type="dxa"/>
            <w:tcBorders>
              <w:top w:val="nil"/>
              <w:left w:val="nil"/>
              <w:bottom w:val="single" w:sz="4" w:space="0" w:color="auto"/>
              <w:right w:val="nil"/>
            </w:tcBorders>
            <w:shd w:val="clear" w:color="auto" w:fill="auto"/>
            <w:noWrap/>
            <w:vAlign w:val="bottom"/>
            <w:hideMark/>
          </w:tcPr>
          <w:p w14:paraId="0992E81B" w14:textId="77777777" w:rsidR="0059718C" w:rsidRPr="00053476" w:rsidRDefault="0059718C" w:rsidP="008268E0">
            <w:pPr>
              <w:pStyle w:val="ESBodyText"/>
              <w:spacing w:after="60"/>
              <w:jc w:val="right"/>
              <w:rPr>
                <w:b/>
                <w:lang w:val="en-AU"/>
              </w:rPr>
            </w:pPr>
            <w:r w:rsidRPr="00053476">
              <w:rPr>
                <w:b/>
                <w:lang w:val="en-AU"/>
              </w:rPr>
              <w:t>2015</w:t>
            </w:r>
          </w:p>
        </w:tc>
        <w:tc>
          <w:tcPr>
            <w:tcW w:w="956" w:type="dxa"/>
            <w:tcBorders>
              <w:top w:val="nil"/>
              <w:left w:val="nil"/>
              <w:bottom w:val="single" w:sz="4" w:space="0" w:color="auto"/>
              <w:right w:val="nil"/>
            </w:tcBorders>
            <w:shd w:val="clear" w:color="auto" w:fill="auto"/>
            <w:noWrap/>
            <w:vAlign w:val="bottom"/>
            <w:hideMark/>
          </w:tcPr>
          <w:p w14:paraId="0992E81C" w14:textId="77777777" w:rsidR="0059718C" w:rsidRPr="00053476" w:rsidRDefault="0059718C" w:rsidP="008268E0">
            <w:pPr>
              <w:pStyle w:val="ESBodyText"/>
              <w:spacing w:after="60"/>
              <w:jc w:val="right"/>
              <w:rPr>
                <w:b/>
                <w:lang w:val="en-AU"/>
              </w:rPr>
            </w:pPr>
            <w:r w:rsidRPr="00053476">
              <w:rPr>
                <w:b/>
                <w:lang w:val="en-AU"/>
              </w:rPr>
              <w:t>2016</w:t>
            </w:r>
          </w:p>
        </w:tc>
      </w:tr>
      <w:tr w:rsidR="0059718C" w:rsidRPr="00053476" w14:paraId="0992E826" w14:textId="77777777" w:rsidTr="008268E0">
        <w:trPr>
          <w:trHeight w:val="300"/>
        </w:trPr>
        <w:tc>
          <w:tcPr>
            <w:tcW w:w="2552" w:type="dxa"/>
            <w:tcBorders>
              <w:top w:val="single" w:sz="4" w:space="0" w:color="auto"/>
              <w:left w:val="nil"/>
              <w:right w:val="nil"/>
            </w:tcBorders>
            <w:shd w:val="clear" w:color="auto" w:fill="auto"/>
            <w:noWrap/>
            <w:vAlign w:val="bottom"/>
            <w:hideMark/>
          </w:tcPr>
          <w:p w14:paraId="0992E81E" w14:textId="77777777" w:rsidR="0059718C" w:rsidRPr="00053476" w:rsidRDefault="0059718C" w:rsidP="008268E0">
            <w:pPr>
              <w:pStyle w:val="ESBodyText"/>
              <w:spacing w:after="60"/>
              <w:rPr>
                <w:lang w:val="en-AU"/>
              </w:rPr>
            </w:pPr>
            <w:r w:rsidRPr="00053476">
              <w:rPr>
                <w:lang w:val="en-AU"/>
              </w:rPr>
              <w:t>Funded as at 30 June 2016</w:t>
            </w:r>
          </w:p>
        </w:tc>
        <w:tc>
          <w:tcPr>
            <w:tcW w:w="955" w:type="dxa"/>
            <w:tcBorders>
              <w:top w:val="single" w:sz="4" w:space="0" w:color="auto"/>
              <w:left w:val="nil"/>
              <w:right w:val="nil"/>
            </w:tcBorders>
            <w:shd w:val="clear" w:color="auto" w:fill="auto"/>
            <w:noWrap/>
            <w:vAlign w:val="bottom"/>
            <w:hideMark/>
          </w:tcPr>
          <w:p w14:paraId="0992E81F" w14:textId="77777777" w:rsidR="0059718C" w:rsidRPr="00053476" w:rsidRDefault="0059718C" w:rsidP="008268E0">
            <w:pPr>
              <w:pStyle w:val="ESBodyText"/>
              <w:spacing w:after="60"/>
              <w:jc w:val="right"/>
              <w:rPr>
                <w:lang w:val="en-AU"/>
              </w:rPr>
            </w:pPr>
            <w:r w:rsidRPr="00053476">
              <w:rPr>
                <w:lang w:val="en-AU"/>
              </w:rPr>
              <w:t>223,100</w:t>
            </w:r>
          </w:p>
        </w:tc>
        <w:tc>
          <w:tcPr>
            <w:tcW w:w="956" w:type="dxa"/>
            <w:tcBorders>
              <w:top w:val="single" w:sz="4" w:space="0" w:color="auto"/>
              <w:left w:val="nil"/>
              <w:right w:val="nil"/>
            </w:tcBorders>
            <w:shd w:val="clear" w:color="auto" w:fill="auto"/>
            <w:noWrap/>
            <w:vAlign w:val="bottom"/>
            <w:hideMark/>
          </w:tcPr>
          <w:p w14:paraId="0992E820" w14:textId="77777777" w:rsidR="0059718C" w:rsidRPr="00053476" w:rsidRDefault="0059718C" w:rsidP="008268E0">
            <w:pPr>
              <w:pStyle w:val="ESBodyText"/>
              <w:spacing w:after="60"/>
              <w:jc w:val="right"/>
              <w:rPr>
                <w:lang w:val="en-AU"/>
              </w:rPr>
            </w:pPr>
            <w:r w:rsidRPr="00053476">
              <w:rPr>
                <w:lang w:val="en-AU"/>
              </w:rPr>
              <w:t>266,400</w:t>
            </w:r>
          </w:p>
        </w:tc>
        <w:tc>
          <w:tcPr>
            <w:tcW w:w="956" w:type="dxa"/>
            <w:tcBorders>
              <w:top w:val="single" w:sz="4" w:space="0" w:color="auto"/>
              <w:left w:val="nil"/>
              <w:right w:val="nil"/>
            </w:tcBorders>
            <w:shd w:val="clear" w:color="auto" w:fill="auto"/>
            <w:noWrap/>
            <w:vAlign w:val="bottom"/>
            <w:hideMark/>
          </w:tcPr>
          <w:p w14:paraId="0992E821" w14:textId="77777777" w:rsidR="0059718C" w:rsidRPr="00053476" w:rsidRDefault="0059718C" w:rsidP="008268E0">
            <w:pPr>
              <w:pStyle w:val="ESBodyText"/>
              <w:spacing w:after="60"/>
              <w:jc w:val="right"/>
              <w:rPr>
                <w:lang w:val="en-AU"/>
              </w:rPr>
            </w:pPr>
            <w:r w:rsidRPr="00053476">
              <w:rPr>
                <w:lang w:val="en-AU"/>
              </w:rPr>
              <w:t>351,300</w:t>
            </w:r>
          </w:p>
        </w:tc>
        <w:tc>
          <w:tcPr>
            <w:tcW w:w="955" w:type="dxa"/>
            <w:tcBorders>
              <w:top w:val="single" w:sz="4" w:space="0" w:color="auto"/>
              <w:left w:val="nil"/>
              <w:right w:val="nil"/>
            </w:tcBorders>
            <w:shd w:val="clear" w:color="auto" w:fill="auto"/>
            <w:noWrap/>
            <w:vAlign w:val="bottom"/>
            <w:hideMark/>
          </w:tcPr>
          <w:p w14:paraId="0992E822" w14:textId="77777777" w:rsidR="0059718C" w:rsidRPr="00053476" w:rsidRDefault="0059718C" w:rsidP="008268E0">
            <w:pPr>
              <w:pStyle w:val="ESBodyText"/>
              <w:spacing w:after="60"/>
              <w:jc w:val="right"/>
              <w:rPr>
                <w:lang w:val="en-AU"/>
              </w:rPr>
            </w:pPr>
            <w:r w:rsidRPr="00053476">
              <w:rPr>
                <w:lang w:val="en-AU"/>
              </w:rPr>
              <w:t>320,800</w:t>
            </w:r>
          </w:p>
        </w:tc>
        <w:tc>
          <w:tcPr>
            <w:tcW w:w="956" w:type="dxa"/>
            <w:tcBorders>
              <w:top w:val="single" w:sz="4" w:space="0" w:color="auto"/>
              <w:left w:val="nil"/>
              <w:right w:val="nil"/>
            </w:tcBorders>
            <w:shd w:val="clear" w:color="auto" w:fill="auto"/>
            <w:noWrap/>
            <w:vAlign w:val="bottom"/>
            <w:hideMark/>
          </w:tcPr>
          <w:p w14:paraId="0992E823" w14:textId="77777777" w:rsidR="0059718C" w:rsidRPr="00053476" w:rsidRDefault="0059718C" w:rsidP="008268E0">
            <w:pPr>
              <w:pStyle w:val="ESBodyText"/>
              <w:spacing w:after="60"/>
              <w:jc w:val="right"/>
              <w:rPr>
                <w:lang w:val="en-AU"/>
              </w:rPr>
            </w:pPr>
            <w:r w:rsidRPr="00053476">
              <w:rPr>
                <w:lang w:val="en-AU"/>
              </w:rPr>
              <w:t>286,000</w:t>
            </w:r>
          </w:p>
        </w:tc>
        <w:tc>
          <w:tcPr>
            <w:tcW w:w="956" w:type="dxa"/>
            <w:tcBorders>
              <w:top w:val="single" w:sz="4" w:space="0" w:color="auto"/>
              <w:left w:val="nil"/>
              <w:right w:val="nil"/>
            </w:tcBorders>
            <w:shd w:val="clear" w:color="auto" w:fill="auto"/>
            <w:noWrap/>
            <w:vAlign w:val="bottom"/>
            <w:hideMark/>
          </w:tcPr>
          <w:p w14:paraId="0992E824" w14:textId="77777777" w:rsidR="0059718C" w:rsidRPr="00053476" w:rsidRDefault="0059718C" w:rsidP="008268E0">
            <w:pPr>
              <w:pStyle w:val="ESBodyText"/>
              <w:spacing w:after="60"/>
              <w:jc w:val="right"/>
              <w:rPr>
                <w:lang w:val="en-AU"/>
              </w:rPr>
            </w:pPr>
            <w:r w:rsidRPr="00053476">
              <w:rPr>
                <w:lang w:val="en-AU"/>
              </w:rPr>
              <w:t>266,700</w:t>
            </w:r>
          </w:p>
        </w:tc>
        <w:tc>
          <w:tcPr>
            <w:tcW w:w="956" w:type="dxa"/>
            <w:tcBorders>
              <w:top w:val="single" w:sz="4" w:space="0" w:color="auto"/>
              <w:left w:val="nil"/>
              <w:right w:val="nil"/>
            </w:tcBorders>
            <w:shd w:val="clear" w:color="auto" w:fill="auto"/>
            <w:noWrap/>
            <w:vAlign w:val="bottom"/>
            <w:hideMark/>
          </w:tcPr>
          <w:p w14:paraId="0992E825" w14:textId="77777777" w:rsidR="0059718C" w:rsidRPr="00053476" w:rsidRDefault="0059718C" w:rsidP="008268E0">
            <w:pPr>
              <w:pStyle w:val="ESBodyText"/>
              <w:spacing w:after="60"/>
              <w:jc w:val="right"/>
              <w:rPr>
                <w:lang w:val="en-AU"/>
              </w:rPr>
            </w:pPr>
            <w:r w:rsidRPr="00053476">
              <w:rPr>
                <w:lang w:val="en-AU"/>
              </w:rPr>
              <w:t>232,000</w:t>
            </w:r>
          </w:p>
        </w:tc>
      </w:tr>
      <w:tr w:rsidR="0059718C" w:rsidRPr="00053476" w14:paraId="0992E82F" w14:textId="77777777" w:rsidTr="008268E0">
        <w:trPr>
          <w:trHeight w:val="300"/>
        </w:trPr>
        <w:tc>
          <w:tcPr>
            <w:tcW w:w="2552" w:type="dxa"/>
            <w:tcBorders>
              <w:top w:val="nil"/>
              <w:left w:val="nil"/>
              <w:bottom w:val="single" w:sz="4" w:space="0" w:color="auto"/>
              <w:right w:val="nil"/>
            </w:tcBorders>
            <w:shd w:val="clear" w:color="auto" w:fill="auto"/>
            <w:noWrap/>
            <w:vAlign w:val="bottom"/>
            <w:hideMark/>
          </w:tcPr>
          <w:p w14:paraId="0992E827" w14:textId="77777777" w:rsidR="0059718C" w:rsidRPr="00053476" w:rsidRDefault="0059718C" w:rsidP="008268E0">
            <w:pPr>
              <w:pStyle w:val="ESBodyText"/>
              <w:spacing w:after="60"/>
              <w:rPr>
                <w:lang w:val="en-AU"/>
              </w:rPr>
            </w:pPr>
            <w:r w:rsidRPr="00053476">
              <w:rPr>
                <w:lang w:val="en-AU"/>
              </w:rPr>
              <w:t>Not funded*</w:t>
            </w:r>
          </w:p>
        </w:tc>
        <w:tc>
          <w:tcPr>
            <w:tcW w:w="955" w:type="dxa"/>
            <w:tcBorders>
              <w:top w:val="nil"/>
              <w:left w:val="nil"/>
              <w:bottom w:val="single" w:sz="4" w:space="0" w:color="auto"/>
              <w:right w:val="nil"/>
            </w:tcBorders>
            <w:shd w:val="clear" w:color="auto" w:fill="auto"/>
            <w:noWrap/>
            <w:vAlign w:val="bottom"/>
            <w:hideMark/>
          </w:tcPr>
          <w:p w14:paraId="0992E828" w14:textId="77777777" w:rsidR="0059718C" w:rsidRPr="00053476" w:rsidRDefault="0059718C" w:rsidP="008268E0">
            <w:pPr>
              <w:pStyle w:val="ESBodyText"/>
              <w:spacing w:after="60"/>
              <w:jc w:val="right"/>
              <w:rPr>
                <w:lang w:val="en-AU"/>
              </w:rPr>
            </w:pPr>
            <w:r w:rsidRPr="00053476">
              <w:rPr>
                <w:lang w:val="en-AU"/>
              </w:rPr>
              <w:t>24,200</w:t>
            </w:r>
          </w:p>
        </w:tc>
        <w:tc>
          <w:tcPr>
            <w:tcW w:w="956" w:type="dxa"/>
            <w:tcBorders>
              <w:top w:val="nil"/>
              <w:left w:val="nil"/>
              <w:bottom w:val="single" w:sz="4" w:space="0" w:color="auto"/>
              <w:right w:val="nil"/>
            </w:tcBorders>
            <w:shd w:val="clear" w:color="auto" w:fill="auto"/>
            <w:noWrap/>
            <w:vAlign w:val="bottom"/>
            <w:hideMark/>
          </w:tcPr>
          <w:p w14:paraId="0992E829" w14:textId="77777777" w:rsidR="0059718C" w:rsidRPr="00053476" w:rsidRDefault="0059718C" w:rsidP="008268E0">
            <w:pPr>
              <w:pStyle w:val="ESBodyText"/>
              <w:spacing w:after="60"/>
              <w:jc w:val="right"/>
              <w:rPr>
                <w:lang w:val="en-AU"/>
              </w:rPr>
            </w:pPr>
            <w:r w:rsidRPr="00053476">
              <w:rPr>
                <w:lang w:val="en-AU"/>
              </w:rPr>
              <w:t>42,800</w:t>
            </w:r>
          </w:p>
        </w:tc>
        <w:tc>
          <w:tcPr>
            <w:tcW w:w="956" w:type="dxa"/>
            <w:tcBorders>
              <w:top w:val="nil"/>
              <w:left w:val="nil"/>
              <w:bottom w:val="single" w:sz="4" w:space="0" w:color="auto"/>
              <w:right w:val="nil"/>
            </w:tcBorders>
            <w:shd w:val="clear" w:color="auto" w:fill="auto"/>
            <w:noWrap/>
            <w:vAlign w:val="bottom"/>
            <w:hideMark/>
          </w:tcPr>
          <w:p w14:paraId="0992E82A" w14:textId="77777777" w:rsidR="0059718C" w:rsidRPr="00053476" w:rsidRDefault="0059718C" w:rsidP="008268E0">
            <w:pPr>
              <w:pStyle w:val="ESBodyText"/>
              <w:spacing w:after="60"/>
              <w:jc w:val="right"/>
              <w:rPr>
                <w:lang w:val="en-AU"/>
              </w:rPr>
            </w:pPr>
            <w:r w:rsidRPr="00053476">
              <w:rPr>
                <w:lang w:val="en-AU"/>
              </w:rPr>
              <w:t>92,700</w:t>
            </w:r>
          </w:p>
        </w:tc>
        <w:tc>
          <w:tcPr>
            <w:tcW w:w="955" w:type="dxa"/>
            <w:tcBorders>
              <w:top w:val="nil"/>
              <w:left w:val="nil"/>
              <w:bottom w:val="single" w:sz="4" w:space="0" w:color="auto"/>
              <w:right w:val="nil"/>
            </w:tcBorders>
            <w:shd w:val="clear" w:color="auto" w:fill="auto"/>
            <w:noWrap/>
            <w:vAlign w:val="bottom"/>
            <w:hideMark/>
          </w:tcPr>
          <w:p w14:paraId="0992E82B" w14:textId="77777777" w:rsidR="0059718C" w:rsidRPr="00053476" w:rsidRDefault="0059718C" w:rsidP="008268E0">
            <w:pPr>
              <w:pStyle w:val="ESBodyText"/>
              <w:spacing w:after="60"/>
              <w:jc w:val="right"/>
              <w:rPr>
                <w:lang w:val="en-AU"/>
              </w:rPr>
            </w:pPr>
            <w:r w:rsidRPr="00053476">
              <w:rPr>
                <w:lang w:val="en-AU"/>
              </w:rPr>
              <w:t>61,900</w:t>
            </w:r>
          </w:p>
        </w:tc>
        <w:tc>
          <w:tcPr>
            <w:tcW w:w="956" w:type="dxa"/>
            <w:tcBorders>
              <w:top w:val="nil"/>
              <w:left w:val="nil"/>
              <w:bottom w:val="single" w:sz="4" w:space="0" w:color="auto"/>
              <w:right w:val="nil"/>
            </w:tcBorders>
            <w:shd w:val="clear" w:color="auto" w:fill="auto"/>
            <w:noWrap/>
            <w:vAlign w:val="bottom"/>
            <w:hideMark/>
          </w:tcPr>
          <w:p w14:paraId="0992E82C" w14:textId="77777777" w:rsidR="0059718C" w:rsidRPr="00053476" w:rsidRDefault="0059718C" w:rsidP="008268E0">
            <w:pPr>
              <w:pStyle w:val="ESBodyText"/>
              <w:spacing w:after="60"/>
              <w:jc w:val="right"/>
              <w:rPr>
                <w:lang w:val="en-AU"/>
              </w:rPr>
            </w:pPr>
            <w:r w:rsidRPr="00053476">
              <w:rPr>
                <w:lang w:val="en-AU"/>
              </w:rPr>
              <w:t>74,700</w:t>
            </w:r>
          </w:p>
        </w:tc>
        <w:tc>
          <w:tcPr>
            <w:tcW w:w="956" w:type="dxa"/>
            <w:tcBorders>
              <w:top w:val="nil"/>
              <w:left w:val="nil"/>
              <w:bottom w:val="single" w:sz="4" w:space="0" w:color="auto"/>
              <w:right w:val="nil"/>
            </w:tcBorders>
            <w:shd w:val="clear" w:color="auto" w:fill="auto"/>
            <w:noWrap/>
            <w:vAlign w:val="bottom"/>
            <w:hideMark/>
          </w:tcPr>
          <w:p w14:paraId="0992E82D" w14:textId="77777777" w:rsidR="0059718C" w:rsidRPr="00053476" w:rsidRDefault="0059718C" w:rsidP="008268E0">
            <w:pPr>
              <w:pStyle w:val="ESBodyText"/>
              <w:spacing w:after="60"/>
              <w:jc w:val="right"/>
              <w:rPr>
                <w:lang w:val="en-AU"/>
              </w:rPr>
            </w:pPr>
            <w:r w:rsidRPr="00053476">
              <w:rPr>
                <w:lang w:val="en-AU"/>
              </w:rPr>
              <w:t>41,500</w:t>
            </w:r>
          </w:p>
        </w:tc>
        <w:tc>
          <w:tcPr>
            <w:tcW w:w="956" w:type="dxa"/>
            <w:tcBorders>
              <w:top w:val="nil"/>
              <w:left w:val="nil"/>
              <w:bottom w:val="single" w:sz="4" w:space="0" w:color="auto"/>
              <w:right w:val="nil"/>
            </w:tcBorders>
            <w:shd w:val="clear" w:color="auto" w:fill="auto"/>
            <w:noWrap/>
            <w:vAlign w:val="bottom"/>
            <w:hideMark/>
          </w:tcPr>
          <w:p w14:paraId="0992E82E" w14:textId="77777777" w:rsidR="0059718C" w:rsidRPr="00053476" w:rsidRDefault="0059718C" w:rsidP="008268E0">
            <w:pPr>
              <w:pStyle w:val="ESBodyText"/>
              <w:spacing w:after="60"/>
              <w:jc w:val="right"/>
              <w:rPr>
                <w:lang w:val="en-AU"/>
              </w:rPr>
            </w:pPr>
            <w:r w:rsidRPr="00053476">
              <w:rPr>
                <w:lang w:val="en-AU"/>
              </w:rPr>
              <w:t>15,200</w:t>
            </w:r>
          </w:p>
        </w:tc>
      </w:tr>
      <w:tr w:rsidR="0059718C" w:rsidRPr="00053476" w14:paraId="0992E838" w14:textId="77777777" w:rsidTr="008268E0">
        <w:trPr>
          <w:trHeight w:val="300"/>
        </w:trPr>
        <w:tc>
          <w:tcPr>
            <w:tcW w:w="2552" w:type="dxa"/>
            <w:tcBorders>
              <w:top w:val="single" w:sz="4" w:space="0" w:color="auto"/>
              <w:left w:val="nil"/>
              <w:bottom w:val="single" w:sz="4" w:space="0" w:color="auto"/>
              <w:right w:val="nil"/>
            </w:tcBorders>
            <w:shd w:val="clear" w:color="auto" w:fill="auto"/>
            <w:noWrap/>
            <w:vAlign w:val="bottom"/>
            <w:hideMark/>
          </w:tcPr>
          <w:p w14:paraId="0992E830" w14:textId="77777777" w:rsidR="0059718C" w:rsidRPr="00053476" w:rsidRDefault="0059718C" w:rsidP="008268E0">
            <w:pPr>
              <w:pStyle w:val="ESBodyText"/>
              <w:spacing w:after="60"/>
              <w:rPr>
                <w:b/>
                <w:lang w:val="en-AU"/>
              </w:rPr>
            </w:pPr>
            <w:r w:rsidRPr="00053476">
              <w:rPr>
                <w:b/>
                <w:lang w:val="en-AU"/>
              </w:rPr>
              <w:t>Total</w:t>
            </w:r>
          </w:p>
        </w:tc>
        <w:tc>
          <w:tcPr>
            <w:tcW w:w="955" w:type="dxa"/>
            <w:tcBorders>
              <w:top w:val="single" w:sz="4" w:space="0" w:color="auto"/>
              <w:left w:val="nil"/>
              <w:bottom w:val="single" w:sz="4" w:space="0" w:color="auto"/>
              <w:right w:val="nil"/>
            </w:tcBorders>
            <w:shd w:val="clear" w:color="auto" w:fill="auto"/>
            <w:noWrap/>
            <w:vAlign w:val="bottom"/>
            <w:hideMark/>
          </w:tcPr>
          <w:p w14:paraId="0992E831" w14:textId="77777777" w:rsidR="0059718C" w:rsidRPr="00053476" w:rsidRDefault="0059718C" w:rsidP="008268E0">
            <w:pPr>
              <w:pStyle w:val="ESBodyText"/>
              <w:spacing w:after="60"/>
              <w:jc w:val="right"/>
              <w:rPr>
                <w:b/>
                <w:lang w:val="en-AU"/>
              </w:rPr>
            </w:pPr>
            <w:r w:rsidRPr="00053476">
              <w:rPr>
                <w:b/>
                <w:lang w:val="en-AU"/>
              </w:rPr>
              <w:t>247,200</w:t>
            </w:r>
          </w:p>
        </w:tc>
        <w:tc>
          <w:tcPr>
            <w:tcW w:w="956" w:type="dxa"/>
            <w:tcBorders>
              <w:top w:val="single" w:sz="4" w:space="0" w:color="auto"/>
              <w:left w:val="nil"/>
              <w:bottom w:val="single" w:sz="4" w:space="0" w:color="auto"/>
              <w:right w:val="nil"/>
            </w:tcBorders>
            <w:shd w:val="clear" w:color="auto" w:fill="auto"/>
            <w:noWrap/>
            <w:vAlign w:val="bottom"/>
            <w:hideMark/>
          </w:tcPr>
          <w:p w14:paraId="0992E832" w14:textId="77777777" w:rsidR="0059718C" w:rsidRPr="00053476" w:rsidRDefault="0059718C" w:rsidP="008268E0">
            <w:pPr>
              <w:pStyle w:val="ESBodyText"/>
              <w:spacing w:after="60"/>
              <w:jc w:val="right"/>
              <w:rPr>
                <w:b/>
                <w:lang w:val="en-AU"/>
              </w:rPr>
            </w:pPr>
            <w:r w:rsidRPr="00053476">
              <w:rPr>
                <w:b/>
                <w:lang w:val="en-AU"/>
              </w:rPr>
              <w:t>309,300</w:t>
            </w:r>
          </w:p>
        </w:tc>
        <w:tc>
          <w:tcPr>
            <w:tcW w:w="956" w:type="dxa"/>
            <w:tcBorders>
              <w:top w:val="single" w:sz="4" w:space="0" w:color="auto"/>
              <w:left w:val="nil"/>
              <w:bottom w:val="single" w:sz="4" w:space="0" w:color="auto"/>
              <w:right w:val="nil"/>
            </w:tcBorders>
            <w:shd w:val="clear" w:color="auto" w:fill="auto"/>
            <w:noWrap/>
            <w:vAlign w:val="bottom"/>
            <w:hideMark/>
          </w:tcPr>
          <w:p w14:paraId="0992E833" w14:textId="77777777" w:rsidR="0059718C" w:rsidRPr="00053476" w:rsidRDefault="0059718C" w:rsidP="008268E0">
            <w:pPr>
              <w:pStyle w:val="ESBodyText"/>
              <w:spacing w:after="60"/>
              <w:jc w:val="right"/>
              <w:rPr>
                <w:b/>
                <w:lang w:val="en-AU"/>
              </w:rPr>
            </w:pPr>
            <w:r w:rsidRPr="00053476">
              <w:rPr>
                <w:b/>
                <w:lang w:val="en-AU"/>
              </w:rPr>
              <w:t>444,000</w:t>
            </w:r>
          </w:p>
        </w:tc>
        <w:tc>
          <w:tcPr>
            <w:tcW w:w="955" w:type="dxa"/>
            <w:tcBorders>
              <w:top w:val="single" w:sz="4" w:space="0" w:color="auto"/>
              <w:left w:val="nil"/>
              <w:bottom w:val="single" w:sz="4" w:space="0" w:color="auto"/>
              <w:right w:val="nil"/>
            </w:tcBorders>
            <w:shd w:val="clear" w:color="auto" w:fill="auto"/>
            <w:noWrap/>
            <w:vAlign w:val="bottom"/>
            <w:hideMark/>
          </w:tcPr>
          <w:p w14:paraId="0992E834" w14:textId="77777777" w:rsidR="0059718C" w:rsidRPr="00053476" w:rsidRDefault="0059718C" w:rsidP="008268E0">
            <w:pPr>
              <w:pStyle w:val="ESBodyText"/>
              <w:spacing w:after="60"/>
              <w:jc w:val="right"/>
              <w:rPr>
                <w:b/>
                <w:lang w:val="en-AU"/>
              </w:rPr>
            </w:pPr>
            <w:r w:rsidRPr="00053476">
              <w:rPr>
                <w:b/>
                <w:lang w:val="en-AU"/>
              </w:rPr>
              <w:t>382,800</w:t>
            </w:r>
          </w:p>
        </w:tc>
        <w:tc>
          <w:tcPr>
            <w:tcW w:w="956" w:type="dxa"/>
            <w:tcBorders>
              <w:top w:val="single" w:sz="4" w:space="0" w:color="auto"/>
              <w:left w:val="nil"/>
              <w:bottom w:val="single" w:sz="4" w:space="0" w:color="auto"/>
              <w:right w:val="nil"/>
            </w:tcBorders>
            <w:shd w:val="clear" w:color="auto" w:fill="auto"/>
            <w:noWrap/>
            <w:vAlign w:val="bottom"/>
            <w:hideMark/>
          </w:tcPr>
          <w:p w14:paraId="0992E835" w14:textId="77777777" w:rsidR="0059718C" w:rsidRPr="00053476" w:rsidRDefault="0059718C" w:rsidP="008268E0">
            <w:pPr>
              <w:pStyle w:val="ESBodyText"/>
              <w:spacing w:after="60"/>
              <w:jc w:val="right"/>
              <w:rPr>
                <w:b/>
                <w:lang w:val="en-AU"/>
              </w:rPr>
            </w:pPr>
            <w:r w:rsidRPr="00053476">
              <w:rPr>
                <w:b/>
                <w:lang w:val="en-AU"/>
              </w:rPr>
              <w:t>360,700</w:t>
            </w:r>
          </w:p>
        </w:tc>
        <w:tc>
          <w:tcPr>
            <w:tcW w:w="956" w:type="dxa"/>
            <w:tcBorders>
              <w:top w:val="single" w:sz="4" w:space="0" w:color="auto"/>
              <w:left w:val="nil"/>
              <w:bottom w:val="single" w:sz="4" w:space="0" w:color="auto"/>
              <w:right w:val="nil"/>
            </w:tcBorders>
            <w:shd w:val="clear" w:color="auto" w:fill="auto"/>
            <w:noWrap/>
            <w:vAlign w:val="bottom"/>
            <w:hideMark/>
          </w:tcPr>
          <w:p w14:paraId="0992E836" w14:textId="77777777" w:rsidR="0059718C" w:rsidRPr="00053476" w:rsidRDefault="0059718C" w:rsidP="008268E0">
            <w:pPr>
              <w:pStyle w:val="ESBodyText"/>
              <w:spacing w:after="60"/>
              <w:jc w:val="right"/>
              <w:rPr>
                <w:b/>
                <w:lang w:val="en-AU"/>
              </w:rPr>
            </w:pPr>
            <w:r w:rsidRPr="00053476">
              <w:rPr>
                <w:b/>
                <w:lang w:val="en-AU"/>
              </w:rPr>
              <w:t>308,100</w:t>
            </w:r>
          </w:p>
        </w:tc>
        <w:tc>
          <w:tcPr>
            <w:tcW w:w="956" w:type="dxa"/>
            <w:tcBorders>
              <w:top w:val="single" w:sz="4" w:space="0" w:color="auto"/>
              <w:left w:val="nil"/>
              <w:bottom w:val="single" w:sz="4" w:space="0" w:color="auto"/>
              <w:right w:val="nil"/>
            </w:tcBorders>
            <w:shd w:val="clear" w:color="auto" w:fill="auto"/>
            <w:noWrap/>
            <w:vAlign w:val="bottom"/>
            <w:hideMark/>
          </w:tcPr>
          <w:p w14:paraId="0992E837" w14:textId="77777777" w:rsidR="0059718C" w:rsidRPr="00053476" w:rsidRDefault="0059718C" w:rsidP="008268E0">
            <w:pPr>
              <w:pStyle w:val="ESBodyText"/>
              <w:spacing w:after="60"/>
              <w:jc w:val="right"/>
              <w:rPr>
                <w:b/>
                <w:lang w:val="en-AU"/>
              </w:rPr>
            </w:pPr>
            <w:r w:rsidRPr="00053476">
              <w:rPr>
                <w:b/>
                <w:lang w:val="en-AU"/>
              </w:rPr>
              <w:t>247,200</w:t>
            </w:r>
          </w:p>
        </w:tc>
      </w:tr>
    </w:tbl>
    <w:p w14:paraId="0992E839" w14:textId="77777777" w:rsidR="0059718C" w:rsidRPr="00053476" w:rsidRDefault="0059718C" w:rsidP="008268E0">
      <w:pPr>
        <w:pStyle w:val="ESDisclaimer"/>
        <w:rPr>
          <w:color w:val="auto"/>
          <w:lang w:val="en-AU"/>
        </w:rPr>
      </w:pPr>
      <w:r w:rsidRPr="00053476">
        <w:rPr>
          <w:color w:val="auto"/>
          <w:lang w:val="en-AU"/>
        </w:rPr>
        <w:t>* Training providers that did not have a funding contract as at 30 June 2016 may have withdrawn from government subsidised accredited training, had their contract cancelled or not renewed or were no longer in operation</w:t>
      </w:r>
    </w:p>
    <w:p w14:paraId="0992E83A" w14:textId="77777777" w:rsidR="008268E0" w:rsidRPr="00053476" w:rsidRDefault="008268E0">
      <w:pPr>
        <w:rPr>
          <w:lang w:val="en-AU"/>
        </w:rPr>
      </w:pPr>
    </w:p>
    <w:p w14:paraId="0992E83B" w14:textId="77777777" w:rsidR="008268E0" w:rsidRPr="00053476" w:rsidRDefault="008268E0">
      <w:pPr>
        <w:rPr>
          <w:lang w:val="en-AU"/>
        </w:rPr>
      </w:pPr>
    </w:p>
    <w:p w14:paraId="0992E83C" w14:textId="77777777" w:rsidR="008268E0" w:rsidRPr="00053476" w:rsidRDefault="008268E0" w:rsidP="008268E0">
      <w:pPr>
        <w:pStyle w:val="Caption"/>
        <w:keepNext/>
        <w:rPr>
          <w:rFonts w:eastAsiaTheme="majorEastAsia" w:cstheme="majorBidi"/>
          <w:b/>
          <w:bCs/>
          <w:i w:val="0"/>
          <w:iCs w:val="0"/>
          <w:color w:val="AF272F"/>
          <w:szCs w:val="20"/>
          <w:lang w:val="en-AU"/>
        </w:rPr>
      </w:pPr>
    </w:p>
    <w:p w14:paraId="0992E83D" w14:textId="77777777" w:rsidR="008268E0" w:rsidRPr="00053476" w:rsidRDefault="008268E0">
      <w:pPr>
        <w:rPr>
          <w:lang w:val="en-AU"/>
        </w:rPr>
      </w:pPr>
    </w:p>
    <w:p w14:paraId="0992E83E" w14:textId="77777777" w:rsidR="00331FB7" w:rsidRPr="00053476" w:rsidRDefault="00331FB7">
      <w:pPr>
        <w:rPr>
          <w:lang w:val="en-AU"/>
        </w:rPr>
      </w:pPr>
      <w:r w:rsidRPr="00053476">
        <w:rPr>
          <w:lang w:val="en-AU"/>
        </w:rPr>
        <w:br w:type="page"/>
      </w:r>
    </w:p>
    <w:p w14:paraId="0992E83F" w14:textId="77777777" w:rsidR="009061F1" w:rsidRPr="00053476" w:rsidRDefault="009061F1" w:rsidP="009061F1">
      <w:pPr>
        <w:pStyle w:val="ESHeading2"/>
        <w:rPr>
          <w:lang w:val="en-AU"/>
        </w:rPr>
      </w:pPr>
      <w:bookmarkStart w:id="130" w:name="_Toc468709005"/>
      <w:r w:rsidRPr="00053476">
        <w:rPr>
          <w:lang w:val="en-AU"/>
        </w:rPr>
        <w:t>Provider type</w:t>
      </w:r>
      <w:bookmarkEnd w:id="130"/>
    </w:p>
    <w:p w14:paraId="0992E840" w14:textId="77777777" w:rsidR="009061F1" w:rsidRPr="00053476" w:rsidRDefault="009061F1" w:rsidP="00E56581">
      <w:pPr>
        <w:pStyle w:val="Caption"/>
        <w:keepNext/>
        <w:rPr>
          <w:rFonts w:eastAsiaTheme="majorEastAsia" w:cstheme="majorBidi"/>
          <w:b/>
          <w:bCs/>
          <w:i w:val="0"/>
          <w:iCs w:val="0"/>
          <w:color w:val="AF272F"/>
          <w:szCs w:val="20"/>
          <w:lang w:val="en-AU"/>
        </w:rPr>
      </w:pPr>
    </w:p>
    <w:p w14:paraId="0992E841" w14:textId="48731027" w:rsidR="00E56581" w:rsidRPr="00053476" w:rsidRDefault="00E56581" w:rsidP="00E56581">
      <w:pPr>
        <w:pStyle w:val="Caption"/>
        <w:keepNext/>
        <w:rPr>
          <w:rFonts w:eastAsiaTheme="majorEastAsia" w:cstheme="majorBidi"/>
          <w:b/>
          <w:bCs/>
          <w:i w:val="0"/>
          <w:iCs w:val="0"/>
          <w:color w:val="AF272F"/>
          <w:szCs w:val="20"/>
          <w:lang w:val="en-AU"/>
        </w:rPr>
      </w:pPr>
      <w:bookmarkStart w:id="131" w:name="_Toc468872402"/>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29</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provider type*, Victoria, January to June 2015 to 2016 (</w:t>
      </w:r>
      <w:r w:rsidR="00245F50"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21"/>
      <w:bookmarkEnd w:id="122"/>
      <w:bookmarkEnd w:id="131"/>
    </w:p>
    <w:tbl>
      <w:tblPr>
        <w:tblW w:w="7767" w:type="dxa"/>
        <w:tblLook w:val="04A0" w:firstRow="1" w:lastRow="0" w:firstColumn="1" w:lastColumn="0" w:noHBand="0" w:noVBand="1"/>
      </w:tblPr>
      <w:tblGrid>
        <w:gridCol w:w="2787"/>
        <w:gridCol w:w="1660"/>
        <w:gridCol w:w="1660"/>
        <w:gridCol w:w="1660"/>
      </w:tblGrid>
      <w:tr w:rsidR="00E56581" w:rsidRPr="00053476" w14:paraId="0992E846" w14:textId="77777777" w:rsidTr="00BA18B2">
        <w:trPr>
          <w:trHeight w:val="525"/>
        </w:trPr>
        <w:tc>
          <w:tcPr>
            <w:tcW w:w="2787" w:type="dxa"/>
            <w:tcBorders>
              <w:top w:val="nil"/>
              <w:left w:val="nil"/>
              <w:bottom w:val="single" w:sz="4" w:space="0" w:color="auto"/>
              <w:right w:val="nil"/>
            </w:tcBorders>
            <w:shd w:val="clear" w:color="auto" w:fill="auto"/>
            <w:noWrap/>
            <w:vAlign w:val="bottom"/>
            <w:hideMark/>
          </w:tcPr>
          <w:p w14:paraId="0992E842" w14:textId="77777777" w:rsidR="00E56581" w:rsidRPr="00053476" w:rsidRDefault="0042766E" w:rsidP="00BA18B2">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843"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844"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845"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84B" w14:textId="77777777" w:rsidTr="00BA18B2">
        <w:trPr>
          <w:trHeight w:val="255"/>
        </w:trPr>
        <w:tc>
          <w:tcPr>
            <w:tcW w:w="2787" w:type="dxa"/>
            <w:tcBorders>
              <w:top w:val="nil"/>
              <w:left w:val="nil"/>
              <w:bottom w:val="nil"/>
              <w:right w:val="nil"/>
            </w:tcBorders>
            <w:shd w:val="clear" w:color="auto" w:fill="auto"/>
            <w:noWrap/>
            <w:vAlign w:val="bottom"/>
            <w:hideMark/>
          </w:tcPr>
          <w:p w14:paraId="0992E847" w14:textId="77777777" w:rsidR="00E56581" w:rsidRPr="00053476" w:rsidRDefault="00796F89" w:rsidP="00796F89">
            <w:pPr>
              <w:pStyle w:val="ESBodyText"/>
              <w:spacing w:after="60"/>
              <w:rPr>
                <w:lang w:val="en-AU"/>
              </w:rPr>
            </w:pPr>
            <w:r w:rsidRPr="00053476">
              <w:rPr>
                <w:lang w:val="en-AU"/>
              </w:rPr>
              <w:t>T</w:t>
            </w:r>
            <w:r w:rsidR="00E56581" w:rsidRPr="00053476">
              <w:rPr>
                <w:lang w:val="en-AU"/>
              </w:rPr>
              <w:t>AFE</w:t>
            </w:r>
            <w:r w:rsidRPr="00053476">
              <w:rPr>
                <w:lang w:val="en-AU"/>
              </w:rPr>
              <w:t>**</w:t>
            </w:r>
          </w:p>
        </w:tc>
        <w:tc>
          <w:tcPr>
            <w:tcW w:w="1660" w:type="dxa"/>
            <w:tcBorders>
              <w:top w:val="nil"/>
              <w:left w:val="nil"/>
              <w:bottom w:val="nil"/>
              <w:right w:val="nil"/>
            </w:tcBorders>
            <w:shd w:val="clear" w:color="auto" w:fill="auto"/>
            <w:noWrap/>
            <w:vAlign w:val="bottom"/>
            <w:hideMark/>
          </w:tcPr>
          <w:p w14:paraId="0992E848" w14:textId="77777777" w:rsidR="00E56581" w:rsidRPr="00053476" w:rsidRDefault="00E56581" w:rsidP="00BA18B2">
            <w:pPr>
              <w:pStyle w:val="ESBodyText"/>
              <w:spacing w:after="60"/>
              <w:jc w:val="right"/>
              <w:rPr>
                <w:lang w:val="en-AU"/>
              </w:rPr>
            </w:pPr>
            <w:r w:rsidRPr="00053476">
              <w:rPr>
                <w:lang w:val="en-AU"/>
              </w:rPr>
              <w:t>114,192</w:t>
            </w:r>
          </w:p>
        </w:tc>
        <w:tc>
          <w:tcPr>
            <w:tcW w:w="1660" w:type="dxa"/>
            <w:tcBorders>
              <w:top w:val="nil"/>
              <w:left w:val="nil"/>
              <w:bottom w:val="nil"/>
              <w:right w:val="nil"/>
            </w:tcBorders>
            <w:shd w:val="clear" w:color="auto" w:fill="auto"/>
            <w:noWrap/>
            <w:vAlign w:val="bottom"/>
            <w:hideMark/>
          </w:tcPr>
          <w:p w14:paraId="0992E849" w14:textId="77777777" w:rsidR="00E56581" w:rsidRPr="00053476" w:rsidRDefault="00E56581" w:rsidP="00BA18B2">
            <w:pPr>
              <w:pStyle w:val="ESBodyText"/>
              <w:spacing w:after="60"/>
              <w:jc w:val="right"/>
              <w:rPr>
                <w:lang w:val="en-AU"/>
              </w:rPr>
            </w:pPr>
            <w:r w:rsidRPr="00053476">
              <w:rPr>
                <w:lang w:val="en-AU"/>
              </w:rPr>
              <w:t>110,768</w:t>
            </w:r>
          </w:p>
        </w:tc>
        <w:tc>
          <w:tcPr>
            <w:tcW w:w="1660" w:type="dxa"/>
            <w:tcBorders>
              <w:top w:val="nil"/>
              <w:left w:val="nil"/>
              <w:bottom w:val="nil"/>
              <w:right w:val="nil"/>
            </w:tcBorders>
            <w:shd w:val="clear" w:color="auto" w:fill="auto"/>
            <w:noWrap/>
            <w:vAlign w:val="bottom"/>
            <w:hideMark/>
          </w:tcPr>
          <w:p w14:paraId="0992E84A" w14:textId="77777777" w:rsidR="00E56581" w:rsidRPr="00053476" w:rsidRDefault="00E56581" w:rsidP="00BA18B2">
            <w:pPr>
              <w:pStyle w:val="ESBodyText"/>
              <w:spacing w:after="60"/>
              <w:jc w:val="right"/>
              <w:rPr>
                <w:lang w:val="en-AU"/>
              </w:rPr>
            </w:pPr>
            <w:r w:rsidRPr="00053476">
              <w:rPr>
                <w:lang w:val="en-AU"/>
              </w:rPr>
              <w:t>-3.0%</w:t>
            </w:r>
          </w:p>
        </w:tc>
      </w:tr>
      <w:tr w:rsidR="00E56581" w:rsidRPr="00053476" w14:paraId="0992E850" w14:textId="77777777" w:rsidTr="00BA18B2">
        <w:trPr>
          <w:trHeight w:val="255"/>
        </w:trPr>
        <w:tc>
          <w:tcPr>
            <w:tcW w:w="2787" w:type="dxa"/>
            <w:tcBorders>
              <w:top w:val="nil"/>
              <w:left w:val="nil"/>
              <w:bottom w:val="nil"/>
              <w:right w:val="nil"/>
            </w:tcBorders>
            <w:shd w:val="clear" w:color="auto" w:fill="auto"/>
            <w:noWrap/>
            <w:vAlign w:val="bottom"/>
            <w:hideMark/>
          </w:tcPr>
          <w:p w14:paraId="0992E84C" w14:textId="77777777" w:rsidR="00E56581" w:rsidRPr="00053476" w:rsidRDefault="00E56581" w:rsidP="00BA18B2">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84D" w14:textId="77777777" w:rsidR="00E56581" w:rsidRPr="00053476" w:rsidRDefault="00E56581" w:rsidP="00BA18B2">
            <w:pPr>
              <w:pStyle w:val="ESBodyText"/>
              <w:spacing w:after="60"/>
              <w:jc w:val="right"/>
              <w:rPr>
                <w:lang w:val="en-AU"/>
              </w:rPr>
            </w:pPr>
            <w:r w:rsidRPr="00053476">
              <w:rPr>
                <w:lang w:val="en-AU"/>
              </w:rPr>
              <w:t>19,800</w:t>
            </w:r>
          </w:p>
        </w:tc>
        <w:tc>
          <w:tcPr>
            <w:tcW w:w="1660" w:type="dxa"/>
            <w:tcBorders>
              <w:top w:val="nil"/>
              <w:left w:val="nil"/>
              <w:bottom w:val="nil"/>
              <w:right w:val="nil"/>
            </w:tcBorders>
            <w:shd w:val="clear" w:color="auto" w:fill="auto"/>
            <w:noWrap/>
            <w:vAlign w:val="bottom"/>
            <w:hideMark/>
          </w:tcPr>
          <w:p w14:paraId="0992E84E" w14:textId="77777777" w:rsidR="00E56581" w:rsidRPr="00053476" w:rsidRDefault="00E56581" w:rsidP="00BA18B2">
            <w:pPr>
              <w:pStyle w:val="ESBodyText"/>
              <w:spacing w:after="60"/>
              <w:jc w:val="right"/>
              <w:rPr>
                <w:lang w:val="en-AU"/>
              </w:rPr>
            </w:pPr>
            <w:r w:rsidRPr="00053476">
              <w:rPr>
                <w:lang w:val="en-AU"/>
              </w:rPr>
              <w:t>16,700</w:t>
            </w:r>
          </w:p>
        </w:tc>
        <w:tc>
          <w:tcPr>
            <w:tcW w:w="1660" w:type="dxa"/>
            <w:tcBorders>
              <w:top w:val="nil"/>
              <w:left w:val="nil"/>
              <w:bottom w:val="nil"/>
              <w:right w:val="nil"/>
            </w:tcBorders>
            <w:shd w:val="clear" w:color="auto" w:fill="auto"/>
            <w:noWrap/>
            <w:vAlign w:val="bottom"/>
            <w:hideMark/>
          </w:tcPr>
          <w:p w14:paraId="0992E84F" w14:textId="77777777" w:rsidR="00E56581" w:rsidRPr="00053476" w:rsidRDefault="00E56581" w:rsidP="00BA18B2">
            <w:pPr>
              <w:pStyle w:val="ESBodyText"/>
              <w:spacing w:after="60"/>
              <w:jc w:val="right"/>
              <w:rPr>
                <w:lang w:val="en-AU"/>
              </w:rPr>
            </w:pPr>
            <w:r w:rsidRPr="00053476">
              <w:rPr>
                <w:lang w:val="en-AU"/>
              </w:rPr>
              <w:t>-15.4%</w:t>
            </w:r>
          </w:p>
        </w:tc>
      </w:tr>
      <w:tr w:rsidR="00E56581" w:rsidRPr="00053476" w14:paraId="0992E855" w14:textId="77777777" w:rsidTr="00BA18B2">
        <w:trPr>
          <w:trHeight w:val="255"/>
        </w:trPr>
        <w:tc>
          <w:tcPr>
            <w:tcW w:w="2787" w:type="dxa"/>
            <w:tcBorders>
              <w:top w:val="nil"/>
              <w:left w:val="nil"/>
              <w:bottom w:val="nil"/>
              <w:right w:val="nil"/>
            </w:tcBorders>
            <w:shd w:val="clear" w:color="auto" w:fill="auto"/>
            <w:noWrap/>
            <w:vAlign w:val="bottom"/>
            <w:hideMark/>
          </w:tcPr>
          <w:p w14:paraId="0992E851" w14:textId="77777777" w:rsidR="00E56581" w:rsidRPr="00053476" w:rsidRDefault="00E56581" w:rsidP="00BA18B2">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852" w14:textId="77777777" w:rsidR="00E56581" w:rsidRPr="00053476" w:rsidRDefault="00E56581" w:rsidP="00BA18B2">
            <w:pPr>
              <w:pStyle w:val="ESBodyText"/>
              <w:spacing w:after="60"/>
              <w:jc w:val="right"/>
              <w:rPr>
                <w:lang w:val="en-AU"/>
              </w:rPr>
            </w:pPr>
            <w:r w:rsidRPr="00053476">
              <w:rPr>
                <w:lang w:val="en-AU"/>
              </w:rPr>
              <w:t>165,100</w:t>
            </w:r>
          </w:p>
        </w:tc>
        <w:tc>
          <w:tcPr>
            <w:tcW w:w="1660" w:type="dxa"/>
            <w:tcBorders>
              <w:top w:val="nil"/>
              <w:left w:val="nil"/>
              <w:bottom w:val="nil"/>
              <w:right w:val="nil"/>
            </w:tcBorders>
            <w:shd w:val="clear" w:color="auto" w:fill="auto"/>
            <w:noWrap/>
            <w:vAlign w:val="bottom"/>
            <w:hideMark/>
          </w:tcPr>
          <w:p w14:paraId="0992E853" w14:textId="77777777" w:rsidR="00E56581" w:rsidRPr="00053476" w:rsidRDefault="00E56581" w:rsidP="00BA18B2">
            <w:pPr>
              <w:pStyle w:val="ESBodyText"/>
              <w:spacing w:after="60"/>
              <w:jc w:val="right"/>
              <w:rPr>
                <w:lang w:val="en-AU"/>
              </w:rPr>
            </w:pPr>
            <w:r w:rsidRPr="00053476">
              <w:rPr>
                <w:lang w:val="en-AU"/>
              </w:rPr>
              <w:t>121,600</w:t>
            </w:r>
          </w:p>
        </w:tc>
        <w:tc>
          <w:tcPr>
            <w:tcW w:w="1660" w:type="dxa"/>
            <w:tcBorders>
              <w:top w:val="nil"/>
              <w:left w:val="nil"/>
              <w:bottom w:val="nil"/>
              <w:right w:val="nil"/>
            </w:tcBorders>
            <w:shd w:val="clear" w:color="auto" w:fill="auto"/>
            <w:noWrap/>
            <w:vAlign w:val="bottom"/>
            <w:hideMark/>
          </w:tcPr>
          <w:p w14:paraId="0992E854" w14:textId="77777777" w:rsidR="00E56581" w:rsidRPr="00053476" w:rsidRDefault="00E56581" w:rsidP="00BA18B2">
            <w:pPr>
              <w:pStyle w:val="ESBodyText"/>
              <w:spacing w:after="60"/>
              <w:jc w:val="right"/>
              <w:rPr>
                <w:lang w:val="en-AU"/>
              </w:rPr>
            </w:pPr>
            <w:r w:rsidRPr="00053476">
              <w:rPr>
                <w:lang w:val="en-AU"/>
              </w:rPr>
              <w:t>-26.3%</w:t>
            </w:r>
          </w:p>
        </w:tc>
      </w:tr>
      <w:tr w:rsidR="00E56581" w:rsidRPr="00053476" w14:paraId="0992E85A" w14:textId="77777777" w:rsidTr="00BA18B2">
        <w:trPr>
          <w:trHeight w:val="255"/>
        </w:trPr>
        <w:tc>
          <w:tcPr>
            <w:tcW w:w="2787" w:type="dxa"/>
            <w:tcBorders>
              <w:top w:val="nil"/>
              <w:left w:val="nil"/>
              <w:right w:val="nil"/>
            </w:tcBorders>
            <w:shd w:val="clear" w:color="auto" w:fill="auto"/>
            <w:noWrap/>
            <w:vAlign w:val="bottom"/>
            <w:hideMark/>
          </w:tcPr>
          <w:p w14:paraId="0992E856" w14:textId="77777777" w:rsidR="00E56581" w:rsidRPr="00053476" w:rsidRDefault="00E56581" w:rsidP="00BA18B2">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857" w14:textId="77777777" w:rsidR="00E56581" w:rsidRPr="00053476" w:rsidRDefault="00E56581" w:rsidP="00BA18B2">
            <w:pPr>
              <w:pStyle w:val="ESBodyText"/>
              <w:spacing w:after="60"/>
              <w:jc w:val="right"/>
              <w:rPr>
                <w:lang w:val="en-AU"/>
              </w:rPr>
            </w:pPr>
            <w:r w:rsidRPr="00053476">
              <w:rPr>
                <w:lang w:val="en-AU"/>
              </w:rPr>
              <w:t>1,800</w:t>
            </w:r>
          </w:p>
        </w:tc>
        <w:tc>
          <w:tcPr>
            <w:tcW w:w="1660" w:type="dxa"/>
            <w:tcBorders>
              <w:top w:val="nil"/>
              <w:left w:val="nil"/>
              <w:right w:val="nil"/>
            </w:tcBorders>
            <w:shd w:val="clear" w:color="auto" w:fill="auto"/>
            <w:noWrap/>
            <w:vAlign w:val="bottom"/>
            <w:hideMark/>
          </w:tcPr>
          <w:p w14:paraId="0992E858" w14:textId="77777777" w:rsidR="00E56581" w:rsidRPr="00053476" w:rsidRDefault="00E56581" w:rsidP="00BA18B2">
            <w:pPr>
              <w:pStyle w:val="ESBodyText"/>
              <w:spacing w:after="60"/>
              <w:jc w:val="right"/>
              <w:rPr>
                <w:lang w:val="en-AU"/>
              </w:rPr>
            </w:pPr>
            <w:r w:rsidRPr="00053476">
              <w:rPr>
                <w:lang w:val="en-AU"/>
              </w:rPr>
              <w:t>1,300</w:t>
            </w:r>
          </w:p>
        </w:tc>
        <w:tc>
          <w:tcPr>
            <w:tcW w:w="1660" w:type="dxa"/>
            <w:tcBorders>
              <w:top w:val="nil"/>
              <w:left w:val="nil"/>
              <w:right w:val="nil"/>
            </w:tcBorders>
            <w:shd w:val="clear" w:color="auto" w:fill="auto"/>
            <w:noWrap/>
            <w:vAlign w:val="bottom"/>
            <w:hideMark/>
          </w:tcPr>
          <w:p w14:paraId="0992E859" w14:textId="77777777" w:rsidR="00E56581" w:rsidRPr="00053476" w:rsidRDefault="00E56581" w:rsidP="00BA18B2">
            <w:pPr>
              <w:pStyle w:val="ESBodyText"/>
              <w:spacing w:after="60"/>
              <w:jc w:val="right"/>
              <w:rPr>
                <w:lang w:val="en-AU"/>
              </w:rPr>
            </w:pPr>
            <w:r w:rsidRPr="00053476">
              <w:rPr>
                <w:lang w:val="en-AU"/>
              </w:rPr>
              <w:t>-26.6%</w:t>
            </w:r>
          </w:p>
        </w:tc>
      </w:tr>
      <w:tr w:rsidR="00E56581" w:rsidRPr="00053476" w14:paraId="0992E85F" w14:textId="77777777" w:rsidTr="00BA18B2">
        <w:trPr>
          <w:trHeight w:val="255"/>
        </w:trPr>
        <w:tc>
          <w:tcPr>
            <w:tcW w:w="2787" w:type="dxa"/>
            <w:tcBorders>
              <w:top w:val="nil"/>
              <w:left w:val="nil"/>
              <w:bottom w:val="single" w:sz="4" w:space="0" w:color="auto"/>
              <w:right w:val="nil"/>
            </w:tcBorders>
            <w:shd w:val="clear" w:color="auto" w:fill="auto"/>
            <w:noWrap/>
            <w:vAlign w:val="bottom"/>
            <w:hideMark/>
          </w:tcPr>
          <w:p w14:paraId="0992E85B" w14:textId="77777777" w:rsidR="00E56581" w:rsidRPr="00053476" w:rsidRDefault="00E56581" w:rsidP="00BA18B2">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85C" w14:textId="77777777" w:rsidR="00E56581" w:rsidRPr="00053476" w:rsidRDefault="00E56581" w:rsidP="00BA18B2">
            <w:pPr>
              <w:pStyle w:val="ESBodyText"/>
              <w:spacing w:after="60"/>
              <w:jc w:val="right"/>
              <w:rPr>
                <w:lang w:val="en-AU"/>
              </w:rPr>
            </w:pPr>
            <w:r w:rsidRPr="00053476">
              <w:rPr>
                <w:lang w:val="en-AU"/>
              </w:rPr>
              <w:t>13,200</w:t>
            </w:r>
          </w:p>
        </w:tc>
        <w:tc>
          <w:tcPr>
            <w:tcW w:w="1660" w:type="dxa"/>
            <w:tcBorders>
              <w:top w:val="nil"/>
              <w:left w:val="nil"/>
              <w:bottom w:val="single" w:sz="4" w:space="0" w:color="auto"/>
              <w:right w:val="nil"/>
            </w:tcBorders>
            <w:shd w:val="clear" w:color="auto" w:fill="auto"/>
            <w:noWrap/>
            <w:vAlign w:val="bottom"/>
            <w:hideMark/>
          </w:tcPr>
          <w:p w14:paraId="0992E85D" w14:textId="77777777" w:rsidR="00E56581" w:rsidRPr="00053476" w:rsidRDefault="00E56581" w:rsidP="00BA18B2">
            <w:pPr>
              <w:pStyle w:val="ESBodyText"/>
              <w:spacing w:after="60"/>
              <w:jc w:val="right"/>
              <w:rPr>
                <w:lang w:val="en-AU"/>
              </w:rPr>
            </w:pPr>
            <w:r w:rsidRPr="00053476">
              <w:rPr>
                <w:lang w:val="en-AU"/>
              </w:rPr>
              <w:t>13,200</w:t>
            </w:r>
          </w:p>
        </w:tc>
        <w:tc>
          <w:tcPr>
            <w:tcW w:w="1660" w:type="dxa"/>
            <w:tcBorders>
              <w:top w:val="nil"/>
              <w:left w:val="nil"/>
              <w:bottom w:val="single" w:sz="4" w:space="0" w:color="auto"/>
              <w:right w:val="nil"/>
            </w:tcBorders>
            <w:shd w:val="clear" w:color="auto" w:fill="auto"/>
            <w:noWrap/>
            <w:vAlign w:val="bottom"/>
            <w:hideMark/>
          </w:tcPr>
          <w:p w14:paraId="0992E85E" w14:textId="77777777" w:rsidR="00E56581" w:rsidRPr="00053476" w:rsidRDefault="00E56581" w:rsidP="00BA18B2">
            <w:pPr>
              <w:pStyle w:val="ESBodyText"/>
              <w:spacing w:after="60"/>
              <w:jc w:val="right"/>
              <w:rPr>
                <w:lang w:val="en-AU"/>
              </w:rPr>
            </w:pPr>
            <w:r w:rsidRPr="00053476">
              <w:rPr>
                <w:lang w:val="en-AU"/>
              </w:rPr>
              <w:t>-0.4%</w:t>
            </w:r>
          </w:p>
        </w:tc>
      </w:tr>
      <w:tr w:rsidR="00E56581" w:rsidRPr="00053476" w14:paraId="0992E864" w14:textId="77777777" w:rsidTr="00BA18B2">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860"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861" w14:textId="77777777" w:rsidR="00E56581" w:rsidRPr="00053476" w:rsidRDefault="00E56581" w:rsidP="00BA18B2">
            <w:pPr>
              <w:pStyle w:val="ESBodyText"/>
              <w:spacing w:after="60"/>
              <w:jc w:val="right"/>
              <w:rPr>
                <w:b/>
                <w:lang w:val="en-AU"/>
              </w:rPr>
            </w:pPr>
            <w:r w:rsidRPr="00053476">
              <w:rPr>
                <w:b/>
                <w:lang w:val="en-AU"/>
              </w:rPr>
              <w:t>314,100</w:t>
            </w:r>
          </w:p>
        </w:tc>
        <w:tc>
          <w:tcPr>
            <w:tcW w:w="1660" w:type="dxa"/>
            <w:tcBorders>
              <w:top w:val="single" w:sz="4" w:space="0" w:color="auto"/>
              <w:left w:val="nil"/>
              <w:bottom w:val="single" w:sz="4" w:space="0" w:color="auto"/>
              <w:right w:val="nil"/>
            </w:tcBorders>
            <w:shd w:val="clear" w:color="auto" w:fill="auto"/>
            <w:noWrap/>
            <w:vAlign w:val="bottom"/>
            <w:hideMark/>
          </w:tcPr>
          <w:p w14:paraId="0992E862" w14:textId="77777777" w:rsidR="00E56581" w:rsidRPr="00053476" w:rsidRDefault="00E56581" w:rsidP="00BA18B2">
            <w:pPr>
              <w:pStyle w:val="ESBodyText"/>
              <w:spacing w:after="60"/>
              <w:jc w:val="right"/>
              <w:rPr>
                <w:b/>
                <w:lang w:val="en-AU"/>
              </w:rPr>
            </w:pPr>
            <w:r w:rsidRPr="00053476">
              <w:rPr>
                <w:b/>
                <w:lang w:val="en-AU"/>
              </w:rPr>
              <w:t>263,600</w:t>
            </w:r>
          </w:p>
        </w:tc>
        <w:tc>
          <w:tcPr>
            <w:tcW w:w="1660" w:type="dxa"/>
            <w:tcBorders>
              <w:top w:val="single" w:sz="4" w:space="0" w:color="auto"/>
              <w:left w:val="nil"/>
              <w:bottom w:val="single" w:sz="4" w:space="0" w:color="auto"/>
              <w:right w:val="nil"/>
            </w:tcBorders>
            <w:shd w:val="clear" w:color="auto" w:fill="auto"/>
            <w:noWrap/>
            <w:vAlign w:val="bottom"/>
            <w:hideMark/>
          </w:tcPr>
          <w:p w14:paraId="0992E863" w14:textId="77777777" w:rsidR="00E56581" w:rsidRPr="00053476" w:rsidRDefault="00E56581" w:rsidP="00BA18B2">
            <w:pPr>
              <w:pStyle w:val="ESBodyText"/>
              <w:spacing w:after="60"/>
              <w:jc w:val="right"/>
              <w:rPr>
                <w:b/>
                <w:lang w:val="en-AU"/>
              </w:rPr>
            </w:pPr>
            <w:r w:rsidRPr="00053476">
              <w:rPr>
                <w:b/>
                <w:lang w:val="en-AU"/>
              </w:rPr>
              <w:t>-16.1%</w:t>
            </w:r>
          </w:p>
        </w:tc>
      </w:tr>
    </w:tbl>
    <w:p w14:paraId="0992E865" w14:textId="77777777" w:rsidR="00796F89" w:rsidRPr="00053476" w:rsidRDefault="00E56581" w:rsidP="00BC7F3E">
      <w:pPr>
        <w:pStyle w:val="ESDisclaimer"/>
        <w:rPr>
          <w:color w:val="auto"/>
          <w:lang w:val="en-AU"/>
        </w:rPr>
      </w:pPr>
      <w:r w:rsidRPr="00053476">
        <w:rPr>
          <w:color w:val="auto"/>
          <w:lang w:val="en-AU"/>
        </w:rPr>
        <w:t>* Provider type based on NCVE</w:t>
      </w:r>
      <w:r w:rsidR="0029297F" w:rsidRPr="00053476">
        <w:rPr>
          <w:color w:val="auto"/>
          <w:lang w:val="en-AU"/>
        </w:rPr>
        <w:t>R reporting type (see Appendix</w:t>
      </w:r>
      <w:r w:rsidRPr="00053476">
        <w:rPr>
          <w:color w:val="auto"/>
          <w:lang w:val="en-AU"/>
        </w:rPr>
        <w:t xml:space="preserve"> for definition)</w:t>
      </w:r>
      <w:r w:rsidR="00796F89" w:rsidRPr="00053476">
        <w:rPr>
          <w:color w:val="auto"/>
          <w:lang w:val="en-AU"/>
        </w:rPr>
        <w:br/>
        <w:t>** TAFE includes TAFE and University</w:t>
      </w:r>
      <w:r w:rsidR="002B1AC2" w:rsidRPr="00053476">
        <w:rPr>
          <w:color w:val="auto"/>
          <w:lang w:val="en-AU"/>
        </w:rPr>
        <w:t>, University covering the government funded VET delivery that occurred through the University, in Victoria’s case this includes the four dual sector Universities.</w:t>
      </w:r>
    </w:p>
    <w:p w14:paraId="0992E866" w14:textId="77777777" w:rsidR="00E56581" w:rsidRPr="00053476" w:rsidRDefault="00E56581" w:rsidP="00E56581">
      <w:pPr>
        <w:rPr>
          <w:lang w:val="en-AU"/>
        </w:rPr>
      </w:pPr>
    </w:p>
    <w:p w14:paraId="0992E867" w14:textId="77777777" w:rsidR="00E56581" w:rsidRPr="00053476" w:rsidRDefault="00E56581" w:rsidP="00E56581">
      <w:pPr>
        <w:rPr>
          <w:lang w:val="en-AU"/>
        </w:rPr>
      </w:pPr>
    </w:p>
    <w:p w14:paraId="0992E868" w14:textId="6F86365B" w:rsidR="00E56581" w:rsidRPr="00053476" w:rsidRDefault="00E56581" w:rsidP="00E56581">
      <w:pPr>
        <w:pStyle w:val="Caption"/>
        <w:keepNext/>
        <w:rPr>
          <w:rFonts w:eastAsiaTheme="majorEastAsia" w:cstheme="majorBidi"/>
          <w:b/>
          <w:bCs/>
          <w:i w:val="0"/>
          <w:iCs w:val="0"/>
          <w:color w:val="AF272F"/>
          <w:szCs w:val="20"/>
          <w:lang w:val="en-AU"/>
        </w:rPr>
      </w:pPr>
      <w:bookmarkStart w:id="132" w:name="_Toc466618415"/>
      <w:bookmarkStart w:id="133" w:name="_Toc466876690"/>
      <w:bookmarkStart w:id="134" w:name="_Toc468872403"/>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30</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provider type*, Australia, January to June 2015 to 2016 (</w:t>
      </w:r>
      <w:r w:rsidR="00245F50"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32"/>
      <w:bookmarkEnd w:id="133"/>
      <w:bookmarkEnd w:id="134"/>
    </w:p>
    <w:tbl>
      <w:tblPr>
        <w:tblW w:w="7767" w:type="dxa"/>
        <w:tblLook w:val="04A0" w:firstRow="1" w:lastRow="0" w:firstColumn="1" w:lastColumn="0" w:noHBand="0" w:noVBand="1"/>
      </w:tblPr>
      <w:tblGrid>
        <w:gridCol w:w="2787"/>
        <w:gridCol w:w="1660"/>
        <w:gridCol w:w="1660"/>
        <w:gridCol w:w="1660"/>
      </w:tblGrid>
      <w:tr w:rsidR="00E56581" w:rsidRPr="00053476" w14:paraId="0992E86D" w14:textId="77777777" w:rsidTr="00BA18B2">
        <w:trPr>
          <w:trHeight w:val="525"/>
        </w:trPr>
        <w:tc>
          <w:tcPr>
            <w:tcW w:w="2787" w:type="dxa"/>
            <w:tcBorders>
              <w:top w:val="nil"/>
              <w:left w:val="nil"/>
              <w:bottom w:val="single" w:sz="4" w:space="0" w:color="auto"/>
              <w:right w:val="nil"/>
            </w:tcBorders>
            <w:shd w:val="clear" w:color="auto" w:fill="auto"/>
            <w:noWrap/>
            <w:vAlign w:val="bottom"/>
            <w:hideMark/>
          </w:tcPr>
          <w:p w14:paraId="0992E869" w14:textId="77777777" w:rsidR="00E56581" w:rsidRPr="00053476" w:rsidRDefault="0042766E" w:rsidP="00BA18B2">
            <w:pPr>
              <w:pStyle w:val="ESBodyText"/>
              <w:spacing w:after="60"/>
              <w:rPr>
                <w:b/>
                <w:lang w:val="en-AU"/>
              </w:rPr>
            </w:pPr>
            <w:r w:rsidRPr="00053476">
              <w:rPr>
                <w:b/>
                <w:lang w:val="en-AU"/>
              </w:rPr>
              <w:t xml:space="preserve">Australia </w:t>
            </w:r>
          </w:p>
        </w:tc>
        <w:tc>
          <w:tcPr>
            <w:tcW w:w="1660" w:type="dxa"/>
            <w:tcBorders>
              <w:top w:val="nil"/>
              <w:left w:val="nil"/>
              <w:bottom w:val="single" w:sz="4" w:space="0" w:color="auto"/>
              <w:right w:val="nil"/>
            </w:tcBorders>
            <w:shd w:val="clear" w:color="auto" w:fill="auto"/>
            <w:noWrap/>
            <w:vAlign w:val="bottom"/>
            <w:hideMark/>
          </w:tcPr>
          <w:p w14:paraId="0992E86A"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86B"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86C"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872" w14:textId="77777777" w:rsidTr="00BA18B2">
        <w:trPr>
          <w:trHeight w:val="255"/>
        </w:trPr>
        <w:tc>
          <w:tcPr>
            <w:tcW w:w="2787" w:type="dxa"/>
            <w:tcBorders>
              <w:top w:val="nil"/>
              <w:left w:val="nil"/>
              <w:bottom w:val="nil"/>
              <w:right w:val="nil"/>
            </w:tcBorders>
            <w:shd w:val="clear" w:color="auto" w:fill="auto"/>
            <w:noWrap/>
            <w:vAlign w:val="bottom"/>
            <w:hideMark/>
          </w:tcPr>
          <w:p w14:paraId="0992E86E" w14:textId="77777777" w:rsidR="00E56581" w:rsidRPr="00053476" w:rsidRDefault="00E56581" w:rsidP="00796F89">
            <w:pPr>
              <w:pStyle w:val="ESBodyText"/>
              <w:spacing w:after="60"/>
              <w:rPr>
                <w:lang w:val="en-AU"/>
              </w:rPr>
            </w:pPr>
            <w:r w:rsidRPr="00053476">
              <w:rPr>
                <w:lang w:val="en-AU"/>
              </w:rPr>
              <w:t>TAFE</w:t>
            </w:r>
            <w:r w:rsidR="00796F89" w:rsidRPr="00053476">
              <w:rPr>
                <w:lang w:val="en-AU"/>
              </w:rPr>
              <w:t>**</w:t>
            </w:r>
          </w:p>
        </w:tc>
        <w:tc>
          <w:tcPr>
            <w:tcW w:w="1660" w:type="dxa"/>
            <w:tcBorders>
              <w:top w:val="nil"/>
              <w:left w:val="nil"/>
              <w:bottom w:val="nil"/>
              <w:right w:val="nil"/>
            </w:tcBorders>
            <w:shd w:val="clear" w:color="auto" w:fill="auto"/>
            <w:noWrap/>
            <w:vAlign w:val="bottom"/>
            <w:hideMark/>
          </w:tcPr>
          <w:p w14:paraId="0992E86F" w14:textId="77777777" w:rsidR="00E56581" w:rsidRPr="00053476" w:rsidRDefault="00E56581" w:rsidP="00BA18B2">
            <w:pPr>
              <w:pStyle w:val="ESBodyText"/>
              <w:spacing w:after="60"/>
              <w:jc w:val="right"/>
              <w:rPr>
                <w:lang w:val="en-AU"/>
              </w:rPr>
            </w:pPr>
            <w:r w:rsidRPr="00053476">
              <w:rPr>
                <w:lang w:val="en-AU"/>
              </w:rPr>
              <w:t>487,657</w:t>
            </w:r>
          </w:p>
        </w:tc>
        <w:tc>
          <w:tcPr>
            <w:tcW w:w="1660" w:type="dxa"/>
            <w:tcBorders>
              <w:top w:val="nil"/>
              <w:left w:val="nil"/>
              <w:bottom w:val="nil"/>
              <w:right w:val="nil"/>
            </w:tcBorders>
            <w:shd w:val="clear" w:color="auto" w:fill="auto"/>
            <w:noWrap/>
            <w:vAlign w:val="bottom"/>
            <w:hideMark/>
          </w:tcPr>
          <w:p w14:paraId="0992E870" w14:textId="77777777" w:rsidR="00E56581" w:rsidRPr="00053476" w:rsidRDefault="00E56581" w:rsidP="00BA18B2">
            <w:pPr>
              <w:pStyle w:val="ESBodyText"/>
              <w:spacing w:after="60"/>
              <w:jc w:val="right"/>
              <w:rPr>
                <w:lang w:val="en-AU"/>
              </w:rPr>
            </w:pPr>
            <w:r w:rsidRPr="00053476">
              <w:rPr>
                <w:lang w:val="en-AU"/>
              </w:rPr>
              <w:t>576,546</w:t>
            </w:r>
          </w:p>
        </w:tc>
        <w:tc>
          <w:tcPr>
            <w:tcW w:w="1660" w:type="dxa"/>
            <w:tcBorders>
              <w:top w:val="nil"/>
              <w:left w:val="nil"/>
              <w:bottom w:val="nil"/>
              <w:right w:val="nil"/>
            </w:tcBorders>
            <w:shd w:val="clear" w:color="auto" w:fill="auto"/>
            <w:noWrap/>
            <w:vAlign w:val="bottom"/>
            <w:hideMark/>
          </w:tcPr>
          <w:p w14:paraId="0992E871" w14:textId="77777777" w:rsidR="00E56581" w:rsidRPr="00053476" w:rsidRDefault="00E56581" w:rsidP="00BA18B2">
            <w:pPr>
              <w:pStyle w:val="ESBodyText"/>
              <w:spacing w:after="60"/>
              <w:jc w:val="right"/>
              <w:rPr>
                <w:lang w:val="en-AU"/>
              </w:rPr>
            </w:pPr>
            <w:r w:rsidRPr="00053476">
              <w:rPr>
                <w:lang w:val="en-AU"/>
              </w:rPr>
              <w:t>18.2%</w:t>
            </w:r>
          </w:p>
        </w:tc>
      </w:tr>
      <w:tr w:rsidR="00E56581" w:rsidRPr="00053476" w14:paraId="0992E877" w14:textId="77777777" w:rsidTr="00BA18B2">
        <w:trPr>
          <w:trHeight w:val="255"/>
        </w:trPr>
        <w:tc>
          <w:tcPr>
            <w:tcW w:w="2787" w:type="dxa"/>
            <w:tcBorders>
              <w:top w:val="nil"/>
              <w:left w:val="nil"/>
              <w:bottom w:val="nil"/>
              <w:right w:val="nil"/>
            </w:tcBorders>
            <w:shd w:val="clear" w:color="auto" w:fill="auto"/>
            <w:noWrap/>
            <w:vAlign w:val="bottom"/>
            <w:hideMark/>
          </w:tcPr>
          <w:p w14:paraId="0992E873" w14:textId="77777777" w:rsidR="00E56581" w:rsidRPr="00053476" w:rsidRDefault="00E56581" w:rsidP="00BA18B2">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874" w14:textId="77777777" w:rsidR="00E56581" w:rsidRPr="00053476" w:rsidRDefault="00E56581" w:rsidP="00BA18B2">
            <w:pPr>
              <w:pStyle w:val="ESBodyText"/>
              <w:spacing w:after="60"/>
              <w:jc w:val="right"/>
              <w:rPr>
                <w:lang w:val="en-AU"/>
              </w:rPr>
            </w:pPr>
            <w:r w:rsidRPr="00053476">
              <w:rPr>
                <w:lang w:val="en-AU"/>
              </w:rPr>
              <w:t>34,800</w:t>
            </w:r>
          </w:p>
        </w:tc>
        <w:tc>
          <w:tcPr>
            <w:tcW w:w="1660" w:type="dxa"/>
            <w:tcBorders>
              <w:top w:val="nil"/>
              <w:left w:val="nil"/>
              <w:bottom w:val="nil"/>
              <w:right w:val="nil"/>
            </w:tcBorders>
            <w:shd w:val="clear" w:color="auto" w:fill="auto"/>
            <w:noWrap/>
            <w:vAlign w:val="bottom"/>
            <w:hideMark/>
          </w:tcPr>
          <w:p w14:paraId="0992E875" w14:textId="77777777" w:rsidR="00E56581" w:rsidRPr="00053476" w:rsidRDefault="00E56581" w:rsidP="00BA18B2">
            <w:pPr>
              <w:pStyle w:val="ESBodyText"/>
              <w:spacing w:after="60"/>
              <w:jc w:val="right"/>
              <w:rPr>
                <w:lang w:val="en-AU"/>
              </w:rPr>
            </w:pPr>
            <w:r w:rsidRPr="00053476">
              <w:rPr>
                <w:lang w:val="en-AU"/>
              </w:rPr>
              <w:t>34,300</w:t>
            </w:r>
          </w:p>
        </w:tc>
        <w:tc>
          <w:tcPr>
            <w:tcW w:w="1660" w:type="dxa"/>
            <w:tcBorders>
              <w:top w:val="nil"/>
              <w:left w:val="nil"/>
              <w:bottom w:val="nil"/>
              <w:right w:val="nil"/>
            </w:tcBorders>
            <w:shd w:val="clear" w:color="auto" w:fill="auto"/>
            <w:noWrap/>
            <w:vAlign w:val="bottom"/>
            <w:hideMark/>
          </w:tcPr>
          <w:p w14:paraId="0992E876" w14:textId="77777777" w:rsidR="00E56581" w:rsidRPr="00053476" w:rsidRDefault="00E56581" w:rsidP="00BA18B2">
            <w:pPr>
              <w:pStyle w:val="ESBodyText"/>
              <w:spacing w:after="60"/>
              <w:jc w:val="right"/>
              <w:rPr>
                <w:lang w:val="en-AU"/>
              </w:rPr>
            </w:pPr>
            <w:r w:rsidRPr="00053476">
              <w:rPr>
                <w:lang w:val="en-AU"/>
              </w:rPr>
              <w:t>-1.5%</w:t>
            </w:r>
          </w:p>
        </w:tc>
      </w:tr>
      <w:tr w:rsidR="00E56581" w:rsidRPr="00053476" w14:paraId="0992E87C" w14:textId="77777777" w:rsidTr="00BA18B2">
        <w:trPr>
          <w:trHeight w:val="255"/>
        </w:trPr>
        <w:tc>
          <w:tcPr>
            <w:tcW w:w="2787" w:type="dxa"/>
            <w:tcBorders>
              <w:top w:val="nil"/>
              <w:left w:val="nil"/>
              <w:bottom w:val="nil"/>
              <w:right w:val="nil"/>
            </w:tcBorders>
            <w:shd w:val="clear" w:color="auto" w:fill="auto"/>
            <w:noWrap/>
            <w:vAlign w:val="bottom"/>
            <w:hideMark/>
          </w:tcPr>
          <w:p w14:paraId="0992E878" w14:textId="77777777" w:rsidR="00E56581" w:rsidRPr="00053476" w:rsidRDefault="00E56581" w:rsidP="00BA18B2">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879" w14:textId="77777777" w:rsidR="00E56581" w:rsidRPr="00053476" w:rsidRDefault="00E56581" w:rsidP="00BA18B2">
            <w:pPr>
              <w:pStyle w:val="ESBodyText"/>
              <w:spacing w:after="60"/>
              <w:jc w:val="right"/>
              <w:rPr>
                <w:lang w:val="en-AU"/>
              </w:rPr>
            </w:pPr>
            <w:r w:rsidRPr="00053476">
              <w:rPr>
                <w:lang w:val="en-AU"/>
              </w:rPr>
              <w:t>322,000</w:t>
            </w:r>
          </w:p>
        </w:tc>
        <w:tc>
          <w:tcPr>
            <w:tcW w:w="1660" w:type="dxa"/>
            <w:tcBorders>
              <w:top w:val="nil"/>
              <w:left w:val="nil"/>
              <w:bottom w:val="nil"/>
              <w:right w:val="nil"/>
            </w:tcBorders>
            <w:shd w:val="clear" w:color="auto" w:fill="auto"/>
            <w:noWrap/>
            <w:vAlign w:val="bottom"/>
            <w:hideMark/>
          </w:tcPr>
          <w:p w14:paraId="0992E87A" w14:textId="77777777" w:rsidR="00E56581" w:rsidRPr="00053476" w:rsidRDefault="00E56581" w:rsidP="00BA18B2">
            <w:pPr>
              <w:pStyle w:val="ESBodyText"/>
              <w:spacing w:after="60"/>
              <w:jc w:val="right"/>
              <w:rPr>
                <w:lang w:val="en-AU"/>
              </w:rPr>
            </w:pPr>
            <w:r w:rsidRPr="00053476">
              <w:rPr>
                <w:lang w:val="en-AU"/>
              </w:rPr>
              <w:t>282,100</w:t>
            </w:r>
          </w:p>
        </w:tc>
        <w:tc>
          <w:tcPr>
            <w:tcW w:w="1660" w:type="dxa"/>
            <w:tcBorders>
              <w:top w:val="nil"/>
              <w:left w:val="nil"/>
              <w:bottom w:val="nil"/>
              <w:right w:val="nil"/>
            </w:tcBorders>
            <w:shd w:val="clear" w:color="auto" w:fill="auto"/>
            <w:noWrap/>
            <w:vAlign w:val="bottom"/>
            <w:hideMark/>
          </w:tcPr>
          <w:p w14:paraId="0992E87B" w14:textId="77777777" w:rsidR="00E56581" w:rsidRPr="00053476" w:rsidRDefault="00E56581" w:rsidP="00BA18B2">
            <w:pPr>
              <w:pStyle w:val="ESBodyText"/>
              <w:spacing w:after="60"/>
              <w:jc w:val="right"/>
              <w:rPr>
                <w:lang w:val="en-AU"/>
              </w:rPr>
            </w:pPr>
            <w:r w:rsidRPr="00053476">
              <w:rPr>
                <w:lang w:val="en-AU"/>
              </w:rPr>
              <w:t>-12.4%</w:t>
            </w:r>
          </w:p>
        </w:tc>
      </w:tr>
      <w:tr w:rsidR="00E56581" w:rsidRPr="00053476" w14:paraId="0992E881" w14:textId="77777777" w:rsidTr="00BA18B2">
        <w:trPr>
          <w:trHeight w:val="255"/>
        </w:trPr>
        <w:tc>
          <w:tcPr>
            <w:tcW w:w="2787" w:type="dxa"/>
            <w:tcBorders>
              <w:top w:val="nil"/>
              <w:left w:val="nil"/>
              <w:right w:val="nil"/>
            </w:tcBorders>
            <w:shd w:val="clear" w:color="auto" w:fill="auto"/>
            <w:noWrap/>
            <w:vAlign w:val="bottom"/>
            <w:hideMark/>
          </w:tcPr>
          <w:p w14:paraId="0992E87D" w14:textId="77777777" w:rsidR="00E56581" w:rsidRPr="00053476" w:rsidRDefault="00E56581" w:rsidP="00BA18B2">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87E" w14:textId="77777777" w:rsidR="00E56581" w:rsidRPr="00053476" w:rsidRDefault="00E56581" w:rsidP="00BA18B2">
            <w:pPr>
              <w:pStyle w:val="ESBodyText"/>
              <w:spacing w:after="60"/>
              <w:jc w:val="right"/>
              <w:rPr>
                <w:lang w:val="en-AU"/>
              </w:rPr>
            </w:pPr>
            <w:r w:rsidRPr="00053476">
              <w:rPr>
                <w:lang w:val="en-AU"/>
              </w:rPr>
              <w:t>2,600</w:t>
            </w:r>
          </w:p>
        </w:tc>
        <w:tc>
          <w:tcPr>
            <w:tcW w:w="1660" w:type="dxa"/>
            <w:tcBorders>
              <w:top w:val="nil"/>
              <w:left w:val="nil"/>
              <w:right w:val="nil"/>
            </w:tcBorders>
            <w:shd w:val="clear" w:color="auto" w:fill="auto"/>
            <w:noWrap/>
            <w:vAlign w:val="bottom"/>
            <w:hideMark/>
          </w:tcPr>
          <w:p w14:paraId="0992E87F" w14:textId="77777777" w:rsidR="00E56581" w:rsidRPr="00053476" w:rsidRDefault="00E56581" w:rsidP="00BA18B2">
            <w:pPr>
              <w:pStyle w:val="ESBodyText"/>
              <w:spacing w:after="60"/>
              <w:jc w:val="right"/>
              <w:rPr>
                <w:lang w:val="en-AU"/>
              </w:rPr>
            </w:pPr>
            <w:r w:rsidRPr="00053476">
              <w:rPr>
                <w:lang w:val="en-AU"/>
              </w:rPr>
              <w:t>2,200</w:t>
            </w:r>
          </w:p>
        </w:tc>
        <w:tc>
          <w:tcPr>
            <w:tcW w:w="1660" w:type="dxa"/>
            <w:tcBorders>
              <w:top w:val="nil"/>
              <w:left w:val="nil"/>
              <w:right w:val="nil"/>
            </w:tcBorders>
            <w:shd w:val="clear" w:color="auto" w:fill="auto"/>
            <w:noWrap/>
            <w:vAlign w:val="bottom"/>
            <w:hideMark/>
          </w:tcPr>
          <w:p w14:paraId="0992E880" w14:textId="77777777" w:rsidR="00E56581" w:rsidRPr="00053476" w:rsidRDefault="00E56581" w:rsidP="00BA18B2">
            <w:pPr>
              <w:pStyle w:val="ESBodyText"/>
              <w:spacing w:after="60"/>
              <w:jc w:val="right"/>
              <w:rPr>
                <w:lang w:val="en-AU"/>
              </w:rPr>
            </w:pPr>
            <w:r w:rsidRPr="00053476">
              <w:rPr>
                <w:lang w:val="en-AU"/>
              </w:rPr>
              <w:t>-16.8%</w:t>
            </w:r>
          </w:p>
        </w:tc>
      </w:tr>
      <w:tr w:rsidR="00E56581" w:rsidRPr="00053476" w14:paraId="0992E886" w14:textId="77777777" w:rsidTr="00BA18B2">
        <w:trPr>
          <w:trHeight w:val="255"/>
        </w:trPr>
        <w:tc>
          <w:tcPr>
            <w:tcW w:w="2787" w:type="dxa"/>
            <w:tcBorders>
              <w:top w:val="nil"/>
              <w:left w:val="nil"/>
              <w:bottom w:val="single" w:sz="4" w:space="0" w:color="auto"/>
              <w:right w:val="nil"/>
            </w:tcBorders>
            <w:shd w:val="clear" w:color="auto" w:fill="auto"/>
            <w:noWrap/>
            <w:vAlign w:val="bottom"/>
            <w:hideMark/>
          </w:tcPr>
          <w:p w14:paraId="0992E882" w14:textId="77777777" w:rsidR="00E56581" w:rsidRPr="00053476" w:rsidRDefault="00E56581" w:rsidP="00BA18B2">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883" w14:textId="77777777" w:rsidR="00E56581" w:rsidRPr="00053476" w:rsidRDefault="00E56581" w:rsidP="00BA18B2">
            <w:pPr>
              <w:pStyle w:val="ESBodyText"/>
              <w:spacing w:after="60"/>
              <w:jc w:val="right"/>
              <w:rPr>
                <w:lang w:val="en-AU"/>
              </w:rPr>
            </w:pPr>
            <w:r w:rsidRPr="00053476">
              <w:rPr>
                <w:lang w:val="en-AU"/>
              </w:rPr>
              <w:t>41,100</w:t>
            </w:r>
          </w:p>
        </w:tc>
        <w:tc>
          <w:tcPr>
            <w:tcW w:w="1660" w:type="dxa"/>
            <w:tcBorders>
              <w:top w:val="nil"/>
              <w:left w:val="nil"/>
              <w:bottom w:val="single" w:sz="4" w:space="0" w:color="auto"/>
              <w:right w:val="nil"/>
            </w:tcBorders>
            <w:shd w:val="clear" w:color="auto" w:fill="auto"/>
            <w:noWrap/>
            <w:vAlign w:val="bottom"/>
            <w:hideMark/>
          </w:tcPr>
          <w:p w14:paraId="0992E884" w14:textId="77777777" w:rsidR="00E56581" w:rsidRPr="00053476" w:rsidRDefault="00E56581" w:rsidP="00BA18B2">
            <w:pPr>
              <w:pStyle w:val="ESBodyText"/>
              <w:spacing w:after="60"/>
              <w:jc w:val="right"/>
              <w:rPr>
                <w:lang w:val="en-AU"/>
              </w:rPr>
            </w:pPr>
            <w:r w:rsidRPr="00053476">
              <w:rPr>
                <w:lang w:val="en-AU"/>
              </w:rPr>
              <w:t>39,500</w:t>
            </w:r>
          </w:p>
        </w:tc>
        <w:tc>
          <w:tcPr>
            <w:tcW w:w="1660" w:type="dxa"/>
            <w:tcBorders>
              <w:top w:val="nil"/>
              <w:left w:val="nil"/>
              <w:bottom w:val="single" w:sz="4" w:space="0" w:color="auto"/>
              <w:right w:val="nil"/>
            </w:tcBorders>
            <w:shd w:val="clear" w:color="auto" w:fill="auto"/>
            <w:noWrap/>
            <w:vAlign w:val="bottom"/>
            <w:hideMark/>
          </w:tcPr>
          <w:p w14:paraId="0992E885" w14:textId="77777777" w:rsidR="00E56581" w:rsidRPr="00053476" w:rsidRDefault="00E56581" w:rsidP="00BA18B2">
            <w:pPr>
              <w:pStyle w:val="ESBodyText"/>
              <w:spacing w:after="60"/>
              <w:jc w:val="right"/>
              <w:rPr>
                <w:lang w:val="en-AU"/>
              </w:rPr>
            </w:pPr>
            <w:r w:rsidRPr="00053476">
              <w:rPr>
                <w:lang w:val="en-AU"/>
              </w:rPr>
              <w:t>-4.0%</w:t>
            </w:r>
          </w:p>
        </w:tc>
      </w:tr>
      <w:tr w:rsidR="00E56581" w:rsidRPr="00053476" w14:paraId="0992E88B" w14:textId="77777777" w:rsidTr="00BA18B2">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887"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888" w14:textId="77777777" w:rsidR="00E56581" w:rsidRPr="00053476" w:rsidRDefault="00E56581" w:rsidP="00BA18B2">
            <w:pPr>
              <w:pStyle w:val="ESBodyText"/>
              <w:spacing w:after="60"/>
              <w:jc w:val="right"/>
              <w:rPr>
                <w:b/>
                <w:lang w:val="en-AU"/>
              </w:rPr>
            </w:pPr>
            <w:r w:rsidRPr="00053476">
              <w:rPr>
                <w:b/>
                <w:lang w:val="en-AU"/>
              </w:rPr>
              <w:t>888,200</w:t>
            </w:r>
          </w:p>
        </w:tc>
        <w:tc>
          <w:tcPr>
            <w:tcW w:w="1660" w:type="dxa"/>
            <w:tcBorders>
              <w:top w:val="single" w:sz="4" w:space="0" w:color="auto"/>
              <w:left w:val="nil"/>
              <w:bottom w:val="single" w:sz="4" w:space="0" w:color="auto"/>
              <w:right w:val="nil"/>
            </w:tcBorders>
            <w:shd w:val="clear" w:color="auto" w:fill="auto"/>
            <w:noWrap/>
            <w:vAlign w:val="bottom"/>
            <w:hideMark/>
          </w:tcPr>
          <w:p w14:paraId="0992E889" w14:textId="77777777" w:rsidR="00E56581" w:rsidRPr="00053476" w:rsidRDefault="00E56581" w:rsidP="00BA18B2">
            <w:pPr>
              <w:pStyle w:val="ESBodyText"/>
              <w:spacing w:after="60"/>
              <w:jc w:val="right"/>
              <w:rPr>
                <w:b/>
                <w:lang w:val="en-AU"/>
              </w:rPr>
            </w:pPr>
            <w:r w:rsidRPr="00053476">
              <w:rPr>
                <w:b/>
                <w:lang w:val="en-AU"/>
              </w:rPr>
              <w:t>934,600</w:t>
            </w:r>
          </w:p>
        </w:tc>
        <w:tc>
          <w:tcPr>
            <w:tcW w:w="1660" w:type="dxa"/>
            <w:tcBorders>
              <w:top w:val="single" w:sz="4" w:space="0" w:color="auto"/>
              <w:left w:val="nil"/>
              <w:bottom w:val="single" w:sz="4" w:space="0" w:color="auto"/>
              <w:right w:val="nil"/>
            </w:tcBorders>
            <w:shd w:val="clear" w:color="auto" w:fill="auto"/>
            <w:noWrap/>
            <w:vAlign w:val="bottom"/>
            <w:hideMark/>
          </w:tcPr>
          <w:p w14:paraId="0992E88A" w14:textId="77777777" w:rsidR="00E56581" w:rsidRPr="00053476" w:rsidRDefault="00E56581" w:rsidP="00BA18B2">
            <w:pPr>
              <w:pStyle w:val="ESBodyText"/>
              <w:spacing w:after="60"/>
              <w:jc w:val="right"/>
              <w:rPr>
                <w:b/>
                <w:lang w:val="en-AU"/>
              </w:rPr>
            </w:pPr>
            <w:r w:rsidRPr="00053476">
              <w:rPr>
                <w:b/>
                <w:lang w:val="en-AU"/>
              </w:rPr>
              <w:t>5.2%</w:t>
            </w:r>
          </w:p>
        </w:tc>
      </w:tr>
    </w:tbl>
    <w:p w14:paraId="0992E88C" w14:textId="77777777" w:rsidR="002B1AC2" w:rsidRPr="00053476" w:rsidRDefault="002B1AC2" w:rsidP="002B1AC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88D" w14:textId="77777777" w:rsidR="00E56581" w:rsidRPr="00053476" w:rsidRDefault="00E56581" w:rsidP="00E56581">
      <w:pPr>
        <w:rPr>
          <w:lang w:val="en-AU"/>
        </w:rPr>
      </w:pPr>
    </w:p>
    <w:p w14:paraId="0992E88E" w14:textId="77777777" w:rsidR="00E56581" w:rsidRPr="00053476" w:rsidRDefault="00E56581" w:rsidP="00E56581">
      <w:pPr>
        <w:rPr>
          <w:lang w:val="en-AU"/>
        </w:rPr>
      </w:pPr>
    </w:p>
    <w:p w14:paraId="0992E88F" w14:textId="77777777" w:rsidR="00796F89" w:rsidRPr="00053476" w:rsidRDefault="00796F89" w:rsidP="00796F89">
      <w:pPr>
        <w:rPr>
          <w:lang w:val="en-AU"/>
        </w:rPr>
      </w:pPr>
      <w:bookmarkStart w:id="135" w:name="_Toc466618417"/>
    </w:p>
    <w:p w14:paraId="0992E890" w14:textId="4DAF5D05" w:rsidR="00FA09FB" w:rsidRPr="00053476" w:rsidRDefault="00FA09FB" w:rsidP="00FA09FB">
      <w:pPr>
        <w:pStyle w:val="Caption"/>
        <w:keepNext/>
        <w:rPr>
          <w:rFonts w:eastAsiaTheme="majorEastAsia" w:cstheme="majorBidi"/>
          <w:b/>
          <w:bCs/>
          <w:i w:val="0"/>
          <w:iCs w:val="0"/>
          <w:color w:val="AF272F"/>
          <w:szCs w:val="20"/>
          <w:lang w:val="en-AU"/>
        </w:rPr>
      </w:pPr>
      <w:bookmarkStart w:id="136" w:name="_Toc468872404"/>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31</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Market share of program enrolments by provider type*, Victoria, January to June 2015 to 2016 (NCVER)</w:t>
      </w:r>
      <w:bookmarkEnd w:id="136"/>
    </w:p>
    <w:tbl>
      <w:tblPr>
        <w:tblW w:w="7767" w:type="dxa"/>
        <w:tblLook w:val="04A0" w:firstRow="1" w:lastRow="0" w:firstColumn="1" w:lastColumn="0" w:noHBand="0" w:noVBand="1"/>
      </w:tblPr>
      <w:tblGrid>
        <w:gridCol w:w="2787"/>
        <w:gridCol w:w="1660"/>
        <w:gridCol w:w="1660"/>
        <w:gridCol w:w="1660"/>
      </w:tblGrid>
      <w:tr w:rsidR="00B80625" w:rsidRPr="00053476" w14:paraId="0992E895" w14:textId="77777777" w:rsidTr="00B80625">
        <w:trPr>
          <w:trHeight w:val="255"/>
        </w:trPr>
        <w:tc>
          <w:tcPr>
            <w:tcW w:w="2787" w:type="dxa"/>
            <w:tcBorders>
              <w:top w:val="nil"/>
              <w:left w:val="nil"/>
              <w:bottom w:val="single" w:sz="4" w:space="0" w:color="auto"/>
              <w:right w:val="nil"/>
            </w:tcBorders>
            <w:shd w:val="clear" w:color="auto" w:fill="auto"/>
            <w:noWrap/>
            <w:vAlign w:val="bottom"/>
            <w:hideMark/>
          </w:tcPr>
          <w:p w14:paraId="0992E891" w14:textId="77777777" w:rsidR="00B80625" w:rsidRPr="00053476" w:rsidRDefault="00B80625" w:rsidP="00B80625">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892" w14:textId="77777777" w:rsidR="00B80625" w:rsidRPr="00053476" w:rsidRDefault="00B80625" w:rsidP="00B80625">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893" w14:textId="77777777" w:rsidR="00B80625" w:rsidRPr="00053476" w:rsidRDefault="00B80625" w:rsidP="00B80625">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894" w14:textId="77777777" w:rsidR="00B80625" w:rsidRPr="00053476" w:rsidRDefault="00B80625" w:rsidP="00B80625">
            <w:pPr>
              <w:pStyle w:val="ESBodyText"/>
              <w:spacing w:after="60"/>
              <w:jc w:val="right"/>
              <w:rPr>
                <w:b/>
                <w:lang w:val="en-AU"/>
              </w:rPr>
            </w:pPr>
            <w:r w:rsidRPr="00053476">
              <w:rPr>
                <w:b/>
                <w:lang w:val="en-AU"/>
              </w:rPr>
              <w:t>Percentage point change</w:t>
            </w:r>
          </w:p>
        </w:tc>
      </w:tr>
      <w:tr w:rsidR="00B80625" w:rsidRPr="00053476" w14:paraId="0992E89A" w14:textId="77777777" w:rsidTr="00B80625">
        <w:trPr>
          <w:trHeight w:val="255"/>
        </w:trPr>
        <w:tc>
          <w:tcPr>
            <w:tcW w:w="2787" w:type="dxa"/>
            <w:tcBorders>
              <w:top w:val="single" w:sz="4" w:space="0" w:color="auto"/>
              <w:left w:val="nil"/>
              <w:bottom w:val="nil"/>
              <w:right w:val="nil"/>
            </w:tcBorders>
            <w:shd w:val="clear" w:color="auto" w:fill="auto"/>
            <w:noWrap/>
            <w:vAlign w:val="bottom"/>
            <w:hideMark/>
          </w:tcPr>
          <w:p w14:paraId="0992E896" w14:textId="77777777" w:rsidR="00B80625" w:rsidRPr="00053476" w:rsidRDefault="00B80625" w:rsidP="00B80625">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shd w:val="clear" w:color="auto" w:fill="auto"/>
            <w:noWrap/>
            <w:vAlign w:val="bottom"/>
            <w:hideMark/>
          </w:tcPr>
          <w:p w14:paraId="0992E897" w14:textId="77777777" w:rsidR="00B80625" w:rsidRPr="00053476" w:rsidRDefault="00B80625" w:rsidP="00B80625">
            <w:pPr>
              <w:pStyle w:val="ESBodyText"/>
              <w:spacing w:after="60"/>
              <w:jc w:val="right"/>
              <w:rPr>
                <w:lang w:val="en-AU"/>
              </w:rPr>
            </w:pPr>
            <w:r w:rsidRPr="00053476">
              <w:rPr>
                <w:lang w:val="en-AU"/>
              </w:rPr>
              <w:t>36.3%</w:t>
            </w:r>
          </w:p>
        </w:tc>
        <w:tc>
          <w:tcPr>
            <w:tcW w:w="1660" w:type="dxa"/>
            <w:tcBorders>
              <w:top w:val="single" w:sz="4" w:space="0" w:color="auto"/>
              <w:left w:val="nil"/>
              <w:bottom w:val="nil"/>
              <w:right w:val="nil"/>
            </w:tcBorders>
            <w:shd w:val="clear" w:color="auto" w:fill="auto"/>
            <w:noWrap/>
            <w:vAlign w:val="bottom"/>
            <w:hideMark/>
          </w:tcPr>
          <w:p w14:paraId="0992E898" w14:textId="77777777" w:rsidR="00B80625" w:rsidRPr="00053476" w:rsidRDefault="00B80625" w:rsidP="00B80625">
            <w:pPr>
              <w:pStyle w:val="ESBodyText"/>
              <w:spacing w:after="60"/>
              <w:jc w:val="right"/>
              <w:rPr>
                <w:lang w:val="en-AU"/>
              </w:rPr>
            </w:pPr>
            <w:r w:rsidRPr="00053476">
              <w:rPr>
                <w:lang w:val="en-AU"/>
              </w:rPr>
              <w:t>42.0%</w:t>
            </w:r>
          </w:p>
        </w:tc>
        <w:tc>
          <w:tcPr>
            <w:tcW w:w="1660" w:type="dxa"/>
            <w:tcBorders>
              <w:top w:val="single" w:sz="4" w:space="0" w:color="auto"/>
              <w:left w:val="nil"/>
              <w:bottom w:val="nil"/>
              <w:right w:val="nil"/>
            </w:tcBorders>
            <w:shd w:val="clear" w:color="auto" w:fill="auto"/>
            <w:noWrap/>
            <w:vAlign w:val="bottom"/>
            <w:hideMark/>
          </w:tcPr>
          <w:p w14:paraId="0992E899" w14:textId="77777777" w:rsidR="00B80625" w:rsidRPr="00053476" w:rsidRDefault="00B80625" w:rsidP="00B80625">
            <w:pPr>
              <w:pStyle w:val="ESBodyText"/>
              <w:spacing w:after="60"/>
              <w:jc w:val="right"/>
              <w:rPr>
                <w:lang w:val="en-AU"/>
              </w:rPr>
            </w:pPr>
            <w:r w:rsidRPr="00053476">
              <w:rPr>
                <w:lang w:val="en-AU"/>
              </w:rPr>
              <w:t>5.7%p</w:t>
            </w:r>
          </w:p>
        </w:tc>
      </w:tr>
      <w:tr w:rsidR="00B80625" w:rsidRPr="00053476" w14:paraId="0992E89F" w14:textId="77777777" w:rsidTr="00B80625">
        <w:trPr>
          <w:trHeight w:val="255"/>
        </w:trPr>
        <w:tc>
          <w:tcPr>
            <w:tcW w:w="2787" w:type="dxa"/>
            <w:tcBorders>
              <w:top w:val="nil"/>
              <w:left w:val="nil"/>
              <w:bottom w:val="nil"/>
              <w:right w:val="nil"/>
            </w:tcBorders>
            <w:shd w:val="clear" w:color="auto" w:fill="auto"/>
            <w:noWrap/>
            <w:vAlign w:val="bottom"/>
            <w:hideMark/>
          </w:tcPr>
          <w:p w14:paraId="0992E89B" w14:textId="77777777" w:rsidR="00B80625" w:rsidRPr="00053476" w:rsidRDefault="00B80625" w:rsidP="00B80625">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89C" w14:textId="77777777" w:rsidR="00B80625" w:rsidRPr="00053476" w:rsidRDefault="00B80625" w:rsidP="00B80625">
            <w:pPr>
              <w:pStyle w:val="ESBodyText"/>
              <w:spacing w:after="60"/>
              <w:jc w:val="right"/>
              <w:rPr>
                <w:lang w:val="en-AU"/>
              </w:rPr>
            </w:pPr>
            <w:r w:rsidRPr="00053476">
              <w:rPr>
                <w:lang w:val="en-AU"/>
              </w:rPr>
              <w:t>6.3%</w:t>
            </w:r>
          </w:p>
        </w:tc>
        <w:tc>
          <w:tcPr>
            <w:tcW w:w="1660" w:type="dxa"/>
            <w:tcBorders>
              <w:top w:val="nil"/>
              <w:left w:val="nil"/>
              <w:bottom w:val="nil"/>
              <w:right w:val="nil"/>
            </w:tcBorders>
            <w:shd w:val="clear" w:color="auto" w:fill="auto"/>
            <w:noWrap/>
            <w:vAlign w:val="bottom"/>
            <w:hideMark/>
          </w:tcPr>
          <w:p w14:paraId="0992E89D" w14:textId="77777777" w:rsidR="00B80625" w:rsidRPr="00053476" w:rsidRDefault="00B80625" w:rsidP="00B80625">
            <w:pPr>
              <w:pStyle w:val="ESBodyText"/>
              <w:spacing w:after="60"/>
              <w:jc w:val="right"/>
              <w:rPr>
                <w:lang w:val="en-AU"/>
              </w:rPr>
            </w:pPr>
            <w:r w:rsidRPr="00053476">
              <w:rPr>
                <w:lang w:val="en-AU"/>
              </w:rPr>
              <w:t>6.4%</w:t>
            </w:r>
          </w:p>
        </w:tc>
        <w:tc>
          <w:tcPr>
            <w:tcW w:w="1660" w:type="dxa"/>
            <w:tcBorders>
              <w:top w:val="nil"/>
              <w:left w:val="nil"/>
              <w:bottom w:val="nil"/>
              <w:right w:val="nil"/>
            </w:tcBorders>
            <w:shd w:val="clear" w:color="auto" w:fill="auto"/>
            <w:noWrap/>
            <w:vAlign w:val="bottom"/>
            <w:hideMark/>
          </w:tcPr>
          <w:p w14:paraId="0992E89E" w14:textId="77777777" w:rsidR="00B80625" w:rsidRPr="00053476" w:rsidRDefault="00B80625" w:rsidP="00B80625">
            <w:pPr>
              <w:pStyle w:val="ESBodyText"/>
              <w:spacing w:after="60"/>
              <w:jc w:val="right"/>
              <w:rPr>
                <w:lang w:val="en-AU"/>
              </w:rPr>
            </w:pPr>
            <w:r w:rsidRPr="00053476">
              <w:rPr>
                <w:lang w:val="en-AU"/>
              </w:rPr>
              <w:t>0.1%p</w:t>
            </w:r>
          </w:p>
        </w:tc>
      </w:tr>
      <w:tr w:rsidR="00B80625" w:rsidRPr="00053476" w14:paraId="0992E8A4" w14:textId="77777777" w:rsidTr="00B80625">
        <w:trPr>
          <w:trHeight w:val="255"/>
        </w:trPr>
        <w:tc>
          <w:tcPr>
            <w:tcW w:w="2787" w:type="dxa"/>
            <w:tcBorders>
              <w:top w:val="nil"/>
              <w:left w:val="nil"/>
              <w:bottom w:val="nil"/>
              <w:right w:val="nil"/>
            </w:tcBorders>
            <w:shd w:val="clear" w:color="auto" w:fill="auto"/>
            <w:noWrap/>
            <w:vAlign w:val="bottom"/>
            <w:hideMark/>
          </w:tcPr>
          <w:p w14:paraId="0992E8A0" w14:textId="77777777" w:rsidR="00B80625" w:rsidRPr="00053476" w:rsidRDefault="00B80625" w:rsidP="00B80625">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8A1" w14:textId="77777777" w:rsidR="00B80625" w:rsidRPr="00053476" w:rsidRDefault="00B80625" w:rsidP="00B80625">
            <w:pPr>
              <w:pStyle w:val="ESBodyText"/>
              <w:spacing w:after="60"/>
              <w:jc w:val="right"/>
              <w:rPr>
                <w:lang w:val="en-AU"/>
              </w:rPr>
            </w:pPr>
            <w:r w:rsidRPr="00053476">
              <w:rPr>
                <w:lang w:val="en-AU"/>
              </w:rPr>
              <w:t>52.6%</w:t>
            </w:r>
          </w:p>
        </w:tc>
        <w:tc>
          <w:tcPr>
            <w:tcW w:w="1660" w:type="dxa"/>
            <w:tcBorders>
              <w:top w:val="nil"/>
              <w:left w:val="nil"/>
              <w:bottom w:val="nil"/>
              <w:right w:val="nil"/>
            </w:tcBorders>
            <w:shd w:val="clear" w:color="auto" w:fill="auto"/>
            <w:noWrap/>
            <w:vAlign w:val="bottom"/>
            <w:hideMark/>
          </w:tcPr>
          <w:p w14:paraId="0992E8A2" w14:textId="77777777" w:rsidR="00B80625" w:rsidRPr="00053476" w:rsidRDefault="00B80625" w:rsidP="00B80625">
            <w:pPr>
              <w:pStyle w:val="ESBodyText"/>
              <w:spacing w:after="60"/>
              <w:jc w:val="right"/>
              <w:rPr>
                <w:lang w:val="en-AU"/>
              </w:rPr>
            </w:pPr>
            <w:r w:rsidRPr="00053476">
              <w:rPr>
                <w:lang w:val="en-AU"/>
              </w:rPr>
              <w:t>46.1%</w:t>
            </w:r>
          </w:p>
        </w:tc>
        <w:tc>
          <w:tcPr>
            <w:tcW w:w="1660" w:type="dxa"/>
            <w:tcBorders>
              <w:top w:val="nil"/>
              <w:left w:val="nil"/>
              <w:bottom w:val="nil"/>
              <w:right w:val="nil"/>
            </w:tcBorders>
            <w:shd w:val="clear" w:color="auto" w:fill="auto"/>
            <w:noWrap/>
            <w:vAlign w:val="bottom"/>
            <w:hideMark/>
          </w:tcPr>
          <w:p w14:paraId="0992E8A3" w14:textId="77777777" w:rsidR="00B80625" w:rsidRPr="00053476" w:rsidRDefault="00B80625" w:rsidP="00B80625">
            <w:pPr>
              <w:pStyle w:val="ESBodyText"/>
              <w:spacing w:after="60"/>
              <w:jc w:val="right"/>
              <w:rPr>
                <w:lang w:val="en-AU"/>
              </w:rPr>
            </w:pPr>
            <w:r w:rsidRPr="00053476">
              <w:rPr>
                <w:lang w:val="en-AU"/>
              </w:rPr>
              <w:t>-6.4%p</w:t>
            </w:r>
          </w:p>
        </w:tc>
      </w:tr>
      <w:tr w:rsidR="00B80625" w:rsidRPr="00053476" w14:paraId="0992E8A9" w14:textId="77777777" w:rsidTr="00B80625">
        <w:trPr>
          <w:trHeight w:val="255"/>
        </w:trPr>
        <w:tc>
          <w:tcPr>
            <w:tcW w:w="2787" w:type="dxa"/>
            <w:tcBorders>
              <w:top w:val="nil"/>
              <w:left w:val="nil"/>
              <w:right w:val="nil"/>
            </w:tcBorders>
            <w:shd w:val="clear" w:color="auto" w:fill="auto"/>
            <w:noWrap/>
            <w:vAlign w:val="bottom"/>
            <w:hideMark/>
          </w:tcPr>
          <w:p w14:paraId="0992E8A5" w14:textId="77777777" w:rsidR="00B80625" w:rsidRPr="00053476" w:rsidRDefault="00B80625" w:rsidP="00B80625">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8A6" w14:textId="77777777" w:rsidR="00B80625" w:rsidRPr="00053476" w:rsidRDefault="00B80625" w:rsidP="00B80625">
            <w:pPr>
              <w:pStyle w:val="ESBodyText"/>
              <w:spacing w:after="60"/>
              <w:jc w:val="right"/>
              <w:rPr>
                <w:lang w:val="en-AU"/>
              </w:rPr>
            </w:pPr>
            <w:r w:rsidRPr="00053476">
              <w:rPr>
                <w:lang w:val="en-AU"/>
              </w:rPr>
              <w:t>0.6%</w:t>
            </w:r>
          </w:p>
        </w:tc>
        <w:tc>
          <w:tcPr>
            <w:tcW w:w="1660" w:type="dxa"/>
            <w:tcBorders>
              <w:top w:val="nil"/>
              <w:left w:val="nil"/>
              <w:right w:val="nil"/>
            </w:tcBorders>
            <w:shd w:val="clear" w:color="auto" w:fill="auto"/>
            <w:noWrap/>
            <w:vAlign w:val="bottom"/>
            <w:hideMark/>
          </w:tcPr>
          <w:p w14:paraId="0992E8A7" w14:textId="77777777" w:rsidR="00B80625" w:rsidRPr="00053476" w:rsidRDefault="00B80625" w:rsidP="00B80625">
            <w:pPr>
              <w:pStyle w:val="ESBodyText"/>
              <w:spacing w:after="60"/>
              <w:jc w:val="right"/>
              <w:rPr>
                <w:lang w:val="en-AU"/>
              </w:rPr>
            </w:pPr>
            <w:r w:rsidRPr="00053476">
              <w:rPr>
                <w:lang w:val="en-AU"/>
              </w:rPr>
              <w:t>0.5%</w:t>
            </w:r>
          </w:p>
        </w:tc>
        <w:tc>
          <w:tcPr>
            <w:tcW w:w="1660" w:type="dxa"/>
            <w:tcBorders>
              <w:top w:val="nil"/>
              <w:left w:val="nil"/>
              <w:right w:val="nil"/>
            </w:tcBorders>
            <w:shd w:val="clear" w:color="auto" w:fill="auto"/>
            <w:noWrap/>
            <w:vAlign w:val="bottom"/>
            <w:hideMark/>
          </w:tcPr>
          <w:p w14:paraId="0992E8A8" w14:textId="77777777" w:rsidR="00B80625" w:rsidRPr="00053476" w:rsidRDefault="00B80625" w:rsidP="00B80625">
            <w:pPr>
              <w:pStyle w:val="ESBodyText"/>
              <w:spacing w:after="60"/>
              <w:jc w:val="right"/>
              <w:rPr>
                <w:lang w:val="en-AU"/>
              </w:rPr>
            </w:pPr>
            <w:r w:rsidRPr="00053476">
              <w:rPr>
                <w:lang w:val="en-AU"/>
              </w:rPr>
              <w:t>-0.1%p</w:t>
            </w:r>
          </w:p>
        </w:tc>
      </w:tr>
      <w:tr w:rsidR="00B80625" w:rsidRPr="00053476" w14:paraId="0992E8AE" w14:textId="77777777" w:rsidTr="00B80625">
        <w:trPr>
          <w:trHeight w:val="255"/>
        </w:trPr>
        <w:tc>
          <w:tcPr>
            <w:tcW w:w="2787" w:type="dxa"/>
            <w:tcBorders>
              <w:top w:val="nil"/>
              <w:left w:val="nil"/>
              <w:bottom w:val="single" w:sz="4" w:space="0" w:color="auto"/>
              <w:right w:val="nil"/>
            </w:tcBorders>
            <w:shd w:val="clear" w:color="auto" w:fill="auto"/>
            <w:noWrap/>
            <w:vAlign w:val="bottom"/>
            <w:hideMark/>
          </w:tcPr>
          <w:p w14:paraId="0992E8AA" w14:textId="77777777" w:rsidR="00B80625" w:rsidRPr="00053476" w:rsidRDefault="00B80625" w:rsidP="00B80625">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8AB" w14:textId="77777777" w:rsidR="00B80625" w:rsidRPr="00053476" w:rsidRDefault="00B80625" w:rsidP="00B80625">
            <w:pPr>
              <w:pStyle w:val="ESBodyText"/>
              <w:spacing w:after="60"/>
              <w:jc w:val="right"/>
              <w:rPr>
                <w:lang w:val="en-AU"/>
              </w:rPr>
            </w:pPr>
            <w:r w:rsidRPr="00053476">
              <w:rPr>
                <w:lang w:val="en-AU"/>
              </w:rPr>
              <w:t>4.2%</w:t>
            </w:r>
          </w:p>
        </w:tc>
        <w:tc>
          <w:tcPr>
            <w:tcW w:w="1660" w:type="dxa"/>
            <w:tcBorders>
              <w:top w:val="nil"/>
              <w:left w:val="nil"/>
              <w:bottom w:val="single" w:sz="4" w:space="0" w:color="auto"/>
              <w:right w:val="nil"/>
            </w:tcBorders>
            <w:shd w:val="clear" w:color="auto" w:fill="auto"/>
            <w:noWrap/>
            <w:vAlign w:val="bottom"/>
            <w:hideMark/>
          </w:tcPr>
          <w:p w14:paraId="0992E8AC" w14:textId="77777777" w:rsidR="00B80625" w:rsidRPr="00053476" w:rsidRDefault="00B80625" w:rsidP="00B80625">
            <w:pPr>
              <w:pStyle w:val="ESBodyText"/>
              <w:spacing w:after="60"/>
              <w:jc w:val="right"/>
              <w:rPr>
                <w:lang w:val="en-AU"/>
              </w:rPr>
            </w:pPr>
            <w:r w:rsidRPr="00053476">
              <w:rPr>
                <w:lang w:val="en-AU"/>
              </w:rPr>
              <w:t>5.0%</w:t>
            </w:r>
          </w:p>
        </w:tc>
        <w:tc>
          <w:tcPr>
            <w:tcW w:w="1660" w:type="dxa"/>
            <w:tcBorders>
              <w:top w:val="nil"/>
              <w:left w:val="nil"/>
              <w:bottom w:val="single" w:sz="4" w:space="0" w:color="auto"/>
              <w:right w:val="nil"/>
            </w:tcBorders>
            <w:shd w:val="clear" w:color="auto" w:fill="auto"/>
            <w:noWrap/>
            <w:vAlign w:val="bottom"/>
            <w:hideMark/>
          </w:tcPr>
          <w:p w14:paraId="0992E8AD" w14:textId="77777777" w:rsidR="00B80625" w:rsidRPr="00053476" w:rsidRDefault="00B80625" w:rsidP="00B80625">
            <w:pPr>
              <w:pStyle w:val="ESBodyText"/>
              <w:spacing w:after="60"/>
              <w:jc w:val="right"/>
              <w:rPr>
                <w:lang w:val="en-AU"/>
              </w:rPr>
            </w:pPr>
            <w:r w:rsidRPr="00053476">
              <w:rPr>
                <w:lang w:val="en-AU"/>
              </w:rPr>
              <w:t>0.8%p</w:t>
            </w:r>
          </w:p>
        </w:tc>
      </w:tr>
      <w:tr w:rsidR="00B80625" w:rsidRPr="00053476" w14:paraId="0992E8B3" w14:textId="77777777" w:rsidTr="00B80625">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8AF" w14:textId="77777777" w:rsidR="00B80625" w:rsidRPr="00053476" w:rsidRDefault="00B80625" w:rsidP="00B80625">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8B0" w14:textId="77777777" w:rsidR="00B80625" w:rsidRPr="00053476" w:rsidRDefault="00B80625" w:rsidP="00B80625">
            <w:pPr>
              <w:pStyle w:val="ESBodyText"/>
              <w:spacing w:after="60"/>
              <w:jc w:val="right"/>
              <w:rPr>
                <w:b/>
                <w:lang w:val="en-AU"/>
              </w:rPr>
            </w:pPr>
            <w:r w:rsidRPr="00053476">
              <w:rPr>
                <w:b/>
                <w:lang w:val="en-AU"/>
              </w:rPr>
              <w:t>100.0%</w:t>
            </w:r>
          </w:p>
        </w:tc>
        <w:tc>
          <w:tcPr>
            <w:tcW w:w="1660" w:type="dxa"/>
            <w:tcBorders>
              <w:top w:val="single" w:sz="4" w:space="0" w:color="auto"/>
              <w:left w:val="nil"/>
              <w:bottom w:val="single" w:sz="4" w:space="0" w:color="auto"/>
              <w:right w:val="nil"/>
            </w:tcBorders>
            <w:shd w:val="clear" w:color="auto" w:fill="auto"/>
            <w:noWrap/>
            <w:vAlign w:val="bottom"/>
            <w:hideMark/>
          </w:tcPr>
          <w:p w14:paraId="0992E8B1" w14:textId="77777777" w:rsidR="00B80625" w:rsidRPr="00053476" w:rsidRDefault="00B80625" w:rsidP="00B80625">
            <w:pPr>
              <w:pStyle w:val="ESBodyText"/>
              <w:spacing w:after="60"/>
              <w:jc w:val="right"/>
              <w:rPr>
                <w:b/>
                <w:lang w:val="en-AU"/>
              </w:rPr>
            </w:pPr>
            <w:r w:rsidRPr="00053476">
              <w:rPr>
                <w:b/>
                <w:lang w:val="en-AU"/>
              </w:rPr>
              <w:t>100.0%</w:t>
            </w:r>
          </w:p>
        </w:tc>
        <w:tc>
          <w:tcPr>
            <w:tcW w:w="1660" w:type="dxa"/>
            <w:tcBorders>
              <w:top w:val="single" w:sz="4" w:space="0" w:color="auto"/>
              <w:left w:val="nil"/>
              <w:bottom w:val="single" w:sz="4" w:space="0" w:color="auto"/>
              <w:right w:val="nil"/>
            </w:tcBorders>
            <w:shd w:val="clear" w:color="auto" w:fill="auto"/>
            <w:noWrap/>
            <w:vAlign w:val="bottom"/>
            <w:hideMark/>
          </w:tcPr>
          <w:p w14:paraId="0992E8B2" w14:textId="77777777" w:rsidR="00B80625" w:rsidRPr="00053476" w:rsidRDefault="00B80625" w:rsidP="00B80625">
            <w:pPr>
              <w:pStyle w:val="ESBodyText"/>
              <w:spacing w:after="60"/>
              <w:jc w:val="right"/>
              <w:rPr>
                <w:b/>
                <w:lang w:val="en-AU"/>
              </w:rPr>
            </w:pPr>
            <w:r w:rsidRPr="00053476">
              <w:rPr>
                <w:b/>
                <w:lang w:val="en-AU"/>
              </w:rPr>
              <w:t>0.0%p</w:t>
            </w:r>
          </w:p>
        </w:tc>
      </w:tr>
    </w:tbl>
    <w:p w14:paraId="0992E8B4" w14:textId="77777777" w:rsidR="002B1AC2" w:rsidRPr="00053476" w:rsidRDefault="002B1AC2" w:rsidP="002B1AC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8B5" w14:textId="77777777" w:rsidR="00E56581" w:rsidRPr="00053476" w:rsidRDefault="00E56581" w:rsidP="00E56581">
      <w:pPr>
        <w:spacing w:after="0"/>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14:paraId="0992E8B6" w14:textId="713EADC3" w:rsidR="00E56581" w:rsidRPr="00053476" w:rsidRDefault="00E56581" w:rsidP="00E56581">
      <w:pPr>
        <w:pStyle w:val="Caption"/>
        <w:keepNext/>
        <w:rPr>
          <w:rFonts w:eastAsiaTheme="majorEastAsia" w:cstheme="majorBidi"/>
          <w:b/>
          <w:bCs/>
          <w:i w:val="0"/>
          <w:iCs w:val="0"/>
          <w:color w:val="AF272F"/>
          <w:szCs w:val="20"/>
          <w:lang w:val="en-AU"/>
        </w:rPr>
      </w:pPr>
      <w:bookmarkStart w:id="137" w:name="_Toc466876692"/>
      <w:bookmarkStart w:id="138" w:name="_Toc468872405"/>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32</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Market share of program enrolments by provider type</w:t>
      </w:r>
      <w:r w:rsidR="00796F89"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Australia, January to June 2015 to 2016 (</w:t>
      </w:r>
      <w:r w:rsidR="00245F50"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35"/>
      <w:bookmarkEnd w:id="137"/>
      <w:bookmarkEnd w:id="138"/>
    </w:p>
    <w:tbl>
      <w:tblPr>
        <w:tblW w:w="7767" w:type="dxa"/>
        <w:tblLook w:val="04A0" w:firstRow="1" w:lastRow="0" w:firstColumn="1" w:lastColumn="0" w:noHBand="0" w:noVBand="1"/>
      </w:tblPr>
      <w:tblGrid>
        <w:gridCol w:w="2787"/>
        <w:gridCol w:w="1660"/>
        <w:gridCol w:w="1660"/>
        <w:gridCol w:w="1660"/>
      </w:tblGrid>
      <w:tr w:rsidR="006A3E7A" w:rsidRPr="00053476" w14:paraId="0992E8BB" w14:textId="77777777" w:rsidTr="006A3E7A">
        <w:trPr>
          <w:trHeight w:val="255"/>
        </w:trPr>
        <w:tc>
          <w:tcPr>
            <w:tcW w:w="2787" w:type="dxa"/>
            <w:tcBorders>
              <w:top w:val="nil"/>
              <w:left w:val="nil"/>
              <w:bottom w:val="single" w:sz="4" w:space="0" w:color="auto"/>
              <w:right w:val="nil"/>
            </w:tcBorders>
            <w:shd w:val="clear" w:color="auto" w:fill="auto"/>
            <w:noWrap/>
            <w:vAlign w:val="bottom"/>
            <w:hideMark/>
          </w:tcPr>
          <w:p w14:paraId="0992E8B7" w14:textId="77777777" w:rsidR="006A3E7A" w:rsidRPr="00053476" w:rsidRDefault="006A3E7A" w:rsidP="006A3E7A">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8B8" w14:textId="77777777" w:rsidR="006A3E7A" w:rsidRPr="00053476" w:rsidRDefault="006A3E7A" w:rsidP="006A3E7A">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8B9" w14:textId="77777777" w:rsidR="006A3E7A" w:rsidRPr="00053476" w:rsidRDefault="006A3E7A" w:rsidP="006A3E7A">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8BA" w14:textId="77777777" w:rsidR="006A3E7A" w:rsidRPr="00053476" w:rsidRDefault="006A3E7A" w:rsidP="006A3E7A">
            <w:pPr>
              <w:pStyle w:val="ESBodyText"/>
              <w:spacing w:after="60"/>
              <w:jc w:val="right"/>
              <w:rPr>
                <w:b/>
                <w:lang w:val="en-AU"/>
              </w:rPr>
            </w:pPr>
            <w:r w:rsidRPr="00053476">
              <w:rPr>
                <w:b/>
                <w:lang w:val="en-AU"/>
              </w:rPr>
              <w:t>Percentage point change</w:t>
            </w:r>
          </w:p>
        </w:tc>
      </w:tr>
      <w:tr w:rsidR="006A3E7A" w:rsidRPr="00053476" w14:paraId="0992E8C0" w14:textId="77777777" w:rsidTr="006A3E7A">
        <w:trPr>
          <w:trHeight w:val="255"/>
        </w:trPr>
        <w:tc>
          <w:tcPr>
            <w:tcW w:w="2787" w:type="dxa"/>
            <w:tcBorders>
              <w:top w:val="single" w:sz="4" w:space="0" w:color="auto"/>
              <w:left w:val="nil"/>
              <w:bottom w:val="nil"/>
              <w:right w:val="nil"/>
            </w:tcBorders>
            <w:shd w:val="clear" w:color="auto" w:fill="auto"/>
            <w:noWrap/>
            <w:vAlign w:val="bottom"/>
            <w:hideMark/>
          </w:tcPr>
          <w:p w14:paraId="0992E8BC" w14:textId="77777777" w:rsidR="006A3E7A" w:rsidRPr="00053476" w:rsidRDefault="006A3E7A" w:rsidP="006A3E7A">
            <w:pPr>
              <w:pStyle w:val="ESBodyText"/>
              <w:spacing w:after="60"/>
              <w:rPr>
                <w:lang w:val="en-AU"/>
              </w:rPr>
            </w:pPr>
            <w:r w:rsidRPr="00053476">
              <w:rPr>
                <w:lang w:val="en-AU"/>
              </w:rPr>
              <w:t>TAFE</w:t>
            </w:r>
            <w:r w:rsidR="00F907D9" w:rsidRPr="00053476">
              <w:rPr>
                <w:lang w:val="en-AU"/>
              </w:rPr>
              <w:t>**</w:t>
            </w:r>
          </w:p>
        </w:tc>
        <w:tc>
          <w:tcPr>
            <w:tcW w:w="1660" w:type="dxa"/>
            <w:tcBorders>
              <w:top w:val="single" w:sz="4" w:space="0" w:color="auto"/>
              <w:left w:val="nil"/>
              <w:bottom w:val="nil"/>
              <w:right w:val="nil"/>
            </w:tcBorders>
            <w:shd w:val="clear" w:color="auto" w:fill="auto"/>
            <w:noWrap/>
            <w:vAlign w:val="bottom"/>
            <w:hideMark/>
          </w:tcPr>
          <w:p w14:paraId="0992E8BD" w14:textId="77777777" w:rsidR="006A3E7A" w:rsidRPr="00053476" w:rsidRDefault="006A3E7A" w:rsidP="006A3E7A">
            <w:pPr>
              <w:pStyle w:val="ESBodyText"/>
              <w:spacing w:after="60"/>
              <w:jc w:val="right"/>
              <w:rPr>
                <w:lang w:val="en-AU"/>
              </w:rPr>
            </w:pPr>
            <w:r w:rsidRPr="00053476">
              <w:rPr>
                <w:lang w:val="en-AU"/>
              </w:rPr>
              <w:t>54.9%</w:t>
            </w:r>
          </w:p>
        </w:tc>
        <w:tc>
          <w:tcPr>
            <w:tcW w:w="1660" w:type="dxa"/>
            <w:tcBorders>
              <w:top w:val="single" w:sz="4" w:space="0" w:color="auto"/>
              <w:left w:val="nil"/>
              <w:bottom w:val="nil"/>
              <w:right w:val="nil"/>
            </w:tcBorders>
            <w:shd w:val="clear" w:color="auto" w:fill="auto"/>
            <w:noWrap/>
            <w:vAlign w:val="bottom"/>
            <w:hideMark/>
          </w:tcPr>
          <w:p w14:paraId="0992E8BE" w14:textId="77777777" w:rsidR="006A3E7A" w:rsidRPr="00053476" w:rsidRDefault="006A3E7A" w:rsidP="006A3E7A">
            <w:pPr>
              <w:pStyle w:val="ESBodyText"/>
              <w:spacing w:after="60"/>
              <w:jc w:val="right"/>
              <w:rPr>
                <w:lang w:val="en-AU"/>
              </w:rPr>
            </w:pPr>
            <w:r w:rsidRPr="00053476">
              <w:rPr>
                <w:lang w:val="en-AU"/>
              </w:rPr>
              <w:t>61.7%</w:t>
            </w:r>
          </w:p>
        </w:tc>
        <w:tc>
          <w:tcPr>
            <w:tcW w:w="1660" w:type="dxa"/>
            <w:tcBorders>
              <w:top w:val="single" w:sz="4" w:space="0" w:color="auto"/>
              <w:left w:val="nil"/>
              <w:bottom w:val="nil"/>
              <w:right w:val="nil"/>
            </w:tcBorders>
            <w:shd w:val="clear" w:color="auto" w:fill="auto"/>
            <w:noWrap/>
            <w:vAlign w:val="bottom"/>
            <w:hideMark/>
          </w:tcPr>
          <w:p w14:paraId="0992E8BF" w14:textId="77777777" w:rsidR="006A3E7A" w:rsidRPr="00053476" w:rsidRDefault="006A3E7A" w:rsidP="006A3E7A">
            <w:pPr>
              <w:pStyle w:val="ESBodyText"/>
              <w:spacing w:after="60"/>
              <w:jc w:val="right"/>
              <w:rPr>
                <w:lang w:val="en-AU"/>
              </w:rPr>
            </w:pPr>
            <w:r w:rsidRPr="00053476">
              <w:rPr>
                <w:lang w:val="en-AU"/>
              </w:rPr>
              <w:t>6.8%p</w:t>
            </w:r>
          </w:p>
        </w:tc>
      </w:tr>
      <w:tr w:rsidR="006A3E7A" w:rsidRPr="00053476" w14:paraId="0992E8C5" w14:textId="77777777" w:rsidTr="006A3E7A">
        <w:trPr>
          <w:trHeight w:val="255"/>
        </w:trPr>
        <w:tc>
          <w:tcPr>
            <w:tcW w:w="2787" w:type="dxa"/>
            <w:tcBorders>
              <w:top w:val="nil"/>
              <w:left w:val="nil"/>
              <w:bottom w:val="nil"/>
              <w:right w:val="nil"/>
            </w:tcBorders>
            <w:shd w:val="clear" w:color="auto" w:fill="auto"/>
            <w:noWrap/>
            <w:vAlign w:val="bottom"/>
            <w:hideMark/>
          </w:tcPr>
          <w:p w14:paraId="0992E8C1" w14:textId="77777777" w:rsidR="006A3E7A" w:rsidRPr="00053476" w:rsidRDefault="006A3E7A" w:rsidP="006A3E7A">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8C2" w14:textId="77777777" w:rsidR="006A3E7A" w:rsidRPr="00053476" w:rsidRDefault="006A3E7A" w:rsidP="006A3E7A">
            <w:pPr>
              <w:pStyle w:val="ESBodyText"/>
              <w:spacing w:after="60"/>
              <w:jc w:val="right"/>
              <w:rPr>
                <w:lang w:val="en-AU"/>
              </w:rPr>
            </w:pPr>
            <w:r w:rsidRPr="00053476">
              <w:rPr>
                <w:lang w:val="en-AU"/>
              </w:rPr>
              <w:t>3.9%</w:t>
            </w:r>
          </w:p>
        </w:tc>
        <w:tc>
          <w:tcPr>
            <w:tcW w:w="1660" w:type="dxa"/>
            <w:tcBorders>
              <w:top w:val="nil"/>
              <w:left w:val="nil"/>
              <w:bottom w:val="nil"/>
              <w:right w:val="nil"/>
            </w:tcBorders>
            <w:shd w:val="clear" w:color="auto" w:fill="auto"/>
            <w:noWrap/>
            <w:vAlign w:val="bottom"/>
            <w:hideMark/>
          </w:tcPr>
          <w:p w14:paraId="0992E8C3" w14:textId="77777777" w:rsidR="006A3E7A" w:rsidRPr="00053476" w:rsidRDefault="006A3E7A" w:rsidP="006A3E7A">
            <w:pPr>
              <w:pStyle w:val="ESBodyText"/>
              <w:spacing w:after="60"/>
              <w:jc w:val="right"/>
              <w:rPr>
                <w:lang w:val="en-AU"/>
              </w:rPr>
            </w:pPr>
            <w:r w:rsidRPr="00053476">
              <w:rPr>
                <w:lang w:val="en-AU"/>
              </w:rPr>
              <w:t>3.7%</w:t>
            </w:r>
          </w:p>
        </w:tc>
        <w:tc>
          <w:tcPr>
            <w:tcW w:w="1660" w:type="dxa"/>
            <w:tcBorders>
              <w:top w:val="nil"/>
              <w:left w:val="nil"/>
              <w:bottom w:val="nil"/>
              <w:right w:val="nil"/>
            </w:tcBorders>
            <w:shd w:val="clear" w:color="auto" w:fill="auto"/>
            <w:noWrap/>
            <w:vAlign w:val="bottom"/>
            <w:hideMark/>
          </w:tcPr>
          <w:p w14:paraId="0992E8C4" w14:textId="77777777" w:rsidR="006A3E7A" w:rsidRPr="00053476" w:rsidRDefault="006A3E7A" w:rsidP="006A3E7A">
            <w:pPr>
              <w:pStyle w:val="ESBodyText"/>
              <w:spacing w:after="60"/>
              <w:jc w:val="right"/>
              <w:rPr>
                <w:lang w:val="en-AU"/>
              </w:rPr>
            </w:pPr>
            <w:r w:rsidRPr="00053476">
              <w:rPr>
                <w:lang w:val="en-AU"/>
              </w:rPr>
              <w:t>-0.3%p</w:t>
            </w:r>
          </w:p>
        </w:tc>
      </w:tr>
      <w:tr w:rsidR="006A3E7A" w:rsidRPr="00053476" w14:paraId="0992E8CA" w14:textId="77777777" w:rsidTr="006A3E7A">
        <w:trPr>
          <w:trHeight w:val="255"/>
        </w:trPr>
        <w:tc>
          <w:tcPr>
            <w:tcW w:w="2787" w:type="dxa"/>
            <w:tcBorders>
              <w:top w:val="nil"/>
              <w:left w:val="nil"/>
              <w:bottom w:val="nil"/>
              <w:right w:val="nil"/>
            </w:tcBorders>
            <w:shd w:val="clear" w:color="auto" w:fill="auto"/>
            <w:noWrap/>
            <w:vAlign w:val="bottom"/>
            <w:hideMark/>
          </w:tcPr>
          <w:p w14:paraId="0992E8C6" w14:textId="77777777" w:rsidR="006A3E7A" w:rsidRPr="00053476" w:rsidRDefault="006A3E7A" w:rsidP="006A3E7A">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8C7" w14:textId="77777777" w:rsidR="006A3E7A" w:rsidRPr="00053476" w:rsidRDefault="006A3E7A" w:rsidP="006A3E7A">
            <w:pPr>
              <w:pStyle w:val="ESBodyText"/>
              <w:spacing w:after="60"/>
              <w:jc w:val="right"/>
              <w:rPr>
                <w:lang w:val="en-AU"/>
              </w:rPr>
            </w:pPr>
            <w:r w:rsidRPr="00053476">
              <w:rPr>
                <w:lang w:val="en-AU"/>
              </w:rPr>
              <w:t>36.3%</w:t>
            </w:r>
          </w:p>
        </w:tc>
        <w:tc>
          <w:tcPr>
            <w:tcW w:w="1660" w:type="dxa"/>
            <w:tcBorders>
              <w:top w:val="nil"/>
              <w:left w:val="nil"/>
              <w:bottom w:val="nil"/>
              <w:right w:val="nil"/>
            </w:tcBorders>
            <w:shd w:val="clear" w:color="auto" w:fill="auto"/>
            <w:noWrap/>
            <w:vAlign w:val="bottom"/>
            <w:hideMark/>
          </w:tcPr>
          <w:p w14:paraId="0992E8C8" w14:textId="77777777" w:rsidR="006A3E7A" w:rsidRPr="00053476" w:rsidRDefault="006A3E7A" w:rsidP="006A3E7A">
            <w:pPr>
              <w:pStyle w:val="ESBodyText"/>
              <w:spacing w:after="60"/>
              <w:jc w:val="right"/>
              <w:rPr>
                <w:lang w:val="en-AU"/>
              </w:rPr>
            </w:pPr>
            <w:r w:rsidRPr="00053476">
              <w:rPr>
                <w:lang w:val="en-AU"/>
              </w:rPr>
              <w:t>30.2%</w:t>
            </w:r>
          </w:p>
        </w:tc>
        <w:tc>
          <w:tcPr>
            <w:tcW w:w="1660" w:type="dxa"/>
            <w:tcBorders>
              <w:top w:val="nil"/>
              <w:left w:val="nil"/>
              <w:bottom w:val="nil"/>
              <w:right w:val="nil"/>
            </w:tcBorders>
            <w:shd w:val="clear" w:color="auto" w:fill="auto"/>
            <w:noWrap/>
            <w:vAlign w:val="bottom"/>
            <w:hideMark/>
          </w:tcPr>
          <w:p w14:paraId="0992E8C9" w14:textId="77777777" w:rsidR="006A3E7A" w:rsidRPr="00053476" w:rsidRDefault="006A3E7A" w:rsidP="006A3E7A">
            <w:pPr>
              <w:pStyle w:val="ESBodyText"/>
              <w:spacing w:after="60"/>
              <w:jc w:val="right"/>
              <w:rPr>
                <w:lang w:val="en-AU"/>
              </w:rPr>
            </w:pPr>
            <w:r w:rsidRPr="00053476">
              <w:rPr>
                <w:lang w:val="en-AU"/>
              </w:rPr>
              <w:t>-6.1%p</w:t>
            </w:r>
          </w:p>
        </w:tc>
      </w:tr>
      <w:tr w:rsidR="006A3E7A" w:rsidRPr="00053476" w14:paraId="0992E8CF" w14:textId="77777777" w:rsidTr="006A3E7A">
        <w:trPr>
          <w:trHeight w:val="255"/>
        </w:trPr>
        <w:tc>
          <w:tcPr>
            <w:tcW w:w="2787" w:type="dxa"/>
            <w:tcBorders>
              <w:top w:val="nil"/>
              <w:left w:val="nil"/>
              <w:right w:val="nil"/>
            </w:tcBorders>
            <w:shd w:val="clear" w:color="auto" w:fill="auto"/>
            <w:noWrap/>
            <w:vAlign w:val="bottom"/>
            <w:hideMark/>
          </w:tcPr>
          <w:p w14:paraId="0992E8CB" w14:textId="77777777" w:rsidR="006A3E7A" w:rsidRPr="00053476" w:rsidRDefault="006A3E7A" w:rsidP="006A3E7A">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8CC" w14:textId="77777777" w:rsidR="006A3E7A" w:rsidRPr="00053476" w:rsidRDefault="006A3E7A" w:rsidP="006A3E7A">
            <w:pPr>
              <w:pStyle w:val="ESBodyText"/>
              <w:spacing w:after="60"/>
              <w:jc w:val="right"/>
              <w:rPr>
                <w:lang w:val="en-AU"/>
              </w:rPr>
            </w:pPr>
            <w:r w:rsidRPr="00053476">
              <w:rPr>
                <w:lang w:val="en-AU"/>
              </w:rPr>
              <w:t>0.3%</w:t>
            </w:r>
          </w:p>
        </w:tc>
        <w:tc>
          <w:tcPr>
            <w:tcW w:w="1660" w:type="dxa"/>
            <w:tcBorders>
              <w:top w:val="nil"/>
              <w:left w:val="nil"/>
              <w:right w:val="nil"/>
            </w:tcBorders>
            <w:shd w:val="clear" w:color="auto" w:fill="auto"/>
            <w:noWrap/>
            <w:vAlign w:val="bottom"/>
            <w:hideMark/>
          </w:tcPr>
          <w:p w14:paraId="0992E8CD" w14:textId="77777777" w:rsidR="006A3E7A" w:rsidRPr="00053476" w:rsidRDefault="006A3E7A" w:rsidP="006A3E7A">
            <w:pPr>
              <w:pStyle w:val="ESBodyText"/>
              <w:spacing w:after="60"/>
              <w:jc w:val="right"/>
              <w:rPr>
                <w:lang w:val="en-AU"/>
              </w:rPr>
            </w:pPr>
            <w:r w:rsidRPr="00053476">
              <w:rPr>
                <w:lang w:val="en-AU"/>
              </w:rPr>
              <w:t>0.2%</w:t>
            </w:r>
          </w:p>
        </w:tc>
        <w:tc>
          <w:tcPr>
            <w:tcW w:w="1660" w:type="dxa"/>
            <w:tcBorders>
              <w:top w:val="nil"/>
              <w:left w:val="nil"/>
              <w:right w:val="nil"/>
            </w:tcBorders>
            <w:shd w:val="clear" w:color="auto" w:fill="auto"/>
            <w:noWrap/>
            <w:vAlign w:val="bottom"/>
            <w:hideMark/>
          </w:tcPr>
          <w:p w14:paraId="0992E8CE" w14:textId="77777777" w:rsidR="006A3E7A" w:rsidRPr="00053476" w:rsidRDefault="006A3E7A" w:rsidP="006A3E7A">
            <w:pPr>
              <w:pStyle w:val="ESBodyText"/>
              <w:spacing w:after="60"/>
              <w:jc w:val="right"/>
              <w:rPr>
                <w:lang w:val="en-AU"/>
              </w:rPr>
            </w:pPr>
            <w:r w:rsidRPr="00053476">
              <w:rPr>
                <w:lang w:val="en-AU"/>
              </w:rPr>
              <w:t>-0.1%p</w:t>
            </w:r>
          </w:p>
        </w:tc>
      </w:tr>
      <w:tr w:rsidR="006A3E7A" w:rsidRPr="00053476" w14:paraId="0992E8D4" w14:textId="77777777" w:rsidTr="006A3E7A">
        <w:trPr>
          <w:trHeight w:val="255"/>
        </w:trPr>
        <w:tc>
          <w:tcPr>
            <w:tcW w:w="2787" w:type="dxa"/>
            <w:tcBorders>
              <w:top w:val="nil"/>
              <w:left w:val="nil"/>
              <w:bottom w:val="single" w:sz="4" w:space="0" w:color="auto"/>
              <w:right w:val="nil"/>
            </w:tcBorders>
            <w:shd w:val="clear" w:color="auto" w:fill="auto"/>
            <w:noWrap/>
            <w:vAlign w:val="bottom"/>
            <w:hideMark/>
          </w:tcPr>
          <w:p w14:paraId="0992E8D0" w14:textId="77777777" w:rsidR="006A3E7A" w:rsidRPr="00053476" w:rsidRDefault="006A3E7A" w:rsidP="006A3E7A">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8D1" w14:textId="77777777" w:rsidR="006A3E7A" w:rsidRPr="00053476" w:rsidRDefault="006A3E7A" w:rsidP="006A3E7A">
            <w:pPr>
              <w:pStyle w:val="ESBodyText"/>
              <w:spacing w:after="60"/>
              <w:jc w:val="right"/>
              <w:rPr>
                <w:lang w:val="en-AU"/>
              </w:rPr>
            </w:pPr>
            <w:r w:rsidRPr="00053476">
              <w:rPr>
                <w:lang w:val="en-AU"/>
              </w:rPr>
              <w:t>4.6%</w:t>
            </w:r>
          </w:p>
        </w:tc>
        <w:tc>
          <w:tcPr>
            <w:tcW w:w="1660" w:type="dxa"/>
            <w:tcBorders>
              <w:top w:val="nil"/>
              <w:left w:val="nil"/>
              <w:bottom w:val="single" w:sz="4" w:space="0" w:color="auto"/>
              <w:right w:val="nil"/>
            </w:tcBorders>
            <w:shd w:val="clear" w:color="auto" w:fill="auto"/>
            <w:noWrap/>
            <w:vAlign w:val="bottom"/>
            <w:hideMark/>
          </w:tcPr>
          <w:p w14:paraId="0992E8D2" w14:textId="77777777" w:rsidR="006A3E7A" w:rsidRPr="00053476" w:rsidRDefault="006A3E7A" w:rsidP="006A3E7A">
            <w:pPr>
              <w:pStyle w:val="ESBodyText"/>
              <w:spacing w:after="60"/>
              <w:jc w:val="right"/>
              <w:rPr>
                <w:lang w:val="en-AU"/>
              </w:rPr>
            </w:pPr>
            <w:r w:rsidRPr="00053476">
              <w:rPr>
                <w:lang w:val="en-AU"/>
              </w:rPr>
              <w:t>4.2%</w:t>
            </w:r>
          </w:p>
        </w:tc>
        <w:tc>
          <w:tcPr>
            <w:tcW w:w="1660" w:type="dxa"/>
            <w:tcBorders>
              <w:top w:val="nil"/>
              <w:left w:val="nil"/>
              <w:bottom w:val="single" w:sz="4" w:space="0" w:color="auto"/>
              <w:right w:val="nil"/>
            </w:tcBorders>
            <w:shd w:val="clear" w:color="auto" w:fill="auto"/>
            <w:noWrap/>
            <w:vAlign w:val="bottom"/>
            <w:hideMark/>
          </w:tcPr>
          <w:p w14:paraId="0992E8D3" w14:textId="77777777" w:rsidR="006A3E7A" w:rsidRPr="00053476" w:rsidRDefault="006A3E7A" w:rsidP="006A3E7A">
            <w:pPr>
              <w:pStyle w:val="ESBodyText"/>
              <w:spacing w:after="60"/>
              <w:jc w:val="right"/>
              <w:rPr>
                <w:lang w:val="en-AU"/>
              </w:rPr>
            </w:pPr>
            <w:r w:rsidRPr="00053476">
              <w:rPr>
                <w:lang w:val="en-AU"/>
              </w:rPr>
              <w:t>-0.4%p</w:t>
            </w:r>
          </w:p>
        </w:tc>
      </w:tr>
      <w:tr w:rsidR="006A3E7A" w:rsidRPr="00053476" w14:paraId="0992E8D9" w14:textId="77777777" w:rsidTr="006A3E7A">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8D5" w14:textId="77777777" w:rsidR="006A3E7A" w:rsidRPr="00053476" w:rsidRDefault="006A3E7A" w:rsidP="006A3E7A">
            <w:pPr>
              <w:pStyle w:val="ESBodyText"/>
              <w:spacing w:after="60"/>
              <w:rPr>
                <w:lang w:val="en-AU"/>
              </w:rPr>
            </w:pPr>
            <w:r w:rsidRPr="00053476">
              <w:rPr>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8D6" w14:textId="77777777" w:rsidR="006A3E7A" w:rsidRPr="00053476" w:rsidRDefault="006A3E7A" w:rsidP="006A3E7A">
            <w:pPr>
              <w:pStyle w:val="ESBodyText"/>
              <w:spacing w:after="60"/>
              <w:jc w:val="right"/>
              <w:rPr>
                <w:lang w:val="en-AU"/>
              </w:rPr>
            </w:pPr>
            <w:r w:rsidRPr="00053476">
              <w:rPr>
                <w:lang w:val="en-AU"/>
              </w:rPr>
              <w:t>100.0%</w:t>
            </w:r>
          </w:p>
        </w:tc>
        <w:tc>
          <w:tcPr>
            <w:tcW w:w="1660" w:type="dxa"/>
            <w:tcBorders>
              <w:top w:val="single" w:sz="4" w:space="0" w:color="auto"/>
              <w:left w:val="nil"/>
              <w:bottom w:val="single" w:sz="4" w:space="0" w:color="auto"/>
              <w:right w:val="nil"/>
            </w:tcBorders>
            <w:shd w:val="clear" w:color="auto" w:fill="auto"/>
            <w:noWrap/>
            <w:vAlign w:val="bottom"/>
            <w:hideMark/>
          </w:tcPr>
          <w:p w14:paraId="0992E8D7" w14:textId="77777777" w:rsidR="006A3E7A" w:rsidRPr="00053476" w:rsidRDefault="006A3E7A" w:rsidP="006A3E7A">
            <w:pPr>
              <w:pStyle w:val="ESBodyText"/>
              <w:spacing w:after="60"/>
              <w:jc w:val="right"/>
              <w:rPr>
                <w:lang w:val="en-AU"/>
              </w:rPr>
            </w:pPr>
            <w:r w:rsidRPr="00053476">
              <w:rPr>
                <w:lang w:val="en-AU"/>
              </w:rPr>
              <w:t>100.0%</w:t>
            </w:r>
          </w:p>
        </w:tc>
        <w:tc>
          <w:tcPr>
            <w:tcW w:w="1660" w:type="dxa"/>
            <w:tcBorders>
              <w:top w:val="single" w:sz="4" w:space="0" w:color="auto"/>
              <w:left w:val="nil"/>
              <w:bottom w:val="single" w:sz="4" w:space="0" w:color="auto"/>
              <w:right w:val="nil"/>
            </w:tcBorders>
            <w:shd w:val="clear" w:color="auto" w:fill="auto"/>
            <w:noWrap/>
            <w:vAlign w:val="bottom"/>
            <w:hideMark/>
          </w:tcPr>
          <w:p w14:paraId="0992E8D8" w14:textId="77777777" w:rsidR="006A3E7A" w:rsidRPr="00053476" w:rsidRDefault="006A3E7A" w:rsidP="006A3E7A">
            <w:pPr>
              <w:pStyle w:val="ESBodyText"/>
              <w:spacing w:after="60"/>
              <w:jc w:val="right"/>
              <w:rPr>
                <w:lang w:val="en-AU"/>
              </w:rPr>
            </w:pPr>
            <w:r w:rsidRPr="00053476">
              <w:rPr>
                <w:lang w:val="en-AU"/>
              </w:rPr>
              <w:t>0.0%p</w:t>
            </w:r>
          </w:p>
        </w:tc>
      </w:tr>
    </w:tbl>
    <w:p w14:paraId="0992E8DA" w14:textId="77777777" w:rsidR="002B1AC2" w:rsidRPr="00053476" w:rsidRDefault="002B1AC2" w:rsidP="002B1AC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8DB" w14:textId="77777777" w:rsidR="00E56581" w:rsidRPr="00053476" w:rsidRDefault="00E56581" w:rsidP="00E56581">
      <w:pPr>
        <w:rPr>
          <w:lang w:val="en-AU"/>
        </w:rPr>
      </w:pPr>
    </w:p>
    <w:p w14:paraId="0992E8DC" w14:textId="77777777" w:rsidR="00E56581" w:rsidRPr="00053476" w:rsidRDefault="00E56581" w:rsidP="00E56581">
      <w:pPr>
        <w:rPr>
          <w:lang w:val="en-AU"/>
        </w:rPr>
      </w:pPr>
    </w:p>
    <w:p w14:paraId="0992E8DD" w14:textId="77777777" w:rsidR="00E56581" w:rsidRPr="00053476" w:rsidRDefault="00E56581" w:rsidP="00E56581">
      <w:pPr>
        <w:rPr>
          <w:lang w:val="en-AU"/>
        </w:rPr>
      </w:pPr>
    </w:p>
    <w:p w14:paraId="0992E8DE" w14:textId="77777777" w:rsidR="0060570D" w:rsidRPr="00053476" w:rsidRDefault="0060570D">
      <w:pPr>
        <w:rPr>
          <w:rFonts w:eastAsiaTheme="majorEastAsia" w:cstheme="majorBidi"/>
          <w:b/>
          <w:bCs/>
          <w:color w:val="AF272F"/>
          <w:szCs w:val="20"/>
          <w:lang w:val="en-AU"/>
        </w:rPr>
      </w:pPr>
      <w:bookmarkStart w:id="139" w:name="_Toc466618418"/>
      <w:bookmarkStart w:id="140" w:name="_Toc466876693"/>
      <w:r w:rsidRPr="00053476">
        <w:rPr>
          <w:rFonts w:eastAsiaTheme="majorEastAsia" w:cstheme="majorBidi"/>
          <w:b/>
          <w:bCs/>
          <w:i/>
          <w:iCs/>
          <w:color w:val="AF272F"/>
          <w:szCs w:val="20"/>
          <w:lang w:val="en-AU"/>
        </w:rPr>
        <w:br w:type="page"/>
      </w:r>
    </w:p>
    <w:p w14:paraId="0992E8DF" w14:textId="77777777" w:rsidR="00EC3190" w:rsidRPr="00053476" w:rsidRDefault="00EC3190" w:rsidP="00EC3190">
      <w:pPr>
        <w:pStyle w:val="ESHeading2"/>
        <w:rPr>
          <w:lang w:val="en-AU"/>
        </w:rPr>
      </w:pPr>
      <w:bookmarkStart w:id="141" w:name="_Toc468709006"/>
      <w:r w:rsidRPr="00053476">
        <w:rPr>
          <w:lang w:val="en-AU"/>
        </w:rPr>
        <w:t>Student Outcomes and Satisfaction</w:t>
      </w:r>
      <w:bookmarkEnd w:id="141"/>
    </w:p>
    <w:p w14:paraId="0992E8E0" w14:textId="77777777" w:rsidR="00EC3190" w:rsidRPr="00053476" w:rsidRDefault="00EC3190" w:rsidP="00EC3190">
      <w:pPr>
        <w:pStyle w:val="ESHeading2"/>
        <w:rPr>
          <w:lang w:val="en-AU"/>
        </w:rPr>
      </w:pPr>
    </w:p>
    <w:p w14:paraId="0992E8E1" w14:textId="10089814" w:rsidR="00EC3190" w:rsidRPr="00053476" w:rsidRDefault="00EC3190" w:rsidP="00EC3190">
      <w:pPr>
        <w:pStyle w:val="Caption"/>
        <w:keepNext/>
        <w:rPr>
          <w:rFonts w:eastAsiaTheme="majorEastAsia" w:cstheme="majorBidi"/>
          <w:b/>
          <w:bCs/>
          <w:i w:val="0"/>
          <w:iCs w:val="0"/>
          <w:color w:val="AF272F"/>
          <w:szCs w:val="20"/>
          <w:lang w:val="en-AU"/>
        </w:rPr>
      </w:pPr>
      <w:bookmarkStart w:id="142" w:name="_Toc468872406"/>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33</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Level of student satisfaction and outcomes for students, Victoria, (DET)</w:t>
      </w:r>
      <w:bookmarkEnd w:id="142"/>
    </w:p>
    <w:tbl>
      <w:tblPr>
        <w:tblW w:w="5000" w:type="pct"/>
        <w:tblLook w:val="04A0" w:firstRow="1" w:lastRow="0" w:firstColumn="1" w:lastColumn="0" w:noHBand="0" w:noVBand="1"/>
      </w:tblPr>
      <w:tblGrid>
        <w:gridCol w:w="5954"/>
        <w:gridCol w:w="1121"/>
        <w:gridCol w:w="1141"/>
        <w:gridCol w:w="1140"/>
      </w:tblGrid>
      <w:tr w:rsidR="00EC3190" w:rsidRPr="00053476" w14:paraId="0992E8E5" w14:textId="77777777" w:rsidTr="00C81A6F">
        <w:tc>
          <w:tcPr>
            <w:tcW w:w="3182" w:type="pct"/>
            <w:vMerge w:val="restart"/>
            <w:tcBorders>
              <w:bottom w:val="single" w:sz="4" w:space="0" w:color="auto"/>
            </w:tcBorders>
            <w:shd w:val="clear" w:color="auto" w:fill="auto"/>
            <w:vAlign w:val="center"/>
          </w:tcPr>
          <w:p w14:paraId="0992E8E2" w14:textId="77777777" w:rsidR="00EC3190" w:rsidRPr="00053476" w:rsidRDefault="00EC3190" w:rsidP="00C81A6F">
            <w:pPr>
              <w:pStyle w:val="ESBodyText"/>
              <w:spacing w:after="60"/>
              <w:rPr>
                <w:b/>
                <w:lang w:val="en-AU"/>
              </w:rPr>
            </w:pPr>
            <w:r w:rsidRPr="00053476">
              <w:rPr>
                <w:b/>
                <w:lang w:val="en-AU"/>
              </w:rPr>
              <w:t>Performance Indicator measure (weighted)</w:t>
            </w:r>
          </w:p>
        </w:tc>
        <w:tc>
          <w:tcPr>
            <w:tcW w:w="1209" w:type="pct"/>
            <w:gridSpan w:val="2"/>
            <w:tcBorders>
              <w:bottom w:val="single" w:sz="4" w:space="0" w:color="auto"/>
            </w:tcBorders>
            <w:shd w:val="clear" w:color="auto" w:fill="auto"/>
          </w:tcPr>
          <w:p w14:paraId="0992E8E3" w14:textId="77777777" w:rsidR="00EC3190" w:rsidRPr="00053476" w:rsidRDefault="00EC3190" w:rsidP="00C81A6F">
            <w:pPr>
              <w:pStyle w:val="ESBodyText"/>
              <w:spacing w:after="60"/>
              <w:jc w:val="right"/>
              <w:rPr>
                <w:b/>
                <w:lang w:val="en-AU"/>
              </w:rPr>
            </w:pPr>
            <w:r w:rsidRPr="00053476">
              <w:rPr>
                <w:b/>
                <w:lang w:val="en-AU"/>
              </w:rPr>
              <w:t xml:space="preserve">Students who completed or did not complete their training </w:t>
            </w:r>
          </w:p>
        </w:tc>
        <w:tc>
          <w:tcPr>
            <w:tcW w:w="609" w:type="pct"/>
            <w:vMerge w:val="restart"/>
            <w:tcBorders>
              <w:bottom w:val="single" w:sz="4" w:space="0" w:color="auto"/>
            </w:tcBorders>
            <w:shd w:val="clear" w:color="auto" w:fill="auto"/>
          </w:tcPr>
          <w:p w14:paraId="0992E8E4" w14:textId="77777777" w:rsidR="00EC3190" w:rsidRPr="00053476" w:rsidRDefault="00EC3190" w:rsidP="00C81A6F">
            <w:pPr>
              <w:pStyle w:val="ESBodyText"/>
              <w:spacing w:after="60"/>
              <w:jc w:val="right"/>
              <w:rPr>
                <w:b/>
                <w:lang w:val="en-AU"/>
              </w:rPr>
            </w:pPr>
            <w:r w:rsidRPr="00053476">
              <w:rPr>
                <w:b/>
                <w:lang w:val="en-AU"/>
              </w:rPr>
              <w:t>Statistical difference between surveys</w:t>
            </w:r>
          </w:p>
        </w:tc>
      </w:tr>
      <w:tr w:rsidR="00EC3190" w:rsidRPr="00053476" w14:paraId="0992E8EB" w14:textId="77777777" w:rsidTr="00C81A6F">
        <w:tc>
          <w:tcPr>
            <w:tcW w:w="3182" w:type="pct"/>
            <w:vMerge/>
            <w:tcBorders>
              <w:top w:val="single" w:sz="4" w:space="0" w:color="auto"/>
              <w:bottom w:val="single" w:sz="4" w:space="0" w:color="auto"/>
            </w:tcBorders>
            <w:shd w:val="clear" w:color="auto" w:fill="auto"/>
            <w:hideMark/>
          </w:tcPr>
          <w:p w14:paraId="0992E8E6" w14:textId="77777777" w:rsidR="00EC3190" w:rsidRPr="00053476" w:rsidRDefault="00EC3190" w:rsidP="00C81A6F">
            <w:pPr>
              <w:pStyle w:val="ESBodyText"/>
              <w:spacing w:after="60"/>
              <w:rPr>
                <w:lang w:val="en-AU"/>
              </w:rPr>
            </w:pPr>
          </w:p>
        </w:tc>
        <w:tc>
          <w:tcPr>
            <w:tcW w:w="599" w:type="pct"/>
            <w:tcBorders>
              <w:top w:val="single" w:sz="4" w:space="0" w:color="auto"/>
              <w:bottom w:val="single" w:sz="4" w:space="0" w:color="auto"/>
            </w:tcBorders>
            <w:shd w:val="clear" w:color="auto" w:fill="auto"/>
            <w:hideMark/>
          </w:tcPr>
          <w:p w14:paraId="0992E8E7" w14:textId="77777777" w:rsidR="00EC3190" w:rsidRPr="00053476" w:rsidRDefault="00EC3190" w:rsidP="00C81A6F">
            <w:pPr>
              <w:pStyle w:val="ESBodyText"/>
              <w:spacing w:after="60"/>
              <w:jc w:val="right"/>
              <w:rPr>
                <w:b/>
                <w:lang w:val="en-AU"/>
              </w:rPr>
            </w:pPr>
            <w:r w:rsidRPr="00053476">
              <w:rPr>
                <w:b/>
                <w:lang w:val="en-AU"/>
              </w:rPr>
              <w:t>2014</w:t>
            </w:r>
            <w:r w:rsidRPr="00053476">
              <w:rPr>
                <w:b/>
                <w:lang w:val="en-AU"/>
              </w:rPr>
              <w:br/>
              <w:t>(%)</w:t>
            </w:r>
          </w:p>
        </w:tc>
        <w:tc>
          <w:tcPr>
            <w:tcW w:w="610" w:type="pct"/>
            <w:tcBorders>
              <w:top w:val="single" w:sz="4" w:space="0" w:color="auto"/>
              <w:bottom w:val="single" w:sz="4" w:space="0" w:color="auto"/>
            </w:tcBorders>
            <w:shd w:val="clear" w:color="auto" w:fill="auto"/>
            <w:hideMark/>
          </w:tcPr>
          <w:p w14:paraId="0992E8E8" w14:textId="77777777" w:rsidR="00EC3190" w:rsidRPr="00053476" w:rsidRDefault="00EC3190" w:rsidP="00C81A6F">
            <w:pPr>
              <w:pStyle w:val="ESBodyText"/>
              <w:spacing w:after="60"/>
              <w:jc w:val="right"/>
              <w:rPr>
                <w:b/>
                <w:lang w:val="en-AU"/>
              </w:rPr>
            </w:pPr>
            <w:r w:rsidRPr="00053476">
              <w:rPr>
                <w:b/>
                <w:lang w:val="en-AU"/>
              </w:rPr>
              <w:t>2015</w:t>
            </w:r>
          </w:p>
          <w:p w14:paraId="0992E8E9" w14:textId="77777777" w:rsidR="00EC3190" w:rsidRPr="00053476" w:rsidRDefault="00EC3190" w:rsidP="00C81A6F">
            <w:pPr>
              <w:pStyle w:val="ESBodyText"/>
              <w:spacing w:after="60"/>
              <w:jc w:val="right"/>
              <w:rPr>
                <w:b/>
                <w:lang w:val="en-AU"/>
              </w:rPr>
            </w:pPr>
            <w:r w:rsidRPr="00053476">
              <w:rPr>
                <w:b/>
                <w:lang w:val="en-AU"/>
              </w:rPr>
              <w:t>(%)</w:t>
            </w:r>
          </w:p>
        </w:tc>
        <w:tc>
          <w:tcPr>
            <w:tcW w:w="609" w:type="pct"/>
            <w:vMerge/>
            <w:tcBorders>
              <w:top w:val="single" w:sz="4" w:space="0" w:color="auto"/>
              <w:bottom w:val="single" w:sz="4" w:space="0" w:color="auto"/>
            </w:tcBorders>
            <w:shd w:val="clear" w:color="auto" w:fill="auto"/>
          </w:tcPr>
          <w:p w14:paraId="0992E8EA" w14:textId="77777777" w:rsidR="00EC3190" w:rsidRPr="00053476" w:rsidRDefault="00EC3190" w:rsidP="00C81A6F">
            <w:pPr>
              <w:pStyle w:val="ESBodyText"/>
              <w:spacing w:after="60"/>
              <w:jc w:val="right"/>
              <w:rPr>
                <w:lang w:val="en-AU"/>
              </w:rPr>
            </w:pPr>
          </w:p>
        </w:tc>
      </w:tr>
      <w:tr w:rsidR="00EC3190" w:rsidRPr="00053476" w14:paraId="0992E8F0" w14:textId="77777777" w:rsidTr="00C81A6F">
        <w:tc>
          <w:tcPr>
            <w:tcW w:w="3182" w:type="pct"/>
            <w:tcBorders>
              <w:top w:val="single" w:sz="4" w:space="0" w:color="auto"/>
            </w:tcBorders>
            <w:shd w:val="clear" w:color="auto" w:fill="auto"/>
            <w:hideMark/>
          </w:tcPr>
          <w:p w14:paraId="0992E8EC" w14:textId="77777777" w:rsidR="00EC3190" w:rsidRPr="00053476" w:rsidRDefault="00EC3190" w:rsidP="00C81A6F">
            <w:pPr>
              <w:pStyle w:val="ESBodyText"/>
              <w:spacing w:after="60"/>
              <w:rPr>
                <w:lang w:val="en-AU"/>
              </w:rPr>
            </w:pPr>
            <w:r w:rsidRPr="00053476">
              <w:rPr>
                <w:lang w:val="en-AU"/>
              </w:rPr>
              <w:t>VET students with an improved employment status after training</w:t>
            </w:r>
          </w:p>
        </w:tc>
        <w:tc>
          <w:tcPr>
            <w:tcW w:w="599" w:type="pct"/>
            <w:tcBorders>
              <w:top w:val="single" w:sz="4" w:space="0" w:color="auto"/>
            </w:tcBorders>
            <w:shd w:val="clear" w:color="auto" w:fill="auto"/>
            <w:vAlign w:val="center"/>
          </w:tcPr>
          <w:p w14:paraId="0992E8ED" w14:textId="77777777" w:rsidR="00EC3190" w:rsidRPr="00053476" w:rsidRDefault="00EC3190" w:rsidP="00C81A6F">
            <w:pPr>
              <w:pStyle w:val="ESBodyText"/>
              <w:spacing w:after="60"/>
              <w:jc w:val="right"/>
              <w:rPr>
                <w:lang w:val="en-AU"/>
              </w:rPr>
            </w:pPr>
            <w:r w:rsidRPr="00053476">
              <w:rPr>
                <w:lang w:val="en-AU"/>
              </w:rPr>
              <w:t>45.7</w:t>
            </w:r>
          </w:p>
        </w:tc>
        <w:tc>
          <w:tcPr>
            <w:tcW w:w="610" w:type="pct"/>
            <w:tcBorders>
              <w:top w:val="single" w:sz="4" w:space="0" w:color="auto"/>
            </w:tcBorders>
            <w:shd w:val="clear" w:color="auto" w:fill="auto"/>
            <w:vAlign w:val="center"/>
          </w:tcPr>
          <w:p w14:paraId="0992E8EE" w14:textId="77777777" w:rsidR="00EC3190" w:rsidRPr="00053476" w:rsidRDefault="00EC3190" w:rsidP="00C81A6F">
            <w:pPr>
              <w:pStyle w:val="ESBodyText"/>
              <w:spacing w:after="60"/>
              <w:jc w:val="right"/>
              <w:rPr>
                <w:lang w:val="en-AU"/>
              </w:rPr>
            </w:pPr>
            <w:r w:rsidRPr="00053476">
              <w:rPr>
                <w:lang w:val="en-AU"/>
              </w:rPr>
              <w:t>44.5</w:t>
            </w:r>
          </w:p>
        </w:tc>
        <w:tc>
          <w:tcPr>
            <w:tcW w:w="609" w:type="pct"/>
            <w:tcBorders>
              <w:top w:val="single" w:sz="4" w:space="0" w:color="auto"/>
            </w:tcBorders>
            <w:shd w:val="clear" w:color="auto" w:fill="auto"/>
            <w:vAlign w:val="center"/>
          </w:tcPr>
          <w:p w14:paraId="0992E8EF"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8F5" w14:textId="77777777" w:rsidTr="00C81A6F">
        <w:tc>
          <w:tcPr>
            <w:tcW w:w="3182" w:type="pct"/>
            <w:shd w:val="clear" w:color="auto" w:fill="auto"/>
            <w:hideMark/>
          </w:tcPr>
          <w:p w14:paraId="0992E8F1" w14:textId="77777777" w:rsidR="00EC3190" w:rsidRPr="00053476" w:rsidRDefault="00EC3190" w:rsidP="00C81A6F">
            <w:pPr>
              <w:pStyle w:val="ESBodyText"/>
              <w:spacing w:after="60"/>
              <w:rPr>
                <w:lang w:val="en-AU"/>
              </w:rPr>
            </w:pPr>
            <w:r w:rsidRPr="00053476">
              <w:rPr>
                <w:lang w:val="en-AU"/>
              </w:rPr>
              <w:t xml:space="preserve">VET students satisfied with generic skills and learning experiences </w:t>
            </w:r>
          </w:p>
        </w:tc>
        <w:tc>
          <w:tcPr>
            <w:tcW w:w="599" w:type="pct"/>
            <w:shd w:val="clear" w:color="auto" w:fill="auto"/>
            <w:vAlign w:val="center"/>
          </w:tcPr>
          <w:p w14:paraId="0992E8F2" w14:textId="77777777" w:rsidR="00EC3190" w:rsidRPr="00053476" w:rsidRDefault="00EC3190" w:rsidP="00C81A6F">
            <w:pPr>
              <w:pStyle w:val="ESBodyText"/>
              <w:spacing w:after="60"/>
              <w:jc w:val="right"/>
              <w:rPr>
                <w:lang w:val="en-AU"/>
              </w:rPr>
            </w:pPr>
            <w:r w:rsidRPr="00053476">
              <w:rPr>
                <w:lang w:val="en-AU"/>
              </w:rPr>
              <w:t>48.9</w:t>
            </w:r>
          </w:p>
        </w:tc>
        <w:tc>
          <w:tcPr>
            <w:tcW w:w="610" w:type="pct"/>
            <w:shd w:val="clear" w:color="auto" w:fill="auto"/>
            <w:vAlign w:val="center"/>
          </w:tcPr>
          <w:p w14:paraId="0992E8F3" w14:textId="77777777" w:rsidR="00EC3190" w:rsidRPr="00053476" w:rsidRDefault="00EC3190" w:rsidP="00C81A6F">
            <w:pPr>
              <w:pStyle w:val="ESBodyText"/>
              <w:spacing w:after="60"/>
              <w:jc w:val="right"/>
              <w:rPr>
                <w:lang w:val="en-AU"/>
              </w:rPr>
            </w:pPr>
            <w:r w:rsidRPr="00053476">
              <w:rPr>
                <w:lang w:val="en-AU"/>
              </w:rPr>
              <w:t>51.3</w:t>
            </w:r>
          </w:p>
        </w:tc>
        <w:tc>
          <w:tcPr>
            <w:tcW w:w="609" w:type="pct"/>
            <w:shd w:val="clear" w:color="auto" w:fill="auto"/>
            <w:vAlign w:val="center"/>
          </w:tcPr>
          <w:p w14:paraId="0992E8F4"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8FA" w14:textId="77777777" w:rsidTr="00C81A6F">
        <w:tc>
          <w:tcPr>
            <w:tcW w:w="3182" w:type="pct"/>
            <w:shd w:val="clear" w:color="auto" w:fill="auto"/>
            <w:hideMark/>
          </w:tcPr>
          <w:p w14:paraId="0992E8F6" w14:textId="77777777" w:rsidR="00EC3190" w:rsidRPr="00053476" w:rsidRDefault="00EC3190" w:rsidP="00C81A6F">
            <w:pPr>
              <w:pStyle w:val="ESBodyText"/>
              <w:spacing w:after="60"/>
              <w:rPr>
                <w:lang w:val="en-AU"/>
              </w:rPr>
            </w:pPr>
            <w:r w:rsidRPr="00053476">
              <w:rPr>
                <w:lang w:val="en-AU"/>
              </w:rPr>
              <w:t xml:space="preserve">VET students going onto further study at a higher level than their completed training </w:t>
            </w:r>
          </w:p>
        </w:tc>
        <w:tc>
          <w:tcPr>
            <w:tcW w:w="599" w:type="pct"/>
            <w:shd w:val="clear" w:color="auto" w:fill="auto"/>
            <w:vAlign w:val="center"/>
          </w:tcPr>
          <w:p w14:paraId="0992E8F7" w14:textId="77777777" w:rsidR="00EC3190" w:rsidRPr="00053476" w:rsidRDefault="00EC3190" w:rsidP="00C81A6F">
            <w:pPr>
              <w:pStyle w:val="ESBodyText"/>
              <w:spacing w:after="60"/>
              <w:jc w:val="right"/>
              <w:rPr>
                <w:lang w:val="en-AU"/>
              </w:rPr>
            </w:pPr>
            <w:r w:rsidRPr="00053476">
              <w:rPr>
                <w:lang w:val="en-AU"/>
              </w:rPr>
              <w:t>22.4</w:t>
            </w:r>
          </w:p>
        </w:tc>
        <w:tc>
          <w:tcPr>
            <w:tcW w:w="610" w:type="pct"/>
            <w:shd w:val="clear" w:color="auto" w:fill="auto"/>
            <w:vAlign w:val="center"/>
          </w:tcPr>
          <w:p w14:paraId="0992E8F8" w14:textId="77777777" w:rsidR="00EC3190" w:rsidRPr="00053476" w:rsidRDefault="00EC3190" w:rsidP="00C81A6F">
            <w:pPr>
              <w:pStyle w:val="ESBodyText"/>
              <w:spacing w:after="60"/>
              <w:jc w:val="right"/>
              <w:rPr>
                <w:lang w:val="en-AU"/>
              </w:rPr>
            </w:pPr>
            <w:r w:rsidRPr="00053476">
              <w:rPr>
                <w:lang w:val="en-AU"/>
              </w:rPr>
              <w:t>19.5</w:t>
            </w:r>
          </w:p>
        </w:tc>
        <w:tc>
          <w:tcPr>
            <w:tcW w:w="609" w:type="pct"/>
            <w:shd w:val="clear" w:color="auto" w:fill="auto"/>
            <w:vAlign w:val="center"/>
          </w:tcPr>
          <w:p w14:paraId="0992E8F9"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8FF" w14:textId="77777777" w:rsidTr="00C81A6F">
        <w:tc>
          <w:tcPr>
            <w:tcW w:w="3182" w:type="pct"/>
            <w:shd w:val="clear" w:color="auto" w:fill="auto"/>
            <w:hideMark/>
          </w:tcPr>
          <w:p w14:paraId="0992E8FB" w14:textId="77777777" w:rsidR="00EC3190" w:rsidRPr="00053476" w:rsidRDefault="00EC3190" w:rsidP="00C81A6F">
            <w:pPr>
              <w:pStyle w:val="ESBodyText"/>
              <w:spacing w:after="60"/>
              <w:rPr>
                <w:lang w:val="en-AU"/>
              </w:rPr>
            </w:pPr>
            <w:r w:rsidRPr="00053476">
              <w:rPr>
                <w:lang w:val="en-AU"/>
              </w:rPr>
              <w:t xml:space="preserve">VET students who achieved their main reason for training </w:t>
            </w:r>
          </w:p>
        </w:tc>
        <w:tc>
          <w:tcPr>
            <w:tcW w:w="599" w:type="pct"/>
            <w:shd w:val="clear" w:color="auto" w:fill="auto"/>
            <w:vAlign w:val="center"/>
          </w:tcPr>
          <w:p w14:paraId="0992E8FC" w14:textId="77777777" w:rsidR="00EC3190" w:rsidRPr="00053476" w:rsidRDefault="00EC3190" w:rsidP="00C81A6F">
            <w:pPr>
              <w:pStyle w:val="ESBodyText"/>
              <w:spacing w:after="60"/>
              <w:jc w:val="right"/>
              <w:rPr>
                <w:lang w:val="en-AU"/>
              </w:rPr>
            </w:pPr>
            <w:r w:rsidRPr="00053476">
              <w:rPr>
                <w:lang w:val="en-AU"/>
              </w:rPr>
              <w:t>62.2</w:t>
            </w:r>
          </w:p>
        </w:tc>
        <w:tc>
          <w:tcPr>
            <w:tcW w:w="610" w:type="pct"/>
            <w:shd w:val="clear" w:color="auto" w:fill="auto"/>
            <w:vAlign w:val="center"/>
          </w:tcPr>
          <w:p w14:paraId="0992E8FD" w14:textId="77777777" w:rsidR="00EC3190" w:rsidRPr="00053476" w:rsidRDefault="00EC3190" w:rsidP="00C81A6F">
            <w:pPr>
              <w:pStyle w:val="ESBodyText"/>
              <w:spacing w:after="60"/>
              <w:jc w:val="right"/>
              <w:rPr>
                <w:lang w:val="en-AU"/>
              </w:rPr>
            </w:pPr>
            <w:r w:rsidRPr="00053476">
              <w:rPr>
                <w:lang w:val="en-AU"/>
              </w:rPr>
              <w:t>67.2</w:t>
            </w:r>
          </w:p>
        </w:tc>
        <w:tc>
          <w:tcPr>
            <w:tcW w:w="609" w:type="pct"/>
            <w:shd w:val="clear" w:color="auto" w:fill="auto"/>
            <w:vAlign w:val="center"/>
          </w:tcPr>
          <w:p w14:paraId="0992E8FE"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904" w14:textId="77777777" w:rsidTr="00C81A6F">
        <w:tc>
          <w:tcPr>
            <w:tcW w:w="3182" w:type="pct"/>
            <w:shd w:val="clear" w:color="auto" w:fill="auto"/>
            <w:hideMark/>
          </w:tcPr>
          <w:p w14:paraId="0992E900" w14:textId="77777777" w:rsidR="00EC3190" w:rsidRPr="00053476" w:rsidRDefault="00EC3190" w:rsidP="00C81A6F">
            <w:pPr>
              <w:pStyle w:val="ESBodyText"/>
              <w:spacing w:after="60"/>
              <w:rPr>
                <w:lang w:val="en-AU"/>
              </w:rPr>
            </w:pPr>
            <w:r w:rsidRPr="00053476">
              <w:rPr>
                <w:lang w:val="en-AU"/>
              </w:rPr>
              <w:t xml:space="preserve">VET students reporting a positive perception of teaching </w:t>
            </w:r>
          </w:p>
        </w:tc>
        <w:tc>
          <w:tcPr>
            <w:tcW w:w="599" w:type="pct"/>
            <w:shd w:val="clear" w:color="auto" w:fill="auto"/>
            <w:vAlign w:val="center"/>
          </w:tcPr>
          <w:p w14:paraId="0992E901" w14:textId="77777777" w:rsidR="00EC3190" w:rsidRPr="00053476" w:rsidRDefault="00EC3190" w:rsidP="00C81A6F">
            <w:pPr>
              <w:pStyle w:val="ESBodyText"/>
              <w:spacing w:after="60"/>
              <w:jc w:val="right"/>
              <w:rPr>
                <w:lang w:val="en-AU"/>
              </w:rPr>
            </w:pPr>
            <w:r w:rsidRPr="00053476">
              <w:rPr>
                <w:lang w:val="en-AU"/>
              </w:rPr>
              <w:t>71.6</w:t>
            </w:r>
          </w:p>
        </w:tc>
        <w:tc>
          <w:tcPr>
            <w:tcW w:w="610" w:type="pct"/>
            <w:shd w:val="clear" w:color="auto" w:fill="auto"/>
            <w:vAlign w:val="center"/>
          </w:tcPr>
          <w:p w14:paraId="0992E902" w14:textId="77777777" w:rsidR="00EC3190" w:rsidRPr="00053476" w:rsidRDefault="00EC3190" w:rsidP="00C81A6F">
            <w:pPr>
              <w:pStyle w:val="ESBodyText"/>
              <w:spacing w:after="60"/>
              <w:jc w:val="right"/>
              <w:rPr>
                <w:lang w:val="en-AU"/>
              </w:rPr>
            </w:pPr>
            <w:r w:rsidRPr="00053476">
              <w:rPr>
                <w:lang w:val="en-AU"/>
              </w:rPr>
              <w:t>72.4</w:t>
            </w:r>
          </w:p>
        </w:tc>
        <w:tc>
          <w:tcPr>
            <w:tcW w:w="609" w:type="pct"/>
            <w:shd w:val="clear" w:color="auto" w:fill="auto"/>
            <w:vAlign w:val="center"/>
          </w:tcPr>
          <w:p w14:paraId="0992E903"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909" w14:textId="77777777" w:rsidTr="00C81A6F">
        <w:tc>
          <w:tcPr>
            <w:tcW w:w="3182" w:type="pct"/>
            <w:shd w:val="clear" w:color="auto" w:fill="auto"/>
            <w:hideMark/>
          </w:tcPr>
          <w:p w14:paraId="0992E905" w14:textId="77777777" w:rsidR="00EC3190" w:rsidRPr="00053476" w:rsidRDefault="00EC3190" w:rsidP="00C81A6F">
            <w:pPr>
              <w:pStyle w:val="ESBodyText"/>
              <w:spacing w:after="60"/>
              <w:rPr>
                <w:lang w:val="en-AU"/>
              </w:rPr>
            </w:pPr>
            <w:r w:rsidRPr="00053476">
              <w:rPr>
                <w:lang w:val="en-AU"/>
              </w:rPr>
              <w:t>VET students completers who recommend the RTO</w:t>
            </w:r>
          </w:p>
        </w:tc>
        <w:tc>
          <w:tcPr>
            <w:tcW w:w="599" w:type="pct"/>
            <w:shd w:val="clear" w:color="auto" w:fill="auto"/>
            <w:vAlign w:val="center"/>
          </w:tcPr>
          <w:p w14:paraId="0992E906" w14:textId="77777777" w:rsidR="00EC3190" w:rsidRPr="00053476" w:rsidRDefault="00EC3190" w:rsidP="00C81A6F">
            <w:pPr>
              <w:pStyle w:val="ESBodyText"/>
              <w:spacing w:after="60"/>
              <w:jc w:val="right"/>
              <w:rPr>
                <w:lang w:val="en-AU"/>
              </w:rPr>
            </w:pPr>
            <w:r w:rsidRPr="00053476">
              <w:rPr>
                <w:lang w:val="en-AU"/>
              </w:rPr>
              <w:t>66.0</w:t>
            </w:r>
          </w:p>
        </w:tc>
        <w:tc>
          <w:tcPr>
            <w:tcW w:w="610" w:type="pct"/>
            <w:shd w:val="clear" w:color="auto" w:fill="auto"/>
            <w:vAlign w:val="center"/>
          </w:tcPr>
          <w:p w14:paraId="0992E907" w14:textId="77777777" w:rsidR="00EC3190" w:rsidRPr="00053476" w:rsidRDefault="00EC3190" w:rsidP="00C81A6F">
            <w:pPr>
              <w:pStyle w:val="ESBodyText"/>
              <w:spacing w:after="60"/>
              <w:jc w:val="right"/>
              <w:rPr>
                <w:lang w:val="en-AU"/>
              </w:rPr>
            </w:pPr>
            <w:r w:rsidRPr="00053476">
              <w:rPr>
                <w:lang w:val="en-AU"/>
              </w:rPr>
              <w:t>65.2</w:t>
            </w:r>
          </w:p>
        </w:tc>
        <w:tc>
          <w:tcPr>
            <w:tcW w:w="609" w:type="pct"/>
            <w:shd w:val="clear" w:color="auto" w:fill="auto"/>
            <w:vAlign w:val="center"/>
          </w:tcPr>
          <w:p w14:paraId="0992E908"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90E" w14:textId="77777777" w:rsidTr="00C81A6F">
        <w:tc>
          <w:tcPr>
            <w:tcW w:w="3182" w:type="pct"/>
            <w:shd w:val="clear" w:color="auto" w:fill="auto"/>
            <w:hideMark/>
          </w:tcPr>
          <w:p w14:paraId="0992E90A" w14:textId="77777777" w:rsidR="00EC3190" w:rsidRPr="00053476" w:rsidRDefault="00EC3190" w:rsidP="00C81A6F">
            <w:pPr>
              <w:pStyle w:val="ESBodyText"/>
              <w:spacing w:after="60"/>
              <w:rPr>
                <w:lang w:val="en-AU"/>
              </w:rPr>
            </w:pPr>
            <w:r w:rsidRPr="00053476">
              <w:rPr>
                <w:lang w:val="en-AU"/>
              </w:rPr>
              <w:t>VET students reporting a positive perception of the assessment process</w:t>
            </w:r>
          </w:p>
        </w:tc>
        <w:tc>
          <w:tcPr>
            <w:tcW w:w="599" w:type="pct"/>
            <w:shd w:val="clear" w:color="auto" w:fill="auto"/>
            <w:vAlign w:val="center"/>
          </w:tcPr>
          <w:p w14:paraId="0992E90B" w14:textId="77777777" w:rsidR="00EC3190" w:rsidRPr="00053476" w:rsidRDefault="00EC3190" w:rsidP="00C81A6F">
            <w:pPr>
              <w:pStyle w:val="ESBodyText"/>
              <w:spacing w:after="60"/>
              <w:jc w:val="right"/>
              <w:rPr>
                <w:lang w:val="en-AU"/>
              </w:rPr>
            </w:pPr>
            <w:r w:rsidRPr="00053476">
              <w:rPr>
                <w:lang w:val="en-AU"/>
              </w:rPr>
              <w:t>72.0</w:t>
            </w:r>
          </w:p>
        </w:tc>
        <w:tc>
          <w:tcPr>
            <w:tcW w:w="610" w:type="pct"/>
            <w:shd w:val="clear" w:color="auto" w:fill="auto"/>
            <w:vAlign w:val="center"/>
          </w:tcPr>
          <w:p w14:paraId="0992E90C" w14:textId="77777777" w:rsidR="00EC3190" w:rsidRPr="00053476" w:rsidRDefault="00EC3190" w:rsidP="00C81A6F">
            <w:pPr>
              <w:pStyle w:val="ESBodyText"/>
              <w:spacing w:after="60"/>
              <w:jc w:val="right"/>
              <w:rPr>
                <w:lang w:val="en-AU"/>
              </w:rPr>
            </w:pPr>
            <w:r w:rsidRPr="00053476">
              <w:rPr>
                <w:lang w:val="en-AU"/>
              </w:rPr>
              <w:t>72.8</w:t>
            </w:r>
          </w:p>
        </w:tc>
        <w:tc>
          <w:tcPr>
            <w:tcW w:w="609" w:type="pct"/>
            <w:shd w:val="clear" w:color="auto" w:fill="auto"/>
            <w:vAlign w:val="center"/>
          </w:tcPr>
          <w:p w14:paraId="0992E90D"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913" w14:textId="77777777" w:rsidTr="00C81A6F">
        <w:tc>
          <w:tcPr>
            <w:tcW w:w="3182" w:type="pct"/>
            <w:tcBorders>
              <w:bottom w:val="single" w:sz="4" w:space="0" w:color="auto"/>
            </w:tcBorders>
            <w:shd w:val="clear" w:color="auto" w:fill="auto"/>
            <w:hideMark/>
          </w:tcPr>
          <w:p w14:paraId="0992E90F" w14:textId="77777777" w:rsidR="00EC3190" w:rsidRPr="00053476" w:rsidRDefault="00EC3190" w:rsidP="00C81A6F">
            <w:pPr>
              <w:pStyle w:val="ESBodyText"/>
              <w:spacing w:after="60"/>
              <w:rPr>
                <w:lang w:val="en-AU"/>
              </w:rPr>
            </w:pPr>
            <w:r w:rsidRPr="00053476">
              <w:rPr>
                <w:lang w:val="en-AU"/>
              </w:rPr>
              <w:t>VET students who are satisfied with training provided by an RTO</w:t>
            </w:r>
          </w:p>
        </w:tc>
        <w:tc>
          <w:tcPr>
            <w:tcW w:w="599" w:type="pct"/>
            <w:tcBorders>
              <w:bottom w:val="single" w:sz="4" w:space="0" w:color="auto"/>
            </w:tcBorders>
            <w:shd w:val="clear" w:color="auto" w:fill="auto"/>
            <w:vAlign w:val="center"/>
          </w:tcPr>
          <w:p w14:paraId="0992E910" w14:textId="77777777" w:rsidR="00EC3190" w:rsidRPr="00053476" w:rsidRDefault="00EC3190" w:rsidP="00C81A6F">
            <w:pPr>
              <w:pStyle w:val="ESBodyText"/>
              <w:spacing w:after="60"/>
              <w:jc w:val="right"/>
              <w:rPr>
                <w:lang w:val="en-AU"/>
              </w:rPr>
            </w:pPr>
            <w:r w:rsidRPr="00053476">
              <w:rPr>
                <w:lang w:val="en-AU"/>
              </w:rPr>
              <w:t>71.0</w:t>
            </w:r>
          </w:p>
        </w:tc>
        <w:tc>
          <w:tcPr>
            <w:tcW w:w="610" w:type="pct"/>
            <w:tcBorders>
              <w:bottom w:val="single" w:sz="4" w:space="0" w:color="auto"/>
            </w:tcBorders>
            <w:shd w:val="clear" w:color="auto" w:fill="auto"/>
            <w:vAlign w:val="center"/>
          </w:tcPr>
          <w:p w14:paraId="0992E911" w14:textId="77777777" w:rsidR="00EC3190" w:rsidRPr="00053476" w:rsidRDefault="00EC3190" w:rsidP="00C81A6F">
            <w:pPr>
              <w:pStyle w:val="ESBodyText"/>
              <w:spacing w:after="60"/>
              <w:jc w:val="right"/>
              <w:rPr>
                <w:lang w:val="en-AU"/>
              </w:rPr>
            </w:pPr>
            <w:r w:rsidRPr="00053476">
              <w:rPr>
                <w:lang w:val="en-AU"/>
              </w:rPr>
              <w:t>75.0</w:t>
            </w:r>
          </w:p>
        </w:tc>
        <w:tc>
          <w:tcPr>
            <w:tcW w:w="609" w:type="pct"/>
            <w:tcBorders>
              <w:bottom w:val="single" w:sz="4" w:space="0" w:color="auto"/>
            </w:tcBorders>
            <w:shd w:val="clear" w:color="auto" w:fill="auto"/>
            <w:vAlign w:val="center"/>
          </w:tcPr>
          <w:p w14:paraId="0992E912" w14:textId="77777777" w:rsidR="00EC3190" w:rsidRPr="00053476" w:rsidRDefault="00EC3190" w:rsidP="00C81A6F">
            <w:pPr>
              <w:pStyle w:val="ESBodyText"/>
              <w:spacing w:after="60"/>
              <w:jc w:val="center"/>
              <w:rPr>
                <w:lang w:val="en-AU"/>
              </w:rPr>
            </w:pPr>
            <w:r w:rsidRPr="00053476">
              <w:rPr>
                <w:lang w:val="en-AU"/>
              </w:rPr>
              <w:t>↑</w:t>
            </w:r>
          </w:p>
        </w:tc>
      </w:tr>
      <w:tr w:rsidR="00EC3190" w:rsidRPr="00053476" w14:paraId="0992E916" w14:textId="77777777" w:rsidTr="00C81A6F">
        <w:trPr>
          <w:trHeight w:val="455"/>
        </w:trPr>
        <w:tc>
          <w:tcPr>
            <w:tcW w:w="5000" w:type="pct"/>
            <w:gridSpan w:val="4"/>
            <w:tcBorders>
              <w:top w:val="single" w:sz="4" w:space="0" w:color="auto"/>
            </w:tcBorders>
            <w:shd w:val="clear" w:color="auto" w:fill="auto"/>
          </w:tcPr>
          <w:p w14:paraId="0992E914" w14:textId="77777777" w:rsidR="00EC3190" w:rsidRPr="00053476" w:rsidRDefault="00EC3190" w:rsidP="00C81A6F">
            <w:pPr>
              <w:pStyle w:val="ESBodyText"/>
              <w:spacing w:after="60"/>
              <w:rPr>
                <w:lang w:val="en-AU"/>
              </w:rPr>
            </w:pPr>
          </w:p>
          <w:p w14:paraId="0992E915" w14:textId="77777777" w:rsidR="00EC3190" w:rsidRPr="00053476" w:rsidRDefault="00EC3190" w:rsidP="00C81A6F">
            <w:pPr>
              <w:pStyle w:val="ESBodyText"/>
              <w:spacing w:after="60"/>
              <w:rPr>
                <w:lang w:val="en-AU"/>
              </w:rPr>
            </w:pPr>
            <w:r w:rsidRPr="00053476">
              <w:rPr>
                <w:lang w:val="en-AU"/>
              </w:rPr>
              <w:t>↑ results are improving          ↔ results show no significant change       ↓ results are declining</w:t>
            </w:r>
          </w:p>
        </w:tc>
      </w:tr>
    </w:tbl>
    <w:p w14:paraId="0992E917" w14:textId="77777777" w:rsidR="00EC3190" w:rsidRPr="00053476" w:rsidRDefault="00EC3190" w:rsidP="00EC3190">
      <w:pPr>
        <w:spacing w:after="0"/>
        <w:rPr>
          <w:lang w:val="en-AU"/>
        </w:rPr>
      </w:pPr>
    </w:p>
    <w:p w14:paraId="0992E918" w14:textId="77777777" w:rsidR="00EC3190" w:rsidRPr="00053476" w:rsidRDefault="00EC3190" w:rsidP="00EC3190">
      <w:pPr>
        <w:spacing w:after="0"/>
        <w:rPr>
          <w:lang w:val="en-AU"/>
        </w:rPr>
      </w:pPr>
    </w:p>
    <w:p w14:paraId="0992E919" w14:textId="77777777" w:rsidR="00EC3190" w:rsidRPr="00053476" w:rsidRDefault="00EC3190" w:rsidP="00EC3190">
      <w:pPr>
        <w:spacing w:after="0"/>
        <w:rPr>
          <w:rFonts w:eastAsiaTheme="majorEastAsia" w:cstheme="majorBidi"/>
          <w:b/>
          <w:bCs/>
          <w:color w:val="AF272F"/>
          <w:szCs w:val="20"/>
          <w:lang w:val="en-AU"/>
        </w:rPr>
      </w:pPr>
      <w:bookmarkStart w:id="143" w:name="_Toc466876665"/>
    </w:p>
    <w:p w14:paraId="0992E91A" w14:textId="3C65F6C5" w:rsidR="00EC3190" w:rsidRPr="00053476" w:rsidRDefault="00EC3190" w:rsidP="00EC3190">
      <w:pPr>
        <w:pStyle w:val="Caption"/>
        <w:keepNext/>
        <w:rPr>
          <w:rFonts w:eastAsiaTheme="majorEastAsia" w:cstheme="majorBidi"/>
          <w:b/>
          <w:bCs/>
          <w:i w:val="0"/>
          <w:iCs w:val="0"/>
          <w:color w:val="AF272F"/>
          <w:szCs w:val="20"/>
          <w:lang w:val="en-AU"/>
        </w:rPr>
      </w:pPr>
      <w:bookmarkStart w:id="144" w:name="_Toc468872407"/>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34</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Level of student satisfaction and outcomes for completing students, Victoria, (DET)</w:t>
      </w:r>
      <w:bookmarkEnd w:id="143"/>
      <w:bookmarkEnd w:id="144"/>
    </w:p>
    <w:tbl>
      <w:tblPr>
        <w:tblW w:w="5000" w:type="pct"/>
        <w:tblLook w:val="04A0" w:firstRow="1" w:lastRow="0" w:firstColumn="1" w:lastColumn="0" w:noHBand="0" w:noVBand="1"/>
      </w:tblPr>
      <w:tblGrid>
        <w:gridCol w:w="5954"/>
        <w:gridCol w:w="1121"/>
        <w:gridCol w:w="1141"/>
        <w:gridCol w:w="1140"/>
      </w:tblGrid>
      <w:tr w:rsidR="00EC3190" w:rsidRPr="00053476" w14:paraId="0992E91E" w14:textId="77777777" w:rsidTr="00C81A6F">
        <w:tc>
          <w:tcPr>
            <w:tcW w:w="3182" w:type="pct"/>
            <w:vMerge w:val="restart"/>
            <w:tcBorders>
              <w:bottom w:val="single" w:sz="4" w:space="0" w:color="auto"/>
            </w:tcBorders>
            <w:shd w:val="clear" w:color="auto" w:fill="auto"/>
            <w:vAlign w:val="center"/>
          </w:tcPr>
          <w:p w14:paraId="0992E91B" w14:textId="77777777" w:rsidR="00EC3190" w:rsidRPr="00053476" w:rsidRDefault="00EC3190" w:rsidP="00C81A6F">
            <w:pPr>
              <w:pStyle w:val="ESBodyText"/>
              <w:spacing w:after="60"/>
              <w:rPr>
                <w:b/>
                <w:lang w:val="en-AU"/>
              </w:rPr>
            </w:pPr>
            <w:r w:rsidRPr="00053476">
              <w:rPr>
                <w:b/>
                <w:lang w:val="en-AU"/>
              </w:rPr>
              <w:t>Performance Indicator measure (weighted)</w:t>
            </w:r>
          </w:p>
        </w:tc>
        <w:tc>
          <w:tcPr>
            <w:tcW w:w="1209" w:type="pct"/>
            <w:gridSpan w:val="2"/>
            <w:tcBorders>
              <w:bottom w:val="single" w:sz="4" w:space="0" w:color="auto"/>
            </w:tcBorders>
            <w:shd w:val="clear" w:color="auto" w:fill="auto"/>
          </w:tcPr>
          <w:p w14:paraId="0992E91C" w14:textId="77777777" w:rsidR="00EC3190" w:rsidRPr="00053476" w:rsidRDefault="00EC3190" w:rsidP="00C81A6F">
            <w:pPr>
              <w:pStyle w:val="ESBodyText"/>
              <w:spacing w:after="60"/>
              <w:jc w:val="right"/>
              <w:rPr>
                <w:b/>
                <w:lang w:val="en-AU"/>
              </w:rPr>
            </w:pPr>
            <w:r w:rsidRPr="00053476">
              <w:rPr>
                <w:b/>
                <w:lang w:val="en-AU"/>
              </w:rPr>
              <w:t xml:space="preserve">Students who completed training </w:t>
            </w:r>
          </w:p>
        </w:tc>
        <w:tc>
          <w:tcPr>
            <w:tcW w:w="609" w:type="pct"/>
            <w:vMerge w:val="restart"/>
            <w:tcBorders>
              <w:bottom w:val="single" w:sz="4" w:space="0" w:color="auto"/>
            </w:tcBorders>
            <w:shd w:val="clear" w:color="auto" w:fill="auto"/>
          </w:tcPr>
          <w:p w14:paraId="0992E91D" w14:textId="77777777" w:rsidR="00EC3190" w:rsidRPr="00053476" w:rsidRDefault="00EC3190" w:rsidP="00C81A6F">
            <w:pPr>
              <w:pStyle w:val="ESBodyText"/>
              <w:spacing w:after="60"/>
              <w:jc w:val="right"/>
              <w:rPr>
                <w:b/>
                <w:lang w:val="en-AU"/>
              </w:rPr>
            </w:pPr>
            <w:r w:rsidRPr="00053476">
              <w:rPr>
                <w:b/>
                <w:lang w:val="en-AU"/>
              </w:rPr>
              <w:t>Statistical difference between surveys</w:t>
            </w:r>
          </w:p>
        </w:tc>
      </w:tr>
      <w:tr w:rsidR="00EC3190" w:rsidRPr="00053476" w14:paraId="0992E924" w14:textId="77777777" w:rsidTr="00C81A6F">
        <w:tc>
          <w:tcPr>
            <w:tcW w:w="3182" w:type="pct"/>
            <w:vMerge/>
            <w:tcBorders>
              <w:top w:val="single" w:sz="4" w:space="0" w:color="auto"/>
              <w:bottom w:val="single" w:sz="4" w:space="0" w:color="auto"/>
            </w:tcBorders>
            <w:shd w:val="clear" w:color="auto" w:fill="auto"/>
            <w:hideMark/>
          </w:tcPr>
          <w:p w14:paraId="0992E91F" w14:textId="77777777" w:rsidR="00EC3190" w:rsidRPr="00053476" w:rsidRDefault="00EC3190" w:rsidP="00C81A6F">
            <w:pPr>
              <w:pStyle w:val="ESBodyText"/>
              <w:spacing w:after="60"/>
              <w:rPr>
                <w:lang w:val="en-AU"/>
              </w:rPr>
            </w:pPr>
          </w:p>
        </w:tc>
        <w:tc>
          <w:tcPr>
            <w:tcW w:w="599" w:type="pct"/>
            <w:tcBorders>
              <w:top w:val="single" w:sz="4" w:space="0" w:color="auto"/>
              <w:bottom w:val="single" w:sz="4" w:space="0" w:color="auto"/>
            </w:tcBorders>
            <w:shd w:val="clear" w:color="auto" w:fill="auto"/>
            <w:hideMark/>
          </w:tcPr>
          <w:p w14:paraId="0992E920" w14:textId="77777777" w:rsidR="00EC3190" w:rsidRPr="00053476" w:rsidRDefault="00EC3190" w:rsidP="00C81A6F">
            <w:pPr>
              <w:pStyle w:val="ESBodyText"/>
              <w:spacing w:after="60"/>
              <w:jc w:val="right"/>
              <w:rPr>
                <w:b/>
                <w:lang w:val="en-AU"/>
              </w:rPr>
            </w:pPr>
            <w:r w:rsidRPr="00053476">
              <w:rPr>
                <w:b/>
                <w:lang w:val="en-AU"/>
              </w:rPr>
              <w:t>2014</w:t>
            </w:r>
            <w:r w:rsidRPr="00053476">
              <w:rPr>
                <w:b/>
                <w:lang w:val="en-AU"/>
              </w:rPr>
              <w:br/>
              <w:t>(%)</w:t>
            </w:r>
          </w:p>
        </w:tc>
        <w:tc>
          <w:tcPr>
            <w:tcW w:w="610" w:type="pct"/>
            <w:tcBorders>
              <w:top w:val="single" w:sz="4" w:space="0" w:color="auto"/>
              <w:bottom w:val="single" w:sz="4" w:space="0" w:color="auto"/>
            </w:tcBorders>
            <w:shd w:val="clear" w:color="auto" w:fill="auto"/>
            <w:hideMark/>
          </w:tcPr>
          <w:p w14:paraId="0992E921" w14:textId="77777777" w:rsidR="00EC3190" w:rsidRPr="00053476" w:rsidRDefault="00EC3190" w:rsidP="00C81A6F">
            <w:pPr>
              <w:pStyle w:val="ESBodyText"/>
              <w:spacing w:after="60"/>
              <w:jc w:val="right"/>
              <w:rPr>
                <w:b/>
                <w:lang w:val="en-AU"/>
              </w:rPr>
            </w:pPr>
            <w:r w:rsidRPr="00053476">
              <w:rPr>
                <w:b/>
                <w:lang w:val="en-AU"/>
              </w:rPr>
              <w:t>2015</w:t>
            </w:r>
          </w:p>
          <w:p w14:paraId="0992E922" w14:textId="77777777" w:rsidR="00EC3190" w:rsidRPr="00053476" w:rsidRDefault="00EC3190" w:rsidP="00C81A6F">
            <w:pPr>
              <w:pStyle w:val="ESBodyText"/>
              <w:spacing w:after="60"/>
              <w:jc w:val="right"/>
              <w:rPr>
                <w:b/>
                <w:lang w:val="en-AU"/>
              </w:rPr>
            </w:pPr>
            <w:r w:rsidRPr="00053476">
              <w:rPr>
                <w:b/>
                <w:lang w:val="en-AU"/>
              </w:rPr>
              <w:t>(%)</w:t>
            </w:r>
          </w:p>
        </w:tc>
        <w:tc>
          <w:tcPr>
            <w:tcW w:w="609" w:type="pct"/>
            <w:vMerge/>
            <w:tcBorders>
              <w:top w:val="single" w:sz="4" w:space="0" w:color="auto"/>
              <w:bottom w:val="single" w:sz="4" w:space="0" w:color="auto"/>
            </w:tcBorders>
            <w:shd w:val="clear" w:color="auto" w:fill="auto"/>
          </w:tcPr>
          <w:p w14:paraId="0992E923" w14:textId="77777777" w:rsidR="00EC3190" w:rsidRPr="00053476" w:rsidRDefault="00EC3190" w:rsidP="00C81A6F">
            <w:pPr>
              <w:pStyle w:val="ESBodyText"/>
              <w:spacing w:after="60"/>
              <w:jc w:val="right"/>
              <w:rPr>
                <w:lang w:val="en-AU"/>
              </w:rPr>
            </w:pPr>
          </w:p>
        </w:tc>
      </w:tr>
      <w:tr w:rsidR="00EC3190" w:rsidRPr="00053476" w14:paraId="0992E929" w14:textId="77777777" w:rsidTr="00C81A6F">
        <w:tc>
          <w:tcPr>
            <w:tcW w:w="3182" w:type="pct"/>
            <w:tcBorders>
              <w:top w:val="single" w:sz="4" w:space="0" w:color="auto"/>
            </w:tcBorders>
            <w:shd w:val="clear" w:color="auto" w:fill="auto"/>
            <w:hideMark/>
          </w:tcPr>
          <w:p w14:paraId="0992E925" w14:textId="77777777" w:rsidR="00EC3190" w:rsidRPr="00053476" w:rsidRDefault="00EC3190" w:rsidP="00C81A6F">
            <w:pPr>
              <w:pStyle w:val="ESBodyText"/>
              <w:spacing w:after="60"/>
              <w:rPr>
                <w:lang w:val="en-AU"/>
              </w:rPr>
            </w:pPr>
            <w:r w:rsidRPr="00053476">
              <w:rPr>
                <w:lang w:val="en-AU"/>
              </w:rPr>
              <w:t>VET students with an improved employment status after training</w:t>
            </w:r>
          </w:p>
        </w:tc>
        <w:tc>
          <w:tcPr>
            <w:tcW w:w="599" w:type="pct"/>
            <w:tcBorders>
              <w:top w:val="single" w:sz="4" w:space="0" w:color="auto"/>
            </w:tcBorders>
            <w:shd w:val="clear" w:color="auto" w:fill="auto"/>
            <w:vAlign w:val="bottom"/>
          </w:tcPr>
          <w:p w14:paraId="0992E926" w14:textId="77777777" w:rsidR="00EC3190" w:rsidRPr="00053476" w:rsidRDefault="00EC3190" w:rsidP="00C81A6F">
            <w:pPr>
              <w:jc w:val="right"/>
              <w:rPr>
                <w:lang w:val="en-AU"/>
              </w:rPr>
            </w:pPr>
            <w:r w:rsidRPr="00053476">
              <w:rPr>
                <w:lang w:val="en-AU"/>
              </w:rPr>
              <w:t>51.0%</w:t>
            </w:r>
          </w:p>
        </w:tc>
        <w:tc>
          <w:tcPr>
            <w:tcW w:w="610" w:type="pct"/>
            <w:tcBorders>
              <w:top w:val="single" w:sz="4" w:space="0" w:color="auto"/>
            </w:tcBorders>
            <w:shd w:val="clear" w:color="auto" w:fill="auto"/>
            <w:vAlign w:val="bottom"/>
          </w:tcPr>
          <w:p w14:paraId="0992E927" w14:textId="77777777" w:rsidR="00EC3190" w:rsidRPr="00053476" w:rsidRDefault="00EC3190" w:rsidP="00C81A6F">
            <w:pPr>
              <w:jc w:val="right"/>
              <w:rPr>
                <w:lang w:val="en-AU"/>
              </w:rPr>
            </w:pPr>
            <w:r w:rsidRPr="00053476">
              <w:rPr>
                <w:lang w:val="en-AU"/>
              </w:rPr>
              <w:t>50.6%</w:t>
            </w:r>
          </w:p>
        </w:tc>
        <w:tc>
          <w:tcPr>
            <w:tcW w:w="609" w:type="pct"/>
            <w:tcBorders>
              <w:top w:val="single" w:sz="4" w:space="0" w:color="auto"/>
            </w:tcBorders>
            <w:shd w:val="clear" w:color="auto" w:fill="auto"/>
            <w:vAlign w:val="center"/>
          </w:tcPr>
          <w:p w14:paraId="0992E928"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2E" w14:textId="77777777" w:rsidTr="00C81A6F">
        <w:tc>
          <w:tcPr>
            <w:tcW w:w="3182" w:type="pct"/>
            <w:shd w:val="clear" w:color="auto" w:fill="auto"/>
            <w:hideMark/>
          </w:tcPr>
          <w:p w14:paraId="0992E92A" w14:textId="77777777" w:rsidR="00EC3190" w:rsidRPr="00053476" w:rsidRDefault="00EC3190" w:rsidP="00C81A6F">
            <w:pPr>
              <w:pStyle w:val="ESBodyText"/>
              <w:spacing w:after="60"/>
              <w:rPr>
                <w:lang w:val="en-AU"/>
              </w:rPr>
            </w:pPr>
            <w:r w:rsidRPr="00053476">
              <w:rPr>
                <w:lang w:val="en-AU"/>
              </w:rPr>
              <w:t xml:space="preserve">VET students satisfied with generic skills and learning experiences </w:t>
            </w:r>
          </w:p>
        </w:tc>
        <w:tc>
          <w:tcPr>
            <w:tcW w:w="599" w:type="pct"/>
            <w:shd w:val="clear" w:color="auto" w:fill="auto"/>
            <w:vAlign w:val="bottom"/>
          </w:tcPr>
          <w:p w14:paraId="0992E92B" w14:textId="77777777" w:rsidR="00EC3190" w:rsidRPr="00053476" w:rsidRDefault="00EC3190" w:rsidP="00C81A6F">
            <w:pPr>
              <w:jc w:val="right"/>
              <w:rPr>
                <w:lang w:val="en-AU"/>
              </w:rPr>
            </w:pPr>
            <w:r w:rsidRPr="00053476">
              <w:rPr>
                <w:lang w:val="en-AU"/>
              </w:rPr>
              <w:t>55.0%</w:t>
            </w:r>
          </w:p>
        </w:tc>
        <w:tc>
          <w:tcPr>
            <w:tcW w:w="610" w:type="pct"/>
            <w:shd w:val="clear" w:color="auto" w:fill="auto"/>
            <w:vAlign w:val="bottom"/>
          </w:tcPr>
          <w:p w14:paraId="0992E92C" w14:textId="77777777" w:rsidR="00EC3190" w:rsidRPr="00053476" w:rsidRDefault="00EC3190" w:rsidP="00C81A6F">
            <w:pPr>
              <w:jc w:val="right"/>
              <w:rPr>
                <w:lang w:val="en-AU"/>
              </w:rPr>
            </w:pPr>
            <w:r w:rsidRPr="00053476">
              <w:rPr>
                <w:lang w:val="en-AU"/>
              </w:rPr>
              <w:t>55.9%</w:t>
            </w:r>
          </w:p>
        </w:tc>
        <w:tc>
          <w:tcPr>
            <w:tcW w:w="609" w:type="pct"/>
            <w:shd w:val="clear" w:color="auto" w:fill="auto"/>
            <w:vAlign w:val="center"/>
          </w:tcPr>
          <w:p w14:paraId="0992E92D"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33" w14:textId="77777777" w:rsidTr="00C81A6F">
        <w:tc>
          <w:tcPr>
            <w:tcW w:w="3182" w:type="pct"/>
            <w:shd w:val="clear" w:color="auto" w:fill="auto"/>
            <w:hideMark/>
          </w:tcPr>
          <w:p w14:paraId="0992E92F" w14:textId="77777777" w:rsidR="00EC3190" w:rsidRPr="00053476" w:rsidRDefault="00EC3190" w:rsidP="00C81A6F">
            <w:pPr>
              <w:pStyle w:val="ESBodyText"/>
              <w:spacing w:after="60"/>
              <w:rPr>
                <w:lang w:val="en-AU"/>
              </w:rPr>
            </w:pPr>
            <w:r w:rsidRPr="00053476">
              <w:rPr>
                <w:lang w:val="en-AU"/>
              </w:rPr>
              <w:t xml:space="preserve">VET students going onto further study at a higher level than their completed training </w:t>
            </w:r>
          </w:p>
        </w:tc>
        <w:tc>
          <w:tcPr>
            <w:tcW w:w="599" w:type="pct"/>
            <w:shd w:val="clear" w:color="auto" w:fill="auto"/>
            <w:vAlign w:val="bottom"/>
          </w:tcPr>
          <w:p w14:paraId="0992E930" w14:textId="77777777" w:rsidR="00EC3190" w:rsidRPr="00053476" w:rsidRDefault="00EC3190" w:rsidP="00C81A6F">
            <w:pPr>
              <w:jc w:val="right"/>
              <w:rPr>
                <w:lang w:val="en-AU"/>
              </w:rPr>
            </w:pPr>
            <w:r w:rsidRPr="00053476">
              <w:rPr>
                <w:lang w:val="en-AU"/>
              </w:rPr>
              <w:t>25.8%</w:t>
            </w:r>
          </w:p>
        </w:tc>
        <w:tc>
          <w:tcPr>
            <w:tcW w:w="610" w:type="pct"/>
            <w:shd w:val="clear" w:color="auto" w:fill="auto"/>
            <w:vAlign w:val="bottom"/>
          </w:tcPr>
          <w:p w14:paraId="0992E931" w14:textId="77777777" w:rsidR="00EC3190" w:rsidRPr="00053476" w:rsidRDefault="00EC3190" w:rsidP="00C81A6F">
            <w:pPr>
              <w:jc w:val="right"/>
              <w:rPr>
                <w:lang w:val="en-AU"/>
              </w:rPr>
            </w:pPr>
            <w:r w:rsidRPr="00053476">
              <w:rPr>
                <w:lang w:val="en-AU"/>
              </w:rPr>
              <w:t>23.7%</w:t>
            </w:r>
          </w:p>
        </w:tc>
        <w:tc>
          <w:tcPr>
            <w:tcW w:w="609" w:type="pct"/>
            <w:shd w:val="clear" w:color="auto" w:fill="auto"/>
            <w:vAlign w:val="center"/>
          </w:tcPr>
          <w:p w14:paraId="0992E932"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38" w14:textId="77777777" w:rsidTr="00C81A6F">
        <w:tc>
          <w:tcPr>
            <w:tcW w:w="3182" w:type="pct"/>
            <w:shd w:val="clear" w:color="auto" w:fill="auto"/>
            <w:hideMark/>
          </w:tcPr>
          <w:p w14:paraId="0992E934" w14:textId="77777777" w:rsidR="00EC3190" w:rsidRPr="00053476" w:rsidRDefault="00EC3190" w:rsidP="00C81A6F">
            <w:pPr>
              <w:pStyle w:val="ESBodyText"/>
              <w:spacing w:after="60"/>
              <w:rPr>
                <w:lang w:val="en-AU"/>
              </w:rPr>
            </w:pPr>
            <w:r w:rsidRPr="00053476">
              <w:rPr>
                <w:lang w:val="en-AU"/>
              </w:rPr>
              <w:t xml:space="preserve">VET students who achieved their main reason for training </w:t>
            </w:r>
          </w:p>
        </w:tc>
        <w:tc>
          <w:tcPr>
            <w:tcW w:w="599" w:type="pct"/>
            <w:shd w:val="clear" w:color="auto" w:fill="auto"/>
            <w:vAlign w:val="bottom"/>
          </w:tcPr>
          <w:p w14:paraId="0992E935" w14:textId="77777777" w:rsidR="00EC3190" w:rsidRPr="00053476" w:rsidRDefault="00EC3190" w:rsidP="00C81A6F">
            <w:pPr>
              <w:jc w:val="right"/>
              <w:rPr>
                <w:lang w:val="en-AU"/>
              </w:rPr>
            </w:pPr>
            <w:r w:rsidRPr="00053476">
              <w:rPr>
                <w:lang w:val="en-AU"/>
              </w:rPr>
              <w:t>71.3%</w:t>
            </w:r>
          </w:p>
        </w:tc>
        <w:tc>
          <w:tcPr>
            <w:tcW w:w="610" w:type="pct"/>
            <w:shd w:val="clear" w:color="auto" w:fill="auto"/>
            <w:vAlign w:val="bottom"/>
          </w:tcPr>
          <w:p w14:paraId="0992E936" w14:textId="77777777" w:rsidR="00EC3190" w:rsidRPr="00053476" w:rsidRDefault="00EC3190" w:rsidP="00C81A6F">
            <w:pPr>
              <w:jc w:val="right"/>
              <w:rPr>
                <w:lang w:val="en-AU"/>
              </w:rPr>
            </w:pPr>
            <w:r w:rsidRPr="00053476">
              <w:rPr>
                <w:lang w:val="en-AU"/>
              </w:rPr>
              <w:t>77.2%</w:t>
            </w:r>
          </w:p>
        </w:tc>
        <w:tc>
          <w:tcPr>
            <w:tcW w:w="609" w:type="pct"/>
            <w:shd w:val="clear" w:color="auto" w:fill="auto"/>
            <w:vAlign w:val="center"/>
          </w:tcPr>
          <w:p w14:paraId="0992E937"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3D" w14:textId="77777777" w:rsidTr="00C81A6F">
        <w:tc>
          <w:tcPr>
            <w:tcW w:w="3182" w:type="pct"/>
            <w:shd w:val="clear" w:color="auto" w:fill="auto"/>
            <w:hideMark/>
          </w:tcPr>
          <w:p w14:paraId="0992E939" w14:textId="77777777" w:rsidR="00EC3190" w:rsidRPr="00053476" w:rsidRDefault="00EC3190" w:rsidP="00C81A6F">
            <w:pPr>
              <w:pStyle w:val="ESBodyText"/>
              <w:spacing w:after="60"/>
              <w:rPr>
                <w:lang w:val="en-AU"/>
              </w:rPr>
            </w:pPr>
            <w:r w:rsidRPr="00053476">
              <w:rPr>
                <w:lang w:val="en-AU"/>
              </w:rPr>
              <w:t xml:space="preserve">VET students reporting a positive perception of teaching </w:t>
            </w:r>
          </w:p>
        </w:tc>
        <w:tc>
          <w:tcPr>
            <w:tcW w:w="599" w:type="pct"/>
            <w:shd w:val="clear" w:color="auto" w:fill="auto"/>
            <w:vAlign w:val="bottom"/>
          </w:tcPr>
          <w:p w14:paraId="0992E93A" w14:textId="77777777" w:rsidR="00EC3190" w:rsidRPr="00053476" w:rsidRDefault="00EC3190" w:rsidP="00C81A6F">
            <w:pPr>
              <w:jc w:val="right"/>
              <w:rPr>
                <w:lang w:val="en-AU"/>
              </w:rPr>
            </w:pPr>
            <w:r w:rsidRPr="00053476">
              <w:rPr>
                <w:lang w:val="en-AU"/>
              </w:rPr>
              <w:t>78.2%</w:t>
            </w:r>
          </w:p>
        </w:tc>
        <w:tc>
          <w:tcPr>
            <w:tcW w:w="610" w:type="pct"/>
            <w:shd w:val="clear" w:color="auto" w:fill="auto"/>
            <w:vAlign w:val="bottom"/>
          </w:tcPr>
          <w:p w14:paraId="0992E93B" w14:textId="77777777" w:rsidR="00EC3190" w:rsidRPr="00053476" w:rsidRDefault="00EC3190" w:rsidP="00C81A6F">
            <w:pPr>
              <w:jc w:val="right"/>
              <w:rPr>
                <w:lang w:val="en-AU"/>
              </w:rPr>
            </w:pPr>
            <w:r w:rsidRPr="00053476">
              <w:rPr>
                <w:lang w:val="en-AU"/>
              </w:rPr>
              <w:t>78.8%</w:t>
            </w:r>
          </w:p>
        </w:tc>
        <w:tc>
          <w:tcPr>
            <w:tcW w:w="609" w:type="pct"/>
            <w:shd w:val="clear" w:color="auto" w:fill="auto"/>
            <w:vAlign w:val="center"/>
          </w:tcPr>
          <w:p w14:paraId="0992E93C"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42" w14:textId="77777777" w:rsidTr="00C81A6F">
        <w:tc>
          <w:tcPr>
            <w:tcW w:w="3182" w:type="pct"/>
            <w:shd w:val="clear" w:color="auto" w:fill="auto"/>
            <w:hideMark/>
          </w:tcPr>
          <w:p w14:paraId="0992E93E" w14:textId="77777777" w:rsidR="00EC3190" w:rsidRPr="00053476" w:rsidRDefault="00EC3190" w:rsidP="00C81A6F">
            <w:pPr>
              <w:pStyle w:val="ESBodyText"/>
              <w:spacing w:after="60"/>
              <w:rPr>
                <w:lang w:val="en-AU"/>
              </w:rPr>
            </w:pPr>
            <w:r w:rsidRPr="00053476">
              <w:rPr>
                <w:lang w:val="en-AU"/>
              </w:rPr>
              <w:t>VET students completers who recommend the RTO</w:t>
            </w:r>
          </w:p>
        </w:tc>
        <w:tc>
          <w:tcPr>
            <w:tcW w:w="599" w:type="pct"/>
            <w:shd w:val="clear" w:color="auto" w:fill="auto"/>
            <w:vAlign w:val="bottom"/>
          </w:tcPr>
          <w:p w14:paraId="0992E93F" w14:textId="77777777" w:rsidR="00EC3190" w:rsidRPr="00053476" w:rsidRDefault="00EC3190" w:rsidP="00C81A6F">
            <w:pPr>
              <w:jc w:val="right"/>
              <w:rPr>
                <w:lang w:val="en-AU"/>
              </w:rPr>
            </w:pPr>
            <w:r w:rsidRPr="00053476">
              <w:rPr>
                <w:lang w:val="en-AU"/>
              </w:rPr>
              <w:t>72.1%</w:t>
            </w:r>
          </w:p>
        </w:tc>
        <w:tc>
          <w:tcPr>
            <w:tcW w:w="610" w:type="pct"/>
            <w:shd w:val="clear" w:color="auto" w:fill="auto"/>
            <w:vAlign w:val="bottom"/>
          </w:tcPr>
          <w:p w14:paraId="0992E940" w14:textId="77777777" w:rsidR="00EC3190" w:rsidRPr="00053476" w:rsidRDefault="00EC3190" w:rsidP="00C81A6F">
            <w:pPr>
              <w:jc w:val="right"/>
              <w:rPr>
                <w:lang w:val="en-AU"/>
              </w:rPr>
            </w:pPr>
            <w:r w:rsidRPr="00053476">
              <w:rPr>
                <w:lang w:val="en-AU"/>
              </w:rPr>
              <w:t>71.2%</w:t>
            </w:r>
          </w:p>
        </w:tc>
        <w:tc>
          <w:tcPr>
            <w:tcW w:w="609" w:type="pct"/>
            <w:shd w:val="clear" w:color="auto" w:fill="auto"/>
            <w:vAlign w:val="center"/>
          </w:tcPr>
          <w:p w14:paraId="0992E941"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47" w14:textId="77777777" w:rsidTr="00C81A6F">
        <w:tc>
          <w:tcPr>
            <w:tcW w:w="3182" w:type="pct"/>
            <w:shd w:val="clear" w:color="auto" w:fill="auto"/>
            <w:hideMark/>
          </w:tcPr>
          <w:p w14:paraId="0992E943" w14:textId="77777777" w:rsidR="00EC3190" w:rsidRPr="00053476" w:rsidRDefault="00EC3190" w:rsidP="00C81A6F">
            <w:pPr>
              <w:pStyle w:val="ESBodyText"/>
              <w:spacing w:after="60"/>
              <w:rPr>
                <w:lang w:val="en-AU"/>
              </w:rPr>
            </w:pPr>
            <w:r w:rsidRPr="00053476">
              <w:rPr>
                <w:lang w:val="en-AU"/>
              </w:rPr>
              <w:t>VET students reporting a positive perception of the assessment process</w:t>
            </w:r>
          </w:p>
        </w:tc>
        <w:tc>
          <w:tcPr>
            <w:tcW w:w="599" w:type="pct"/>
            <w:shd w:val="clear" w:color="auto" w:fill="auto"/>
            <w:vAlign w:val="bottom"/>
          </w:tcPr>
          <w:p w14:paraId="0992E944" w14:textId="77777777" w:rsidR="00EC3190" w:rsidRPr="00053476" w:rsidRDefault="00EC3190" w:rsidP="00C81A6F">
            <w:pPr>
              <w:jc w:val="right"/>
              <w:rPr>
                <w:lang w:val="en-AU"/>
              </w:rPr>
            </w:pPr>
            <w:r w:rsidRPr="00053476">
              <w:rPr>
                <w:lang w:val="en-AU"/>
              </w:rPr>
              <w:t>78.8%</w:t>
            </w:r>
          </w:p>
        </w:tc>
        <w:tc>
          <w:tcPr>
            <w:tcW w:w="610" w:type="pct"/>
            <w:shd w:val="clear" w:color="auto" w:fill="auto"/>
            <w:vAlign w:val="bottom"/>
          </w:tcPr>
          <w:p w14:paraId="0992E945" w14:textId="77777777" w:rsidR="00EC3190" w:rsidRPr="00053476" w:rsidRDefault="00EC3190" w:rsidP="00C81A6F">
            <w:pPr>
              <w:jc w:val="right"/>
              <w:rPr>
                <w:lang w:val="en-AU"/>
              </w:rPr>
            </w:pPr>
            <w:r w:rsidRPr="00053476">
              <w:rPr>
                <w:lang w:val="en-AU"/>
              </w:rPr>
              <w:t>79.2%</w:t>
            </w:r>
          </w:p>
        </w:tc>
        <w:tc>
          <w:tcPr>
            <w:tcW w:w="609" w:type="pct"/>
            <w:shd w:val="clear" w:color="auto" w:fill="auto"/>
            <w:vAlign w:val="center"/>
          </w:tcPr>
          <w:p w14:paraId="0992E946"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4C" w14:textId="77777777" w:rsidTr="00C81A6F">
        <w:tc>
          <w:tcPr>
            <w:tcW w:w="3182" w:type="pct"/>
            <w:tcBorders>
              <w:bottom w:val="single" w:sz="4" w:space="0" w:color="auto"/>
            </w:tcBorders>
            <w:shd w:val="clear" w:color="auto" w:fill="auto"/>
            <w:hideMark/>
          </w:tcPr>
          <w:p w14:paraId="0992E948" w14:textId="77777777" w:rsidR="00EC3190" w:rsidRPr="00053476" w:rsidRDefault="00EC3190" w:rsidP="00C81A6F">
            <w:pPr>
              <w:pStyle w:val="ESBodyText"/>
              <w:spacing w:after="60"/>
              <w:rPr>
                <w:lang w:val="en-AU"/>
              </w:rPr>
            </w:pPr>
            <w:r w:rsidRPr="00053476">
              <w:rPr>
                <w:lang w:val="en-AU"/>
              </w:rPr>
              <w:t>VET students who are satisfied with training provided by an RTO</w:t>
            </w:r>
          </w:p>
        </w:tc>
        <w:tc>
          <w:tcPr>
            <w:tcW w:w="599" w:type="pct"/>
            <w:tcBorders>
              <w:bottom w:val="single" w:sz="4" w:space="0" w:color="auto"/>
            </w:tcBorders>
            <w:shd w:val="clear" w:color="auto" w:fill="auto"/>
            <w:vAlign w:val="bottom"/>
          </w:tcPr>
          <w:p w14:paraId="0992E949" w14:textId="77777777" w:rsidR="00EC3190" w:rsidRPr="00053476" w:rsidRDefault="00EC3190" w:rsidP="00C81A6F">
            <w:pPr>
              <w:jc w:val="right"/>
              <w:rPr>
                <w:lang w:val="en-AU"/>
              </w:rPr>
            </w:pPr>
            <w:r w:rsidRPr="00053476">
              <w:rPr>
                <w:lang w:val="en-AU"/>
              </w:rPr>
              <w:t>78.4%</w:t>
            </w:r>
          </w:p>
        </w:tc>
        <w:tc>
          <w:tcPr>
            <w:tcW w:w="610" w:type="pct"/>
            <w:tcBorders>
              <w:bottom w:val="single" w:sz="4" w:space="0" w:color="auto"/>
            </w:tcBorders>
            <w:shd w:val="clear" w:color="auto" w:fill="auto"/>
            <w:vAlign w:val="bottom"/>
          </w:tcPr>
          <w:p w14:paraId="0992E94A" w14:textId="77777777" w:rsidR="00EC3190" w:rsidRPr="00053476" w:rsidRDefault="00EC3190" w:rsidP="00C81A6F">
            <w:pPr>
              <w:jc w:val="right"/>
              <w:rPr>
                <w:lang w:val="en-AU"/>
              </w:rPr>
            </w:pPr>
            <w:r w:rsidRPr="00053476">
              <w:rPr>
                <w:lang w:val="en-AU"/>
              </w:rPr>
              <w:t>82.5%</w:t>
            </w:r>
          </w:p>
        </w:tc>
        <w:tc>
          <w:tcPr>
            <w:tcW w:w="609" w:type="pct"/>
            <w:tcBorders>
              <w:bottom w:val="single" w:sz="4" w:space="0" w:color="auto"/>
            </w:tcBorders>
            <w:shd w:val="clear" w:color="auto" w:fill="auto"/>
            <w:vAlign w:val="center"/>
          </w:tcPr>
          <w:p w14:paraId="0992E94B" w14:textId="77777777" w:rsidR="00EC3190" w:rsidRPr="00053476" w:rsidRDefault="00EC3190" w:rsidP="00053476">
            <w:pPr>
              <w:pStyle w:val="ESBodyText"/>
              <w:spacing w:after="60"/>
              <w:jc w:val="center"/>
              <w:rPr>
                <w:lang w:val="en-AU"/>
              </w:rPr>
            </w:pPr>
            <w:r w:rsidRPr="00053476">
              <w:rPr>
                <w:lang w:val="en-AU"/>
              </w:rPr>
              <w:t>↔</w:t>
            </w:r>
          </w:p>
        </w:tc>
      </w:tr>
    </w:tbl>
    <w:p w14:paraId="0992E94D" w14:textId="77777777" w:rsidR="00EC3190" w:rsidRPr="00053476" w:rsidRDefault="00EC3190" w:rsidP="00EC3190">
      <w:pPr>
        <w:spacing w:after="0"/>
        <w:rPr>
          <w:lang w:val="en-AU"/>
        </w:rPr>
      </w:pPr>
    </w:p>
    <w:p w14:paraId="0992E94E" w14:textId="77777777" w:rsidR="00EC3190" w:rsidRPr="00053476" w:rsidRDefault="00EC3190" w:rsidP="00EC3190">
      <w:pPr>
        <w:pStyle w:val="Caption"/>
        <w:keepNext/>
        <w:rPr>
          <w:rFonts w:eastAsiaTheme="majorEastAsia" w:cstheme="majorBidi"/>
          <w:b/>
          <w:bCs/>
          <w:i w:val="0"/>
          <w:iCs w:val="0"/>
          <w:color w:val="AF272F"/>
          <w:szCs w:val="20"/>
          <w:lang w:val="en-AU"/>
        </w:rPr>
      </w:pPr>
      <w:bookmarkStart w:id="145" w:name="_Toc466876666"/>
    </w:p>
    <w:p w14:paraId="0992E94F" w14:textId="77777777" w:rsidR="00EC3190" w:rsidRPr="00053476" w:rsidRDefault="00EC3190" w:rsidP="00EC3190">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14:paraId="0992E950" w14:textId="25DAF111" w:rsidR="00EC3190" w:rsidRPr="00053476" w:rsidRDefault="00EC3190" w:rsidP="00EC3190">
      <w:pPr>
        <w:pStyle w:val="Caption"/>
        <w:keepNext/>
        <w:rPr>
          <w:rFonts w:eastAsiaTheme="majorEastAsia" w:cstheme="majorBidi"/>
          <w:b/>
          <w:bCs/>
          <w:i w:val="0"/>
          <w:iCs w:val="0"/>
          <w:color w:val="AF272F"/>
          <w:szCs w:val="20"/>
          <w:lang w:val="en-AU"/>
        </w:rPr>
      </w:pPr>
      <w:bookmarkStart w:id="146" w:name="_Toc468872408"/>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35</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Level of student satisfaction and outcomes for non-completing students who left training, Victoria, (DET)</w:t>
      </w:r>
      <w:bookmarkEnd w:id="145"/>
      <w:bookmarkEnd w:id="146"/>
    </w:p>
    <w:tbl>
      <w:tblPr>
        <w:tblW w:w="5000" w:type="pct"/>
        <w:tblLook w:val="04A0" w:firstRow="1" w:lastRow="0" w:firstColumn="1" w:lastColumn="0" w:noHBand="0" w:noVBand="1"/>
      </w:tblPr>
      <w:tblGrid>
        <w:gridCol w:w="5954"/>
        <w:gridCol w:w="1121"/>
        <w:gridCol w:w="1141"/>
        <w:gridCol w:w="1140"/>
      </w:tblGrid>
      <w:tr w:rsidR="00EC3190" w:rsidRPr="00053476" w14:paraId="0992E954" w14:textId="77777777" w:rsidTr="00C81A6F">
        <w:tc>
          <w:tcPr>
            <w:tcW w:w="3182" w:type="pct"/>
            <w:vMerge w:val="restart"/>
            <w:tcBorders>
              <w:bottom w:val="single" w:sz="4" w:space="0" w:color="auto"/>
            </w:tcBorders>
            <w:shd w:val="clear" w:color="auto" w:fill="auto"/>
            <w:vAlign w:val="center"/>
          </w:tcPr>
          <w:p w14:paraId="0992E951" w14:textId="77777777" w:rsidR="00EC3190" w:rsidRPr="00053476" w:rsidRDefault="00EC3190" w:rsidP="00C81A6F">
            <w:pPr>
              <w:pStyle w:val="ESBodyText"/>
              <w:spacing w:after="60"/>
              <w:rPr>
                <w:b/>
                <w:lang w:val="en-AU"/>
              </w:rPr>
            </w:pPr>
            <w:r w:rsidRPr="00053476">
              <w:rPr>
                <w:b/>
                <w:lang w:val="en-AU"/>
              </w:rPr>
              <w:t>Performance Indicator measure (weighted)</w:t>
            </w:r>
          </w:p>
        </w:tc>
        <w:tc>
          <w:tcPr>
            <w:tcW w:w="1209" w:type="pct"/>
            <w:gridSpan w:val="2"/>
            <w:tcBorders>
              <w:bottom w:val="single" w:sz="4" w:space="0" w:color="auto"/>
            </w:tcBorders>
            <w:shd w:val="clear" w:color="auto" w:fill="auto"/>
          </w:tcPr>
          <w:p w14:paraId="0992E952" w14:textId="77777777" w:rsidR="00EC3190" w:rsidRPr="00053476" w:rsidRDefault="00EC3190" w:rsidP="00C81A6F">
            <w:pPr>
              <w:pStyle w:val="ESBodyText"/>
              <w:spacing w:after="60"/>
              <w:jc w:val="right"/>
              <w:rPr>
                <w:b/>
                <w:lang w:val="en-AU"/>
              </w:rPr>
            </w:pPr>
            <w:r w:rsidRPr="00053476">
              <w:rPr>
                <w:b/>
                <w:lang w:val="en-AU"/>
              </w:rPr>
              <w:t xml:space="preserve">Students who left training early </w:t>
            </w:r>
          </w:p>
        </w:tc>
        <w:tc>
          <w:tcPr>
            <w:tcW w:w="609" w:type="pct"/>
            <w:vMerge w:val="restart"/>
            <w:tcBorders>
              <w:bottom w:val="single" w:sz="4" w:space="0" w:color="auto"/>
            </w:tcBorders>
            <w:shd w:val="clear" w:color="auto" w:fill="auto"/>
          </w:tcPr>
          <w:p w14:paraId="0992E953" w14:textId="77777777" w:rsidR="00EC3190" w:rsidRPr="00053476" w:rsidRDefault="00EC3190" w:rsidP="00C81A6F">
            <w:pPr>
              <w:pStyle w:val="ESBodyText"/>
              <w:spacing w:after="60"/>
              <w:jc w:val="right"/>
              <w:rPr>
                <w:b/>
                <w:lang w:val="en-AU"/>
              </w:rPr>
            </w:pPr>
            <w:r w:rsidRPr="00053476">
              <w:rPr>
                <w:b/>
                <w:lang w:val="en-AU"/>
              </w:rPr>
              <w:t>Statistical difference between surveys</w:t>
            </w:r>
          </w:p>
        </w:tc>
      </w:tr>
      <w:tr w:rsidR="00EC3190" w:rsidRPr="00053476" w14:paraId="0992E95A" w14:textId="77777777" w:rsidTr="00C81A6F">
        <w:tc>
          <w:tcPr>
            <w:tcW w:w="3182" w:type="pct"/>
            <w:vMerge/>
            <w:tcBorders>
              <w:top w:val="single" w:sz="4" w:space="0" w:color="auto"/>
              <w:bottom w:val="single" w:sz="4" w:space="0" w:color="auto"/>
            </w:tcBorders>
            <w:shd w:val="clear" w:color="auto" w:fill="auto"/>
            <w:hideMark/>
          </w:tcPr>
          <w:p w14:paraId="0992E955" w14:textId="77777777" w:rsidR="00EC3190" w:rsidRPr="00053476" w:rsidRDefault="00EC3190" w:rsidP="00C81A6F">
            <w:pPr>
              <w:pStyle w:val="ESBodyText"/>
              <w:spacing w:after="60"/>
              <w:rPr>
                <w:lang w:val="en-AU"/>
              </w:rPr>
            </w:pPr>
          </w:p>
        </w:tc>
        <w:tc>
          <w:tcPr>
            <w:tcW w:w="599" w:type="pct"/>
            <w:tcBorders>
              <w:top w:val="single" w:sz="4" w:space="0" w:color="auto"/>
              <w:bottom w:val="single" w:sz="4" w:space="0" w:color="auto"/>
            </w:tcBorders>
            <w:shd w:val="clear" w:color="auto" w:fill="auto"/>
            <w:hideMark/>
          </w:tcPr>
          <w:p w14:paraId="0992E956" w14:textId="77777777" w:rsidR="00EC3190" w:rsidRPr="00053476" w:rsidRDefault="00EC3190" w:rsidP="00C81A6F">
            <w:pPr>
              <w:pStyle w:val="ESBodyText"/>
              <w:spacing w:after="60"/>
              <w:jc w:val="right"/>
              <w:rPr>
                <w:b/>
                <w:lang w:val="en-AU"/>
              </w:rPr>
            </w:pPr>
            <w:r w:rsidRPr="00053476">
              <w:rPr>
                <w:b/>
                <w:lang w:val="en-AU"/>
              </w:rPr>
              <w:t>2014</w:t>
            </w:r>
            <w:r w:rsidRPr="00053476">
              <w:rPr>
                <w:b/>
                <w:lang w:val="en-AU"/>
              </w:rPr>
              <w:br/>
              <w:t>(%)</w:t>
            </w:r>
          </w:p>
        </w:tc>
        <w:tc>
          <w:tcPr>
            <w:tcW w:w="610" w:type="pct"/>
            <w:tcBorders>
              <w:top w:val="single" w:sz="4" w:space="0" w:color="auto"/>
              <w:bottom w:val="single" w:sz="4" w:space="0" w:color="auto"/>
            </w:tcBorders>
            <w:shd w:val="clear" w:color="auto" w:fill="auto"/>
            <w:hideMark/>
          </w:tcPr>
          <w:p w14:paraId="0992E957" w14:textId="77777777" w:rsidR="00EC3190" w:rsidRPr="00053476" w:rsidRDefault="00EC3190" w:rsidP="00C81A6F">
            <w:pPr>
              <w:pStyle w:val="ESBodyText"/>
              <w:spacing w:after="60"/>
              <w:jc w:val="right"/>
              <w:rPr>
                <w:b/>
                <w:lang w:val="en-AU"/>
              </w:rPr>
            </w:pPr>
            <w:r w:rsidRPr="00053476">
              <w:rPr>
                <w:b/>
                <w:lang w:val="en-AU"/>
              </w:rPr>
              <w:t>2015</w:t>
            </w:r>
          </w:p>
          <w:p w14:paraId="0992E958" w14:textId="77777777" w:rsidR="00EC3190" w:rsidRPr="00053476" w:rsidRDefault="00EC3190" w:rsidP="00C81A6F">
            <w:pPr>
              <w:pStyle w:val="ESBodyText"/>
              <w:spacing w:after="60"/>
              <w:jc w:val="right"/>
              <w:rPr>
                <w:b/>
                <w:lang w:val="en-AU"/>
              </w:rPr>
            </w:pPr>
            <w:r w:rsidRPr="00053476">
              <w:rPr>
                <w:b/>
                <w:lang w:val="en-AU"/>
              </w:rPr>
              <w:t>(%)</w:t>
            </w:r>
          </w:p>
        </w:tc>
        <w:tc>
          <w:tcPr>
            <w:tcW w:w="609" w:type="pct"/>
            <w:vMerge/>
            <w:tcBorders>
              <w:top w:val="single" w:sz="4" w:space="0" w:color="auto"/>
              <w:bottom w:val="single" w:sz="4" w:space="0" w:color="auto"/>
            </w:tcBorders>
            <w:shd w:val="clear" w:color="auto" w:fill="auto"/>
          </w:tcPr>
          <w:p w14:paraId="0992E959" w14:textId="77777777" w:rsidR="00EC3190" w:rsidRPr="00053476" w:rsidRDefault="00EC3190" w:rsidP="00C81A6F">
            <w:pPr>
              <w:pStyle w:val="ESBodyText"/>
              <w:spacing w:after="60"/>
              <w:jc w:val="right"/>
              <w:rPr>
                <w:lang w:val="en-AU"/>
              </w:rPr>
            </w:pPr>
          </w:p>
        </w:tc>
      </w:tr>
      <w:tr w:rsidR="00EC3190" w:rsidRPr="00053476" w14:paraId="0992E95F" w14:textId="77777777" w:rsidTr="00D15127">
        <w:tc>
          <w:tcPr>
            <w:tcW w:w="3182" w:type="pct"/>
            <w:tcBorders>
              <w:top w:val="single" w:sz="4" w:space="0" w:color="auto"/>
            </w:tcBorders>
            <w:shd w:val="clear" w:color="auto" w:fill="auto"/>
            <w:vAlign w:val="center"/>
            <w:hideMark/>
          </w:tcPr>
          <w:p w14:paraId="0992E95B" w14:textId="77777777" w:rsidR="00EC3190" w:rsidRPr="00053476" w:rsidRDefault="00EC3190" w:rsidP="00D15127">
            <w:pPr>
              <w:pStyle w:val="ESBodyText"/>
              <w:spacing w:after="60"/>
              <w:rPr>
                <w:lang w:val="en-AU"/>
              </w:rPr>
            </w:pPr>
            <w:r w:rsidRPr="00053476">
              <w:rPr>
                <w:lang w:val="en-AU"/>
              </w:rPr>
              <w:t>VET students with an improved employment status after training</w:t>
            </w:r>
          </w:p>
        </w:tc>
        <w:tc>
          <w:tcPr>
            <w:tcW w:w="599" w:type="pct"/>
            <w:tcBorders>
              <w:top w:val="single" w:sz="4" w:space="0" w:color="auto"/>
            </w:tcBorders>
            <w:shd w:val="clear" w:color="auto" w:fill="auto"/>
            <w:vAlign w:val="center"/>
          </w:tcPr>
          <w:p w14:paraId="0992E95C" w14:textId="77777777" w:rsidR="00EC3190" w:rsidRPr="00053476" w:rsidRDefault="00EC3190" w:rsidP="00D15127">
            <w:pPr>
              <w:jc w:val="right"/>
              <w:rPr>
                <w:lang w:val="en-AU"/>
              </w:rPr>
            </w:pPr>
            <w:r w:rsidRPr="00053476">
              <w:rPr>
                <w:lang w:val="en-AU"/>
              </w:rPr>
              <w:t>38.5%</w:t>
            </w:r>
          </w:p>
        </w:tc>
        <w:tc>
          <w:tcPr>
            <w:tcW w:w="610" w:type="pct"/>
            <w:tcBorders>
              <w:top w:val="single" w:sz="4" w:space="0" w:color="auto"/>
            </w:tcBorders>
            <w:shd w:val="clear" w:color="auto" w:fill="auto"/>
            <w:vAlign w:val="center"/>
          </w:tcPr>
          <w:p w14:paraId="0992E95D" w14:textId="77777777" w:rsidR="00EC3190" w:rsidRPr="00053476" w:rsidRDefault="00EC3190" w:rsidP="00D15127">
            <w:pPr>
              <w:jc w:val="right"/>
              <w:rPr>
                <w:lang w:val="en-AU"/>
              </w:rPr>
            </w:pPr>
            <w:r w:rsidRPr="00053476">
              <w:rPr>
                <w:lang w:val="en-AU"/>
              </w:rPr>
              <w:t>37.5%</w:t>
            </w:r>
          </w:p>
        </w:tc>
        <w:tc>
          <w:tcPr>
            <w:tcW w:w="609" w:type="pct"/>
            <w:tcBorders>
              <w:top w:val="single" w:sz="4" w:space="0" w:color="auto"/>
            </w:tcBorders>
            <w:shd w:val="clear" w:color="auto" w:fill="auto"/>
            <w:vAlign w:val="center"/>
          </w:tcPr>
          <w:p w14:paraId="0992E95E"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64" w14:textId="77777777" w:rsidTr="00D15127">
        <w:tc>
          <w:tcPr>
            <w:tcW w:w="3182" w:type="pct"/>
            <w:shd w:val="clear" w:color="auto" w:fill="auto"/>
            <w:vAlign w:val="center"/>
            <w:hideMark/>
          </w:tcPr>
          <w:p w14:paraId="0992E960" w14:textId="77777777" w:rsidR="00EC3190" w:rsidRPr="00053476" w:rsidRDefault="00EC3190" w:rsidP="00D15127">
            <w:pPr>
              <w:pStyle w:val="ESBodyText"/>
              <w:spacing w:after="60"/>
              <w:rPr>
                <w:lang w:val="en-AU"/>
              </w:rPr>
            </w:pPr>
            <w:r w:rsidRPr="00053476">
              <w:rPr>
                <w:lang w:val="en-AU"/>
              </w:rPr>
              <w:t xml:space="preserve">VET students satisfied with generic skills and learning experiences </w:t>
            </w:r>
          </w:p>
        </w:tc>
        <w:tc>
          <w:tcPr>
            <w:tcW w:w="599" w:type="pct"/>
            <w:shd w:val="clear" w:color="auto" w:fill="auto"/>
            <w:vAlign w:val="center"/>
          </w:tcPr>
          <w:p w14:paraId="0992E961" w14:textId="77777777" w:rsidR="00EC3190" w:rsidRPr="00053476" w:rsidRDefault="00EC3190" w:rsidP="00D15127">
            <w:pPr>
              <w:jc w:val="right"/>
              <w:rPr>
                <w:lang w:val="en-AU"/>
              </w:rPr>
            </w:pPr>
            <w:r w:rsidRPr="00053476">
              <w:rPr>
                <w:lang w:val="en-AU"/>
              </w:rPr>
              <w:t>40.4%</w:t>
            </w:r>
          </w:p>
        </w:tc>
        <w:tc>
          <w:tcPr>
            <w:tcW w:w="610" w:type="pct"/>
            <w:shd w:val="clear" w:color="auto" w:fill="auto"/>
            <w:vAlign w:val="center"/>
          </w:tcPr>
          <w:p w14:paraId="0992E962" w14:textId="77777777" w:rsidR="00EC3190" w:rsidRPr="00053476" w:rsidRDefault="00EC3190" w:rsidP="00D15127">
            <w:pPr>
              <w:jc w:val="right"/>
              <w:rPr>
                <w:lang w:val="en-AU"/>
              </w:rPr>
            </w:pPr>
            <w:r w:rsidRPr="00053476">
              <w:rPr>
                <w:lang w:val="en-AU"/>
              </w:rPr>
              <w:t>45.9%</w:t>
            </w:r>
          </w:p>
        </w:tc>
        <w:tc>
          <w:tcPr>
            <w:tcW w:w="609" w:type="pct"/>
            <w:shd w:val="clear" w:color="auto" w:fill="auto"/>
            <w:vAlign w:val="center"/>
          </w:tcPr>
          <w:p w14:paraId="0992E963"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69" w14:textId="77777777" w:rsidTr="00D15127">
        <w:tc>
          <w:tcPr>
            <w:tcW w:w="3182" w:type="pct"/>
            <w:shd w:val="clear" w:color="auto" w:fill="auto"/>
            <w:vAlign w:val="center"/>
            <w:hideMark/>
          </w:tcPr>
          <w:p w14:paraId="0992E965" w14:textId="77777777" w:rsidR="00EC3190" w:rsidRPr="00053476" w:rsidRDefault="00EC3190" w:rsidP="00D15127">
            <w:pPr>
              <w:pStyle w:val="ESBodyText"/>
              <w:spacing w:after="60"/>
              <w:rPr>
                <w:lang w:val="en-AU"/>
              </w:rPr>
            </w:pPr>
            <w:r w:rsidRPr="00053476">
              <w:rPr>
                <w:lang w:val="en-AU"/>
              </w:rPr>
              <w:t xml:space="preserve">VET students going onto further study at a higher level than their completed training </w:t>
            </w:r>
          </w:p>
        </w:tc>
        <w:tc>
          <w:tcPr>
            <w:tcW w:w="599" w:type="pct"/>
            <w:shd w:val="clear" w:color="auto" w:fill="auto"/>
            <w:vAlign w:val="center"/>
          </w:tcPr>
          <w:p w14:paraId="0992E966" w14:textId="77777777" w:rsidR="00EC3190" w:rsidRPr="00053476" w:rsidRDefault="00EC3190" w:rsidP="00D15127">
            <w:pPr>
              <w:jc w:val="right"/>
              <w:rPr>
                <w:lang w:val="en-AU"/>
              </w:rPr>
            </w:pPr>
            <w:r w:rsidRPr="00053476">
              <w:rPr>
                <w:lang w:val="en-AU"/>
              </w:rPr>
              <w:t>17.7%</w:t>
            </w:r>
          </w:p>
        </w:tc>
        <w:tc>
          <w:tcPr>
            <w:tcW w:w="610" w:type="pct"/>
            <w:shd w:val="clear" w:color="auto" w:fill="auto"/>
            <w:vAlign w:val="center"/>
          </w:tcPr>
          <w:p w14:paraId="0992E967" w14:textId="77777777" w:rsidR="00EC3190" w:rsidRPr="00053476" w:rsidRDefault="00EC3190" w:rsidP="00D15127">
            <w:pPr>
              <w:jc w:val="right"/>
              <w:rPr>
                <w:lang w:val="en-AU"/>
              </w:rPr>
            </w:pPr>
            <w:r w:rsidRPr="00053476">
              <w:rPr>
                <w:lang w:val="en-AU"/>
              </w:rPr>
              <w:t>14.6%</w:t>
            </w:r>
          </w:p>
        </w:tc>
        <w:tc>
          <w:tcPr>
            <w:tcW w:w="609" w:type="pct"/>
            <w:shd w:val="clear" w:color="auto" w:fill="auto"/>
            <w:vAlign w:val="center"/>
          </w:tcPr>
          <w:p w14:paraId="0992E968"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6E" w14:textId="77777777" w:rsidTr="00D15127">
        <w:tc>
          <w:tcPr>
            <w:tcW w:w="3182" w:type="pct"/>
            <w:shd w:val="clear" w:color="auto" w:fill="auto"/>
            <w:vAlign w:val="center"/>
            <w:hideMark/>
          </w:tcPr>
          <w:p w14:paraId="0992E96A" w14:textId="77777777" w:rsidR="00EC3190" w:rsidRPr="00053476" w:rsidRDefault="00EC3190" w:rsidP="00D15127">
            <w:pPr>
              <w:pStyle w:val="ESBodyText"/>
              <w:spacing w:after="60"/>
              <w:rPr>
                <w:lang w:val="en-AU"/>
              </w:rPr>
            </w:pPr>
            <w:r w:rsidRPr="00053476">
              <w:rPr>
                <w:lang w:val="en-AU"/>
              </w:rPr>
              <w:t xml:space="preserve">VET students who achieved their main reason for training </w:t>
            </w:r>
          </w:p>
        </w:tc>
        <w:tc>
          <w:tcPr>
            <w:tcW w:w="599" w:type="pct"/>
            <w:shd w:val="clear" w:color="auto" w:fill="auto"/>
            <w:vAlign w:val="center"/>
          </w:tcPr>
          <w:p w14:paraId="0992E96B" w14:textId="77777777" w:rsidR="00EC3190" w:rsidRPr="00053476" w:rsidRDefault="00EC3190" w:rsidP="00D15127">
            <w:pPr>
              <w:jc w:val="right"/>
              <w:rPr>
                <w:lang w:val="en-AU"/>
              </w:rPr>
            </w:pPr>
            <w:r w:rsidRPr="00053476">
              <w:rPr>
                <w:lang w:val="en-AU"/>
              </w:rPr>
              <w:t>50.0%</w:t>
            </w:r>
          </w:p>
        </w:tc>
        <w:tc>
          <w:tcPr>
            <w:tcW w:w="610" w:type="pct"/>
            <w:shd w:val="clear" w:color="auto" w:fill="auto"/>
            <w:vAlign w:val="center"/>
          </w:tcPr>
          <w:p w14:paraId="0992E96C" w14:textId="77777777" w:rsidR="00EC3190" w:rsidRPr="00053476" w:rsidRDefault="00EC3190" w:rsidP="00D15127">
            <w:pPr>
              <w:jc w:val="right"/>
              <w:rPr>
                <w:lang w:val="en-AU"/>
              </w:rPr>
            </w:pPr>
            <w:r w:rsidRPr="00053476">
              <w:rPr>
                <w:lang w:val="en-AU"/>
              </w:rPr>
              <w:t>56.2%</w:t>
            </w:r>
          </w:p>
        </w:tc>
        <w:tc>
          <w:tcPr>
            <w:tcW w:w="609" w:type="pct"/>
            <w:shd w:val="clear" w:color="auto" w:fill="auto"/>
            <w:vAlign w:val="center"/>
          </w:tcPr>
          <w:p w14:paraId="0992E96D"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73" w14:textId="77777777" w:rsidTr="00D15127">
        <w:tc>
          <w:tcPr>
            <w:tcW w:w="3182" w:type="pct"/>
            <w:shd w:val="clear" w:color="auto" w:fill="auto"/>
            <w:vAlign w:val="center"/>
            <w:hideMark/>
          </w:tcPr>
          <w:p w14:paraId="0992E96F" w14:textId="77777777" w:rsidR="00EC3190" w:rsidRPr="00053476" w:rsidRDefault="00EC3190" w:rsidP="00D15127">
            <w:pPr>
              <w:pStyle w:val="ESBodyText"/>
              <w:spacing w:after="60"/>
              <w:rPr>
                <w:lang w:val="en-AU"/>
              </w:rPr>
            </w:pPr>
            <w:r w:rsidRPr="00053476">
              <w:rPr>
                <w:lang w:val="en-AU"/>
              </w:rPr>
              <w:t xml:space="preserve">VET students reporting a positive perception of teaching </w:t>
            </w:r>
          </w:p>
        </w:tc>
        <w:tc>
          <w:tcPr>
            <w:tcW w:w="599" w:type="pct"/>
            <w:shd w:val="clear" w:color="auto" w:fill="auto"/>
            <w:vAlign w:val="center"/>
          </w:tcPr>
          <w:p w14:paraId="0992E970" w14:textId="77777777" w:rsidR="00EC3190" w:rsidRPr="00053476" w:rsidRDefault="00EC3190" w:rsidP="00D15127">
            <w:pPr>
              <w:jc w:val="right"/>
              <w:rPr>
                <w:lang w:val="en-AU"/>
              </w:rPr>
            </w:pPr>
            <w:r w:rsidRPr="00053476">
              <w:rPr>
                <w:lang w:val="en-AU"/>
              </w:rPr>
              <w:t>62.6%</w:t>
            </w:r>
          </w:p>
        </w:tc>
        <w:tc>
          <w:tcPr>
            <w:tcW w:w="610" w:type="pct"/>
            <w:shd w:val="clear" w:color="auto" w:fill="auto"/>
            <w:vAlign w:val="center"/>
          </w:tcPr>
          <w:p w14:paraId="0992E971" w14:textId="77777777" w:rsidR="00EC3190" w:rsidRPr="00053476" w:rsidRDefault="00EC3190" w:rsidP="00D15127">
            <w:pPr>
              <w:jc w:val="right"/>
              <w:rPr>
                <w:lang w:val="en-AU"/>
              </w:rPr>
            </w:pPr>
            <w:r w:rsidRPr="00053476">
              <w:rPr>
                <w:lang w:val="en-AU"/>
              </w:rPr>
              <w:t>65.2%</w:t>
            </w:r>
          </w:p>
        </w:tc>
        <w:tc>
          <w:tcPr>
            <w:tcW w:w="609" w:type="pct"/>
            <w:shd w:val="clear" w:color="auto" w:fill="auto"/>
            <w:vAlign w:val="center"/>
          </w:tcPr>
          <w:p w14:paraId="0992E972"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78" w14:textId="77777777" w:rsidTr="00D15127">
        <w:tc>
          <w:tcPr>
            <w:tcW w:w="3182" w:type="pct"/>
            <w:shd w:val="clear" w:color="auto" w:fill="auto"/>
            <w:vAlign w:val="center"/>
            <w:hideMark/>
          </w:tcPr>
          <w:p w14:paraId="0992E974" w14:textId="77777777" w:rsidR="00EC3190" w:rsidRPr="00053476" w:rsidRDefault="00EC3190" w:rsidP="00D15127">
            <w:pPr>
              <w:pStyle w:val="ESBodyText"/>
              <w:spacing w:after="60"/>
              <w:rPr>
                <w:lang w:val="en-AU"/>
              </w:rPr>
            </w:pPr>
            <w:r w:rsidRPr="00053476">
              <w:rPr>
                <w:lang w:val="en-AU"/>
              </w:rPr>
              <w:t>VET students completers who recommend the RTO</w:t>
            </w:r>
          </w:p>
        </w:tc>
        <w:tc>
          <w:tcPr>
            <w:tcW w:w="599" w:type="pct"/>
            <w:shd w:val="clear" w:color="auto" w:fill="auto"/>
            <w:vAlign w:val="center"/>
          </w:tcPr>
          <w:p w14:paraId="0992E975" w14:textId="77777777" w:rsidR="00EC3190" w:rsidRPr="00053476" w:rsidRDefault="00EC3190" w:rsidP="00D15127">
            <w:pPr>
              <w:jc w:val="right"/>
              <w:rPr>
                <w:lang w:val="en-AU"/>
              </w:rPr>
            </w:pPr>
            <w:r w:rsidRPr="00053476">
              <w:rPr>
                <w:lang w:val="en-AU"/>
              </w:rPr>
              <w:t>57.7%</w:t>
            </w:r>
          </w:p>
        </w:tc>
        <w:tc>
          <w:tcPr>
            <w:tcW w:w="610" w:type="pct"/>
            <w:shd w:val="clear" w:color="auto" w:fill="auto"/>
            <w:vAlign w:val="center"/>
          </w:tcPr>
          <w:p w14:paraId="0992E976" w14:textId="77777777" w:rsidR="00EC3190" w:rsidRPr="00053476" w:rsidRDefault="00EC3190" w:rsidP="00D15127">
            <w:pPr>
              <w:jc w:val="right"/>
              <w:rPr>
                <w:lang w:val="en-AU"/>
              </w:rPr>
            </w:pPr>
            <w:r w:rsidRPr="00053476">
              <w:rPr>
                <w:lang w:val="en-AU"/>
              </w:rPr>
              <w:t>58.4%</w:t>
            </w:r>
          </w:p>
        </w:tc>
        <w:tc>
          <w:tcPr>
            <w:tcW w:w="609" w:type="pct"/>
            <w:shd w:val="clear" w:color="auto" w:fill="auto"/>
            <w:vAlign w:val="center"/>
          </w:tcPr>
          <w:p w14:paraId="0992E977"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7D" w14:textId="77777777" w:rsidTr="00D15127">
        <w:tc>
          <w:tcPr>
            <w:tcW w:w="3182" w:type="pct"/>
            <w:shd w:val="clear" w:color="auto" w:fill="auto"/>
            <w:vAlign w:val="center"/>
            <w:hideMark/>
          </w:tcPr>
          <w:p w14:paraId="0992E979" w14:textId="77777777" w:rsidR="00EC3190" w:rsidRPr="00053476" w:rsidRDefault="00EC3190" w:rsidP="00D15127">
            <w:pPr>
              <w:pStyle w:val="ESBodyText"/>
              <w:spacing w:after="60"/>
              <w:rPr>
                <w:lang w:val="en-AU"/>
              </w:rPr>
            </w:pPr>
            <w:r w:rsidRPr="00053476">
              <w:rPr>
                <w:lang w:val="en-AU"/>
              </w:rPr>
              <w:t>VET students reporting a positive perception of the assessment process</w:t>
            </w:r>
          </w:p>
        </w:tc>
        <w:tc>
          <w:tcPr>
            <w:tcW w:w="599" w:type="pct"/>
            <w:shd w:val="clear" w:color="auto" w:fill="auto"/>
            <w:vAlign w:val="center"/>
          </w:tcPr>
          <w:p w14:paraId="0992E97A" w14:textId="77777777" w:rsidR="00EC3190" w:rsidRPr="00053476" w:rsidRDefault="00EC3190" w:rsidP="00D15127">
            <w:pPr>
              <w:jc w:val="right"/>
              <w:rPr>
                <w:lang w:val="en-AU"/>
              </w:rPr>
            </w:pPr>
            <w:r w:rsidRPr="00053476">
              <w:rPr>
                <w:lang w:val="en-AU"/>
              </w:rPr>
              <w:t>62.8%</w:t>
            </w:r>
          </w:p>
        </w:tc>
        <w:tc>
          <w:tcPr>
            <w:tcW w:w="610" w:type="pct"/>
            <w:shd w:val="clear" w:color="auto" w:fill="auto"/>
            <w:vAlign w:val="center"/>
          </w:tcPr>
          <w:p w14:paraId="0992E97B" w14:textId="77777777" w:rsidR="00EC3190" w:rsidRPr="00053476" w:rsidRDefault="00EC3190" w:rsidP="00D15127">
            <w:pPr>
              <w:jc w:val="right"/>
              <w:rPr>
                <w:lang w:val="en-AU"/>
              </w:rPr>
            </w:pPr>
            <w:r w:rsidRPr="00053476">
              <w:rPr>
                <w:lang w:val="en-AU"/>
              </w:rPr>
              <w:t>65.4%</w:t>
            </w:r>
          </w:p>
        </w:tc>
        <w:tc>
          <w:tcPr>
            <w:tcW w:w="609" w:type="pct"/>
            <w:shd w:val="clear" w:color="auto" w:fill="auto"/>
            <w:vAlign w:val="center"/>
          </w:tcPr>
          <w:p w14:paraId="0992E97C"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82" w14:textId="77777777" w:rsidTr="00D15127">
        <w:tc>
          <w:tcPr>
            <w:tcW w:w="3182" w:type="pct"/>
            <w:tcBorders>
              <w:bottom w:val="single" w:sz="4" w:space="0" w:color="auto"/>
            </w:tcBorders>
            <w:shd w:val="clear" w:color="auto" w:fill="auto"/>
            <w:vAlign w:val="center"/>
            <w:hideMark/>
          </w:tcPr>
          <w:p w14:paraId="0992E97E" w14:textId="77777777" w:rsidR="00EC3190" w:rsidRPr="00053476" w:rsidRDefault="00EC3190" w:rsidP="00D15127">
            <w:pPr>
              <w:pStyle w:val="ESBodyText"/>
              <w:spacing w:after="60"/>
              <w:rPr>
                <w:lang w:val="en-AU"/>
              </w:rPr>
            </w:pPr>
            <w:r w:rsidRPr="00053476">
              <w:rPr>
                <w:lang w:val="en-AU"/>
              </w:rPr>
              <w:t>VET students who are satisfied with training provided by an RTO</w:t>
            </w:r>
          </w:p>
        </w:tc>
        <w:tc>
          <w:tcPr>
            <w:tcW w:w="599" w:type="pct"/>
            <w:tcBorders>
              <w:bottom w:val="single" w:sz="4" w:space="0" w:color="auto"/>
            </w:tcBorders>
            <w:shd w:val="clear" w:color="auto" w:fill="auto"/>
            <w:vAlign w:val="center"/>
          </w:tcPr>
          <w:p w14:paraId="0992E97F" w14:textId="77777777" w:rsidR="00EC3190" w:rsidRPr="00053476" w:rsidRDefault="00EC3190" w:rsidP="00D15127">
            <w:pPr>
              <w:jc w:val="right"/>
              <w:rPr>
                <w:lang w:val="en-AU"/>
              </w:rPr>
            </w:pPr>
            <w:r w:rsidRPr="00053476">
              <w:rPr>
                <w:lang w:val="en-AU"/>
              </w:rPr>
              <w:t>61.1%</w:t>
            </w:r>
          </w:p>
        </w:tc>
        <w:tc>
          <w:tcPr>
            <w:tcW w:w="610" w:type="pct"/>
            <w:tcBorders>
              <w:bottom w:val="single" w:sz="4" w:space="0" w:color="auto"/>
            </w:tcBorders>
            <w:shd w:val="clear" w:color="auto" w:fill="auto"/>
            <w:vAlign w:val="center"/>
          </w:tcPr>
          <w:p w14:paraId="0992E980" w14:textId="77777777" w:rsidR="00EC3190" w:rsidRPr="00053476" w:rsidRDefault="00EC3190" w:rsidP="00D15127">
            <w:pPr>
              <w:jc w:val="right"/>
              <w:rPr>
                <w:lang w:val="en-AU"/>
              </w:rPr>
            </w:pPr>
            <w:r w:rsidRPr="00053476">
              <w:rPr>
                <w:lang w:val="en-AU"/>
              </w:rPr>
              <w:t>66.6%</w:t>
            </w:r>
          </w:p>
        </w:tc>
        <w:tc>
          <w:tcPr>
            <w:tcW w:w="609" w:type="pct"/>
            <w:tcBorders>
              <w:bottom w:val="single" w:sz="4" w:space="0" w:color="auto"/>
            </w:tcBorders>
            <w:shd w:val="clear" w:color="auto" w:fill="auto"/>
            <w:vAlign w:val="center"/>
          </w:tcPr>
          <w:p w14:paraId="0992E981" w14:textId="77777777" w:rsidR="00EC3190" w:rsidRPr="00053476" w:rsidRDefault="00EC3190" w:rsidP="00053476">
            <w:pPr>
              <w:pStyle w:val="ESBodyText"/>
              <w:spacing w:after="60"/>
              <w:jc w:val="center"/>
              <w:rPr>
                <w:lang w:val="en-AU"/>
              </w:rPr>
            </w:pPr>
            <w:r w:rsidRPr="00053476">
              <w:rPr>
                <w:lang w:val="en-AU"/>
              </w:rPr>
              <w:t>↑</w:t>
            </w:r>
          </w:p>
        </w:tc>
      </w:tr>
      <w:tr w:rsidR="00EC3190" w:rsidRPr="00053476" w14:paraId="0992E985" w14:textId="77777777" w:rsidTr="00C81A6F">
        <w:trPr>
          <w:trHeight w:val="455"/>
        </w:trPr>
        <w:tc>
          <w:tcPr>
            <w:tcW w:w="5000" w:type="pct"/>
            <w:gridSpan w:val="4"/>
            <w:tcBorders>
              <w:top w:val="single" w:sz="4" w:space="0" w:color="auto"/>
            </w:tcBorders>
            <w:shd w:val="clear" w:color="auto" w:fill="auto"/>
          </w:tcPr>
          <w:p w14:paraId="0992E983" w14:textId="77777777" w:rsidR="00EC3190" w:rsidRPr="00053476" w:rsidRDefault="00EC3190" w:rsidP="00C81A6F">
            <w:pPr>
              <w:pStyle w:val="ESBodyText"/>
              <w:spacing w:after="60"/>
              <w:rPr>
                <w:lang w:val="en-AU"/>
              </w:rPr>
            </w:pPr>
          </w:p>
          <w:p w14:paraId="0992E984" w14:textId="77777777" w:rsidR="00EC3190" w:rsidRPr="00053476" w:rsidRDefault="00EC3190" w:rsidP="00C81A6F">
            <w:pPr>
              <w:pStyle w:val="ESBodyText"/>
              <w:spacing w:after="60"/>
              <w:rPr>
                <w:lang w:val="en-AU"/>
              </w:rPr>
            </w:pPr>
            <w:r w:rsidRPr="00053476">
              <w:rPr>
                <w:lang w:val="en-AU"/>
              </w:rPr>
              <w:t>↑ results are improving          ↔ results show no significant change       ↓ results are declining</w:t>
            </w:r>
          </w:p>
        </w:tc>
      </w:tr>
    </w:tbl>
    <w:p w14:paraId="0992E986" w14:textId="77777777" w:rsidR="0060570D" w:rsidRPr="00053476" w:rsidRDefault="0060570D" w:rsidP="00E56581">
      <w:pPr>
        <w:pStyle w:val="Caption"/>
        <w:keepNext/>
        <w:rPr>
          <w:rFonts w:eastAsiaTheme="majorEastAsia" w:cstheme="majorBidi"/>
          <w:b/>
          <w:bCs/>
          <w:i w:val="0"/>
          <w:iCs w:val="0"/>
          <w:color w:val="AF272F"/>
          <w:szCs w:val="20"/>
          <w:lang w:val="en-AU"/>
        </w:rPr>
      </w:pPr>
    </w:p>
    <w:p w14:paraId="0992E987" w14:textId="77777777" w:rsidR="00EC3190" w:rsidRPr="00053476" w:rsidRDefault="00EC3190">
      <w:pPr>
        <w:rPr>
          <w:rFonts w:eastAsiaTheme="majorEastAsia" w:cstheme="majorBidi"/>
          <w:b/>
          <w:bCs/>
          <w:caps/>
          <w:color w:val="AF272F"/>
          <w:sz w:val="20"/>
          <w:szCs w:val="20"/>
          <w:lang w:val="en-AU"/>
        </w:rPr>
      </w:pPr>
      <w:r w:rsidRPr="00053476">
        <w:rPr>
          <w:lang w:val="en-AU"/>
        </w:rPr>
        <w:br w:type="page"/>
      </w:r>
    </w:p>
    <w:p w14:paraId="0992E988" w14:textId="77777777" w:rsidR="0060570D" w:rsidRPr="00053476" w:rsidRDefault="0060570D" w:rsidP="0060570D">
      <w:pPr>
        <w:pStyle w:val="ESHeading2"/>
        <w:rPr>
          <w:lang w:val="en-AU"/>
        </w:rPr>
      </w:pPr>
      <w:bookmarkStart w:id="147" w:name="_Toc468709007"/>
      <w:r w:rsidRPr="00053476">
        <w:rPr>
          <w:lang w:val="en-AU"/>
        </w:rPr>
        <w:t>Learners facing barriers to participation</w:t>
      </w:r>
      <w:bookmarkEnd w:id="147"/>
    </w:p>
    <w:p w14:paraId="0992E989" w14:textId="77777777" w:rsidR="0060570D" w:rsidRPr="00053476" w:rsidRDefault="0060570D" w:rsidP="00E56581">
      <w:pPr>
        <w:pStyle w:val="Caption"/>
        <w:keepNext/>
        <w:rPr>
          <w:rFonts w:eastAsiaTheme="majorEastAsia" w:cstheme="majorBidi"/>
          <w:b/>
          <w:bCs/>
          <w:i w:val="0"/>
          <w:iCs w:val="0"/>
          <w:color w:val="AF272F"/>
          <w:szCs w:val="20"/>
          <w:lang w:val="en-AU"/>
        </w:rPr>
      </w:pPr>
    </w:p>
    <w:p w14:paraId="0992E98A" w14:textId="718E4DAE" w:rsidR="00E56581" w:rsidRPr="00053476" w:rsidRDefault="00E56581" w:rsidP="00E56581">
      <w:pPr>
        <w:pStyle w:val="Caption"/>
        <w:keepNext/>
        <w:rPr>
          <w:rFonts w:eastAsiaTheme="majorEastAsia" w:cstheme="majorBidi"/>
          <w:b/>
          <w:bCs/>
          <w:i w:val="0"/>
          <w:iCs w:val="0"/>
          <w:color w:val="AF272F"/>
          <w:szCs w:val="20"/>
          <w:lang w:val="en-AU"/>
        </w:rPr>
      </w:pPr>
      <w:bookmarkStart w:id="148" w:name="_Toc468872409"/>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36</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vulnerable students</w:t>
      </w:r>
      <w:r w:rsidR="00494FE8"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xml:space="preserve"> in training, Victoria, January to June 2015 to 2016 (</w:t>
      </w:r>
      <w:r w:rsidR="001A496C"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39"/>
      <w:bookmarkEnd w:id="140"/>
      <w:bookmarkEnd w:id="148"/>
    </w:p>
    <w:tbl>
      <w:tblPr>
        <w:tblW w:w="8780" w:type="dxa"/>
        <w:tblLook w:val="04A0" w:firstRow="1" w:lastRow="0" w:firstColumn="1" w:lastColumn="0" w:noHBand="0" w:noVBand="1"/>
      </w:tblPr>
      <w:tblGrid>
        <w:gridCol w:w="4460"/>
        <w:gridCol w:w="1440"/>
        <w:gridCol w:w="1440"/>
        <w:gridCol w:w="1440"/>
      </w:tblGrid>
      <w:tr w:rsidR="00DE2550" w:rsidRPr="00053476" w14:paraId="0992E98F" w14:textId="77777777" w:rsidTr="0035516C">
        <w:trPr>
          <w:trHeight w:val="495"/>
        </w:trPr>
        <w:tc>
          <w:tcPr>
            <w:tcW w:w="4460" w:type="dxa"/>
            <w:tcBorders>
              <w:top w:val="nil"/>
              <w:left w:val="nil"/>
              <w:bottom w:val="single" w:sz="8" w:space="0" w:color="auto"/>
              <w:right w:val="nil"/>
            </w:tcBorders>
            <w:shd w:val="clear" w:color="auto" w:fill="auto"/>
            <w:noWrap/>
            <w:vAlign w:val="bottom"/>
            <w:hideMark/>
          </w:tcPr>
          <w:p w14:paraId="0992E98B" w14:textId="77777777" w:rsidR="00DE2550" w:rsidRPr="00053476" w:rsidRDefault="00DE2550" w:rsidP="0035516C">
            <w:pPr>
              <w:pStyle w:val="ESBodyText"/>
              <w:spacing w:after="60"/>
              <w:rPr>
                <w:b/>
                <w:lang w:val="en-AU"/>
              </w:rPr>
            </w:pPr>
            <w:r w:rsidRPr="00053476">
              <w:rPr>
                <w:lang w:val="en-AU"/>
              </w:rPr>
              <w:t> </w:t>
            </w:r>
            <w:r w:rsidR="00FD56F9" w:rsidRPr="00053476">
              <w:rPr>
                <w:b/>
                <w:lang w:val="en-AU"/>
              </w:rPr>
              <w:t>Victoria</w:t>
            </w:r>
          </w:p>
        </w:tc>
        <w:tc>
          <w:tcPr>
            <w:tcW w:w="1440" w:type="dxa"/>
            <w:tcBorders>
              <w:top w:val="nil"/>
              <w:left w:val="nil"/>
              <w:bottom w:val="single" w:sz="8" w:space="0" w:color="auto"/>
              <w:right w:val="nil"/>
            </w:tcBorders>
            <w:shd w:val="clear" w:color="auto" w:fill="auto"/>
            <w:vAlign w:val="bottom"/>
            <w:hideMark/>
          </w:tcPr>
          <w:p w14:paraId="0992E98C" w14:textId="77777777" w:rsidR="00DE2550" w:rsidRPr="00053476" w:rsidRDefault="00DE2550" w:rsidP="0035516C">
            <w:pPr>
              <w:pStyle w:val="ESBodyText"/>
              <w:spacing w:after="60"/>
              <w:jc w:val="right"/>
              <w:rPr>
                <w:b/>
                <w:lang w:val="en-AU"/>
              </w:rPr>
            </w:pPr>
            <w:r w:rsidRPr="00053476">
              <w:rPr>
                <w:b/>
                <w:lang w:val="en-AU"/>
              </w:rPr>
              <w:t>Jan - Jun 2015</w:t>
            </w:r>
          </w:p>
        </w:tc>
        <w:tc>
          <w:tcPr>
            <w:tcW w:w="1440" w:type="dxa"/>
            <w:tcBorders>
              <w:top w:val="nil"/>
              <w:left w:val="nil"/>
              <w:bottom w:val="single" w:sz="8" w:space="0" w:color="auto"/>
              <w:right w:val="nil"/>
            </w:tcBorders>
            <w:shd w:val="clear" w:color="auto" w:fill="auto"/>
            <w:vAlign w:val="bottom"/>
            <w:hideMark/>
          </w:tcPr>
          <w:p w14:paraId="0992E98D" w14:textId="77777777" w:rsidR="00DE2550" w:rsidRPr="00053476" w:rsidRDefault="00DE2550" w:rsidP="0035516C">
            <w:pPr>
              <w:pStyle w:val="ESBodyText"/>
              <w:spacing w:after="60"/>
              <w:jc w:val="right"/>
              <w:rPr>
                <w:b/>
                <w:lang w:val="en-AU"/>
              </w:rPr>
            </w:pPr>
            <w:r w:rsidRPr="00053476">
              <w:rPr>
                <w:b/>
                <w:lang w:val="en-AU"/>
              </w:rPr>
              <w:t>Jan - Jun 2016</w:t>
            </w:r>
          </w:p>
        </w:tc>
        <w:tc>
          <w:tcPr>
            <w:tcW w:w="1440" w:type="dxa"/>
            <w:tcBorders>
              <w:top w:val="nil"/>
              <w:left w:val="nil"/>
              <w:bottom w:val="single" w:sz="8" w:space="0" w:color="auto"/>
              <w:right w:val="nil"/>
            </w:tcBorders>
            <w:shd w:val="clear" w:color="auto" w:fill="auto"/>
            <w:vAlign w:val="bottom"/>
            <w:hideMark/>
          </w:tcPr>
          <w:p w14:paraId="0992E98E" w14:textId="77777777" w:rsidR="00DE2550" w:rsidRPr="00053476" w:rsidRDefault="00DE2550" w:rsidP="0035516C">
            <w:pPr>
              <w:pStyle w:val="ESBodyText"/>
              <w:spacing w:after="60"/>
              <w:jc w:val="right"/>
              <w:rPr>
                <w:b/>
                <w:lang w:val="en-AU"/>
              </w:rPr>
            </w:pPr>
            <w:r w:rsidRPr="00053476">
              <w:rPr>
                <w:b/>
                <w:lang w:val="en-AU"/>
              </w:rPr>
              <w:t>Percentage change</w:t>
            </w:r>
          </w:p>
        </w:tc>
      </w:tr>
      <w:tr w:rsidR="00DE2550" w:rsidRPr="00053476" w14:paraId="0992E994" w14:textId="77777777" w:rsidTr="00DE2550">
        <w:trPr>
          <w:trHeight w:val="300"/>
        </w:trPr>
        <w:tc>
          <w:tcPr>
            <w:tcW w:w="4460" w:type="dxa"/>
            <w:tcBorders>
              <w:top w:val="nil"/>
              <w:left w:val="nil"/>
              <w:bottom w:val="nil"/>
              <w:right w:val="nil"/>
            </w:tcBorders>
            <w:shd w:val="clear" w:color="auto" w:fill="auto"/>
            <w:noWrap/>
            <w:vAlign w:val="center"/>
            <w:hideMark/>
          </w:tcPr>
          <w:p w14:paraId="0992E990" w14:textId="77777777" w:rsidR="00DE2550" w:rsidRPr="00053476" w:rsidRDefault="00DE2550" w:rsidP="0035516C">
            <w:pPr>
              <w:pStyle w:val="ESBodyText"/>
              <w:spacing w:after="60"/>
              <w:rPr>
                <w:lang w:val="en-AU"/>
              </w:rPr>
            </w:pPr>
            <w:r w:rsidRPr="00053476">
              <w:rPr>
                <w:lang w:val="en-AU"/>
              </w:rPr>
              <w:t>Indigenous</w:t>
            </w:r>
          </w:p>
        </w:tc>
        <w:tc>
          <w:tcPr>
            <w:tcW w:w="1440" w:type="dxa"/>
            <w:tcBorders>
              <w:top w:val="nil"/>
              <w:left w:val="nil"/>
              <w:bottom w:val="nil"/>
              <w:right w:val="nil"/>
            </w:tcBorders>
            <w:shd w:val="clear" w:color="auto" w:fill="auto"/>
            <w:noWrap/>
            <w:vAlign w:val="center"/>
            <w:hideMark/>
          </w:tcPr>
          <w:p w14:paraId="0992E991" w14:textId="77777777" w:rsidR="00DE2550" w:rsidRPr="00053476" w:rsidRDefault="00DE2550" w:rsidP="0035516C">
            <w:pPr>
              <w:pStyle w:val="ESBodyText"/>
              <w:spacing w:after="60"/>
              <w:jc w:val="right"/>
              <w:rPr>
                <w:lang w:val="en-AU"/>
              </w:rPr>
            </w:pPr>
            <w:r w:rsidRPr="00053476">
              <w:rPr>
                <w:lang w:val="en-AU"/>
              </w:rPr>
              <w:t>4,200</w:t>
            </w:r>
          </w:p>
        </w:tc>
        <w:tc>
          <w:tcPr>
            <w:tcW w:w="1440" w:type="dxa"/>
            <w:tcBorders>
              <w:top w:val="nil"/>
              <w:left w:val="nil"/>
              <w:bottom w:val="nil"/>
              <w:right w:val="nil"/>
            </w:tcBorders>
            <w:shd w:val="clear" w:color="auto" w:fill="auto"/>
            <w:noWrap/>
            <w:vAlign w:val="center"/>
            <w:hideMark/>
          </w:tcPr>
          <w:p w14:paraId="0992E992" w14:textId="77777777" w:rsidR="00DE2550" w:rsidRPr="00053476" w:rsidRDefault="00DE2550" w:rsidP="0035516C">
            <w:pPr>
              <w:pStyle w:val="ESBodyText"/>
              <w:spacing w:after="60"/>
              <w:jc w:val="right"/>
              <w:rPr>
                <w:lang w:val="en-AU"/>
              </w:rPr>
            </w:pPr>
            <w:r w:rsidRPr="00053476">
              <w:rPr>
                <w:lang w:val="en-AU"/>
              </w:rPr>
              <w:t>4,100</w:t>
            </w:r>
          </w:p>
        </w:tc>
        <w:tc>
          <w:tcPr>
            <w:tcW w:w="1440" w:type="dxa"/>
            <w:tcBorders>
              <w:top w:val="nil"/>
              <w:left w:val="nil"/>
              <w:bottom w:val="nil"/>
              <w:right w:val="nil"/>
            </w:tcBorders>
            <w:shd w:val="clear" w:color="auto" w:fill="auto"/>
            <w:noWrap/>
            <w:vAlign w:val="center"/>
            <w:hideMark/>
          </w:tcPr>
          <w:p w14:paraId="0992E993" w14:textId="77777777" w:rsidR="00DE2550" w:rsidRPr="00053476" w:rsidRDefault="00DE2550" w:rsidP="0035516C">
            <w:pPr>
              <w:pStyle w:val="ESBodyText"/>
              <w:spacing w:after="60"/>
              <w:jc w:val="right"/>
              <w:rPr>
                <w:lang w:val="en-AU"/>
              </w:rPr>
            </w:pPr>
            <w:r w:rsidRPr="00053476">
              <w:rPr>
                <w:lang w:val="en-AU"/>
              </w:rPr>
              <w:t>-2.4%</w:t>
            </w:r>
          </w:p>
        </w:tc>
      </w:tr>
      <w:tr w:rsidR="00DE2550" w:rsidRPr="00053476" w14:paraId="0992E999" w14:textId="77777777" w:rsidTr="00DE2550">
        <w:trPr>
          <w:trHeight w:val="300"/>
        </w:trPr>
        <w:tc>
          <w:tcPr>
            <w:tcW w:w="4460" w:type="dxa"/>
            <w:tcBorders>
              <w:top w:val="nil"/>
              <w:left w:val="nil"/>
              <w:bottom w:val="nil"/>
              <w:right w:val="nil"/>
            </w:tcBorders>
            <w:shd w:val="clear" w:color="auto" w:fill="auto"/>
            <w:noWrap/>
            <w:vAlign w:val="center"/>
            <w:hideMark/>
          </w:tcPr>
          <w:p w14:paraId="0992E995" w14:textId="77777777" w:rsidR="00DE2550" w:rsidRPr="00053476" w:rsidRDefault="00DE2550" w:rsidP="0035516C">
            <w:pPr>
              <w:pStyle w:val="ESBodyText"/>
              <w:spacing w:after="60"/>
              <w:rPr>
                <w:lang w:val="en-AU"/>
              </w:rPr>
            </w:pPr>
            <w:r w:rsidRPr="00053476">
              <w:rPr>
                <w:lang w:val="en-AU"/>
              </w:rPr>
              <w:t>Unemployed</w:t>
            </w:r>
          </w:p>
        </w:tc>
        <w:tc>
          <w:tcPr>
            <w:tcW w:w="1440" w:type="dxa"/>
            <w:tcBorders>
              <w:top w:val="nil"/>
              <w:left w:val="nil"/>
              <w:bottom w:val="nil"/>
              <w:right w:val="nil"/>
            </w:tcBorders>
            <w:shd w:val="clear" w:color="auto" w:fill="auto"/>
            <w:noWrap/>
            <w:vAlign w:val="center"/>
            <w:hideMark/>
          </w:tcPr>
          <w:p w14:paraId="0992E996" w14:textId="77777777" w:rsidR="00DE2550" w:rsidRPr="00053476" w:rsidRDefault="00DE2550" w:rsidP="0035516C">
            <w:pPr>
              <w:pStyle w:val="ESBodyText"/>
              <w:spacing w:after="60"/>
              <w:jc w:val="right"/>
              <w:rPr>
                <w:lang w:val="en-AU"/>
              </w:rPr>
            </w:pPr>
            <w:r w:rsidRPr="00053476">
              <w:rPr>
                <w:lang w:val="en-AU"/>
              </w:rPr>
              <w:t>79,700</w:t>
            </w:r>
          </w:p>
        </w:tc>
        <w:tc>
          <w:tcPr>
            <w:tcW w:w="1440" w:type="dxa"/>
            <w:tcBorders>
              <w:top w:val="nil"/>
              <w:left w:val="nil"/>
              <w:bottom w:val="nil"/>
              <w:right w:val="nil"/>
            </w:tcBorders>
            <w:shd w:val="clear" w:color="auto" w:fill="auto"/>
            <w:noWrap/>
            <w:vAlign w:val="center"/>
            <w:hideMark/>
          </w:tcPr>
          <w:p w14:paraId="0992E997" w14:textId="77777777" w:rsidR="00DE2550" w:rsidRPr="00053476" w:rsidRDefault="00DE2550" w:rsidP="0035516C">
            <w:pPr>
              <w:pStyle w:val="ESBodyText"/>
              <w:spacing w:after="60"/>
              <w:jc w:val="right"/>
              <w:rPr>
                <w:lang w:val="en-AU"/>
              </w:rPr>
            </w:pPr>
            <w:r w:rsidRPr="00053476">
              <w:rPr>
                <w:lang w:val="en-AU"/>
              </w:rPr>
              <w:t>62,900</w:t>
            </w:r>
          </w:p>
        </w:tc>
        <w:tc>
          <w:tcPr>
            <w:tcW w:w="1440" w:type="dxa"/>
            <w:tcBorders>
              <w:top w:val="nil"/>
              <w:left w:val="nil"/>
              <w:bottom w:val="nil"/>
              <w:right w:val="nil"/>
            </w:tcBorders>
            <w:shd w:val="clear" w:color="auto" w:fill="auto"/>
            <w:noWrap/>
            <w:vAlign w:val="center"/>
            <w:hideMark/>
          </w:tcPr>
          <w:p w14:paraId="0992E998" w14:textId="77777777" w:rsidR="00DE2550" w:rsidRPr="00053476" w:rsidRDefault="00DE2550" w:rsidP="0035516C">
            <w:pPr>
              <w:pStyle w:val="ESBodyText"/>
              <w:spacing w:after="60"/>
              <w:jc w:val="right"/>
              <w:rPr>
                <w:lang w:val="en-AU"/>
              </w:rPr>
            </w:pPr>
            <w:r w:rsidRPr="00053476">
              <w:rPr>
                <w:lang w:val="en-AU"/>
              </w:rPr>
              <w:t>-21.0%</w:t>
            </w:r>
          </w:p>
        </w:tc>
      </w:tr>
      <w:tr w:rsidR="00DE2550" w:rsidRPr="00053476" w14:paraId="0992E99E" w14:textId="77777777" w:rsidTr="00DE2550">
        <w:trPr>
          <w:trHeight w:val="300"/>
        </w:trPr>
        <w:tc>
          <w:tcPr>
            <w:tcW w:w="4460" w:type="dxa"/>
            <w:tcBorders>
              <w:top w:val="nil"/>
              <w:left w:val="nil"/>
              <w:bottom w:val="nil"/>
              <w:right w:val="nil"/>
            </w:tcBorders>
            <w:shd w:val="clear" w:color="auto" w:fill="auto"/>
            <w:noWrap/>
            <w:vAlign w:val="center"/>
            <w:hideMark/>
          </w:tcPr>
          <w:p w14:paraId="0992E99A" w14:textId="77777777" w:rsidR="00DE2550" w:rsidRPr="00053476" w:rsidRDefault="00DE2550" w:rsidP="0035516C">
            <w:pPr>
              <w:pStyle w:val="ESBodyText"/>
              <w:spacing w:after="60"/>
              <w:rPr>
                <w:lang w:val="en-AU"/>
              </w:rPr>
            </w:pPr>
            <w:r w:rsidRPr="00053476">
              <w:rPr>
                <w:lang w:val="en-AU"/>
              </w:rPr>
              <w:t>Not in the labour force</w:t>
            </w:r>
          </w:p>
        </w:tc>
        <w:tc>
          <w:tcPr>
            <w:tcW w:w="1440" w:type="dxa"/>
            <w:tcBorders>
              <w:top w:val="nil"/>
              <w:left w:val="nil"/>
              <w:bottom w:val="nil"/>
              <w:right w:val="nil"/>
            </w:tcBorders>
            <w:shd w:val="clear" w:color="auto" w:fill="auto"/>
            <w:noWrap/>
            <w:vAlign w:val="center"/>
            <w:hideMark/>
          </w:tcPr>
          <w:p w14:paraId="0992E99B" w14:textId="77777777" w:rsidR="00DE2550" w:rsidRPr="00053476" w:rsidRDefault="00DE2550" w:rsidP="0035516C">
            <w:pPr>
              <w:pStyle w:val="ESBodyText"/>
              <w:spacing w:after="60"/>
              <w:jc w:val="right"/>
              <w:rPr>
                <w:lang w:val="en-AU"/>
              </w:rPr>
            </w:pPr>
            <w:r w:rsidRPr="00053476">
              <w:rPr>
                <w:lang w:val="en-AU"/>
              </w:rPr>
              <w:t>35,800</w:t>
            </w:r>
          </w:p>
        </w:tc>
        <w:tc>
          <w:tcPr>
            <w:tcW w:w="1440" w:type="dxa"/>
            <w:tcBorders>
              <w:top w:val="nil"/>
              <w:left w:val="nil"/>
              <w:bottom w:val="nil"/>
              <w:right w:val="nil"/>
            </w:tcBorders>
            <w:shd w:val="clear" w:color="auto" w:fill="auto"/>
            <w:noWrap/>
            <w:vAlign w:val="center"/>
            <w:hideMark/>
          </w:tcPr>
          <w:p w14:paraId="0992E99C" w14:textId="77777777" w:rsidR="00DE2550" w:rsidRPr="00053476" w:rsidRDefault="00DE2550" w:rsidP="0035516C">
            <w:pPr>
              <w:pStyle w:val="ESBodyText"/>
              <w:spacing w:after="60"/>
              <w:jc w:val="right"/>
              <w:rPr>
                <w:lang w:val="en-AU"/>
              </w:rPr>
            </w:pPr>
            <w:r w:rsidRPr="00053476">
              <w:rPr>
                <w:lang w:val="en-AU"/>
              </w:rPr>
              <w:t>35,000</w:t>
            </w:r>
          </w:p>
        </w:tc>
        <w:tc>
          <w:tcPr>
            <w:tcW w:w="1440" w:type="dxa"/>
            <w:tcBorders>
              <w:top w:val="nil"/>
              <w:left w:val="nil"/>
              <w:bottom w:val="nil"/>
              <w:right w:val="nil"/>
            </w:tcBorders>
            <w:shd w:val="clear" w:color="auto" w:fill="auto"/>
            <w:noWrap/>
            <w:vAlign w:val="center"/>
            <w:hideMark/>
          </w:tcPr>
          <w:p w14:paraId="0992E99D" w14:textId="77777777" w:rsidR="00DE2550" w:rsidRPr="00053476" w:rsidRDefault="00DE2550" w:rsidP="0035516C">
            <w:pPr>
              <w:pStyle w:val="ESBodyText"/>
              <w:spacing w:after="60"/>
              <w:jc w:val="right"/>
              <w:rPr>
                <w:lang w:val="en-AU"/>
              </w:rPr>
            </w:pPr>
            <w:r w:rsidRPr="00053476">
              <w:rPr>
                <w:lang w:val="en-AU"/>
              </w:rPr>
              <w:t>-2.3%</w:t>
            </w:r>
          </w:p>
        </w:tc>
      </w:tr>
      <w:tr w:rsidR="00DE2550" w:rsidRPr="00053476" w14:paraId="0992E9A3" w14:textId="77777777" w:rsidTr="00DE2550">
        <w:trPr>
          <w:trHeight w:val="300"/>
        </w:trPr>
        <w:tc>
          <w:tcPr>
            <w:tcW w:w="4460" w:type="dxa"/>
            <w:tcBorders>
              <w:top w:val="nil"/>
              <w:left w:val="nil"/>
              <w:bottom w:val="nil"/>
              <w:right w:val="nil"/>
            </w:tcBorders>
            <w:shd w:val="clear" w:color="auto" w:fill="auto"/>
            <w:noWrap/>
            <w:vAlign w:val="center"/>
            <w:hideMark/>
          </w:tcPr>
          <w:p w14:paraId="0992E99F" w14:textId="77777777" w:rsidR="00DE2550" w:rsidRPr="00053476" w:rsidRDefault="00DE2550" w:rsidP="0035516C">
            <w:pPr>
              <w:pStyle w:val="ESBodyText"/>
              <w:spacing w:after="60"/>
              <w:rPr>
                <w:lang w:val="en-AU"/>
              </w:rPr>
            </w:pPr>
            <w:r w:rsidRPr="00053476">
              <w:rPr>
                <w:lang w:val="en-AU"/>
              </w:rPr>
              <w:t>With a disability</w:t>
            </w:r>
          </w:p>
        </w:tc>
        <w:tc>
          <w:tcPr>
            <w:tcW w:w="1440" w:type="dxa"/>
            <w:tcBorders>
              <w:top w:val="nil"/>
              <w:left w:val="nil"/>
              <w:bottom w:val="nil"/>
              <w:right w:val="nil"/>
            </w:tcBorders>
            <w:shd w:val="clear" w:color="auto" w:fill="auto"/>
            <w:noWrap/>
            <w:vAlign w:val="center"/>
            <w:hideMark/>
          </w:tcPr>
          <w:p w14:paraId="0992E9A0" w14:textId="77777777" w:rsidR="00DE2550" w:rsidRPr="00053476" w:rsidRDefault="00DE2550" w:rsidP="0035516C">
            <w:pPr>
              <w:pStyle w:val="ESBodyText"/>
              <w:spacing w:after="60"/>
              <w:jc w:val="right"/>
              <w:rPr>
                <w:lang w:val="en-AU"/>
              </w:rPr>
            </w:pPr>
            <w:r w:rsidRPr="00053476">
              <w:rPr>
                <w:lang w:val="en-AU"/>
              </w:rPr>
              <w:t>27,500</w:t>
            </w:r>
          </w:p>
        </w:tc>
        <w:tc>
          <w:tcPr>
            <w:tcW w:w="1440" w:type="dxa"/>
            <w:tcBorders>
              <w:top w:val="nil"/>
              <w:left w:val="nil"/>
              <w:bottom w:val="nil"/>
              <w:right w:val="nil"/>
            </w:tcBorders>
            <w:shd w:val="clear" w:color="auto" w:fill="auto"/>
            <w:noWrap/>
            <w:vAlign w:val="center"/>
            <w:hideMark/>
          </w:tcPr>
          <w:p w14:paraId="0992E9A1" w14:textId="77777777" w:rsidR="00DE2550" w:rsidRPr="00053476" w:rsidRDefault="00DE2550" w:rsidP="0035516C">
            <w:pPr>
              <w:pStyle w:val="ESBodyText"/>
              <w:spacing w:after="60"/>
              <w:jc w:val="right"/>
              <w:rPr>
                <w:lang w:val="en-AU"/>
              </w:rPr>
            </w:pPr>
            <w:r w:rsidRPr="00053476">
              <w:rPr>
                <w:lang w:val="en-AU"/>
              </w:rPr>
              <w:t>26,100</w:t>
            </w:r>
          </w:p>
        </w:tc>
        <w:tc>
          <w:tcPr>
            <w:tcW w:w="1440" w:type="dxa"/>
            <w:tcBorders>
              <w:top w:val="nil"/>
              <w:left w:val="nil"/>
              <w:bottom w:val="nil"/>
              <w:right w:val="nil"/>
            </w:tcBorders>
            <w:shd w:val="clear" w:color="auto" w:fill="auto"/>
            <w:noWrap/>
            <w:vAlign w:val="center"/>
            <w:hideMark/>
          </w:tcPr>
          <w:p w14:paraId="0992E9A2" w14:textId="77777777" w:rsidR="00DE2550" w:rsidRPr="00053476" w:rsidRDefault="00DE2550" w:rsidP="0035516C">
            <w:pPr>
              <w:pStyle w:val="ESBodyText"/>
              <w:spacing w:after="60"/>
              <w:jc w:val="right"/>
              <w:rPr>
                <w:lang w:val="en-AU"/>
              </w:rPr>
            </w:pPr>
            <w:r w:rsidRPr="00053476">
              <w:rPr>
                <w:lang w:val="en-AU"/>
              </w:rPr>
              <w:t>-5.2%</w:t>
            </w:r>
          </w:p>
        </w:tc>
      </w:tr>
      <w:tr w:rsidR="00DE2550" w:rsidRPr="00053476" w14:paraId="0992E9A8" w14:textId="77777777" w:rsidTr="00DE2550">
        <w:trPr>
          <w:trHeight w:val="300"/>
        </w:trPr>
        <w:tc>
          <w:tcPr>
            <w:tcW w:w="4460" w:type="dxa"/>
            <w:tcBorders>
              <w:top w:val="nil"/>
              <w:left w:val="nil"/>
              <w:right w:val="nil"/>
            </w:tcBorders>
            <w:shd w:val="clear" w:color="auto" w:fill="auto"/>
            <w:noWrap/>
            <w:vAlign w:val="center"/>
            <w:hideMark/>
          </w:tcPr>
          <w:p w14:paraId="0992E9A4" w14:textId="77777777" w:rsidR="00DE2550" w:rsidRPr="00053476" w:rsidRDefault="00DE2550" w:rsidP="0035516C">
            <w:pPr>
              <w:pStyle w:val="ESBodyText"/>
              <w:spacing w:after="60"/>
              <w:rPr>
                <w:lang w:val="en-AU"/>
              </w:rPr>
            </w:pPr>
            <w:r w:rsidRPr="00053476">
              <w:rPr>
                <w:lang w:val="en-AU"/>
              </w:rPr>
              <w:t>Young people not at school without Year 12 or equiv</w:t>
            </w:r>
          </w:p>
        </w:tc>
        <w:tc>
          <w:tcPr>
            <w:tcW w:w="1440" w:type="dxa"/>
            <w:tcBorders>
              <w:top w:val="nil"/>
              <w:left w:val="nil"/>
              <w:right w:val="nil"/>
            </w:tcBorders>
            <w:shd w:val="clear" w:color="auto" w:fill="auto"/>
            <w:noWrap/>
            <w:vAlign w:val="center"/>
            <w:hideMark/>
          </w:tcPr>
          <w:p w14:paraId="0992E9A5" w14:textId="77777777" w:rsidR="00DE2550" w:rsidRPr="00053476" w:rsidRDefault="00DE2550" w:rsidP="0035516C">
            <w:pPr>
              <w:pStyle w:val="ESBodyText"/>
              <w:spacing w:after="60"/>
              <w:jc w:val="right"/>
              <w:rPr>
                <w:lang w:val="en-AU"/>
              </w:rPr>
            </w:pPr>
            <w:r w:rsidRPr="00053476">
              <w:rPr>
                <w:lang w:val="en-AU"/>
              </w:rPr>
              <w:t>20,600</w:t>
            </w:r>
          </w:p>
        </w:tc>
        <w:tc>
          <w:tcPr>
            <w:tcW w:w="1440" w:type="dxa"/>
            <w:tcBorders>
              <w:top w:val="nil"/>
              <w:left w:val="nil"/>
              <w:right w:val="nil"/>
            </w:tcBorders>
            <w:shd w:val="clear" w:color="auto" w:fill="auto"/>
            <w:noWrap/>
            <w:vAlign w:val="center"/>
            <w:hideMark/>
          </w:tcPr>
          <w:p w14:paraId="0992E9A6" w14:textId="77777777" w:rsidR="00DE2550" w:rsidRPr="00053476" w:rsidRDefault="00DE2550" w:rsidP="0035516C">
            <w:pPr>
              <w:pStyle w:val="ESBodyText"/>
              <w:spacing w:after="60"/>
              <w:jc w:val="right"/>
              <w:rPr>
                <w:lang w:val="en-AU"/>
              </w:rPr>
            </w:pPr>
            <w:r w:rsidRPr="00053476">
              <w:rPr>
                <w:lang w:val="en-AU"/>
              </w:rPr>
              <w:t>17,400</w:t>
            </w:r>
          </w:p>
        </w:tc>
        <w:tc>
          <w:tcPr>
            <w:tcW w:w="1440" w:type="dxa"/>
            <w:tcBorders>
              <w:top w:val="nil"/>
              <w:left w:val="nil"/>
              <w:right w:val="nil"/>
            </w:tcBorders>
            <w:shd w:val="clear" w:color="auto" w:fill="auto"/>
            <w:noWrap/>
            <w:vAlign w:val="center"/>
            <w:hideMark/>
          </w:tcPr>
          <w:p w14:paraId="0992E9A7" w14:textId="77777777" w:rsidR="00DE2550" w:rsidRPr="00053476" w:rsidRDefault="00DE2550" w:rsidP="0035516C">
            <w:pPr>
              <w:pStyle w:val="ESBodyText"/>
              <w:spacing w:after="60"/>
              <w:jc w:val="right"/>
              <w:rPr>
                <w:lang w:val="en-AU"/>
              </w:rPr>
            </w:pPr>
            <w:r w:rsidRPr="00053476">
              <w:rPr>
                <w:lang w:val="en-AU"/>
              </w:rPr>
              <w:t>-15.6%</w:t>
            </w:r>
          </w:p>
        </w:tc>
      </w:tr>
      <w:tr w:rsidR="00DE2550" w:rsidRPr="00053476" w14:paraId="0992E9AD" w14:textId="77777777" w:rsidTr="00DE2550">
        <w:trPr>
          <w:trHeight w:val="315"/>
        </w:trPr>
        <w:tc>
          <w:tcPr>
            <w:tcW w:w="4460" w:type="dxa"/>
            <w:tcBorders>
              <w:top w:val="nil"/>
              <w:left w:val="nil"/>
              <w:bottom w:val="single" w:sz="4" w:space="0" w:color="auto"/>
              <w:right w:val="nil"/>
            </w:tcBorders>
            <w:shd w:val="clear" w:color="auto" w:fill="auto"/>
            <w:noWrap/>
            <w:vAlign w:val="center"/>
            <w:hideMark/>
          </w:tcPr>
          <w:p w14:paraId="0992E9A9" w14:textId="77777777" w:rsidR="00DE2550" w:rsidRPr="00053476" w:rsidRDefault="00DE2550" w:rsidP="0035516C">
            <w:pPr>
              <w:pStyle w:val="ESBodyText"/>
              <w:spacing w:after="60"/>
              <w:rPr>
                <w:lang w:val="en-AU"/>
              </w:rPr>
            </w:pPr>
            <w:r w:rsidRPr="00053476">
              <w:rPr>
                <w:lang w:val="en-AU"/>
              </w:rPr>
              <w:t>Adults with low prior education</w:t>
            </w:r>
          </w:p>
        </w:tc>
        <w:tc>
          <w:tcPr>
            <w:tcW w:w="1440" w:type="dxa"/>
            <w:tcBorders>
              <w:top w:val="nil"/>
              <w:left w:val="nil"/>
              <w:bottom w:val="single" w:sz="4" w:space="0" w:color="auto"/>
              <w:right w:val="nil"/>
            </w:tcBorders>
            <w:shd w:val="clear" w:color="auto" w:fill="auto"/>
            <w:noWrap/>
            <w:vAlign w:val="center"/>
            <w:hideMark/>
          </w:tcPr>
          <w:p w14:paraId="0992E9AA" w14:textId="77777777" w:rsidR="00DE2550" w:rsidRPr="00053476" w:rsidRDefault="00997B43" w:rsidP="0035516C">
            <w:pPr>
              <w:pStyle w:val="ESBodyText"/>
              <w:spacing w:after="60"/>
              <w:jc w:val="right"/>
              <w:rPr>
                <w:lang w:val="en-AU"/>
              </w:rPr>
            </w:pPr>
            <w:r w:rsidRPr="00053476">
              <w:rPr>
                <w:lang w:val="en-AU"/>
              </w:rPr>
              <w:t>155,800</w:t>
            </w:r>
          </w:p>
        </w:tc>
        <w:tc>
          <w:tcPr>
            <w:tcW w:w="1440" w:type="dxa"/>
            <w:tcBorders>
              <w:top w:val="nil"/>
              <w:left w:val="nil"/>
              <w:bottom w:val="single" w:sz="4" w:space="0" w:color="auto"/>
              <w:right w:val="nil"/>
            </w:tcBorders>
            <w:shd w:val="clear" w:color="auto" w:fill="auto"/>
            <w:noWrap/>
            <w:vAlign w:val="center"/>
            <w:hideMark/>
          </w:tcPr>
          <w:p w14:paraId="0992E9AB" w14:textId="77777777" w:rsidR="00DE2550" w:rsidRPr="00053476" w:rsidRDefault="00997B43" w:rsidP="0035516C">
            <w:pPr>
              <w:pStyle w:val="ESBodyText"/>
              <w:spacing w:after="60"/>
              <w:jc w:val="right"/>
              <w:rPr>
                <w:lang w:val="en-AU"/>
              </w:rPr>
            </w:pPr>
            <w:r w:rsidRPr="00053476">
              <w:rPr>
                <w:lang w:val="en-AU"/>
              </w:rPr>
              <w:t>130,300</w:t>
            </w:r>
          </w:p>
        </w:tc>
        <w:tc>
          <w:tcPr>
            <w:tcW w:w="1440" w:type="dxa"/>
            <w:tcBorders>
              <w:top w:val="nil"/>
              <w:left w:val="nil"/>
              <w:bottom w:val="single" w:sz="4" w:space="0" w:color="auto"/>
              <w:right w:val="nil"/>
            </w:tcBorders>
            <w:shd w:val="clear" w:color="auto" w:fill="auto"/>
            <w:noWrap/>
            <w:vAlign w:val="center"/>
            <w:hideMark/>
          </w:tcPr>
          <w:p w14:paraId="0992E9AC" w14:textId="77777777" w:rsidR="00DE2550" w:rsidRPr="00053476" w:rsidRDefault="00DE2550" w:rsidP="0035516C">
            <w:pPr>
              <w:pStyle w:val="ESBodyText"/>
              <w:spacing w:after="60"/>
              <w:jc w:val="right"/>
              <w:rPr>
                <w:lang w:val="en-AU"/>
              </w:rPr>
            </w:pPr>
            <w:r w:rsidRPr="00053476">
              <w:rPr>
                <w:lang w:val="en-AU"/>
              </w:rPr>
              <w:t>-1</w:t>
            </w:r>
            <w:r w:rsidR="00997B43" w:rsidRPr="00053476">
              <w:rPr>
                <w:lang w:val="en-AU"/>
              </w:rPr>
              <w:t>6.3</w:t>
            </w:r>
            <w:r w:rsidRPr="00053476">
              <w:rPr>
                <w:lang w:val="en-AU"/>
              </w:rPr>
              <w:t>%</w:t>
            </w:r>
          </w:p>
        </w:tc>
      </w:tr>
    </w:tbl>
    <w:p w14:paraId="0992E9AE" w14:textId="77777777" w:rsidR="00E56581" w:rsidRPr="00053476" w:rsidRDefault="00494FE8" w:rsidP="00494FE8">
      <w:pPr>
        <w:pStyle w:val="ESDisclaimer"/>
        <w:rPr>
          <w:color w:val="auto"/>
          <w:lang w:val="en-AU"/>
        </w:rPr>
      </w:pPr>
      <w:r w:rsidRPr="00053476">
        <w:rPr>
          <w:color w:val="auto"/>
          <w:lang w:val="en-AU"/>
        </w:rPr>
        <w:t xml:space="preserve">* the categories of the above students </w:t>
      </w:r>
      <w:r w:rsidR="0093281A" w:rsidRPr="00053476">
        <w:rPr>
          <w:color w:val="auto"/>
          <w:lang w:val="en-AU"/>
        </w:rPr>
        <w:t>are</w:t>
      </w:r>
      <w:r w:rsidRPr="00053476">
        <w:rPr>
          <w:color w:val="auto"/>
          <w:lang w:val="en-AU"/>
        </w:rPr>
        <w:t xml:space="preserve"> not mutually exclusive, i.e. an unemployed student could also be an adult with low prior education. Therefore, the above figure</w:t>
      </w:r>
      <w:r w:rsidR="00C57012" w:rsidRPr="00053476">
        <w:rPr>
          <w:color w:val="auto"/>
          <w:lang w:val="en-AU"/>
        </w:rPr>
        <w:t>s</w:t>
      </w:r>
      <w:r w:rsidRPr="00053476">
        <w:rPr>
          <w:color w:val="auto"/>
          <w:lang w:val="en-AU"/>
        </w:rPr>
        <w:t xml:space="preserve"> cannot be added within a year</w:t>
      </w:r>
    </w:p>
    <w:p w14:paraId="0992E9AF" w14:textId="77777777" w:rsidR="00E56581" w:rsidRPr="00053476" w:rsidRDefault="00E56581" w:rsidP="00E56581">
      <w:pPr>
        <w:rPr>
          <w:lang w:val="en-AU"/>
        </w:rPr>
      </w:pPr>
    </w:p>
    <w:p w14:paraId="0992E9B0" w14:textId="77777777" w:rsidR="00E56581" w:rsidRPr="00053476" w:rsidRDefault="00E56581" w:rsidP="00E56581">
      <w:pPr>
        <w:rPr>
          <w:lang w:val="en-AU"/>
        </w:rPr>
      </w:pPr>
    </w:p>
    <w:p w14:paraId="0992E9B1" w14:textId="3D85D62E" w:rsidR="00E56581" w:rsidRPr="00053476" w:rsidRDefault="00E56581" w:rsidP="00E56581">
      <w:pPr>
        <w:pStyle w:val="Caption"/>
        <w:keepNext/>
        <w:rPr>
          <w:rFonts w:eastAsiaTheme="majorEastAsia" w:cstheme="majorBidi"/>
          <w:b/>
          <w:bCs/>
          <w:i w:val="0"/>
          <w:iCs w:val="0"/>
          <w:color w:val="AF272F"/>
          <w:szCs w:val="20"/>
          <w:lang w:val="en-AU"/>
        </w:rPr>
      </w:pPr>
      <w:bookmarkStart w:id="149" w:name="_Toc466618419"/>
      <w:bookmarkStart w:id="150" w:name="_Toc466876694"/>
      <w:bookmarkStart w:id="151" w:name="_Toc468872410"/>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37</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vulnerable students</w:t>
      </w:r>
      <w:r w:rsidR="009C2E5C"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xml:space="preserve"> in training, Australia, January to June 2015 to 2016 (</w:t>
      </w:r>
      <w:r w:rsidR="001A496C"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49"/>
      <w:bookmarkEnd w:id="150"/>
      <w:bookmarkEnd w:id="151"/>
    </w:p>
    <w:tbl>
      <w:tblPr>
        <w:tblW w:w="8780" w:type="dxa"/>
        <w:tblLook w:val="04A0" w:firstRow="1" w:lastRow="0" w:firstColumn="1" w:lastColumn="0" w:noHBand="0" w:noVBand="1"/>
      </w:tblPr>
      <w:tblGrid>
        <w:gridCol w:w="4460"/>
        <w:gridCol w:w="1440"/>
        <w:gridCol w:w="1440"/>
        <w:gridCol w:w="1440"/>
      </w:tblGrid>
      <w:tr w:rsidR="00DE2550" w:rsidRPr="00053476" w14:paraId="0992E9B6" w14:textId="77777777" w:rsidTr="0035516C">
        <w:trPr>
          <w:trHeight w:val="495"/>
        </w:trPr>
        <w:tc>
          <w:tcPr>
            <w:tcW w:w="4460" w:type="dxa"/>
            <w:tcBorders>
              <w:top w:val="nil"/>
              <w:left w:val="nil"/>
              <w:bottom w:val="single" w:sz="8" w:space="0" w:color="auto"/>
              <w:right w:val="nil"/>
            </w:tcBorders>
            <w:shd w:val="clear" w:color="auto" w:fill="auto"/>
            <w:noWrap/>
            <w:vAlign w:val="bottom"/>
            <w:hideMark/>
          </w:tcPr>
          <w:p w14:paraId="0992E9B2" w14:textId="77777777" w:rsidR="00DE2550" w:rsidRPr="00053476" w:rsidRDefault="00DE2550" w:rsidP="0035516C">
            <w:pPr>
              <w:pStyle w:val="ESBodyText"/>
              <w:spacing w:after="60"/>
              <w:rPr>
                <w:b/>
                <w:lang w:val="en-AU"/>
              </w:rPr>
            </w:pPr>
            <w:r w:rsidRPr="00053476">
              <w:rPr>
                <w:lang w:val="en-AU"/>
              </w:rPr>
              <w:t> </w:t>
            </w:r>
            <w:r w:rsidR="00FD56F9" w:rsidRPr="00053476">
              <w:rPr>
                <w:b/>
                <w:lang w:val="en-AU"/>
              </w:rPr>
              <w:t>Australia</w:t>
            </w:r>
          </w:p>
        </w:tc>
        <w:tc>
          <w:tcPr>
            <w:tcW w:w="1440" w:type="dxa"/>
            <w:tcBorders>
              <w:top w:val="nil"/>
              <w:left w:val="nil"/>
              <w:bottom w:val="single" w:sz="8" w:space="0" w:color="auto"/>
              <w:right w:val="nil"/>
            </w:tcBorders>
            <w:shd w:val="clear" w:color="auto" w:fill="auto"/>
            <w:vAlign w:val="bottom"/>
            <w:hideMark/>
          </w:tcPr>
          <w:p w14:paraId="0992E9B3" w14:textId="77777777" w:rsidR="00DE2550" w:rsidRPr="00053476" w:rsidRDefault="00DE2550" w:rsidP="0035516C">
            <w:pPr>
              <w:pStyle w:val="ESBodyText"/>
              <w:spacing w:after="60"/>
              <w:jc w:val="right"/>
              <w:rPr>
                <w:b/>
                <w:lang w:val="en-AU"/>
              </w:rPr>
            </w:pPr>
            <w:r w:rsidRPr="00053476">
              <w:rPr>
                <w:b/>
                <w:lang w:val="en-AU"/>
              </w:rPr>
              <w:t>Jan - Jun 2015</w:t>
            </w:r>
          </w:p>
        </w:tc>
        <w:tc>
          <w:tcPr>
            <w:tcW w:w="1440" w:type="dxa"/>
            <w:tcBorders>
              <w:top w:val="nil"/>
              <w:left w:val="nil"/>
              <w:bottom w:val="single" w:sz="8" w:space="0" w:color="auto"/>
              <w:right w:val="nil"/>
            </w:tcBorders>
            <w:shd w:val="clear" w:color="auto" w:fill="auto"/>
            <w:vAlign w:val="bottom"/>
            <w:hideMark/>
          </w:tcPr>
          <w:p w14:paraId="0992E9B4" w14:textId="77777777" w:rsidR="00DE2550" w:rsidRPr="00053476" w:rsidRDefault="00DE2550" w:rsidP="0035516C">
            <w:pPr>
              <w:pStyle w:val="ESBodyText"/>
              <w:spacing w:after="60"/>
              <w:jc w:val="right"/>
              <w:rPr>
                <w:b/>
                <w:lang w:val="en-AU"/>
              </w:rPr>
            </w:pPr>
            <w:r w:rsidRPr="00053476">
              <w:rPr>
                <w:b/>
                <w:lang w:val="en-AU"/>
              </w:rPr>
              <w:t>Jan - Jun 2016</w:t>
            </w:r>
          </w:p>
        </w:tc>
        <w:tc>
          <w:tcPr>
            <w:tcW w:w="1440" w:type="dxa"/>
            <w:tcBorders>
              <w:top w:val="nil"/>
              <w:left w:val="nil"/>
              <w:bottom w:val="single" w:sz="8" w:space="0" w:color="auto"/>
              <w:right w:val="nil"/>
            </w:tcBorders>
            <w:shd w:val="clear" w:color="auto" w:fill="auto"/>
            <w:vAlign w:val="bottom"/>
            <w:hideMark/>
          </w:tcPr>
          <w:p w14:paraId="0992E9B5" w14:textId="77777777" w:rsidR="00DE2550" w:rsidRPr="00053476" w:rsidRDefault="00DE2550" w:rsidP="0035516C">
            <w:pPr>
              <w:pStyle w:val="ESBodyText"/>
              <w:spacing w:after="60"/>
              <w:jc w:val="right"/>
              <w:rPr>
                <w:b/>
                <w:lang w:val="en-AU"/>
              </w:rPr>
            </w:pPr>
            <w:r w:rsidRPr="00053476">
              <w:rPr>
                <w:b/>
                <w:lang w:val="en-AU"/>
              </w:rPr>
              <w:t>Percentage change</w:t>
            </w:r>
          </w:p>
        </w:tc>
      </w:tr>
      <w:tr w:rsidR="00DE2550" w:rsidRPr="00053476" w14:paraId="0992E9BB" w14:textId="77777777" w:rsidTr="00DE2550">
        <w:trPr>
          <w:trHeight w:val="300"/>
        </w:trPr>
        <w:tc>
          <w:tcPr>
            <w:tcW w:w="4460" w:type="dxa"/>
            <w:tcBorders>
              <w:top w:val="nil"/>
              <w:left w:val="nil"/>
              <w:bottom w:val="nil"/>
              <w:right w:val="nil"/>
            </w:tcBorders>
            <w:shd w:val="clear" w:color="auto" w:fill="auto"/>
            <w:noWrap/>
            <w:vAlign w:val="center"/>
            <w:hideMark/>
          </w:tcPr>
          <w:p w14:paraId="0992E9B7" w14:textId="77777777" w:rsidR="00DE2550" w:rsidRPr="00053476" w:rsidRDefault="00DE2550" w:rsidP="0035516C">
            <w:pPr>
              <w:pStyle w:val="ESBodyText"/>
              <w:spacing w:after="60"/>
              <w:rPr>
                <w:lang w:val="en-AU"/>
              </w:rPr>
            </w:pPr>
            <w:r w:rsidRPr="00053476">
              <w:rPr>
                <w:lang w:val="en-AU"/>
              </w:rPr>
              <w:t>Indigenous</w:t>
            </w:r>
          </w:p>
        </w:tc>
        <w:tc>
          <w:tcPr>
            <w:tcW w:w="1440" w:type="dxa"/>
            <w:tcBorders>
              <w:top w:val="nil"/>
              <w:left w:val="nil"/>
              <w:bottom w:val="nil"/>
              <w:right w:val="nil"/>
            </w:tcBorders>
            <w:shd w:val="clear" w:color="auto" w:fill="auto"/>
            <w:noWrap/>
            <w:vAlign w:val="center"/>
            <w:hideMark/>
          </w:tcPr>
          <w:p w14:paraId="0992E9B8" w14:textId="77777777" w:rsidR="00DE2550" w:rsidRPr="00053476" w:rsidRDefault="00DE2550" w:rsidP="003D312E">
            <w:pPr>
              <w:pStyle w:val="ESBodyText"/>
              <w:spacing w:after="60"/>
              <w:jc w:val="right"/>
              <w:rPr>
                <w:lang w:val="en-AU"/>
              </w:rPr>
            </w:pPr>
            <w:r w:rsidRPr="00053476">
              <w:rPr>
                <w:lang w:val="en-AU"/>
              </w:rPr>
              <w:t>47,800</w:t>
            </w:r>
          </w:p>
        </w:tc>
        <w:tc>
          <w:tcPr>
            <w:tcW w:w="1440" w:type="dxa"/>
            <w:tcBorders>
              <w:top w:val="nil"/>
              <w:left w:val="nil"/>
              <w:bottom w:val="nil"/>
              <w:right w:val="nil"/>
            </w:tcBorders>
            <w:shd w:val="clear" w:color="auto" w:fill="auto"/>
            <w:noWrap/>
            <w:vAlign w:val="center"/>
            <w:hideMark/>
          </w:tcPr>
          <w:p w14:paraId="0992E9B9" w14:textId="77777777" w:rsidR="00DE2550" w:rsidRPr="00053476" w:rsidRDefault="00DE2550" w:rsidP="003D312E">
            <w:pPr>
              <w:pStyle w:val="ESBodyText"/>
              <w:spacing w:after="60"/>
              <w:jc w:val="right"/>
              <w:rPr>
                <w:lang w:val="en-AU"/>
              </w:rPr>
            </w:pPr>
            <w:r w:rsidRPr="00053476">
              <w:rPr>
                <w:lang w:val="en-AU"/>
              </w:rPr>
              <w:t>53,500</w:t>
            </w:r>
          </w:p>
        </w:tc>
        <w:tc>
          <w:tcPr>
            <w:tcW w:w="1440" w:type="dxa"/>
            <w:tcBorders>
              <w:top w:val="nil"/>
              <w:left w:val="nil"/>
              <w:bottom w:val="nil"/>
              <w:right w:val="nil"/>
            </w:tcBorders>
            <w:shd w:val="clear" w:color="auto" w:fill="auto"/>
            <w:noWrap/>
            <w:vAlign w:val="center"/>
            <w:hideMark/>
          </w:tcPr>
          <w:p w14:paraId="0992E9BA" w14:textId="77777777" w:rsidR="00DE2550" w:rsidRPr="00053476" w:rsidRDefault="00DE2550" w:rsidP="003D312E">
            <w:pPr>
              <w:pStyle w:val="ESBodyText"/>
              <w:spacing w:after="60"/>
              <w:jc w:val="right"/>
              <w:rPr>
                <w:lang w:val="en-AU"/>
              </w:rPr>
            </w:pPr>
            <w:r w:rsidRPr="00053476">
              <w:rPr>
                <w:lang w:val="en-AU"/>
              </w:rPr>
              <w:t>11.8%</w:t>
            </w:r>
          </w:p>
        </w:tc>
      </w:tr>
      <w:tr w:rsidR="00DE2550" w:rsidRPr="00053476" w14:paraId="0992E9C0" w14:textId="77777777" w:rsidTr="00DE2550">
        <w:trPr>
          <w:trHeight w:val="300"/>
        </w:trPr>
        <w:tc>
          <w:tcPr>
            <w:tcW w:w="4460" w:type="dxa"/>
            <w:tcBorders>
              <w:top w:val="nil"/>
              <w:left w:val="nil"/>
              <w:bottom w:val="nil"/>
              <w:right w:val="nil"/>
            </w:tcBorders>
            <w:shd w:val="clear" w:color="auto" w:fill="auto"/>
            <w:noWrap/>
            <w:vAlign w:val="center"/>
            <w:hideMark/>
          </w:tcPr>
          <w:p w14:paraId="0992E9BC" w14:textId="77777777" w:rsidR="00DE2550" w:rsidRPr="00053476" w:rsidRDefault="00DE2550" w:rsidP="0035516C">
            <w:pPr>
              <w:pStyle w:val="ESBodyText"/>
              <w:spacing w:after="60"/>
              <w:rPr>
                <w:lang w:val="en-AU"/>
              </w:rPr>
            </w:pPr>
            <w:r w:rsidRPr="00053476">
              <w:rPr>
                <w:lang w:val="en-AU"/>
              </w:rPr>
              <w:t>Unemployed</w:t>
            </w:r>
          </w:p>
        </w:tc>
        <w:tc>
          <w:tcPr>
            <w:tcW w:w="1440" w:type="dxa"/>
            <w:tcBorders>
              <w:top w:val="nil"/>
              <w:left w:val="nil"/>
              <w:bottom w:val="nil"/>
              <w:right w:val="nil"/>
            </w:tcBorders>
            <w:shd w:val="clear" w:color="auto" w:fill="auto"/>
            <w:noWrap/>
            <w:vAlign w:val="center"/>
            <w:hideMark/>
          </w:tcPr>
          <w:p w14:paraId="0992E9BD" w14:textId="77777777" w:rsidR="00DE2550" w:rsidRPr="00053476" w:rsidRDefault="00DE2550" w:rsidP="003D312E">
            <w:pPr>
              <w:pStyle w:val="ESBodyText"/>
              <w:spacing w:after="60"/>
              <w:jc w:val="right"/>
              <w:rPr>
                <w:lang w:val="en-AU"/>
              </w:rPr>
            </w:pPr>
            <w:r w:rsidRPr="00053476">
              <w:rPr>
                <w:lang w:val="en-AU"/>
              </w:rPr>
              <w:t>188,800</w:t>
            </w:r>
          </w:p>
        </w:tc>
        <w:tc>
          <w:tcPr>
            <w:tcW w:w="1440" w:type="dxa"/>
            <w:tcBorders>
              <w:top w:val="nil"/>
              <w:left w:val="nil"/>
              <w:bottom w:val="nil"/>
              <w:right w:val="nil"/>
            </w:tcBorders>
            <w:shd w:val="clear" w:color="auto" w:fill="auto"/>
            <w:noWrap/>
            <w:vAlign w:val="center"/>
            <w:hideMark/>
          </w:tcPr>
          <w:p w14:paraId="0992E9BE" w14:textId="77777777" w:rsidR="00DE2550" w:rsidRPr="00053476" w:rsidRDefault="00DE2550" w:rsidP="003D312E">
            <w:pPr>
              <w:pStyle w:val="ESBodyText"/>
              <w:spacing w:after="60"/>
              <w:jc w:val="right"/>
              <w:rPr>
                <w:lang w:val="en-AU"/>
              </w:rPr>
            </w:pPr>
            <w:r w:rsidRPr="00053476">
              <w:rPr>
                <w:lang w:val="en-AU"/>
              </w:rPr>
              <w:t>188,800</w:t>
            </w:r>
          </w:p>
        </w:tc>
        <w:tc>
          <w:tcPr>
            <w:tcW w:w="1440" w:type="dxa"/>
            <w:tcBorders>
              <w:top w:val="nil"/>
              <w:left w:val="nil"/>
              <w:bottom w:val="nil"/>
              <w:right w:val="nil"/>
            </w:tcBorders>
            <w:shd w:val="clear" w:color="auto" w:fill="auto"/>
            <w:noWrap/>
            <w:vAlign w:val="center"/>
            <w:hideMark/>
          </w:tcPr>
          <w:p w14:paraId="0992E9BF" w14:textId="77777777" w:rsidR="00DE2550" w:rsidRPr="00053476" w:rsidRDefault="00DE2550" w:rsidP="003D312E">
            <w:pPr>
              <w:pStyle w:val="ESBodyText"/>
              <w:spacing w:after="60"/>
              <w:jc w:val="right"/>
              <w:rPr>
                <w:lang w:val="en-AU"/>
              </w:rPr>
            </w:pPr>
            <w:r w:rsidRPr="00053476">
              <w:rPr>
                <w:lang w:val="en-AU"/>
              </w:rPr>
              <w:t>0.0%</w:t>
            </w:r>
          </w:p>
        </w:tc>
      </w:tr>
      <w:tr w:rsidR="00DE2550" w:rsidRPr="00053476" w14:paraId="0992E9C5" w14:textId="77777777" w:rsidTr="00DE2550">
        <w:trPr>
          <w:trHeight w:val="300"/>
        </w:trPr>
        <w:tc>
          <w:tcPr>
            <w:tcW w:w="4460" w:type="dxa"/>
            <w:tcBorders>
              <w:top w:val="nil"/>
              <w:left w:val="nil"/>
              <w:bottom w:val="nil"/>
              <w:right w:val="nil"/>
            </w:tcBorders>
            <w:shd w:val="clear" w:color="auto" w:fill="auto"/>
            <w:noWrap/>
            <w:vAlign w:val="center"/>
            <w:hideMark/>
          </w:tcPr>
          <w:p w14:paraId="0992E9C1" w14:textId="77777777" w:rsidR="00DE2550" w:rsidRPr="00053476" w:rsidRDefault="00DE2550" w:rsidP="0035516C">
            <w:pPr>
              <w:pStyle w:val="ESBodyText"/>
              <w:spacing w:after="60"/>
              <w:rPr>
                <w:lang w:val="en-AU"/>
              </w:rPr>
            </w:pPr>
            <w:r w:rsidRPr="00053476">
              <w:rPr>
                <w:lang w:val="en-AU"/>
              </w:rPr>
              <w:t>Not in the labour force</w:t>
            </w:r>
          </w:p>
        </w:tc>
        <w:tc>
          <w:tcPr>
            <w:tcW w:w="1440" w:type="dxa"/>
            <w:tcBorders>
              <w:top w:val="nil"/>
              <w:left w:val="nil"/>
              <w:bottom w:val="nil"/>
              <w:right w:val="nil"/>
            </w:tcBorders>
            <w:shd w:val="clear" w:color="auto" w:fill="auto"/>
            <w:noWrap/>
            <w:vAlign w:val="center"/>
            <w:hideMark/>
          </w:tcPr>
          <w:p w14:paraId="0992E9C2" w14:textId="77777777" w:rsidR="00DE2550" w:rsidRPr="00053476" w:rsidRDefault="00DE2550" w:rsidP="003D312E">
            <w:pPr>
              <w:pStyle w:val="ESBodyText"/>
              <w:spacing w:after="60"/>
              <w:jc w:val="right"/>
              <w:rPr>
                <w:lang w:val="en-AU"/>
              </w:rPr>
            </w:pPr>
            <w:r w:rsidRPr="00053476">
              <w:rPr>
                <w:lang w:val="en-AU"/>
              </w:rPr>
              <w:t>97,000</w:t>
            </w:r>
          </w:p>
        </w:tc>
        <w:tc>
          <w:tcPr>
            <w:tcW w:w="1440" w:type="dxa"/>
            <w:tcBorders>
              <w:top w:val="nil"/>
              <w:left w:val="nil"/>
              <w:bottom w:val="nil"/>
              <w:right w:val="nil"/>
            </w:tcBorders>
            <w:shd w:val="clear" w:color="auto" w:fill="auto"/>
            <w:noWrap/>
            <w:vAlign w:val="center"/>
            <w:hideMark/>
          </w:tcPr>
          <w:p w14:paraId="0992E9C3" w14:textId="77777777" w:rsidR="00DE2550" w:rsidRPr="00053476" w:rsidRDefault="00DE2550" w:rsidP="003D312E">
            <w:pPr>
              <w:pStyle w:val="ESBodyText"/>
              <w:spacing w:after="60"/>
              <w:jc w:val="right"/>
              <w:rPr>
                <w:lang w:val="en-AU"/>
              </w:rPr>
            </w:pPr>
            <w:r w:rsidRPr="00053476">
              <w:rPr>
                <w:lang w:val="en-AU"/>
              </w:rPr>
              <w:t>106,500</w:t>
            </w:r>
          </w:p>
        </w:tc>
        <w:tc>
          <w:tcPr>
            <w:tcW w:w="1440" w:type="dxa"/>
            <w:tcBorders>
              <w:top w:val="nil"/>
              <w:left w:val="nil"/>
              <w:bottom w:val="nil"/>
              <w:right w:val="nil"/>
            </w:tcBorders>
            <w:shd w:val="clear" w:color="auto" w:fill="auto"/>
            <w:noWrap/>
            <w:vAlign w:val="center"/>
            <w:hideMark/>
          </w:tcPr>
          <w:p w14:paraId="0992E9C4" w14:textId="77777777" w:rsidR="00DE2550" w:rsidRPr="00053476" w:rsidRDefault="00DE2550" w:rsidP="003D312E">
            <w:pPr>
              <w:pStyle w:val="ESBodyText"/>
              <w:spacing w:after="60"/>
              <w:jc w:val="right"/>
              <w:rPr>
                <w:lang w:val="en-AU"/>
              </w:rPr>
            </w:pPr>
            <w:r w:rsidRPr="00053476">
              <w:rPr>
                <w:lang w:val="en-AU"/>
              </w:rPr>
              <w:t>9.8%</w:t>
            </w:r>
          </w:p>
        </w:tc>
      </w:tr>
      <w:tr w:rsidR="00DE2550" w:rsidRPr="00053476" w14:paraId="0992E9CA" w14:textId="77777777" w:rsidTr="00DE2550">
        <w:trPr>
          <w:trHeight w:val="300"/>
        </w:trPr>
        <w:tc>
          <w:tcPr>
            <w:tcW w:w="4460" w:type="dxa"/>
            <w:tcBorders>
              <w:top w:val="nil"/>
              <w:left w:val="nil"/>
              <w:bottom w:val="nil"/>
              <w:right w:val="nil"/>
            </w:tcBorders>
            <w:shd w:val="clear" w:color="auto" w:fill="auto"/>
            <w:noWrap/>
            <w:vAlign w:val="center"/>
            <w:hideMark/>
          </w:tcPr>
          <w:p w14:paraId="0992E9C6" w14:textId="77777777" w:rsidR="00DE2550" w:rsidRPr="00053476" w:rsidRDefault="00DE2550" w:rsidP="0035516C">
            <w:pPr>
              <w:pStyle w:val="ESBodyText"/>
              <w:spacing w:after="60"/>
              <w:rPr>
                <w:lang w:val="en-AU"/>
              </w:rPr>
            </w:pPr>
            <w:r w:rsidRPr="00053476">
              <w:rPr>
                <w:lang w:val="en-AU"/>
              </w:rPr>
              <w:t>With a disability</w:t>
            </w:r>
          </w:p>
        </w:tc>
        <w:tc>
          <w:tcPr>
            <w:tcW w:w="1440" w:type="dxa"/>
            <w:tcBorders>
              <w:top w:val="nil"/>
              <w:left w:val="nil"/>
              <w:bottom w:val="nil"/>
              <w:right w:val="nil"/>
            </w:tcBorders>
            <w:shd w:val="clear" w:color="auto" w:fill="auto"/>
            <w:noWrap/>
            <w:vAlign w:val="center"/>
            <w:hideMark/>
          </w:tcPr>
          <w:p w14:paraId="0992E9C7" w14:textId="77777777" w:rsidR="00DE2550" w:rsidRPr="00053476" w:rsidRDefault="00DE2550" w:rsidP="003D312E">
            <w:pPr>
              <w:pStyle w:val="ESBodyText"/>
              <w:spacing w:after="60"/>
              <w:jc w:val="right"/>
              <w:rPr>
                <w:lang w:val="en-AU"/>
              </w:rPr>
            </w:pPr>
            <w:r w:rsidRPr="00053476">
              <w:rPr>
                <w:lang w:val="en-AU"/>
              </w:rPr>
              <w:t>73,600</w:t>
            </w:r>
          </w:p>
        </w:tc>
        <w:tc>
          <w:tcPr>
            <w:tcW w:w="1440" w:type="dxa"/>
            <w:tcBorders>
              <w:top w:val="nil"/>
              <w:left w:val="nil"/>
              <w:bottom w:val="nil"/>
              <w:right w:val="nil"/>
            </w:tcBorders>
            <w:shd w:val="clear" w:color="auto" w:fill="auto"/>
            <w:noWrap/>
            <w:vAlign w:val="center"/>
            <w:hideMark/>
          </w:tcPr>
          <w:p w14:paraId="0992E9C8" w14:textId="77777777" w:rsidR="00DE2550" w:rsidRPr="00053476" w:rsidRDefault="00DE2550" w:rsidP="003D312E">
            <w:pPr>
              <w:pStyle w:val="ESBodyText"/>
              <w:spacing w:after="60"/>
              <w:jc w:val="right"/>
              <w:rPr>
                <w:lang w:val="en-AU"/>
              </w:rPr>
            </w:pPr>
            <w:r w:rsidRPr="00053476">
              <w:rPr>
                <w:lang w:val="en-AU"/>
              </w:rPr>
              <w:t>78,100</w:t>
            </w:r>
          </w:p>
        </w:tc>
        <w:tc>
          <w:tcPr>
            <w:tcW w:w="1440" w:type="dxa"/>
            <w:tcBorders>
              <w:top w:val="nil"/>
              <w:left w:val="nil"/>
              <w:bottom w:val="nil"/>
              <w:right w:val="nil"/>
            </w:tcBorders>
            <w:shd w:val="clear" w:color="auto" w:fill="auto"/>
            <w:noWrap/>
            <w:vAlign w:val="center"/>
            <w:hideMark/>
          </w:tcPr>
          <w:p w14:paraId="0992E9C9" w14:textId="77777777" w:rsidR="00DE2550" w:rsidRPr="00053476" w:rsidRDefault="00DE2550" w:rsidP="003D312E">
            <w:pPr>
              <w:pStyle w:val="ESBodyText"/>
              <w:spacing w:after="60"/>
              <w:jc w:val="right"/>
              <w:rPr>
                <w:lang w:val="en-AU"/>
              </w:rPr>
            </w:pPr>
            <w:r w:rsidRPr="00053476">
              <w:rPr>
                <w:lang w:val="en-AU"/>
              </w:rPr>
              <w:t>6.2%</w:t>
            </w:r>
          </w:p>
        </w:tc>
      </w:tr>
      <w:tr w:rsidR="00DE2550" w:rsidRPr="00053476" w14:paraId="0992E9CF" w14:textId="77777777" w:rsidTr="00DE2550">
        <w:trPr>
          <w:trHeight w:val="300"/>
        </w:trPr>
        <w:tc>
          <w:tcPr>
            <w:tcW w:w="4460" w:type="dxa"/>
            <w:tcBorders>
              <w:top w:val="nil"/>
              <w:left w:val="nil"/>
              <w:right w:val="nil"/>
            </w:tcBorders>
            <w:shd w:val="clear" w:color="auto" w:fill="auto"/>
            <w:noWrap/>
            <w:vAlign w:val="center"/>
            <w:hideMark/>
          </w:tcPr>
          <w:p w14:paraId="0992E9CB" w14:textId="77777777" w:rsidR="00DE2550" w:rsidRPr="00053476" w:rsidRDefault="00DE2550" w:rsidP="0035516C">
            <w:pPr>
              <w:pStyle w:val="ESBodyText"/>
              <w:spacing w:after="60"/>
              <w:rPr>
                <w:lang w:val="en-AU"/>
              </w:rPr>
            </w:pPr>
            <w:r w:rsidRPr="00053476">
              <w:rPr>
                <w:lang w:val="en-AU"/>
              </w:rPr>
              <w:t>Young people not at school without Year 12 or equiv</w:t>
            </w:r>
          </w:p>
        </w:tc>
        <w:tc>
          <w:tcPr>
            <w:tcW w:w="1440" w:type="dxa"/>
            <w:tcBorders>
              <w:top w:val="nil"/>
              <w:left w:val="nil"/>
              <w:right w:val="nil"/>
            </w:tcBorders>
            <w:shd w:val="clear" w:color="auto" w:fill="auto"/>
            <w:noWrap/>
            <w:vAlign w:val="center"/>
            <w:hideMark/>
          </w:tcPr>
          <w:p w14:paraId="0992E9CC" w14:textId="77777777" w:rsidR="00DE2550" w:rsidRPr="00053476" w:rsidRDefault="00DE2550" w:rsidP="003D312E">
            <w:pPr>
              <w:pStyle w:val="ESBodyText"/>
              <w:spacing w:after="60"/>
              <w:jc w:val="right"/>
              <w:rPr>
                <w:lang w:val="en-AU"/>
              </w:rPr>
            </w:pPr>
            <w:r w:rsidRPr="00053476">
              <w:rPr>
                <w:lang w:val="en-AU"/>
              </w:rPr>
              <w:t>60,200</w:t>
            </w:r>
          </w:p>
        </w:tc>
        <w:tc>
          <w:tcPr>
            <w:tcW w:w="1440" w:type="dxa"/>
            <w:tcBorders>
              <w:top w:val="nil"/>
              <w:left w:val="nil"/>
              <w:right w:val="nil"/>
            </w:tcBorders>
            <w:shd w:val="clear" w:color="auto" w:fill="auto"/>
            <w:noWrap/>
            <w:vAlign w:val="center"/>
            <w:hideMark/>
          </w:tcPr>
          <w:p w14:paraId="0992E9CD" w14:textId="77777777" w:rsidR="00DE2550" w:rsidRPr="00053476" w:rsidRDefault="00DE2550" w:rsidP="003D312E">
            <w:pPr>
              <w:pStyle w:val="ESBodyText"/>
              <w:spacing w:after="60"/>
              <w:jc w:val="right"/>
              <w:rPr>
                <w:lang w:val="en-AU"/>
              </w:rPr>
            </w:pPr>
            <w:r w:rsidRPr="00053476">
              <w:rPr>
                <w:lang w:val="en-AU"/>
              </w:rPr>
              <w:t>58,400</w:t>
            </w:r>
          </w:p>
        </w:tc>
        <w:tc>
          <w:tcPr>
            <w:tcW w:w="1440" w:type="dxa"/>
            <w:tcBorders>
              <w:top w:val="nil"/>
              <w:left w:val="nil"/>
              <w:right w:val="nil"/>
            </w:tcBorders>
            <w:shd w:val="clear" w:color="auto" w:fill="auto"/>
            <w:noWrap/>
            <w:vAlign w:val="center"/>
            <w:hideMark/>
          </w:tcPr>
          <w:p w14:paraId="0992E9CE" w14:textId="77777777" w:rsidR="00DE2550" w:rsidRPr="00053476" w:rsidRDefault="00DE2550" w:rsidP="003D312E">
            <w:pPr>
              <w:pStyle w:val="ESBodyText"/>
              <w:spacing w:after="60"/>
              <w:jc w:val="right"/>
              <w:rPr>
                <w:lang w:val="en-AU"/>
              </w:rPr>
            </w:pPr>
            <w:r w:rsidRPr="00053476">
              <w:rPr>
                <w:lang w:val="en-AU"/>
              </w:rPr>
              <w:t>-3.0%</w:t>
            </w:r>
          </w:p>
        </w:tc>
      </w:tr>
      <w:tr w:rsidR="00DE2550" w:rsidRPr="00053476" w14:paraId="0992E9D4" w14:textId="77777777" w:rsidTr="00DE2550">
        <w:trPr>
          <w:trHeight w:val="315"/>
        </w:trPr>
        <w:tc>
          <w:tcPr>
            <w:tcW w:w="4460" w:type="dxa"/>
            <w:tcBorders>
              <w:top w:val="nil"/>
              <w:left w:val="nil"/>
              <w:bottom w:val="single" w:sz="4" w:space="0" w:color="auto"/>
              <w:right w:val="nil"/>
            </w:tcBorders>
            <w:shd w:val="clear" w:color="auto" w:fill="auto"/>
            <w:noWrap/>
            <w:vAlign w:val="center"/>
            <w:hideMark/>
          </w:tcPr>
          <w:p w14:paraId="0992E9D0" w14:textId="77777777" w:rsidR="00DE2550" w:rsidRPr="00053476" w:rsidRDefault="00DE2550" w:rsidP="0035516C">
            <w:pPr>
              <w:pStyle w:val="ESBodyText"/>
              <w:spacing w:after="60"/>
              <w:rPr>
                <w:lang w:val="en-AU"/>
              </w:rPr>
            </w:pPr>
            <w:r w:rsidRPr="00053476">
              <w:rPr>
                <w:lang w:val="en-AU"/>
              </w:rPr>
              <w:t>Adults with low prior education</w:t>
            </w:r>
          </w:p>
        </w:tc>
        <w:tc>
          <w:tcPr>
            <w:tcW w:w="1440" w:type="dxa"/>
            <w:tcBorders>
              <w:top w:val="nil"/>
              <w:left w:val="nil"/>
              <w:bottom w:val="single" w:sz="4" w:space="0" w:color="auto"/>
              <w:right w:val="nil"/>
            </w:tcBorders>
            <w:shd w:val="clear" w:color="auto" w:fill="auto"/>
            <w:noWrap/>
            <w:vAlign w:val="center"/>
            <w:hideMark/>
          </w:tcPr>
          <w:p w14:paraId="0992E9D1" w14:textId="77777777" w:rsidR="00DE2550" w:rsidRPr="00053476" w:rsidRDefault="00997B43" w:rsidP="003D312E">
            <w:pPr>
              <w:pStyle w:val="ESBodyText"/>
              <w:spacing w:after="60"/>
              <w:jc w:val="right"/>
              <w:rPr>
                <w:lang w:val="en-AU"/>
              </w:rPr>
            </w:pPr>
            <w:r w:rsidRPr="00053476">
              <w:rPr>
                <w:lang w:val="en-AU"/>
              </w:rPr>
              <w:t>394,400</w:t>
            </w:r>
          </w:p>
        </w:tc>
        <w:tc>
          <w:tcPr>
            <w:tcW w:w="1440" w:type="dxa"/>
            <w:tcBorders>
              <w:top w:val="nil"/>
              <w:left w:val="nil"/>
              <w:bottom w:val="single" w:sz="4" w:space="0" w:color="auto"/>
              <w:right w:val="nil"/>
            </w:tcBorders>
            <w:shd w:val="clear" w:color="auto" w:fill="auto"/>
            <w:noWrap/>
            <w:vAlign w:val="center"/>
            <w:hideMark/>
          </w:tcPr>
          <w:p w14:paraId="0992E9D2" w14:textId="77777777" w:rsidR="00DE2550" w:rsidRPr="00053476" w:rsidRDefault="00997B43" w:rsidP="003D312E">
            <w:pPr>
              <w:pStyle w:val="ESBodyText"/>
              <w:spacing w:after="60"/>
              <w:jc w:val="right"/>
              <w:rPr>
                <w:lang w:val="en-AU"/>
              </w:rPr>
            </w:pPr>
            <w:r w:rsidRPr="00053476">
              <w:rPr>
                <w:lang w:val="en-AU"/>
              </w:rPr>
              <w:t>396,400</w:t>
            </w:r>
          </w:p>
        </w:tc>
        <w:tc>
          <w:tcPr>
            <w:tcW w:w="1440" w:type="dxa"/>
            <w:tcBorders>
              <w:top w:val="nil"/>
              <w:left w:val="nil"/>
              <w:bottom w:val="single" w:sz="4" w:space="0" w:color="auto"/>
              <w:right w:val="nil"/>
            </w:tcBorders>
            <w:shd w:val="clear" w:color="auto" w:fill="auto"/>
            <w:noWrap/>
            <w:vAlign w:val="center"/>
            <w:hideMark/>
          </w:tcPr>
          <w:p w14:paraId="0992E9D3" w14:textId="77777777" w:rsidR="00DE2550" w:rsidRPr="00053476" w:rsidRDefault="00997B43" w:rsidP="003D312E">
            <w:pPr>
              <w:pStyle w:val="ESBodyText"/>
              <w:spacing w:after="60"/>
              <w:jc w:val="right"/>
              <w:rPr>
                <w:lang w:val="en-AU"/>
              </w:rPr>
            </w:pPr>
            <w:r w:rsidRPr="00053476">
              <w:rPr>
                <w:lang w:val="en-AU"/>
              </w:rPr>
              <w:t>-0.3</w:t>
            </w:r>
            <w:r w:rsidR="00DE2550" w:rsidRPr="00053476">
              <w:rPr>
                <w:lang w:val="en-AU"/>
              </w:rPr>
              <w:t>%</w:t>
            </w:r>
          </w:p>
        </w:tc>
      </w:tr>
    </w:tbl>
    <w:p w14:paraId="0992E9D5" w14:textId="77777777" w:rsidR="009C2E5C" w:rsidRPr="00053476" w:rsidRDefault="009C2E5C" w:rsidP="009C2E5C">
      <w:pPr>
        <w:pStyle w:val="ESDisclaimer"/>
        <w:rPr>
          <w:color w:val="auto"/>
          <w:lang w:val="en-AU"/>
        </w:rPr>
      </w:pPr>
      <w:r w:rsidRPr="00053476">
        <w:rPr>
          <w:color w:val="auto"/>
          <w:lang w:val="en-AU"/>
        </w:rPr>
        <w:t>* the categories of the above students are not mutually exclusive, i.e. an unemployed student could also be an adult with low prior education. Therefore, the above figure</w:t>
      </w:r>
      <w:r w:rsidR="00C57012" w:rsidRPr="00053476">
        <w:rPr>
          <w:color w:val="auto"/>
          <w:lang w:val="en-AU"/>
        </w:rPr>
        <w:t>s</w:t>
      </w:r>
      <w:r w:rsidRPr="00053476">
        <w:rPr>
          <w:color w:val="auto"/>
          <w:lang w:val="en-AU"/>
        </w:rPr>
        <w:t xml:space="preserve"> cannot be added within a year</w:t>
      </w:r>
    </w:p>
    <w:p w14:paraId="0992E9D6" w14:textId="77777777" w:rsidR="00E56581" w:rsidRPr="00053476" w:rsidRDefault="00E56581" w:rsidP="00E56581">
      <w:pPr>
        <w:spacing w:after="0"/>
        <w:rPr>
          <w:lang w:val="en-AU"/>
        </w:rPr>
      </w:pPr>
    </w:p>
    <w:p w14:paraId="0992E9D7" w14:textId="77777777" w:rsidR="008B2D26" w:rsidRPr="00053476" w:rsidRDefault="008B2D26" w:rsidP="00E56581">
      <w:pPr>
        <w:spacing w:after="0"/>
        <w:rPr>
          <w:rFonts w:eastAsiaTheme="majorEastAsia" w:cstheme="majorBidi"/>
          <w:b/>
          <w:bCs/>
          <w:iCs/>
          <w:color w:val="AF272F"/>
          <w:szCs w:val="20"/>
          <w:lang w:val="en-AU"/>
        </w:rPr>
      </w:pPr>
    </w:p>
    <w:p w14:paraId="0992E9D8" w14:textId="77777777" w:rsidR="00E56581" w:rsidRPr="00053476" w:rsidRDefault="00E56581" w:rsidP="00E56581">
      <w:pPr>
        <w:spacing w:after="0"/>
        <w:rPr>
          <w:rFonts w:eastAsiaTheme="majorEastAsia" w:cstheme="majorBidi"/>
          <w:b/>
          <w:bCs/>
          <w:iCs/>
          <w:color w:val="AF272F"/>
          <w:szCs w:val="20"/>
          <w:lang w:val="en-AU"/>
        </w:rPr>
      </w:pPr>
    </w:p>
    <w:p w14:paraId="0992E9D9" w14:textId="77777777" w:rsidR="00FC3416" w:rsidRPr="00053476" w:rsidRDefault="00FC3416">
      <w:pPr>
        <w:rPr>
          <w:rFonts w:eastAsiaTheme="majorEastAsia" w:cstheme="majorBidi"/>
          <w:b/>
          <w:bCs/>
          <w:color w:val="AF272F"/>
          <w:szCs w:val="20"/>
          <w:lang w:val="en-AU"/>
        </w:rPr>
      </w:pPr>
      <w:bookmarkStart w:id="152" w:name="_Toc466618420"/>
      <w:bookmarkStart w:id="153" w:name="_Toc466876695"/>
      <w:r w:rsidRPr="00053476">
        <w:rPr>
          <w:rFonts w:eastAsiaTheme="majorEastAsia" w:cstheme="majorBidi"/>
          <w:b/>
          <w:bCs/>
          <w:i/>
          <w:iCs/>
          <w:color w:val="AF272F"/>
          <w:szCs w:val="20"/>
          <w:lang w:val="en-AU"/>
        </w:rPr>
        <w:br w:type="page"/>
      </w:r>
    </w:p>
    <w:p w14:paraId="0992E9DA" w14:textId="77777777" w:rsidR="00FC3416" w:rsidRPr="00053476" w:rsidRDefault="00FC3416" w:rsidP="00FC3416">
      <w:pPr>
        <w:pStyle w:val="ESHeading2"/>
        <w:rPr>
          <w:lang w:val="en-AU"/>
        </w:rPr>
      </w:pPr>
      <w:bookmarkStart w:id="154" w:name="_Toc468709008"/>
      <w:r w:rsidRPr="00053476">
        <w:rPr>
          <w:lang w:val="en-AU"/>
        </w:rPr>
        <w:t>Learners facing barriers to participatio</w:t>
      </w:r>
      <w:r w:rsidR="00AD233D" w:rsidRPr="00053476">
        <w:rPr>
          <w:lang w:val="en-AU"/>
        </w:rPr>
        <w:t>n – In</w:t>
      </w:r>
      <w:r w:rsidRPr="00053476">
        <w:rPr>
          <w:lang w:val="en-AU"/>
        </w:rPr>
        <w:t>digenous students</w:t>
      </w:r>
      <w:bookmarkEnd w:id="154"/>
    </w:p>
    <w:p w14:paraId="0992E9DB" w14:textId="77777777" w:rsidR="00FC3416" w:rsidRPr="00053476" w:rsidRDefault="00FC3416" w:rsidP="00E56581">
      <w:pPr>
        <w:pStyle w:val="Caption"/>
        <w:keepNext/>
        <w:rPr>
          <w:rFonts w:eastAsiaTheme="majorEastAsia" w:cstheme="majorBidi"/>
          <w:b/>
          <w:bCs/>
          <w:i w:val="0"/>
          <w:iCs w:val="0"/>
          <w:color w:val="AF272F"/>
          <w:szCs w:val="20"/>
          <w:lang w:val="en-AU"/>
        </w:rPr>
      </w:pPr>
    </w:p>
    <w:p w14:paraId="0992E9DC" w14:textId="2FA64482" w:rsidR="00F6176C" w:rsidRPr="00053476" w:rsidRDefault="00F6176C" w:rsidP="00F6176C">
      <w:pPr>
        <w:pStyle w:val="Caption"/>
        <w:keepNext/>
        <w:rPr>
          <w:rFonts w:eastAsiaTheme="majorEastAsia" w:cstheme="majorBidi"/>
          <w:b/>
          <w:bCs/>
          <w:i w:val="0"/>
          <w:iCs w:val="0"/>
          <w:color w:val="AF272F"/>
          <w:szCs w:val="20"/>
          <w:lang w:val="en-AU"/>
        </w:rPr>
      </w:pPr>
      <w:bookmarkStart w:id="155" w:name="_Toc468872411"/>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38</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Indigenous students by provider type</w:t>
      </w:r>
      <w:r w:rsidR="00591F2D"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Victoria, January to June 2015 to 2016 (</w:t>
      </w:r>
      <w:r w:rsidR="00502521"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55"/>
    </w:p>
    <w:tbl>
      <w:tblPr>
        <w:tblW w:w="7797" w:type="dxa"/>
        <w:tblLayout w:type="fixed"/>
        <w:tblLook w:val="04A0" w:firstRow="1" w:lastRow="0" w:firstColumn="1" w:lastColumn="0" w:noHBand="0" w:noVBand="1"/>
      </w:tblPr>
      <w:tblGrid>
        <w:gridCol w:w="2835"/>
        <w:gridCol w:w="1654"/>
        <w:gridCol w:w="1654"/>
        <w:gridCol w:w="1654"/>
      </w:tblGrid>
      <w:tr w:rsidR="007479CF" w:rsidRPr="00053476" w14:paraId="0992E9E1" w14:textId="77777777" w:rsidTr="007479CF">
        <w:trPr>
          <w:trHeight w:val="525"/>
        </w:trPr>
        <w:tc>
          <w:tcPr>
            <w:tcW w:w="2835" w:type="dxa"/>
            <w:tcBorders>
              <w:top w:val="nil"/>
              <w:left w:val="nil"/>
              <w:bottom w:val="single" w:sz="4" w:space="0" w:color="auto"/>
              <w:right w:val="nil"/>
            </w:tcBorders>
            <w:shd w:val="clear" w:color="auto" w:fill="auto"/>
            <w:noWrap/>
            <w:vAlign w:val="bottom"/>
            <w:hideMark/>
          </w:tcPr>
          <w:p w14:paraId="0992E9DD" w14:textId="77777777" w:rsidR="007479CF" w:rsidRPr="00053476" w:rsidRDefault="007479CF" w:rsidP="007479CF">
            <w:pPr>
              <w:pStyle w:val="ESBodyText"/>
              <w:spacing w:after="60"/>
              <w:rPr>
                <w:b/>
                <w:lang w:val="en-AU"/>
              </w:rPr>
            </w:pPr>
            <w:r w:rsidRPr="00053476">
              <w:rPr>
                <w:b/>
                <w:lang w:val="en-AU"/>
              </w:rPr>
              <w:t>Victoria</w:t>
            </w:r>
          </w:p>
        </w:tc>
        <w:tc>
          <w:tcPr>
            <w:tcW w:w="1654" w:type="dxa"/>
            <w:tcBorders>
              <w:top w:val="nil"/>
              <w:left w:val="nil"/>
              <w:bottom w:val="single" w:sz="4" w:space="0" w:color="auto"/>
              <w:right w:val="nil"/>
            </w:tcBorders>
            <w:shd w:val="clear" w:color="auto" w:fill="auto"/>
            <w:noWrap/>
            <w:vAlign w:val="bottom"/>
            <w:hideMark/>
          </w:tcPr>
          <w:p w14:paraId="0992E9DE" w14:textId="77777777" w:rsidR="007479CF" w:rsidRPr="00053476" w:rsidRDefault="007479CF" w:rsidP="007479CF">
            <w:pPr>
              <w:pStyle w:val="ESBodyText"/>
              <w:spacing w:after="60"/>
              <w:rPr>
                <w:b/>
                <w:lang w:val="en-AU"/>
              </w:rPr>
            </w:pPr>
            <w:r w:rsidRPr="00053476">
              <w:rPr>
                <w:b/>
                <w:lang w:val="en-AU"/>
              </w:rPr>
              <w:t>Jan - Jun 2015</w:t>
            </w:r>
          </w:p>
        </w:tc>
        <w:tc>
          <w:tcPr>
            <w:tcW w:w="1654" w:type="dxa"/>
            <w:tcBorders>
              <w:top w:val="nil"/>
              <w:left w:val="nil"/>
              <w:bottom w:val="single" w:sz="4" w:space="0" w:color="auto"/>
              <w:right w:val="nil"/>
            </w:tcBorders>
            <w:shd w:val="clear" w:color="auto" w:fill="auto"/>
            <w:noWrap/>
            <w:vAlign w:val="bottom"/>
            <w:hideMark/>
          </w:tcPr>
          <w:p w14:paraId="0992E9DF" w14:textId="77777777" w:rsidR="007479CF" w:rsidRPr="00053476" w:rsidRDefault="007479CF" w:rsidP="007479CF">
            <w:pPr>
              <w:pStyle w:val="ESBodyText"/>
              <w:spacing w:after="60"/>
              <w:rPr>
                <w:b/>
                <w:lang w:val="en-AU"/>
              </w:rPr>
            </w:pPr>
            <w:r w:rsidRPr="00053476">
              <w:rPr>
                <w:b/>
                <w:lang w:val="en-AU"/>
              </w:rPr>
              <w:t>Jan - Jun 2016</w:t>
            </w:r>
          </w:p>
        </w:tc>
        <w:tc>
          <w:tcPr>
            <w:tcW w:w="1654" w:type="dxa"/>
            <w:tcBorders>
              <w:top w:val="nil"/>
              <w:left w:val="nil"/>
              <w:bottom w:val="single" w:sz="4" w:space="0" w:color="auto"/>
              <w:right w:val="nil"/>
            </w:tcBorders>
            <w:shd w:val="clear" w:color="auto" w:fill="auto"/>
            <w:noWrap/>
            <w:vAlign w:val="bottom"/>
            <w:hideMark/>
          </w:tcPr>
          <w:p w14:paraId="0992E9E0" w14:textId="77777777" w:rsidR="007479CF" w:rsidRPr="00053476" w:rsidRDefault="007479CF" w:rsidP="007479CF">
            <w:pPr>
              <w:pStyle w:val="ESBodyText"/>
              <w:spacing w:after="60"/>
              <w:rPr>
                <w:b/>
                <w:lang w:val="en-AU"/>
              </w:rPr>
            </w:pPr>
            <w:r w:rsidRPr="00053476">
              <w:rPr>
                <w:b/>
                <w:lang w:val="en-AU"/>
              </w:rPr>
              <w:t>Percentage change</w:t>
            </w:r>
          </w:p>
        </w:tc>
      </w:tr>
      <w:tr w:rsidR="007479CF" w:rsidRPr="00053476" w14:paraId="0992E9E6" w14:textId="77777777" w:rsidTr="007479CF">
        <w:trPr>
          <w:trHeight w:val="255"/>
        </w:trPr>
        <w:tc>
          <w:tcPr>
            <w:tcW w:w="2835" w:type="dxa"/>
            <w:tcBorders>
              <w:top w:val="single" w:sz="4" w:space="0" w:color="auto"/>
              <w:left w:val="nil"/>
              <w:bottom w:val="nil"/>
              <w:right w:val="nil"/>
            </w:tcBorders>
            <w:shd w:val="clear" w:color="auto" w:fill="auto"/>
            <w:noWrap/>
            <w:vAlign w:val="bottom"/>
            <w:hideMark/>
          </w:tcPr>
          <w:p w14:paraId="0992E9E2" w14:textId="77777777" w:rsidR="007479CF" w:rsidRPr="00053476" w:rsidRDefault="007479CF" w:rsidP="007479CF">
            <w:pPr>
              <w:pStyle w:val="ESBodyText"/>
              <w:spacing w:after="60"/>
              <w:rPr>
                <w:lang w:val="en-AU"/>
              </w:rPr>
            </w:pPr>
            <w:r w:rsidRPr="00053476">
              <w:rPr>
                <w:lang w:val="en-AU"/>
              </w:rPr>
              <w:t>TAFE</w:t>
            </w:r>
            <w:r w:rsidR="00591F2D" w:rsidRPr="00053476">
              <w:rPr>
                <w:lang w:val="en-AU"/>
              </w:rPr>
              <w:t>**</w:t>
            </w:r>
          </w:p>
        </w:tc>
        <w:tc>
          <w:tcPr>
            <w:tcW w:w="1654" w:type="dxa"/>
            <w:tcBorders>
              <w:top w:val="single" w:sz="4" w:space="0" w:color="auto"/>
              <w:left w:val="nil"/>
              <w:bottom w:val="nil"/>
              <w:right w:val="nil"/>
            </w:tcBorders>
            <w:shd w:val="clear" w:color="auto" w:fill="auto"/>
            <w:noWrap/>
            <w:vAlign w:val="bottom"/>
            <w:hideMark/>
          </w:tcPr>
          <w:p w14:paraId="0992E9E3" w14:textId="77777777" w:rsidR="007479CF" w:rsidRPr="00053476" w:rsidRDefault="007479CF" w:rsidP="009B2D5D">
            <w:pPr>
              <w:pStyle w:val="ESBodyText"/>
              <w:spacing w:after="60"/>
              <w:jc w:val="right"/>
              <w:rPr>
                <w:lang w:val="en-AU"/>
              </w:rPr>
            </w:pPr>
            <w:r w:rsidRPr="00053476">
              <w:rPr>
                <w:lang w:val="en-AU"/>
              </w:rPr>
              <w:t>2,300</w:t>
            </w:r>
          </w:p>
        </w:tc>
        <w:tc>
          <w:tcPr>
            <w:tcW w:w="1654" w:type="dxa"/>
            <w:tcBorders>
              <w:top w:val="single" w:sz="4" w:space="0" w:color="auto"/>
              <w:left w:val="nil"/>
              <w:bottom w:val="nil"/>
              <w:right w:val="nil"/>
            </w:tcBorders>
            <w:shd w:val="clear" w:color="auto" w:fill="auto"/>
            <w:noWrap/>
            <w:vAlign w:val="bottom"/>
            <w:hideMark/>
          </w:tcPr>
          <w:p w14:paraId="0992E9E4" w14:textId="77777777" w:rsidR="007479CF" w:rsidRPr="00053476" w:rsidRDefault="007479CF" w:rsidP="009B2D5D">
            <w:pPr>
              <w:pStyle w:val="ESBodyText"/>
              <w:spacing w:after="60"/>
              <w:jc w:val="right"/>
              <w:rPr>
                <w:lang w:val="en-AU"/>
              </w:rPr>
            </w:pPr>
            <w:r w:rsidRPr="00053476">
              <w:rPr>
                <w:lang w:val="en-AU"/>
              </w:rPr>
              <w:t>2,900</w:t>
            </w:r>
          </w:p>
        </w:tc>
        <w:tc>
          <w:tcPr>
            <w:tcW w:w="1654" w:type="dxa"/>
            <w:tcBorders>
              <w:top w:val="single" w:sz="4" w:space="0" w:color="auto"/>
              <w:left w:val="nil"/>
              <w:bottom w:val="nil"/>
              <w:right w:val="nil"/>
            </w:tcBorders>
            <w:shd w:val="clear" w:color="auto" w:fill="auto"/>
            <w:noWrap/>
            <w:vAlign w:val="bottom"/>
            <w:hideMark/>
          </w:tcPr>
          <w:p w14:paraId="0992E9E5" w14:textId="77777777" w:rsidR="007479CF" w:rsidRPr="00053476" w:rsidRDefault="007479CF" w:rsidP="009B2D5D">
            <w:pPr>
              <w:pStyle w:val="ESBodyText"/>
              <w:spacing w:after="60"/>
              <w:jc w:val="right"/>
              <w:rPr>
                <w:lang w:val="en-AU"/>
              </w:rPr>
            </w:pPr>
            <w:r w:rsidRPr="00053476">
              <w:rPr>
                <w:lang w:val="en-AU"/>
              </w:rPr>
              <w:t>22.8%</w:t>
            </w:r>
          </w:p>
        </w:tc>
      </w:tr>
      <w:tr w:rsidR="007479CF" w:rsidRPr="00053476" w14:paraId="0992E9EB" w14:textId="77777777" w:rsidTr="007479CF">
        <w:trPr>
          <w:trHeight w:val="255"/>
        </w:trPr>
        <w:tc>
          <w:tcPr>
            <w:tcW w:w="2835" w:type="dxa"/>
            <w:tcBorders>
              <w:top w:val="nil"/>
              <w:left w:val="nil"/>
              <w:bottom w:val="nil"/>
              <w:right w:val="nil"/>
            </w:tcBorders>
            <w:shd w:val="clear" w:color="auto" w:fill="auto"/>
            <w:noWrap/>
            <w:vAlign w:val="bottom"/>
            <w:hideMark/>
          </w:tcPr>
          <w:p w14:paraId="0992E9E7" w14:textId="77777777" w:rsidR="007479CF" w:rsidRPr="00053476" w:rsidRDefault="007479CF" w:rsidP="007479CF">
            <w:pPr>
              <w:pStyle w:val="ESBodyText"/>
              <w:spacing w:after="60"/>
              <w:rPr>
                <w:lang w:val="en-AU"/>
              </w:rPr>
            </w:pPr>
            <w:r w:rsidRPr="00053476">
              <w:rPr>
                <w:lang w:val="en-AU"/>
              </w:rPr>
              <w:t>Community Education Provider</w:t>
            </w:r>
          </w:p>
        </w:tc>
        <w:tc>
          <w:tcPr>
            <w:tcW w:w="1654" w:type="dxa"/>
            <w:tcBorders>
              <w:top w:val="nil"/>
              <w:left w:val="nil"/>
              <w:bottom w:val="nil"/>
              <w:right w:val="nil"/>
            </w:tcBorders>
            <w:shd w:val="clear" w:color="auto" w:fill="auto"/>
            <w:noWrap/>
            <w:vAlign w:val="bottom"/>
            <w:hideMark/>
          </w:tcPr>
          <w:p w14:paraId="0992E9E8" w14:textId="77777777" w:rsidR="007479CF" w:rsidRPr="00053476" w:rsidRDefault="007479CF" w:rsidP="009B2D5D">
            <w:pPr>
              <w:pStyle w:val="ESBodyText"/>
              <w:spacing w:after="60"/>
              <w:jc w:val="right"/>
              <w:rPr>
                <w:lang w:val="en-AU"/>
              </w:rPr>
            </w:pPr>
            <w:r w:rsidRPr="00053476">
              <w:rPr>
                <w:lang w:val="en-AU"/>
              </w:rPr>
              <w:t>500</w:t>
            </w:r>
          </w:p>
        </w:tc>
        <w:tc>
          <w:tcPr>
            <w:tcW w:w="1654" w:type="dxa"/>
            <w:tcBorders>
              <w:top w:val="nil"/>
              <w:left w:val="nil"/>
              <w:bottom w:val="nil"/>
              <w:right w:val="nil"/>
            </w:tcBorders>
            <w:shd w:val="clear" w:color="auto" w:fill="auto"/>
            <w:noWrap/>
            <w:vAlign w:val="bottom"/>
            <w:hideMark/>
          </w:tcPr>
          <w:p w14:paraId="0992E9E9" w14:textId="77777777" w:rsidR="007479CF" w:rsidRPr="00053476" w:rsidRDefault="007479CF" w:rsidP="009B2D5D">
            <w:pPr>
              <w:pStyle w:val="ESBodyText"/>
              <w:spacing w:after="60"/>
              <w:jc w:val="right"/>
              <w:rPr>
                <w:lang w:val="en-AU"/>
              </w:rPr>
            </w:pPr>
            <w:r w:rsidRPr="00053476">
              <w:rPr>
                <w:lang w:val="en-AU"/>
              </w:rPr>
              <w:t>400</w:t>
            </w:r>
          </w:p>
        </w:tc>
        <w:tc>
          <w:tcPr>
            <w:tcW w:w="1654" w:type="dxa"/>
            <w:tcBorders>
              <w:top w:val="nil"/>
              <w:left w:val="nil"/>
              <w:bottom w:val="nil"/>
              <w:right w:val="nil"/>
            </w:tcBorders>
            <w:shd w:val="clear" w:color="auto" w:fill="auto"/>
            <w:noWrap/>
            <w:vAlign w:val="bottom"/>
            <w:hideMark/>
          </w:tcPr>
          <w:p w14:paraId="0992E9EA" w14:textId="77777777" w:rsidR="007479CF" w:rsidRPr="00053476" w:rsidRDefault="007479CF" w:rsidP="009B2D5D">
            <w:pPr>
              <w:pStyle w:val="ESBodyText"/>
              <w:spacing w:after="60"/>
              <w:jc w:val="right"/>
              <w:rPr>
                <w:lang w:val="en-AU"/>
              </w:rPr>
            </w:pPr>
            <w:r w:rsidRPr="00053476">
              <w:rPr>
                <w:lang w:val="en-AU"/>
              </w:rPr>
              <w:t>-25.7%</w:t>
            </w:r>
          </w:p>
        </w:tc>
      </w:tr>
      <w:tr w:rsidR="007479CF" w:rsidRPr="00053476" w14:paraId="0992E9F0" w14:textId="77777777" w:rsidTr="007479CF">
        <w:trPr>
          <w:trHeight w:val="255"/>
        </w:trPr>
        <w:tc>
          <w:tcPr>
            <w:tcW w:w="2835" w:type="dxa"/>
            <w:tcBorders>
              <w:top w:val="nil"/>
              <w:left w:val="nil"/>
              <w:bottom w:val="nil"/>
              <w:right w:val="nil"/>
            </w:tcBorders>
            <w:shd w:val="clear" w:color="auto" w:fill="auto"/>
            <w:noWrap/>
            <w:vAlign w:val="bottom"/>
            <w:hideMark/>
          </w:tcPr>
          <w:p w14:paraId="0992E9EC" w14:textId="77777777" w:rsidR="007479CF" w:rsidRPr="00053476" w:rsidRDefault="007479CF" w:rsidP="007479CF">
            <w:pPr>
              <w:pStyle w:val="ESBodyText"/>
              <w:spacing w:after="60"/>
              <w:rPr>
                <w:lang w:val="en-AU"/>
              </w:rPr>
            </w:pPr>
            <w:r w:rsidRPr="00053476">
              <w:rPr>
                <w:lang w:val="en-AU"/>
              </w:rPr>
              <w:t>Private</w:t>
            </w:r>
          </w:p>
        </w:tc>
        <w:tc>
          <w:tcPr>
            <w:tcW w:w="1654" w:type="dxa"/>
            <w:tcBorders>
              <w:top w:val="nil"/>
              <w:left w:val="nil"/>
              <w:bottom w:val="nil"/>
              <w:right w:val="nil"/>
            </w:tcBorders>
            <w:shd w:val="clear" w:color="auto" w:fill="auto"/>
            <w:noWrap/>
            <w:vAlign w:val="bottom"/>
            <w:hideMark/>
          </w:tcPr>
          <w:p w14:paraId="0992E9ED" w14:textId="77777777" w:rsidR="007479CF" w:rsidRPr="00053476" w:rsidRDefault="007479CF" w:rsidP="009B2D5D">
            <w:pPr>
              <w:pStyle w:val="ESBodyText"/>
              <w:spacing w:after="60"/>
              <w:jc w:val="right"/>
              <w:rPr>
                <w:lang w:val="en-AU"/>
              </w:rPr>
            </w:pPr>
            <w:r w:rsidRPr="00053476">
              <w:rPr>
                <w:lang w:val="en-AU"/>
              </w:rPr>
              <w:t>1,800</w:t>
            </w:r>
          </w:p>
        </w:tc>
        <w:tc>
          <w:tcPr>
            <w:tcW w:w="1654" w:type="dxa"/>
            <w:tcBorders>
              <w:top w:val="nil"/>
              <w:left w:val="nil"/>
              <w:bottom w:val="nil"/>
              <w:right w:val="nil"/>
            </w:tcBorders>
            <w:shd w:val="clear" w:color="auto" w:fill="auto"/>
            <w:noWrap/>
            <w:vAlign w:val="bottom"/>
            <w:hideMark/>
          </w:tcPr>
          <w:p w14:paraId="0992E9EE" w14:textId="77777777" w:rsidR="007479CF" w:rsidRPr="00053476" w:rsidRDefault="007479CF" w:rsidP="009B2D5D">
            <w:pPr>
              <w:pStyle w:val="ESBodyText"/>
              <w:spacing w:after="60"/>
              <w:jc w:val="right"/>
              <w:rPr>
                <w:lang w:val="en-AU"/>
              </w:rPr>
            </w:pPr>
            <w:r w:rsidRPr="00053476">
              <w:rPr>
                <w:lang w:val="en-AU"/>
              </w:rPr>
              <w:t>1,500</w:t>
            </w:r>
          </w:p>
        </w:tc>
        <w:tc>
          <w:tcPr>
            <w:tcW w:w="1654" w:type="dxa"/>
            <w:tcBorders>
              <w:top w:val="nil"/>
              <w:left w:val="nil"/>
              <w:bottom w:val="nil"/>
              <w:right w:val="nil"/>
            </w:tcBorders>
            <w:shd w:val="clear" w:color="auto" w:fill="auto"/>
            <w:noWrap/>
            <w:vAlign w:val="bottom"/>
            <w:hideMark/>
          </w:tcPr>
          <w:p w14:paraId="0992E9EF" w14:textId="77777777" w:rsidR="007479CF" w:rsidRPr="00053476" w:rsidRDefault="007479CF" w:rsidP="009B2D5D">
            <w:pPr>
              <w:pStyle w:val="ESBodyText"/>
              <w:spacing w:after="60"/>
              <w:jc w:val="right"/>
              <w:rPr>
                <w:lang w:val="en-AU"/>
              </w:rPr>
            </w:pPr>
            <w:r w:rsidRPr="00053476">
              <w:rPr>
                <w:lang w:val="en-AU"/>
              </w:rPr>
              <w:t>-17.1%</w:t>
            </w:r>
          </w:p>
        </w:tc>
      </w:tr>
      <w:tr w:rsidR="007479CF" w:rsidRPr="00053476" w14:paraId="0992E9F5" w14:textId="77777777" w:rsidTr="007479CF">
        <w:trPr>
          <w:trHeight w:val="255"/>
        </w:trPr>
        <w:tc>
          <w:tcPr>
            <w:tcW w:w="2835" w:type="dxa"/>
            <w:tcBorders>
              <w:top w:val="nil"/>
              <w:left w:val="nil"/>
              <w:right w:val="nil"/>
            </w:tcBorders>
            <w:shd w:val="clear" w:color="auto" w:fill="auto"/>
            <w:noWrap/>
            <w:vAlign w:val="bottom"/>
            <w:hideMark/>
          </w:tcPr>
          <w:p w14:paraId="0992E9F1" w14:textId="77777777" w:rsidR="007479CF" w:rsidRPr="00053476" w:rsidRDefault="007479CF" w:rsidP="007479CF">
            <w:pPr>
              <w:pStyle w:val="ESBodyText"/>
              <w:spacing w:after="60"/>
              <w:rPr>
                <w:lang w:val="en-AU"/>
              </w:rPr>
            </w:pPr>
            <w:r w:rsidRPr="00053476">
              <w:rPr>
                <w:lang w:val="en-AU"/>
              </w:rPr>
              <w:t>School</w:t>
            </w:r>
          </w:p>
        </w:tc>
        <w:tc>
          <w:tcPr>
            <w:tcW w:w="1654" w:type="dxa"/>
            <w:tcBorders>
              <w:top w:val="nil"/>
              <w:left w:val="nil"/>
              <w:right w:val="nil"/>
            </w:tcBorders>
            <w:shd w:val="clear" w:color="auto" w:fill="auto"/>
            <w:noWrap/>
            <w:vAlign w:val="bottom"/>
            <w:hideMark/>
          </w:tcPr>
          <w:p w14:paraId="0992E9F2" w14:textId="77777777" w:rsidR="007479CF" w:rsidRPr="00053476" w:rsidRDefault="007479CF" w:rsidP="009B2D5D">
            <w:pPr>
              <w:pStyle w:val="ESBodyText"/>
              <w:spacing w:after="60"/>
              <w:jc w:val="right"/>
              <w:rPr>
                <w:lang w:val="en-AU"/>
              </w:rPr>
            </w:pPr>
            <w:r w:rsidRPr="00053476">
              <w:rPr>
                <w:lang w:val="en-AU"/>
              </w:rPr>
              <w:t>100</w:t>
            </w:r>
          </w:p>
        </w:tc>
        <w:tc>
          <w:tcPr>
            <w:tcW w:w="1654" w:type="dxa"/>
            <w:tcBorders>
              <w:top w:val="nil"/>
              <w:left w:val="nil"/>
              <w:right w:val="nil"/>
            </w:tcBorders>
            <w:shd w:val="clear" w:color="auto" w:fill="auto"/>
            <w:noWrap/>
            <w:vAlign w:val="bottom"/>
            <w:hideMark/>
          </w:tcPr>
          <w:p w14:paraId="0992E9F3" w14:textId="77777777" w:rsidR="007479CF" w:rsidRPr="00053476" w:rsidRDefault="007479CF" w:rsidP="009B2D5D">
            <w:pPr>
              <w:pStyle w:val="ESBodyText"/>
              <w:spacing w:after="60"/>
              <w:jc w:val="right"/>
              <w:rPr>
                <w:lang w:val="en-AU"/>
              </w:rPr>
            </w:pPr>
            <w:r w:rsidRPr="00053476">
              <w:rPr>
                <w:lang w:val="en-AU"/>
              </w:rPr>
              <w:t>100</w:t>
            </w:r>
          </w:p>
        </w:tc>
        <w:tc>
          <w:tcPr>
            <w:tcW w:w="1654" w:type="dxa"/>
            <w:tcBorders>
              <w:top w:val="nil"/>
              <w:left w:val="nil"/>
              <w:right w:val="nil"/>
            </w:tcBorders>
            <w:shd w:val="clear" w:color="auto" w:fill="auto"/>
            <w:noWrap/>
            <w:vAlign w:val="bottom"/>
            <w:hideMark/>
          </w:tcPr>
          <w:p w14:paraId="0992E9F4" w14:textId="77777777" w:rsidR="007479CF" w:rsidRPr="00053476" w:rsidRDefault="007479CF" w:rsidP="009B2D5D">
            <w:pPr>
              <w:pStyle w:val="ESBodyText"/>
              <w:spacing w:after="60"/>
              <w:jc w:val="right"/>
              <w:rPr>
                <w:lang w:val="en-AU"/>
              </w:rPr>
            </w:pPr>
            <w:r w:rsidRPr="00053476">
              <w:rPr>
                <w:lang w:val="en-AU"/>
              </w:rPr>
              <w:t>-14.7%</w:t>
            </w:r>
          </w:p>
        </w:tc>
      </w:tr>
      <w:tr w:rsidR="007479CF" w:rsidRPr="00053476" w14:paraId="0992E9FA" w14:textId="77777777" w:rsidTr="007479CF">
        <w:trPr>
          <w:trHeight w:val="255"/>
        </w:trPr>
        <w:tc>
          <w:tcPr>
            <w:tcW w:w="2835" w:type="dxa"/>
            <w:tcBorders>
              <w:top w:val="nil"/>
              <w:left w:val="nil"/>
              <w:bottom w:val="single" w:sz="4" w:space="0" w:color="auto"/>
              <w:right w:val="nil"/>
            </w:tcBorders>
            <w:shd w:val="clear" w:color="auto" w:fill="auto"/>
            <w:noWrap/>
            <w:vAlign w:val="bottom"/>
            <w:hideMark/>
          </w:tcPr>
          <w:p w14:paraId="0992E9F6" w14:textId="77777777" w:rsidR="007479CF" w:rsidRPr="00053476" w:rsidRDefault="007479CF" w:rsidP="007479CF">
            <w:pPr>
              <w:pStyle w:val="ESBodyText"/>
              <w:spacing w:after="60"/>
              <w:rPr>
                <w:lang w:val="en-AU"/>
              </w:rPr>
            </w:pPr>
            <w:r w:rsidRPr="00053476">
              <w:rPr>
                <w:lang w:val="en-AU"/>
              </w:rPr>
              <w:t>Other</w:t>
            </w:r>
          </w:p>
        </w:tc>
        <w:tc>
          <w:tcPr>
            <w:tcW w:w="1654" w:type="dxa"/>
            <w:tcBorders>
              <w:top w:val="nil"/>
              <w:left w:val="nil"/>
              <w:bottom w:val="single" w:sz="4" w:space="0" w:color="auto"/>
              <w:right w:val="nil"/>
            </w:tcBorders>
            <w:shd w:val="clear" w:color="auto" w:fill="auto"/>
            <w:noWrap/>
            <w:vAlign w:val="bottom"/>
            <w:hideMark/>
          </w:tcPr>
          <w:p w14:paraId="0992E9F7" w14:textId="77777777" w:rsidR="007479CF" w:rsidRPr="00053476" w:rsidRDefault="007479CF" w:rsidP="009B2D5D">
            <w:pPr>
              <w:pStyle w:val="ESBodyText"/>
              <w:spacing w:after="60"/>
              <w:jc w:val="right"/>
              <w:rPr>
                <w:lang w:val="en-AU"/>
              </w:rPr>
            </w:pPr>
            <w:r w:rsidRPr="00053476">
              <w:rPr>
                <w:lang w:val="en-AU"/>
              </w:rPr>
              <w:t>200</w:t>
            </w:r>
          </w:p>
        </w:tc>
        <w:tc>
          <w:tcPr>
            <w:tcW w:w="1654" w:type="dxa"/>
            <w:tcBorders>
              <w:top w:val="nil"/>
              <w:left w:val="nil"/>
              <w:bottom w:val="single" w:sz="4" w:space="0" w:color="auto"/>
              <w:right w:val="nil"/>
            </w:tcBorders>
            <w:shd w:val="clear" w:color="auto" w:fill="auto"/>
            <w:noWrap/>
            <w:vAlign w:val="bottom"/>
            <w:hideMark/>
          </w:tcPr>
          <w:p w14:paraId="0992E9F8" w14:textId="77777777" w:rsidR="007479CF" w:rsidRPr="00053476" w:rsidRDefault="007479CF" w:rsidP="009B2D5D">
            <w:pPr>
              <w:pStyle w:val="ESBodyText"/>
              <w:spacing w:after="60"/>
              <w:jc w:val="right"/>
              <w:rPr>
                <w:lang w:val="en-AU"/>
              </w:rPr>
            </w:pPr>
            <w:r w:rsidRPr="00053476">
              <w:rPr>
                <w:lang w:val="en-AU"/>
              </w:rPr>
              <w:t>200</w:t>
            </w:r>
          </w:p>
        </w:tc>
        <w:tc>
          <w:tcPr>
            <w:tcW w:w="1654" w:type="dxa"/>
            <w:tcBorders>
              <w:top w:val="nil"/>
              <w:left w:val="nil"/>
              <w:bottom w:val="single" w:sz="4" w:space="0" w:color="auto"/>
              <w:right w:val="nil"/>
            </w:tcBorders>
            <w:shd w:val="clear" w:color="auto" w:fill="auto"/>
            <w:noWrap/>
            <w:vAlign w:val="bottom"/>
            <w:hideMark/>
          </w:tcPr>
          <w:p w14:paraId="0992E9F9" w14:textId="77777777" w:rsidR="007479CF" w:rsidRPr="00053476" w:rsidRDefault="007479CF" w:rsidP="009B2D5D">
            <w:pPr>
              <w:pStyle w:val="ESBodyText"/>
              <w:spacing w:after="60"/>
              <w:jc w:val="right"/>
              <w:rPr>
                <w:lang w:val="en-AU"/>
              </w:rPr>
            </w:pPr>
            <w:r w:rsidRPr="00053476">
              <w:rPr>
                <w:lang w:val="en-AU"/>
              </w:rPr>
              <w:t>8.8%</w:t>
            </w:r>
          </w:p>
        </w:tc>
      </w:tr>
      <w:tr w:rsidR="007479CF" w:rsidRPr="00053476" w14:paraId="0992E9FF" w14:textId="77777777" w:rsidTr="007479CF">
        <w:trPr>
          <w:trHeight w:val="255"/>
        </w:trPr>
        <w:tc>
          <w:tcPr>
            <w:tcW w:w="2835" w:type="dxa"/>
            <w:tcBorders>
              <w:top w:val="single" w:sz="4" w:space="0" w:color="auto"/>
              <w:left w:val="nil"/>
              <w:bottom w:val="single" w:sz="4" w:space="0" w:color="auto"/>
              <w:right w:val="nil"/>
            </w:tcBorders>
            <w:shd w:val="clear" w:color="auto" w:fill="auto"/>
            <w:noWrap/>
            <w:vAlign w:val="bottom"/>
            <w:hideMark/>
          </w:tcPr>
          <w:p w14:paraId="0992E9FB" w14:textId="77777777" w:rsidR="007479CF" w:rsidRPr="00053476" w:rsidRDefault="007479CF" w:rsidP="007479CF">
            <w:pPr>
              <w:pStyle w:val="ESBodyText"/>
              <w:spacing w:after="60"/>
              <w:rPr>
                <w:b/>
                <w:lang w:val="en-AU"/>
              </w:rPr>
            </w:pPr>
            <w:r w:rsidRPr="00053476">
              <w:rPr>
                <w:b/>
                <w:lang w:val="en-AU"/>
              </w:rPr>
              <w:t>Total</w:t>
            </w:r>
          </w:p>
        </w:tc>
        <w:tc>
          <w:tcPr>
            <w:tcW w:w="1654" w:type="dxa"/>
            <w:tcBorders>
              <w:top w:val="single" w:sz="4" w:space="0" w:color="auto"/>
              <w:left w:val="nil"/>
              <w:bottom w:val="single" w:sz="4" w:space="0" w:color="auto"/>
              <w:right w:val="nil"/>
            </w:tcBorders>
            <w:shd w:val="clear" w:color="auto" w:fill="auto"/>
            <w:noWrap/>
            <w:vAlign w:val="bottom"/>
            <w:hideMark/>
          </w:tcPr>
          <w:p w14:paraId="0992E9FC" w14:textId="77777777" w:rsidR="007479CF" w:rsidRPr="00053476" w:rsidRDefault="007479CF" w:rsidP="009B2D5D">
            <w:pPr>
              <w:pStyle w:val="ESBodyText"/>
              <w:spacing w:after="60"/>
              <w:jc w:val="right"/>
              <w:rPr>
                <w:b/>
                <w:lang w:val="en-AU"/>
              </w:rPr>
            </w:pPr>
            <w:r w:rsidRPr="00053476">
              <w:rPr>
                <w:b/>
                <w:lang w:val="en-AU"/>
              </w:rPr>
              <w:t>5,000</w:t>
            </w:r>
          </w:p>
        </w:tc>
        <w:tc>
          <w:tcPr>
            <w:tcW w:w="1654" w:type="dxa"/>
            <w:tcBorders>
              <w:top w:val="single" w:sz="4" w:space="0" w:color="auto"/>
              <w:left w:val="nil"/>
              <w:bottom w:val="single" w:sz="4" w:space="0" w:color="auto"/>
              <w:right w:val="nil"/>
            </w:tcBorders>
            <w:shd w:val="clear" w:color="auto" w:fill="auto"/>
            <w:noWrap/>
            <w:vAlign w:val="bottom"/>
            <w:hideMark/>
          </w:tcPr>
          <w:p w14:paraId="0992E9FD" w14:textId="77777777" w:rsidR="007479CF" w:rsidRPr="00053476" w:rsidRDefault="007479CF" w:rsidP="009B2D5D">
            <w:pPr>
              <w:pStyle w:val="ESBodyText"/>
              <w:spacing w:after="60"/>
              <w:jc w:val="right"/>
              <w:rPr>
                <w:b/>
                <w:lang w:val="en-AU"/>
              </w:rPr>
            </w:pPr>
            <w:r w:rsidRPr="00053476">
              <w:rPr>
                <w:b/>
                <w:lang w:val="en-AU"/>
              </w:rPr>
              <w:t>5,000</w:t>
            </w:r>
          </w:p>
        </w:tc>
        <w:tc>
          <w:tcPr>
            <w:tcW w:w="1654" w:type="dxa"/>
            <w:tcBorders>
              <w:top w:val="single" w:sz="4" w:space="0" w:color="auto"/>
              <w:left w:val="nil"/>
              <w:bottom w:val="single" w:sz="4" w:space="0" w:color="auto"/>
              <w:right w:val="nil"/>
            </w:tcBorders>
            <w:shd w:val="clear" w:color="auto" w:fill="auto"/>
            <w:noWrap/>
            <w:vAlign w:val="bottom"/>
            <w:hideMark/>
          </w:tcPr>
          <w:p w14:paraId="0992E9FE" w14:textId="77777777" w:rsidR="007479CF" w:rsidRPr="00053476" w:rsidRDefault="007479CF" w:rsidP="009B2D5D">
            <w:pPr>
              <w:pStyle w:val="ESBodyText"/>
              <w:spacing w:after="60"/>
              <w:jc w:val="right"/>
              <w:rPr>
                <w:b/>
                <w:lang w:val="en-AU"/>
              </w:rPr>
            </w:pPr>
            <w:r w:rsidRPr="00053476">
              <w:rPr>
                <w:b/>
                <w:lang w:val="en-AU"/>
              </w:rPr>
              <w:t>1.6%</w:t>
            </w:r>
          </w:p>
        </w:tc>
      </w:tr>
    </w:tbl>
    <w:p w14:paraId="0992EA00" w14:textId="77777777" w:rsidR="002B1AC2" w:rsidRPr="00053476" w:rsidRDefault="002B1AC2" w:rsidP="002B1AC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A01" w14:textId="77777777" w:rsidR="00286DE8" w:rsidRPr="00053476" w:rsidRDefault="00286DE8" w:rsidP="00286DE8">
      <w:pPr>
        <w:rPr>
          <w:lang w:val="en-AU"/>
        </w:rPr>
      </w:pPr>
    </w:p>
    <w:p w14:paraId="0992EA02" w14:textId="77777777" w:rsidR="00286DE8" w:rsidRPr="00053476" w:rsidRDefault="00286DE8" w:rsidP="00286DE8">
      <w:pPr>
        <w:rPr>
          <w:lang w:val="en-AU"/>
        </w:rPr>
      </w:pPr>
    </w:p>
    <w:p w14:paraId="0992EA03" w14:textId="1E1ACE0F" w:rsidR="00796F89" w:rsidRPr="00053476" w:rsidRDefault="00796F89" w:rsidP="00796F89">
      <w:pPr>
        <w:pStyle w:val="Caption"/>
        <w:keepNext/>
        <w:rPr>
          <w:rFonts w:eastAsiaTheme="majorEastAsia" w:cstheme="majorBidi"/>
          <w:b/>
          <w:bCs/>
          <w:i w:val="0"/>
          <w:iCs w:val="0"/>
          <w:color w:val="AF272F"/>
          <w:szCs w:val="20"/>
          <w:lang w:val="en-AU"/>
        </w:rPr>
      </w:pPr>
      <w:bookmarkStart w:id="156" w:name="_Toc468872412"/>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39</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Indigenous students by provider type</w:t>
      </w:r>
      <w:r w:rsidR="00C63F97"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Australia, January to June 2015 to 2016 (</w:t>
      </w:r>
      <w:r w:rsidR="00502521"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56"/>
    </w:p>
    <w:tbl>
      <w:tblPr>
        <w:tblW w:w="7767" w:type="dxa"/>
        <w:tblLook w:val="04A0" w:firstRow="1" w:lastRow="0" w:firstColumn="1" w:lastColumn="0" w:noHBand="0" w:noVBand="1"/>
      </w:tblPr>
      <w:tblGrid>
        <w:gridCol w:w="2787"/>
        <w:gridCol w:w="1660"/>
        <w:gridCol w:w="1660"/>
        <w:gridCol w:w="1660"/>
      </w:tblGrid>
      <w:tr w:rsidR="00C63F97" w:rsidRPr="00053476" w14:paraId="0992EA08" w14:textId="77777777" w:rsidTr="00C63F97">
        <w:trPr>
          <w:trHeight w:val="525"/>
        </w:trPr>
        <w:tc>
          <w:tcPr>
            <w:tcW w:w="2787" w:type="dxa"/>
            <w:tcBorders>
              <w:top w:val="nil"/>
              <w:left w:val="nil"/>
              <w:bottom w:val="single" w:sz="4" w:space="0" w:color="auto"/>
              <w:right w:val="nil"/>
            </w:tcBorders>
            <w:shd w:val="clear" w:color="auto" w:fill="auto"/>
            <w:noWrap/>
            <w:vAlign w:val="bottom"/>
            <w:hideMark/>
          </w:tcPr>
          <w:p w14:paraId="0992EA04" w14:textId="77777777" w:rsidR="00C63F97" w:rsidRPr="00053476" w:rsidRDefault="00F907D9" w:rsidP="00C63F97">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A05" w14:textId="77777777" w:rsidR="00C63F97" w:rsidRPr="00053476" w:rsidRDefault="00C63F97" w:rsidP="00C63F97">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A06" w14:textId="77777777" w:rsidR="00C63F97" w:rsidRPr="00053476" w:rsidRDefault="00C63F97" w:rsidP="00C63F97">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A07" w14:textId="77777777" w:rsidR="00C63F97" w:rsidRPr="00053476" w:rsidRDefault="00C63F97" w:rsidP="00C63F97">
            <w:pPr>
              <w:pStyle w:val="ESBodyText"/>
              <w:spacing w:after="60"/>
              <w:jc w:val="right"/>
              <w:rPr>
                <w:b/>
                <w:lang w:val="en-AU"/>
              </w:rPr>
            </w:pPr>
            <w:r w:rsidRPr="00053476">
              <w:rPr>
                <w:b/>
                <w:lang w:val="en-AU"/>
              </w:rPr>
              <w:t>Percentage change</w:t>
            </w:r>
          </w:p>
        </w:tc>
      </w:tr>
      <w:tr w:rsidR="00C63F97" w:rsidRPr="00053476" w14:paraId="0992EA0D" w14:textId="77777777" w:rsidTr="00C63F97">
        <w:trPr>
          <w:trHeight w:val="255"/>
        </w:trPr>
        <w:tc>
          <w:tcPr>
            <w:tcW w:w="2787" w:type="dxa"/>
            <w:tcBorders>
              <w:top w:val="single" w:sz="4" w:space="0" w:color="auto"/>
              <w:left w:val="nil"/>
              <w:bottom w:val="nil"/>
              <w:right w:val="nil"/>
            </w:tcBorders>
            <w:shd w:val="clear" w:color="auto" w:fill="auto"/>
            <w:noWrap/>
            <w:vAlign w:val="bottom"/>
            <w:hideMark/>
          </w:tcPr>
          <w:p w14:paraId="0992EA09" w14:textId="77777777" w:rsidR="00C63F97" w:rsidRPr="00053476" w:rsidRDefault="00C63F97" w:rsidP="00C63F97">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shd w:val="clear" w:color="auto" w:fill="auto"/>
            <w:noWrap/>
            <w:vAlign w:val="bottom"/>
            <w:hideMark/>
          </w:tcPr>
          <w:p w14:paraId="0992EA0A" w14:textId="77777777" w:rsidR="00C63F97" w:rsidRPr="00053476" w:rsidRDefault="00C63F97" w:rsidP="00C63F97">
            <w:pPr>
              <w:pStyle w:val="ESBodyText"/>
              <w:spacing w:after="60"/>
              <w:jc w:val="right"/>
              <w:rPr>
                <w:lang w:val="en-AU"/>
              </w:rPr>
            </w:pPr>
            <w:r w:rsidRPr="00053476">
              <w:rPr>
                <w:lang w:val="en-AU"/>
              </w:rPr>
              <w:t>35,300</w:t>
            </w:r>
          </w:p>
        </w:tc>
        <w:tc>
          <w:tcPr>
            <w:tcW w:w="1660" w:type="dxa"/>
            <w:tcBorders>
              <w:top w:val="single" w:sz="4" w:space="0" w:color="auto"/>
              <w:left w:val="nil"/>
              <w:bottom w:val="nil"/>
              <w:right w:val="nil"/>
            </w:tcBorders>
            <w:shd w:val="clear" w:color="auto" w:fill="auto"/>
            <w:noWrap/>
            <w:vAlign w:val="bottom"/>
            <w:hideMark/>
          </w:tcPr>
          <w:p w14:paraId="0992EA0B" w14:textId="77777777" w:rsidR="00C63F97" w:rsidRPr="00053476" w:rsidRDefault="00C63F97" w:rsidP="00C63F97">
            <w:pPr>
              <w:pStyle w:val="ESBodyText"/>
              <w:spacing w:after="60"/>
              <w:jc w:val="right"/>
              <w:rPr>
                <w:lang w:val="en-AU"/>
              </w:rPr>
            </w:pPr>
            <w:r w:rsidRPr="00053476">
              <w:rPr>
                <w:lang w:val="en-AU"/>
              </w:rPr>
              <w:t>42,700</w:t>
            </w:r>
          </w:p>
        </w:tc>
        <w:tc>
          <w:tcPr>
            <w:tcW w:w="1660" w:type="dxa"/>
            <w:tcBorders>
              <w:top w:val="single" w:sz="4" w:space="0" w:color="auto"/>
              <w:left w:val="nil"/>
              <w:bottom w:val="nil"/>
              <w:right w:val="nil"/>
            </w:tcBorders>
            <w:shd w:val="clear" w:color="auto" w:fill="auto"/>
            <w:noWrap/>
            <w:vAlign w:val="bottom"/>
            <w:hideMark/>
          </w:tcPr>
          <w:p w14:paraId="0992EA0C" w14:textId="77777777" w:rsidR="00C63F97" w:rsidRPr="00053476" w:rsidRDefault="00C63F97" w:rsidP="00C63F97">
            <w:pPr>
              <w:pStyle w:val="ESBodyText"/>
              <w:spacing w:after="60"/>
              <w:jc w:val="right"/>
              <w:rPr>
                <w:lang w:val="en-AU"/>
              </w:rPr>
            </w:pPr>
            <w:r w:rsidRPr="00053476">
              <w:rPr>
                <w:lang w:val="en-AU"/>
              </w:rPr>
              <w:t>21.0%</w:t>
            </w:r>
          </w:p>
        </w:tc>
      </w:tr>
      <w:tr w:rsidR="00C63F97" w:rsidRPr="00053476" w14:paraId="0992EA12" w14:textId="77777777" w:rsidTr="00C63F97">
        <w:trPr>
          <w:trHeight w:val="255"/>
        </w:trPr>
        <w:tc>
          <w:tcPr>
            <w:tcW w:w="2787" w:type="dxa"/>
            <w:tcBorders>
              <w:top w:val="nil"/>
              <w:left w:val="nil"/>
              <w:bottom w:val="nil"/>
              <w:right w:val="nil"/>
            </w:tcBorders>
            <w:shd w:val="clear" w:color="auto" w:fill="auto"/>
            <w:noWrap/>
            <w:vAlign w:val="bottom"/>
            <w:hideMark/>
          </w:tcPr>
          <w:p w14:paraId="0992EA0E" w14:textId="77777777" w:rsidR="00C63F97" w:rsidRPr="00053476" w:rsidRDefault="00C63F97" w:rsidP="00C63F97">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A0F" w14:textId="77777777" w:rsidR="00C63F97" w:rsidRPr="00053476" w:rsidRDefault="00C63F97" w:rsidP="00C63F97">
            <w:pPr>
              <w:pStyle w:val="ESBodyText"/>
              <w:spacing w:after="60"/>
              <w:jc w:val="right"/>
              <w:rPr>
                <w:lang w:val="en-AU"/>
              </w:rPr>
            </w:pPr>
            <w:r w:rsidRPr="00053476">
              <w:rPr>
                <w:lang w:val="en-AU"/>
              </w:rPr>
              <w:t>2,700</w:t>
            </w:r>
          </w:p>
        </w:tc>
        <w:tc>
          <w:tcPr>
            <w:tcW w:w="1660" w:type="dxa"/>
            <w:tcBorders>
              <w:top w:val="nil"/>
              <w:left w:val="nil"/>
              <w:bottom w:val="nil"/>
              <w:right w:val="nil"/>
            </w:tcBorders>
            <w:shd w:val="clear" w:color="auto" w:fill="auto"/>
            <w:noWrap/>
            <w:vAlign w:val="bottom"/>
            <w:hideMark/>
          </w:tcPr>
          <w:p w14:paraId="0992EA10" w14:textId="77777777" w:rsidR="00C63F97" w:rsidRPr="00053476" w:rsidRDefault="00C63F97" w:rsidP="00C63F97">
            <w:pPr>
              <w:pStyle w:val="ESBodyText"/>
              <w:spacing w:after="60"/>
              <w:jc w:val="right"/>
              <w:rPr>
                <w:lang w:val="en-AU"/>
              </w:rPr>
            </w:pPr>
            <w:r w:rsidRPr="00053476">
              <w:rPr>
                <w:lang w:val="en-AU"/>
              </w:rPr>
              <w:t>2,600</w:t>
            </w:r>
          </w:p>
        </w:tc>
        <w:tc>
          <w:tcPr>
            <w:tcW w:w="1660" w:type="dxa"/>
            <w:tcBorders>
              <w:top w:val="nil"/>
              <w:left w:val="nil"/>
              <w:bottom w:val="nil"/>
              <w:right w:val="nil"/>
            </w:tcBorders>
            <w:shd w:val="clear" w:color="auto" w:fill="auto"/>
            <w:noWrap/>
            <w:vAlign w:val="bottom"/>
            <w:hideMark/>
          </w:tcPr>
          <w:p w14:paraId="0992EA11" w14:textId="77777777" w:rsidR="00C63F97" w:rsidRPr="00053476" w:rsidRDefault="00C63F97" w:rsidP="00C63F97">
            <w:pPr>
              <w:pStyle w:val="ESBodyText"/>
              <w:spacing w:after="60"/>
              <w:jc w:val="right"/>
              <w:rPr>
                <w:lang w:val="en-AU"/>
              </w:rPr>
            </w:pPr>
            <w:r w:rsidRPr="00053476">
              <w:rPr>
                <w:lang w:val="en-AU"/>
              </w:rPr>
              <w:t>-6.0%</w:t>
            </w:r>
          </w:p>
        </w:tc>
      </w:tr>
      <w:tr w:rsidR="00C63F97" w:rsidRPr="00053476" w14:paraId="0992EA17" w14:textId="77777777" w:rsidTr="00C63F97">
        <w:trPr>
          <w:trHeight w:val="255"/>
        </w:trPr>
        <w:tc>
          <w:tcPr>
            <w:tcW w:w="2787" w:type="dxa"/>
            <w:tcBorders>
              <w:top w:val="nil"/>
              <w:left w:val="nil"/>
              <w:bottom w:val="nil"/>
              <w:right w:val="nil"/>
            </w:tcBorders>
            <w:shd w:val="clear" w:color="auto" w:fill="auto"/>
            <w:noWrap/>
            <w:vAlign w:val="bottom"/>
            <w:hideMark/>
          </w:tcPr>
          <w:p w14:paraId="0992EA13" w14:textId="77777777" w:rsidR="00C63F97" w:rsidRPr="00053476" w:rsidRDefault="00C63F97" w:rsidP="00C63F97">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A14" w14:textId="77777777" w:rsidR="00C63F97" w:rsidRPr="00053476" w:rsidRDefault="00C63F97" w:rsidP="00C63F97">
            <w:pPr>
              <w:pStyle w:val="ESBodyText"/>
              <w:spacing w:after="60"/>
              <w:jc w:val="right"/>
              <w:rPr>
                <w:lang w:val="en-AU"/>
              </w:rPr>
            </w:pPr>
            <w:r w:rsidRPr="00053476">
              <w:rPr>
                <w:lang w:val="en-AU"/>
              </w:rPr>
              <w:t>11,700</w:t>
            </w:r>
          </w:p>
        </w:tc>
        <w:tc>
          <w:tcPr>
            <w:tcW w:w="1660" w:type="dxa"/>
            <w:tcBorders>
              <w:top w:val="nil"/>
              <w:left w:val="nil"/>
              <w:bottom w:val="nil"/>
              <w:right w:val="nil"/>
            </w:tcBorders>
            <w:shd w:val="clear" w:color="auto" w:fill="auto"/>
            <w:noWrap/>
            <w:vAlign w:val="bottom"/>
            <w:hideMark/>
          </w:tcPr>
          <w:p w14:paraId="0992EA15" w14:textId="77777777" w:rsidR="00C63F97" w:rsidRPr="00053476" w:rsidRDefault="00C63F97" w:rsidP="00C63F97">
            <w:pPr>
              <w:pStyle w:val="ESBodyText"/>
              <w:spacing w:after="60"/>
              <w:jc w:val="right"/>
              <w:rPr>
                <w:lang w:val="en-AU"/>
              </w:rPr>
            </w:pPr>
            <w:r w:rsidRPr="00053476">
              <w:rPr>
                <w:lang w:val="en-AU"/>
              </w:rPr>
              <w:t>12,400</w:t>
            </w:r>
          </w:p>
        </w:tc>
        <w:tc>
          <w:tcPr>
            <w:tcW w:w="1660" w:type="dxa"/>
            <w:tcBorders>
              <w:top w:val="nil"/>
              <w:left w:val="nil"/>
              <w:bottom w:val="nil"/>
              <w:right w:val="nil"/>
            </w:tcBorders>
            <w:shd w:val="clear" w:color="auto" w:fill="auto"/>
            <w:noWrap/>
            <w:vAlign w:val="bottom"/>
            <w:hideMark/>
          </w:tcPr>
          <w:p w14:paraId="0992EA16" w14:textId="77777777" w:rsidR="00C63F97" w:rsidRPr="00053476" w:rsidRDefault="00C63F97" w:rsidP="00C63F97">
            <w:pPr>
              <w:pStyle w:val="ESBodyText"/>
              <w:spacing w:after="60"/>
              <w:jc w:val="right"/>
              <w:rPr>
                <w:lang w:val="en-AU"/>
              </w:rPr>
            </w:pPr>
            <w:r w:rsidRPr="00053476">
              <w:rPr>
                <w:lang w:val="en-AU"/>
              </w:rPr>
              <w:t>6.1%</w:t>
            </w:r>
          </w:p>
        </w:tc>
      </w:tr>
      <w:tr w:rsidR="00C63F97" w:rsidRPr="00053476" w14:paraId="0992EA1C" w14:textId="77777777" w:rsidTr="00C63F97">
        <w:trPr>
          <w:trHeight w:val="255"/>
        </w:trPr>
        <w:tc>
          <w:tcPr>
            <w:tcW w:w="2787" w:type="dxa"/>
            <w:tcBorders>
              <w:top w:val="nil"/>
              <w:left w:val="nil"/>
              <w:right w:val="nil"/>
            </w:tcBorders>
            <w:shd w:val="clear" w:color="auto" w:fill="auto"/>
            <w:noWrap/>
            <w:vAlign w:val="bottom"/>
            <w:hideMark/>
          </w:tcPr>
          <w:p w14:paraId="0992EA18" w14:textId="77777777" w:rsidR="00C63F97" w:rsidRPr="00053476" w:rsidRDefault="00C63F97" w:rsidP="00C63F97">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A19" w14:textId="77777777" w:rsidR="00C63F97" w:rsidRPr="00053476" w:rsidRDefault="00C63F97" w:rsidP="00C63F97">
            <w:pPr>
              <w:pStyle w:val="ESBodyText"/>
              <w:spacing w:after="60"/>
              <w:jc w:val="right"/>
              <w:rPr>
                <w:lang w:val="en-AU"/>
              </w:rPr>
            </w:pPr>
            <w:r w:rsidRPr="00053476">
              <w:rPr>
                <w:lang w:val="en-AU"/>
              </w:rPr>
              <w:t>200</w:t>
            </w:r>
          </w:p>
        </w:tc>
        <w:tc>
          <w:tcPr>
            <w:tcW w:w="1660" w:type="dxa"/>
            <w:tcBorders>
              <w:top w:val="nil"/>
              <w:left w:val="nil"/>
              <w:right w:val="nil"/>
            </w:tcBorders>
            <w:shd w:val="clear" w:color="auto" w:fill="auto"/>
            <w:noWrap/>
            <w:vAlign w:val="bottom"/>
            <w:hideMark/>
          </w:tcPr>
          <w:p w14:paraId="0992EA1A" w14:textId="77777777" w:rsidR="00C63F97" w:rsidRPr="00053476" w:rsidRDefault="00C63F97" w:rsidP="00C63F97">
            <w:pPr>
              <w:pStyle w:val="ESBodyText"/>
              <w:spacing w:after="60"/>
              <w:jc w:val="right"/>
              <w:rPr>
                <w:lang w:val="en-AU"/>
              </w:rPr>
            </w:pPr>
            <w:r w:rsidRPr="00053476">
              <w:rPr>
                <w:lang w:val="en-AU"/>
              </w:rPr>
              <w:t>300</w:t>
            </w:r>
          </w:p>
        </w:tc>
        <w:tc>
          <w:tcPr>
            <w:tcW w:w="1660" w:type="dxa"/>
            <w:tcBorders>
              <w:top w:val="nil"/>
              <w:left w:val="nil"/>
              <w:right w:val="nil"/>
            </w:tcBorders>
            <w:shd w:val="clear" w:color="auto" w:fill="auto"/>
            <w:noWrap/>
            <w:vAlign w:val="bottom"/>
            <w:hideMark/>
          </w:tcPr>
          <w:p w14:paraId="0992EA1B" w14:textId="77777777" w:rsidR="00C63F97" w:rsidRPr="00053476" w:rsidRDefault="00C63F97" w:rsidP="00C63F97">
            <w:pPr>
              <w:pStyle w:val="ESBodyText"/>
              <w:spacing w:after="60"/>
              <w:jc w:val="right"/>
              <w:rPr>
                <w:lang w:val="en-AU"/>
              </w:rPr>
            </w:pPr>
            <w:r w:rsidRPr="00053476">
              <w:rPr>
                <w:lang w:val="en-AU"/>
              </w:rPr>
              <w:t>3.3%</w:t>
            </w:r>
          </w:p>
        </w:tc>
      </w:tr>
      <w:tr w:rsidR="00C63F97" w:rsidRPr="00053476" w14:paraId="0992EA21" w14:textId="77777777" w:rsidTr="00C63F97">
        <w:trPr>
          <w:trHeight w:val="255"/>
        </w:trPr>
        <w:tc>
          <w:tcPr>
            <w:tcW w:w="2787" w:type="dxa"/>
            <w:tcBorders>
              <w:top w:val="nil"/>
              <w:left w:val="nil"/>
              <w:bottom w:val="single" w:sz="4" w:space="0" w:color="auto"/>
              <w:right w:val="nil"/>
            </w:tcBorders>
            <w:shd w:val="clear" w:color="auto" w:fill="auto"/>
            <w:noWrap/>
            <w:vAlign w:val="bottom"/>
            <w:hideMark/>
          </w:tcPr>
          <w:p w14:paraId="0992EA1D" w14:textId="77777777" w:rsidR="00C63F97" w:rsidRPr="00053476" w:rsidRDefault="00C63F97" w:rsidP="00C63F97">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A1E" w14:textId="77777777" w:rsidR="00C63F97" w:rsidRPr="00053476" w:rsidRDefault="00C63F97" w:rsidP="00C63F97">
            <w:pPr>
              <w:pStyle w:val="ESBodyText"/>
              <w:spacing w:after="60"/>
              <w:jc w:val="right"/>
              <w:rPr>
                <w:lang w:val="en-AU"/>
              </w:rPr>
            </w:pPr>
            <w:r w:rsidRPr="00053476">
              <w:rPr>
                <w:lang w:val="en-AU"/>
              </w:rPr>
              <w:t>4,000</w:t>
            </w:r>
          </w:p>
        </w:tc>
        <w:tc>
          <w:tcPr>
            <w:tcW w:w="1660" w:type="dxa"/>
            <w:tcBorders>
              <w:top w:val="nil"/>
              <w:left w:val="nil"/>
              <w:bottom w:val="single" w:sz="4" w:space="0" w:color="auto"/>
              <w:right w:val="nil"/>
            </w:tcBorders>
            <w:shd w:val="clear" w:color="auto" w:fill="auto"/>
            <w:noWrap/>
            <w:vAlign w:val="bottom"/>
            <w:hideMark/>
          </w:tcPr>
          <w:p w14:paraId="0992EA1F" w14:textId="77777777" w:rsidR="00C63F97" w:rsidRPr="00053476" w:rsidRDefault="00C63F97" w:rsidP="00C63F97">
            <w:pPr>
              <w:pStyle w:val="ESBodyText"/>
              <w:spacing w:after="60"/>
              <w:jc w:val="right"/>
              <w:rPr>
                <w:lang w:val="en-AU"/>
              </w:rPr>
            </w:pPr>
            <w:r w:rsidRPr="00053476">
              <w:rPr>
                <w:lang w:val="en-AU"/>
              </w:rPr>
              <w:t>3,900</w:t>
            </w:r>
          </w:p>
        </w:tc>
        <w:tc>
          <w:tcPr>
            <w:tcW w:w="1660" w:type="dxa"/>
            <w:tcBorders>
              <w:top w:val="nil"/>
              <w:left w:val="nil"/>
              <w:bottom w:val="single" w:sz="4" w:space="0" w:color="auto"/>
              <w:right w:val="nil"/>
            </w:tcBorders>
            <w:shd w:val="clear" w:color="auto" w:fill="auto"/>
            <w:noWrap/>
            <w:vAlign w:val="bottom"/>
            <w:hideMark/>
          </w:tcPr>
          <w:p w14:paraId="0992EA20" w14:textId="77777777" w:rsidR="00C63F97" w:rsidRPr="00053476" w:rsidRDefault="00C63F97" w:rsidP="00C63F97">
            <w:pPr>
              <w:pStyle w:val="ESBodyText"/>
              <w:spacing w:after="60"/>
              <w:jc w:val="right"/>
              <w:rPr>
                <w:lang w:val="en-AU"/>
              </w:rPr>
            </w:pPr>
            <w:r w:rsidRPr="00053476">
              <w:rPr>
                <w:lang w:val="en-AU"/>
              </w:rPr>
              <w:t>-4.0%</w:t>
            </w:r>
          </w:p>
        </w:tc>
      </w:tr>
      <w:tr w:rsidR="00C63F97" w:rsidRPr="00053476" w14:paraId="0992EA26" w14:textId="77777777" w:rsidTr="00C63F97">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A22" w14:textId="77777777" w:rsidR="00C63F97" w:rsidRPr="00053476" w:rsidRDefault="00C63F97" w:rsidP="00C63F97">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A23" w14:textId="77777777" w:rsidR="00C63F97" w:rsidRPr="00053476" w:rsidRDefault="00C63F97" w:rsidP="00C63F97">
            <w:pPr>
              <w:pStyle w:val="ESBodyText"/>
              <w:spacing w:after="60"/>
              <w:jc w:val="right"/>
              <w:rPr>
                <w:b/>
                <w:lang w:val="en-AU"/>
              </w:rPr>
            </w:pPr>
            <w:r w:rsidRPr="00053476">
              <w:rPr>
                <w:b/>
                <w:lang w:val="en-AU"/>
              </w:rPr>
              <w:t>54,000</w:t>
            </w:r>
          </w:p>
        </w:tc>
        <w:tc>
          <w:tcPr>
            <w:tcW w:w="1660" w:type="dxa"/>
            <w:tcBorders>
              <w:top w:val="single" w:sz="4" w:space="0" w:color="auto"/>
              <w:left w:val="nil"/>
              <w:bottom w:val="single" w:sz="4" w:space="0" w:color="auto"/>
              <w:right w:val="nil"/>
            </w:tcBorders>
            <w:shd w:val="clear" w:color="auto" w:fill="auto"/>
            <w:noWrap/>
            <w:vAlign w:val="bottom"/>
            <w:hideMark/>
          </w:tcPr>
          <w:p w14:paraId="0992EA24" w14:textId="77777777" w:rsidR="00C63F97" w:rsidRPr="00053476" w:rsidRDefault="00C63F97" w:rsidP="00C63F97">
            <w:pPr>
              <w:pStyle w:val="ESBodyText"/>
              <w:spacing w:after="60"/>
              <w:jc w:val="right"/>
              <w:rPr>
                <w:b/>
                <w:lang w:val="en-AU"/>
              </w:rPr>
            </w:pPr>
            <w:r w:rsidRPr="00053476">
              <w:rPr>
                <w:b/>
                <w:lang w:val="en-AU"/>
              </w:rPr>
              <w:t>61,800</w:t>
            </w:r>
          </w:p>
        </w:tc>
        <w:tc>
          <w:tcPr>
            <w:tcW w:w="1660" w:type="dxa"/>
            <w:tcBorders>
              <w:top w:val="single" w:sz="4" w:space="0" w:color="auto"/>
              <w:left w:val="nil"/>
              <w:bottom w:val="single" w:sz="4" w:space="0" w:color="auto"/>
              <w:right w:val="nil"/>
            </w:tcBorders>
            <w:shd w:val="clear" w:color="auto" w:fill="auto"/>
            <w:noWrap/>
            <w:vAlign w:val="bottom"/>
            <w:hideMark/>
          </w:tcPr>
          <w:p w14:paraId="0992EA25" w14:textId="77777777" w:rsidR="00C63F97" w:rsidRPr="00053476" w:rsidRDefault="00C63F97" w:rsidP="00C63F97">
            <w:pPr>
              <w:pStyle w:val="ESBodyText"/>
              <w:spacing w:after="60"/>
              <w:jc w:val="right"/>
              <w:rPr>
                <w:b/>
                <w:lang w:val="en-AU"/>
              </w:rPr>
            </w:pPr>
            <w:r w:rsidRPr="00053476">
              <w:rPr>
                <w:b/>
                <w:lang w:val="en-AU"/>
              </w:rPr>
              <w:t>14.5%</w:t>
            </w:r>
          </w:p>
        </w:tc>
      </w:tr>
    </w:tbl>
    <w:p w14:paraId="0992EA27" w14:textId="77777777" w:rsidR="002B1AC2" w:rsidRPr="00053476" w:rsidRDefault="002B1AC2" w:rsidP="002B1AC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A28" w14:textId="77777777" w:rsidR="00796F89" w:rsidRPr="00053476" w:rsidRDefault="00796F89" w:rsidP="00796F89">
      <w:pPr>
        <w:rPr>
          <w:lang w:val="en-AU"/>
        </w:rPr>
      </w:pPr>
    </w:p>
    <w:p w14:paraId="0992EA29" w14:textId="77777777" w:rsidR="00796F89" w:rsidRPr="00053476" w:rsidRDefault="00796F89" w:rsidP="00796F89">
      <w:pPr>
        <w:rPr>
          <w:lang w:val="en-AU"/>
        </w:rPr>
      </w:pPr>
    </w:p>
    <w:p w14:paraId="0992EA2A" w14:textId="45BFFC07" w:rsidR="00E56581" w:rsidRPr="00053476" w:rsidRDefault="00E56581" w:rsidP="00E56581">
      <w:pPr>
        <w:pStyle w:val="Caption"/>
        <w:keepNext/>
        <w:rPr>
          <w:rFonts w:eastAsiaTheme="majorEastAsia" w:cstheme="majorBidi"/>
          <w:b/>
          <w:bCs/>
          <w:i w:val="0"/>
          <w:iCs w:val="0"/>
          <w:color w:val="AF272F"/>
          <w:szCs w:val="20"/>
          <w:lang w:val="en-AU"/>
        </w:rPr>
      </w:pPr>
      <w:bookmarkStart w:id="157" w:name="_Toc468872413"/>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40</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Indigenous students by qualification level, Victoria, January to June 2015 to 2016 (</w:t>
      </w:r>
      <w:r w:rsidR="00502521"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52"/>
      <w:bookmarkEnd w:id="153"/>
      <w:bookmarkEnd w:id="157"/>
    </w:p>
    <w:tbl>
      <w:tblPr>
        <w:tblW w:w="6640" w:type="dxa"/>
        <w:tblLayout w:type="fixed"/>
        <w:tblLook w:val="04A0" w:firstRow="1" w:lastRow="0" w:firstColumn="1" w:lastColumn="0" w:noHBand="0" w:noVBand="1"/>
      </w:tblPr>
      <w:tblGrid>
        <w:gridCol w:w="2127"/>
        <w:gridCol w:w="1504"/>
        <w:gridCol w:w="1504"/>
        <w:gridCol w:w="1505"/>
      </w:tblGrid>
      <w:tr w:rsidR="00AA5F56" w:rsidRPr="00053476" w14:paraId="0992EA2F" w14:textId="77777777" w:rsidTr="00AA5F56">
        <w:trPr>
          <w:trHeight w:val="525"/>
        </w:trPr>
        <w:tc>
          <w:tcPr>
            <w:tcW w:w="2127" w:type="dxa"/>
            <w:tcBorders>
              <w:top w:val="nil"/>
              <w:left w:val="nil"/>
              <w:bottom w:val="single" w:sz="4" w:space="0" w:color="auto"/>
              <w:right w:val="nil"/>
            </w:tcBorders>
            <w:shd w:val="clear" w:color="auto" w:fill="auto"/>
            <w:noWrap/>
            <w:vAlign w:val="bottom"/>
            <w:hideMark/>
          </w:tcPr>
          <w:p w14:paraId="0992EA2B" w14:textId="77777777" w:rsidR="00AA5F56" w:rsidRPr="00053476" w:rsidRDefault="00F907D9" w:rsidP="00AA5F56">
            <w:pPr>
              <w:pStyle w:val="ESBodyText"/>
              <w:spacing w:after="60"/>
              <w:rPr>
                <w:b/>
                <w:lang w:val="en-AU"/>
              </w:rPr>
            </w:pPr>
            <w:r w:rsidRPr="00053476">
              <w:rPr>
                <w:b/>
                <w:lang w:val="en-AU"/>
              </w:rPr>
              <w:t>Victoria</w:t>
            </w:r>
          </w:p>
        </w:tc>
        <w:tc>
          <w:tcPr>
            <w:tcW w:w="1504" w:type="dxa"/>
            <w:tcBorders>
              <w:top w:val="nil"/>
              <w:left w:val="nil"/>
              <w:bottom w:val="single" w:sz="4" w:space="0" w:color="auto"/>
              <w:right w:val="nil"/>
            </w:tcBorders>
            <w:shd w:val="clear" w:color="auto" w:fill="auto"/>
            <w:noWrap/>
            <w:vAlign w:val="bottom"/>
            <w:hideMark/>
          </w:tcPr>
          <w:p w14:paraId="0992EA2C" w14:textId="77777777" w:rsidR="00AA5F56" w:rsidRPr="00053476" w:rsidRDefault="00AA5F56" w:rsidP="00AA5F56">
            <w:pPr>
              <w:pStyle w:val="ESBodyText"/>
              <w:spacing w:after="60"/>
              <w:jc w:val="right"/>
              <w:rPr>
                <w:b/>
                <w:lang w:val="en-AU"/>
              </w:rPr>
            </w:pPr>
            <w:r w:rsidRPr="00053476">
              <w:rPr>
                <w:b/>
                <w:lang w:val="en-AU"/>
              </w:rPr>
              <w:t>Jan - Jun 2015</w:t>
            </w:r>
          </w:p>
        </w:tc>
        <w:tc>
          <w:tcPr>
            <w:tcW w:w="1504" w:type="dxa"/>
            <w:tcBorders>
              <w:top w:val="nil"/>
              <w:left w:val="nil"/>
              <w:bottom w:val="single" w:sz="4" w:space="0" w:color="auto"/>
              <w:right w:val="nil"/>
            </w:tcBorders>
            <w:shd w:val="clear" w:color="auto" w:fill="auto"/>
            <w:noWrap/>
            <w:vAlign w:val="bottom"/>
            <w:hideMark/>
          </w:tcPr>
          <w:p w14:paraId="0992EA2D" w14:textId="77777777" w:rsidR="00AA5F56" w:rsidRPr="00053476" w:rsidRDefault="00AA5F56" w:rsidP="00AA5F56">
            <w:pPr>
              <w:pStyle w:val="ESBodyText"/>
              <w:spacing w:after="60"/>
              <w:jc w:val="right"/>
              <w:rPr>
                <w:b/>
                <w:lang w:val="en-AU"/>
              </w:rPr>
            </w:pPr>
            <w:r w:rsidRPr="00053476">
              <w:rPr>
                <w:b/>
                <w:lang w:val="en-AU"/>
              </w:rPr>
              <w:t>Jan - Jun 2016</w:t>
            </w:r>
          </w:p>
        </w:tc>
        <w:tc>
          <w:tcPr>
            <w:tcW w:w="1505" w:type="dxa"/>
            <w:tcBorders>
              <w:top w:val="nil"/>
              <w:left w:val="nil"/>
              <w:bottom w:val="single" w:sz="4" w:space="0" w:color="auto"/>
              <w:right w:val="nil"/>
            </w:tcBorders>
            <w:shd w:val="clear" w:color="auto" w:fill="auto"/>
            <w:noWrap/>
            <w:vAlign w:val="bottom"/>
            <w:hideMark/>
          </w:tcPr>
          <w:p w14:paraId="0992EA2E" w14:textId="77777777" w:rsidR="00AA5F56" w:rsidRPr="00053476" w:rsidRDefault="00AA5F56" w:rsidP="00AA5F56">
            <w:pPr>
              <w:pStyle w:val="ESBodyText"/>
              <w:spacing w:after="60"/>
              <w:jc w:val="right"/>
              <w:rPr>
                <w:b/>
                <w:lang w:val="en-AU"/>
              </w:rPr>
            </w:pPr>
            <w:r w:rsidRPr="00053476">
              <w:rPr>
                <w:b/>
                <w:lang w:val="en-AU"/>
              </w:rPr>
              <w:t>Percentage change</w:t>
            </w:r>
          </w:p>
        </w:tc>
      </w:tr>
      <w:tr w:rsidR="00AA5F56" w:rsidRPr="00053476" w14:paraId="0992EA34" w14:textId="77777777" w:rsidTr="00AA5F56">
        <w:trPr>
          <w:trHeight w:val="255"/>
        </w:trPr>
        <w:tc>
          <w:tcPr>
            <w:tcW w:w="2127" w:type="dxa"/>
            <w:tcBorders>
              <w:top w:val="single" w:sz="4" w:space="0" w:color="auto"/>
              <w:left w:val="nil"/>
              <w:bottom w:val="nil"/>
              <w:right w:val="nil"/>
            </w:tcBorders>
            <w:shd w:val="clear" w:color="auto" w:fill="auto"/>
            <w:noWrap/>
            <w:vAlign w:val="bottom"/>
            <w:hideMark/>
          </w:tcPr>
          <w:p w14:paraId="0992EA30" w14:textId="77777777" w:rsidR="00AA5F56" w:rsidRPr="00053476" w:rsidRDefault="00AA5F56" w:rsidP="00AA5F56">
            <w:pPr>
              <w:pStyle w:val="ESBodyText"/>
              <w:spacing w:after="60"/>
              <w:rPr>
                <w:lang w:val="en-AU"/>
              </w:rPr>
            </w:pPr>
            <w:r w:rsidRPr="00053476">
              <w:rPr>
                <w:lang w:val="en-AU"/>
              </w:rPr>
              <w:t>Diploma or higher</w:t>
            </w:r>
          </w:p>
        </w:tc>
        <w:tc>
          <w:tcPr>
            <w:tcW w:w="1504" w:type="dxa"/>
            <w:tcBorders>
              <w:top w:val="single" w:sz="4" w:space="0" w:color="auto"/>
              <w:left w:val="nil"/>
              <w:bottom w:val="nil"/>
              <w:right w:val="nil"/>
            </w:tcBorders>
            <w:shd w:val="clear" w:color="auto" w:fill="auto"/>
            <w:noWrap/>
            <w:vAlign w:val="bottom"/>
            <w:hideMark/>
          </w:tcPr>
          <w:p w14:paraId="0992EA31" w14:textId="77777777" w:rsidR="00AA5F56" w:rsidRPr="00053476" w:rsidRDefault="00AA5F56" w:rsidP="00AA5F56">
            <w:pPr>
              <w:pStyle w:val="ESBodyText"/>
              <w:spacing w:after="60"/>
              <w:jc w:val="right"/>
              <w:rPr>
                <w:lang w:val="en-AU"/>
              </w:rPr>
            </w:pPr>
            <w:r w:rsidRPr="00053476">
              <w:rPr>
                <w:lang w:val="en-AU"/>
              </w:rPr>
              <w:t>500</w:t>
            </w:r>
          </w:p>
        </w:tc>
        <w:tc>
          <w:tcPr>
            <w:tcW w:w="1504" w:type="dxa"/>
            <w:tcBorders>
              <w:top w:val="single" w:sz="4" w:space="0" w:color="auto"/>
              <w:left w:val="nil"/>
              <w:bottom w:val="nil"/>
              <w:right w:val="nil"/>
            </w:tcBorders>
            <w:shd w:val="clear" w:color="auto" w:fill="auto"/>
            <w:noWrap/>
            <w:vAlign w:val="bottom"/>
            <w:hideMark/>
          </w:tcPr>
          <w:p w14:paraId="0992EA32" w14:textId="77777777" w:rsidR="00AA5F56" w:rsidRPr="00053476" w:rsidRDefault="00AA5F56" w:rsidP="00AA5F56">
            <w:pPr>
              <w:pStyle w:val="ESBodyText"/>
              <w:spacing w:after="60"/>
              <w:jc w:val="right"/>
              <w:rPr>
                <w:lang w:val="en-AU"/>
              </w:rPr>
            </w:pPr>
            <w:r w:rsidRPr="00053476">
              <w:rPr>
                <w:lang w:val="en-AU"/>
              </w:rPr>
              <w:t>500</w:t>
            </w:r>
          </w:p>
        </w:tc>
        <w:tc>
          <w:tcPr>
            <w:tcW w:w="1505" w:type="dxa"/>
            <w:tcBorders>
              <w:top w:val="single" w:sz="4" w:space="0" w:color="auto"/>
              <w:left w:val="nil"/>
              <w:bottom w:val="nil"/>
              <w:right w:val="nil"/>
            </w:tcBorders>
            <w:shd w:val="clear" w:color="auto" w:fill="auto"/>
            <w:noWrap/>
            <w:vAlign w:val="bottom"/>
            <w:hideMark/>
          </w:tcPr>
          <w:p w14:paraId="0992EA33" w14:textId="77777777" w:rsidR="00AA5F56" w:rsidRPr="00053476" w:rsidRDefault="00AA5F56" w:rsidP="00AA5F56">
            <w:pPr>
              <w:pStyle w:val="ESBodyText"/>
              <w:spacing w:after="60"/>
              <w:jc w:val="right"/>
              <w:rPr>
                <w:lang w:val="en-AU"/>
              </w:rPr>
            </w:pPr>
            <w:r w:rsidRPr="00053476">
              <w:rPr>
                <w:lang w:val="en-AU"/>
              </w:rPr>
              <w:t>3.5%</w:t>
            </w:r>
          </w:p>
        </w:tc>
      </w:tr>
      <w:tr w:rsidR="00AA5F56" w:rsidRPr="00053476" w14:paraId="0992EA39" w14:textId="77777777" w:rsidTr="00AA5F56">
        <w:trPr>
          <w:trHeight w:val="255"/>
        </w:trPr>
        <w:tc>
          <w:tcPr>
            <w:tcW w:w="2127" w:type="dxa"/>
            <w:tcBorders>
              <w:top w:val="nil"/>
              <w:left w:val="nil"/>
              <w:bottom w:val="nil"/>
              <w:right w:val="nil"/>
            </w:tcBorders>
            <w:shd w:val="clear" w:color="auto" w:fill="auto"/>
            <w:noWrap/>
            <w:vAlign w:val="bottom"/>
            <w:hideMark/>
          </w:tcPr>
          <w:p w14:paraId="0992EA35" w14:textId="77777777" w:rsidR="00AA5F56" w:rsidRPr="00053476" w:rsidRDefault="00AA5F56" w:rsidP="00AA5F56">
            <w:pPr>
              <w:pStyle w:val="ESBodyText"/>
              <w:spacing w:after="60"/>
              <w:rPr>
                <w:lang w:val="en-AU"/>
              </w:rPr>
            </w:pPr>
            <w:r w:rsidRPr="00053476">
              <w:rPr>
                <w:lang w:val="en-AU"/>
              </w:rPr>
              <w:t>Certificate IV</w:t>
            </w:r>
          </w:p>
        </w:tc>
        <w:tc>
          <w:tcPr>
            <w:tcW w:w="1504" w:type="dxa"/>
            <w:tcBorders>
              <w:top w:val="nil"/>
              <w:left w:val="nil"/>
              <w:bottom w:val="nil"/>
              <w:right w:val="nil"/>
            </w:tcBorders>
            <w:shd w:val="clear" w:color="auto" w:fill="auto"/>
            <w:noWrap/>
            <w:vAlign w:val="bottom"/>
            <w:hideMark/>
          </w:tcPr>
          <w:p w14:paraId="0992EA36" w14:textId="77777777" w:rsidR="00AA5F56" w:rsidRPr="00053476" w:rsidRDefault="00AA5F56" w:rsidP="00AA5F56">
            <w:pPr>
              <w:pStyle w:val="ESBodyText"/>
              <w:spacing w:after="60"/>
              <w:jc w:val="right"/>
              <w:rPr>
                <w:lang w:val="en-AU"/>
              </w:rPr>
            </w:pPr>
            <w:r w:rsidRPr="00053476">
              <w:rPr>
                <w:lang w:val="en-AU"/>
              </w:rPr>
              <w:t>900</w:t>
            </w:r>
          </w:p>
        </w:tc>
        <w:tc>
          <w:tcPr>
            <w:tcW w:w="1504" w:type="dxa"/>
            <w:tcBorders>
              <w:top w:val="nil"/>
              <w:left w:val="nil"/>
              <w:bottom w:val="nil"/>
              <w:right w:val="nil"/>
            </w:tcBorders>
            <w:shd w:val="clear" w:color="auto" w:fill="auto"/>
            <w:noWrap/>
            <w:vAlign w:val="bottom"/>
            <w:hideMark/>
          </w:tcPr>
          <w:p w14:paraId="0992EA37" w14:textId="77777777" w:rsidR="00AA5F56" w:rsidRPr="00053476" w:rsidRDefault="00AA5F56" w:rsidP="00AA5F56">
            <w:pPr>
              <w:pStyle w:val="ESBodyText"/>
              <w:spacing w:after="60"/>
              <w:jc w:val="right"/>
              <w:rPr>
                <w:lang w:val="en-AU"/>
              </w:rPr>
            </w:pPr>
            <w:r w:rsidRPr="00053476">
              <w:rPr>
                <w:lang w:val="en-AU"/>
              </w:rPr>
              <w:t>800</w:t>
            </w:r>
          </w:p>
        </w:tc>
        <w:tc>
          <w:tcPr>
            <w:tcW w:w="1505" w:type="dxa"/>
            <w:tcBorders>
              <w:top w:val="nil"/>
              <w:left w:val="nil"/>
              <w:bottom w:val="nil"/>
              <w:right w:val="nil"/>
            </w:tcBorders>
            <w:shd w:val="clear" w:color="auto" w:fill="auto"/>
            <w:noWrap/>
            <w:vAlign w:val="bottom"/>
            <w:hideMark/>
          </w:tcPr>
          <w:p w14:paraId="0992EA38" w14:textId="77777777" w:rsidR="00AA5F56" w:rsidRPr="00053476" w:rsidRDefault="00AA5F56" w:rsidP="00AA5F56">
            <w:pPr>
              <w:pStyle w:val="ESBodyText"/>
              <w:spacing w:after="60"/>
              <w:jc w:val="right"/>
              <w:rPr>
                <w:lang w:val="en-AU"/>
              </w:rPr>
            </w:pPr>
            <w:r w:rsidRPr="00053476">
              <w:rPr>
                <w:lang w:val="en-AU"/>
              </w:rPr>
              <w:t>-6.1%</w:t>
            </w:r>
          </w:p>
        </w:tc>
      </w:tr>
      <w:tr w:rsidR="00AA5F56" w:rsidRPr="00053476" w14:paraId="0992EA3E" w14:textId="77777777" w:rsidTr="00AA5F56">
        <w:trPr>
          <w:trHeight w:val="255"/>
        </w:trPr>
        <w:tc>
          <w:tcPr>
            <w:tcW w:w="2127" w:type="dxa"/>
            <w:tcBorders>
              <w:top w:val="nil"/>
              <w:left w:val="nil"/>
              <w:bottom w:val="nil"/>
              <w:right w:val="nil"/>
            </w:tcBorders>
            <w:shd w:val="clear" w:color="auto" w:fill="auto"/>
            <w:noWrap/>
            <w:vAlign w:val="bottom"/>
            <w:hideMark/>
          </w:tcPr>
          <w:p w14:paraId="0992EA3A" w14:textId="77777777" w:rsidR="00AA5F56" w:rsidRPr="00053476" w:rsidRDefault="00AA5F56" w:rsidP="00AA5F56">
            <w:pPr>
              <w:pStyle w:val="ESBodyText"/>
              <w:spacing w:after="60"/>
              <w:rPr>
                <w:lang w:val="en-AU"/>
              </w:rPr>
            </w:pPr>
            <w:r w:rsidRPr="00053476">
              <w:rPr>
                <w:lang w:val="en-AU"/>
              </w:rPr>
              <w:t>Certificate III</w:t>
            </w:r>
          </w:p>
        </w:tc>
        <w:tc>
          <w:tcPr>
            <w:tcW w:w="1504" w:type="dxa"/>
            <w:tcBorders>
              <w:top w:val="nil"/>
              <w:left w:val="nil"/>
              <w:bottom w:val="nil"/>
              <w:right w:val="nil"/>
            </w:tcBorders>
            <w:shd w:val="clear" w:color="auto" w:fill="auto"/>
            <w:noWrap/>
            <w:vAlign w:val="bottom"/>
            <w:hideMark/>
          </w:tcPr>
          <w:p w14:paraId="0992EA3B" w14:textId="77777777" w:rsidR="00AA5F56" w:rsidRPr="00053476" w:rsidRDefault="00AA5F56" w:rsidP="00AA5F56">
            <w:pPr>
              <w:pStyle w:val="ESBodyText"/>
              <w:spacing w:after="60"/>
              <w:jc w:val="right"/>
              <w:rPr>
                <w:lang w:val="en-AU"/>
              </w:rPr>
            </w:pPr>
            <w:r w:rsidRPr="00053476">
              <w:rPr>
                <w:lang w:val="en-AU"/>
              </w:rPr>
              <w:t>1,800</w:t>
            </w:r>
          </w:p>
        </w:tc>
        <w:tc>
          <w:tcPr>
            <w:tcW w:w="1504" w:type="dxa"/>
            <w:tcBorders>
              <w:top w:val="nil"/>
              <w:left w:val="nil"/>
              <w:bottom w:val="nil"/>
              <w:right w:val="nil"/>
            </w:tcBorders>
            <w:shd w:val="clear" w:color="auto" w:fill="auto"/>
            <w:noWrap/>
            <w:vAlign w:val="bottom"/>
            <w:hideMark/>
          </w:tcPr>
          <w:p w14:paraId="0992EA3C" w14:textId="77777777" w:rsidR="00AA5F56" w:rsidRPr="00053476" w:rsidRDefault="00AA5F56" w:rsidP="00AA5F56">
            <w:pPr>
              <w:pStyle w:val="ESBodyText"/>
              <w:spacing w:after="60"/>
              <w:jc w:val="right"/>
              <w:rPr>
                <w:lang w:val="en-AU"/>
              </w:rPr>
            </w:pPr>
            <w:r w:rsidRPr="00053476">
              <w:rPr>
                <w:lang w:val="en-AU"/>
              </w:rPr>
              <w:t>1,500</w:t>
            </w:r>
          </w:p>
        </w:tc>
        <w:tc>
          <w:tcPr>
            <w:tcW w:w="1505" w:type="dxa"/>
            <w:tcBorders>
              <w:top w:val="nil"/>
              <w:left w:val="nil"/>
              <w:bottom w:val="nil"/>
              <w:right w:val="nil"/>
            </w:tcBorders>
            <w:shd w:val="clear" w:color="auto" w:fill="auto"/>
            <w:noWrap/>
            <w:vAlign w:val="bottom"/>
            <w:hideMark/>
          </w:tcPr>
          <w:p w14:paraId="0992EA3D" w14:textId="77777777" w:rsidR="00AA5F56" w:rsidRPr="00053476" w:rsidRDefault="00AA5F56" w:rsidP="00AA5F56">
            <w:pPr>
              <w:pStyle w:val="ESBodyText"/>
              <w:spacing w:after="60"/>
              <w:jc w:val="right"/>
              <w:rPr>
                <w:lang w:val="en-AU"/>
              </w:rPr>
            </w:pPr>
            <w:r w:rsidRPr="00053476">
              <w:rPr>
                <w:lang w:val="en-AU"/>
              </w:rPr>
              <w:t>-14.9%</w:t>
            </w:r>
          </w:p>
        </w:tc>
      </w:tr>
      <w:tr w:rsidR="00AA5F56" w:rsidRPr="00053476" w14:paraId="0992EA43" w14:textId="77777777" w:rsidTr="00AA5F56">
        <w:trPr>
          <w:trHeight w:val="255"/>
        </w:trPr>
        <w:tc>
          <w:tcPr>
            <w:tcW w:w="2127" w:type="dxa"/>
            <w:tcBorders>
              <w:top w:val="nil"/>
              <w:left w:val="nil"/>
              <w:bottom w:val="nil"/>
              <w:right w:val="nil"/>
            </w:tcBorders>
            <w:shd w:val="clear" w:color="auto" w:fill="auto"/>
            <w:noWrap/>
            <w:vAlign w:val="bottom"/>
            <w:hideMark/>
          </w:tcPr>
          <w:p w14:paraId="0992EA3F" w14:textId="77777777" w:rsidR="00AA5F56" w:rsidRPr="00053476" w:rsidRDefault="00AA5F56" w:rsidP="00AA5F56">
            <w:pPr>
              <w:pStyle w:val="ESBodyText"/>
              <w:spacing w:after="60"/>
              <w:rPr>
                <w:lang w:val="en-AU"/>
              </w:rPr>
            </w:pPr>
            <w:r w:rsidRPr="00053476">
              <w:rPr>
                <w:lang w:val="en-AU"/>
              </w:rPr>
              <w:t>Certificate II</w:t>
            </w:r>
          </w:p>
        </w:tc>
        <w:tc>
          <w:tcPr>
            <w:tcW w:w="1504" w:type="dxa"/>
            <w:tcBorders>
              <w:top w:val="nil"/>
              <w:left w:val="nil"/>
              <w:bottom w:val="nil"/>
              <w:right w:val="nil"/>
            </w:tcBorders>
            <w:shd w:val="clear" w:color="auto" w:fill="auto"/>
            <w:noWrap/>
            <w:vAlign w:val="bottom"/>
            <w:hideMark/>
          </w:tcPr>
          <w:p w14:paraId="0992EA40" w14:textId="77777777" w:rsidR="00AA5F56" w:rsidRPr="00053476" w:rsidRDefault="00AA5F56" w:rsidP="00AA5F56">
            <w:pPr>
              <w:pStyle w:val="ESBodyText"/>
              <w:spacing w:after="60"/>
              <w:jc w:val="right"/>
              <w:rPr>
                <w:lang w:val="en-AU"/>
              </w:rPr>
            </w:pPr>
            <w:r w:rsidRPr="00053476">
              <w:rPr>
                <w:lang w:val="en-AU"/>
              </w:rPr>
              <w:t>900</w:t>
            </w:r>
          </w:p>
        </w:tc>
        <w:tc>
          <w:tcPr>
            <w:tcW w:w="1504" w:type="dxa"/>
            <w:tcBorders>
              <w:top w:val="nil"/>
              <w:left w:val="nil"/>
              <w:bottom w:val="nil"/>
              <w:right w:val="nil"/>
            </w:tcBorders>
            <w:shd w:val="clear" w:color="auto" w:fill="auto"/>
            <w:noWrap/>
            <w:vAlign w:val="bottom"/>
            <w:hideMark/>
          </w:tcPr>
          <w:p w14:paraId="0992EA41" w14:textId="77777777" w:rsidR="00AA5F56" w:rsidRPr="00053476" w:rsidRDefault="00AA5F56" w:rsidP="00AA5F56">
            <w:pPr>
              <w:pStyle w:val="ESBodyText"/>
              <w:spacing w:after="60"/>
              <w:jc w:val="right"/>
              <w:rPr>
                <w:lang w:val="en-AU"/>
              </w:rPr>
            </w:pPr>
            <w:r w:rsidRPr="00053476">
              <w:rPr>
                <w:lang w:val="en-AU"/>
              </w:rPr>
              <w:t>1,100</w:t>
            </w:r>
          </w:p>
        </w:tc>
        <w:tc>
          <w:tcPr>
            <w:tcW w:w="1505" w:type="dxa"/>
            <w:tcBorders>
              <w:top w:val="nil"/>
              <w:left w:val="nil"/>
              <w:bottom w:val="nil"/>
              <w:right w:val="nil"/>
            </w:tcBorders>
            <w:shd w:val="clear" w:color="auto" w:fill="auto"/>
            <w:noWrap/>
            <w:vAlign w:val="bottom"/>
            <w:hideMark/>
          </w:tcPr>
          <w:p w14:paraId="0992EA42" w14:textId="77777777" w:rsidR="00AA5F56" w:rsidRPr="00053476" w:rsidRDefault="00AA5F56" w:rsidP="00AA5F56">
            <w:pPr>
              <w:pStyle w:val="ESBodyText"/>
              <w:spacing w:after="60"/>
              <w:jc w:val="right"/>
              <w:rPr>
                <w:lang w:val="en-AU"/>
              </w:rPr>
            </w:pPr>
            <w:r w:rsidRPr="00053476">
              <w:rPr>
                <w:lang w:val="en-AU"/>
              </w:rPr>
              <w:t>24.0%</w:t>
            </w:r>
          </w:p>
        </w:tc>
      </w:tr>
      <w:tr w:rsidR="00AA5F56" w:rsidRPr="00053476" w14:paraId="0992EA48" w14:textId="77777777" w:rsidTr="00AA5F56">
        <w:trPr>
          <w:trHeight w:val="255"/>
        </w:trPr>
        <w:tc>
          <w:tcPr>
            <w:tcW w:w="2127" w:type="dxa"/>
            <w:tcBorders>
              <w:top w:val="nil"/>
              <w:left w:val="nil"/>
              <w:bottom w:val="nil"/>
              <w:right w:val="nil"/>
            </w:tcBorders>
            <w:shd w:val="clear" w:color="auto" w:fill="auto"/>
            <w:noWrap/>
            <w:vAlign w:val="bottom"/>
            <w:hideMark/>
          </w:tcPr>
          <w:p w14:paraId="0992EA44" w14:textId="77777777" w:rsidR="00AA5F56" w:rsidRPr="00053476" w:rsidRDefault="00AA5F56" w:rsidP="00AA5F56">
            <w:pPr>
              <w:pStyle w:val="ESBodyText"/>
              <w:spacing w:after="60"/>
              <w:rPr>
                <w:lang w:val="en-AU"/>
              </w:rPr>
            </w:pPr>
            <w:r w:rsidRPr="00053476">
              <w:rPr>
                <w:lang w:val="en-AU"/>
              </w:rPr>
              <w:t>Certificate I</w:t>
            </w:r>
          </w:p>
        </w:tc>
        <w:tc>
          <w:tcPr>
            <w:tcW w:w="1504" w:type="dxa"/>
            <w:tcBorders>
              <w:top w:val="nil"/>
              <w:left w:val="nil"/>
              <w:bottom w:val="nil"/>
              <w:right w:val="nil"/>
            </w:tcBorders>
            <w:shd w:val="clear" w:color="auto" w:fill="auto"/>
            <w:noWrap/>
            <w:vAlign w:val="bottom"/>
            <w:hideMark/>
          </w:tcPr>
          <w:p w14:paraId="0992EA45" w14:textId="77777777" w:rsidR="00AA5F56" w:rsidRPr="00053476" w:rsidRDefault="00AA5F56" w:rsidP="00AA5F56">
            <w:pPr>
              <w:pStyle w:val="ESBodyText"/>
              <w:spacing w:after="60"/>
              <w:jc w:val="right"/>
              <w:rPr>
                <w:lang w:val="en-AU"/>
              </w:rPr>
            </w:pPr>
            <w:r w:rsidRPr="00053476">
              <w:rPr>
                <w:lang w:val="en-AU"/>
              </w:rPr>
              <w:t>600</w:t>
            </w:r>
          </w:p>
        </w:tc>
        <w:tc>
          <w:tcPr>
            <w:tcW w:w="1504" w:type="dxa"/>
            <w:tcBorders>
              <w:top w:val="nil"/>
              <w:left w:val="nil"/>
              <w:bottom w:val="nil"/>
              <w:right w:val="nil"/>
            </w:tcBorders>
            <w:shd w:val="clear" w:color="auto" w:fill="auto"/>
            <w:noWrap/>
            <w:vAlign w:val="bottom"/>
            <w:hideMark/>
          </w:tcPr>
          <w:p w14:paraId="0992EA46" w14:textId="77777777" w:rsidR="00AA5F56" w:rsidRPr="00053476" w:rsidRDefault="00AA5F56" w:rsidP="00AA5F56">
            <w:pPr>
              <w:pStyle w:val="ESBodyText"/>
              <w:spacing w:after="60"/>
              <w:jc w:val="right"/>
              <w:rPr>
                <w:lang w:val="en-AU"/>
              </w:rPr>
            </w:pPr>
            <w:r w:rsidRPr="00053476">
              <w:rPr>
                <w:lang w:val="en-AU"/>
              </w:rPr>
              <w:t>800</w:t>
            </w:r>
          </w:p>
        </w:tc>
        <w:tc>
          <w:tcPr>
            <w:tcW w:w="1505" w:type="dxa"/>
            <w:tcBorders>
              <w:top w:val="nil"/>
              <w:left w:val="nil"/>
              <w:bottom w:val="nil"/>
              <w:right w:val="nil"/>
            </w:tcBorders>
            <w:shd w:val="clear" w:color="auto" w:fill="auto"/>
            <w:noWrap/>
            <w:vAlign w:val="bottom"/>
            <w:hideMark/>
          </w:tcPr>
          <w:p w14:paraId="0992EA47" w14:textId="77777777" w:rsidR="00AA5F56" w:rsidRPr="00053476" w:rsidRDefault="00AA5F56" w:rsidP="00AA5F56">
            <w:pPr>
              <w:pStyle w:val="ESBodyText"/>
              <w:spacing w:after="60"/>
              <w:jc w:val="right"/>
              <w:rPr>
                <w:lang w:val="en-AU"/>
              </w:rPr>
            </w:pPr>
            <w:r w:rsidRPr="00053476">
              <w:rPr>
                <w:lang w:val="en-AU"/>
              </w:rPr>
              <w:t>26.1%</w:t>
            </w:r>
          </w:p>
        </w:tc>
      </w:tr>
      <w:tr w:rsidR="00AA5F56" w:rsidRPr="00053476" w14:paraId="0992EA4D" w14:textId="77777777" w:rsidTr="00AA5F56">
        <w:trPr>
          <w:trHeight w:val="255"/>
        </w:trPr>
        <w:tc>
          <w:tcPr>
            <w:tcW w:w="2127" w:type="dxa"/>
            <w:tcBorders>
              <w:top w:val="nil"/>
              <w:left w:val="nil"/>
              <w:bottom w:val="nil"/>
              <w:right w:val="nil"/>
            </w:tcBorders>
            <w:shd w:val="clear" w:color="auto" w:fill="auto"/>
            <w:noWrap/>
            <w:vAlign w:val="bottom"/>
            <w:hideMark/>
          </w:tcPr>
          <w:p w14:paraId="0992EA49" w14:textId="77777777" w:rsidR="00AA5F56" w:rsidRPr="00053476" w:rsidRDefault="00AA5F56" w:rsidP="00AA5F56">
            <w:pPr>
              <w:pStyle w:val="ESBodyText"/>
              <w:spacing w:after="60"/>
              <w:rPr>
                <w:lang w:val="en-AU"/>
              </w:rPr>
            </w:pPr>
            <w:r w:rsidRPr="00053476">
              <w:rPr>
                <w:lang w:val="en-AU"/>
              </w:rPr>
              <w:t>Secondary education</w:t>
            </w:r>
          </w:p>
        </w:tc>
        <w:tc>
          <w:tcPr>
            <w:tcW w:w="1504" w:type="dxa"/>
            <w:tcBorders>
              <w:top w:val="nil"/>
              <w:left w:val="nil"/>
              <w:bottom w:val="nil"/>
              <w:right w:val="nil"/>
            </w:tcBorders>
            <w:shd w:val="clear" w:color="auto" w:fill="auto"/>
            <w:noWrap/>
            <w:vAlign w:val="bottom"/>
            <w:hideMark/>
          </w:tcPr>
          <w:p w14:paraId="0992EA4A" w14:textId="77777777" w:rsidR="00AA5F56" w:rsidRPr="00053476" w:rsidRDefault="00AA5F56" w:rsidP="00AA5F56">
            <w:pPr>
              <w:pStyle w:val="ESBodyText"/>
              <w:spacing w:after="60"/>
              <w:jc w:val="right"/>
              <w:rPr>
                <w:lang w:val="en-AU"/>
              </w:rPr>
            </w:pPr>
            <w:r w:rsidRPr="00053476">
              <w:rPr>
                <w:lang w:val="en-AU"/>
              </w:rPr>
              <w:t>200</w:t>
            </w:r>
          </w:p>
        </w:tc>
        <w:tc>
          <w:tcPr>
            <w:tcW w:w="1504" w:type="dxa"/>
            <w:tcBorders>
              <w:top w:val="nil"/>
              <w:left w:val="nil"/>
              <w:bottom w:val="nil"/>
              <w:right w:val="nil"/>
            </w:tcBorders>
            <w:shd w:val="clear" w:color="auto" w:fill="auto"/>
            <w:noWrap/>
            <w:vAlign w:val="bottom"/>
            <w:hideMark/>
          </w:tcPr>
          <w:p w14:paraId="0992EA4B" w14:textId="77777777" w:rsidR="00AA5F56" w:rsidRPr="00053476" w:rsidRDefault="00AA5F56" w:rsidP="00AA5F56">
            <w:pPr>
              <w:pStyle w:val="ESBodyText"/>
              <w:spacing w:after="60"/>
              <w:jc w:val="right"/>
              <w:rPr>
                <w:lang w:val="en-AU"/>
              </w:rPr>
            </w:pPr>
            <w:r w:rsidRPr="00053476">
              <w:rPr>
                <w:lang w:val="en-AU"/>
              </w:rPr>
              <w:t>200</w:t>
            </w:r>
          </w:p>
        </w:tc>
        <w:tc>
          <w:tcPr>
            <w:tcW w:w="1505" w:type="dxa"/>
            <w:tcBorders>
              <w:top w:val="nil"/>
              <w:left w:val="nil"/>
              <w:bottom w:val="nil"/>
              <w:right w:val="nil"/>
            </w:tcBorders>
            <w:shd w:val="clear" w:color="auto" w:fill="auto"/>
            <w:noWrap/>
            <w:vAlign w:val="bottom"/>
            <w:hideMark/>
          </w:tcPr>
          <w:p w14:paraId="0992EA4C" w14:textId="77777777" w:rsidR="00AA5F56" w:rsidRPr="00053476" w:rsidRDefault="00AA5F56" w:rsidP="00AA5F56">
            <w:pPr>
              <w:pStyle w:val="ESBodyText"/>
              <w:spacing w:after="60"/>
              <w:jc w:val="right"/>
              <w:rPr>
                <w:lang w:val="en-AU"/>
              </w:rPr>
            </w:pPr>
            <w:r w:rsidRPr="00053476">
              <w:rPr>
                <w:lang w:val="en-AU"/>
              </w:rPr>
              <w:t>13.4%</w:t>
            </w:r>
          </w:p>
        </w:tc>
      </w:tr>
      <w:tr w:rsidR="00AA5F56" w:rsidRPr="00053476" w14:paraId="0992EA52" w14:textId="77777777" w:rsidTr="00AA5F56">
        <w:trPr>
          <w:trHeight w:val="255"/>
        </w:trPr>
        <w:tc>
          <w:tcPr>
            <w:tcW w:w="2127" w:type="dxa"/>
            <w:tcBorders>
              <w:top w:val="nil"/>
              <w:left w:val="nil"/>
              <w:right w:val="nil"/>
            </w:tcBorders>
            <w:shd w:val="clear" w:color="auto" w:fill="auto"/>
            <w:noWrap/>
            <w:vAlign w:val="bottom"/>
            <w:hideMark/>
          </w:tcPr>
          <w:p w14:paraId="0992EA4E" w14:textId="77777777" w:rsidR="00AA5F56" w:rsidRPr="00053476" w:rsidRDefault="00AA5F56" w:rsidP="00AA5F56">
            <w:pPr>
              <w:pStyle w:val="ESBodyText"/>
              <w:spacing w:after="60"/>
              <w:rPr>
                <w:lang w:val="en-AU"/>
              </w:rPr>
            </w:pPr>
            <w:r w:rsidRPr="00053476">
              <w:rPr>
                <w:lang w:val="en-AU"/>
              </w:rPr>
              <w:t>Non-award courses</w:t>
            </w:r>
          </w:p>
        </w:tc>
        <w:tc>
          <w:tcPr>
            <w:tcW w:w="1504" w:type="dxa"/>
            <w:tcBorders>
              <w:top w:val="nil"/>
              <w:left w:val="nil"/>
              <w:right w:val="nil"/>
            </w:tcBorders>
            <w:shd w:val="clear" w:color="auto" w:fill="auto"/>
            <w:noWrap/>
            <w:vAlign w:val="bottom"/>
            <w:hideMark/>
          </w:tcPr>
          <w:p w14:paraId="0992EA4F" w14:textId="77777777" w:rsidR="00AA5F56" w:rsidRPr="00053476" w:rsidRDefault="00AA5F56" w:rsidP="00AA5F56">
            <w:pPr>
              <w:pStyle w:val="ESBodyText"/>
              <w:spacing w:after="60"/>
              <w:jc w:val="right"/>
              <w:rPr>
                <w:lang w:val="en-AU"/>
              </w:rPr>
            </w:pPr>
            <w:r w:rsidRPr="00053476">
              <w:rPr>
                <w:lang w:val="en-AU"/>
              </w:rPr>
              <w:t>0</w:t>
            </w:r>
          </w:p>
        </w:tc>
        <w:tc>
          <w:tcPr>
            <w:tcW w:w="1504" w:type="dxa"/>
            <w:tcBorders>
              <w:top w:val="nil"/>
              <w:left w:val="nil"/>
              <w:right w:val="nil"/>
            </w:tcBorders>
            <w:shd w:val="clear" w:color="auto" w:fill="auto"/>
            <w:noWrap/>
            <w:vAlign w:val="bottom"/>
            <w:hideMark/>
          </w:tcPr>
          <w:p w14:paraId="0992EA50" w14:textId="77777777" w:rsidR="00AA5F56" w:rsidRPr="00053476" w:rsidRDefault="00AA5F56" w:rsidP="00AA5F56">
            <w:pPr>
              <w:pStyle w:val="ESBodyText"/>
              <w:spacing w:after="60"/>
              <w:jc w:val="right"/>
              <w:rPr>
                <w:lang w:val="en-AU"/>
              </w:rPr>
            </w:pPr>
            <w:r w:rsidRPr="00053476">
              <w:rPr>
                <w:lang w:val="en-AU"/>
              </w:rPr>
              <w:t>0</w:t>
            </w:r>
          </w:p>
        </w:tc>
        <w:tc>
          <w:tcPr>
            <w:tcW w:w="1505" w:type="dxa"/>
            <w:tcBorders>
              <w:top w:val="nil"/>
              <w:left w:val="nil"/>
              <w:right w:val="nil"/>
            </w:tcBorders>
            <w:shd w:val="clear" w:color="auto" w:fill="auto"/>
            <w:noWrap/>
            <w:vAlign w:val="bottom"/>
            <w:hideMark/>
          </w:tcPr>
          <w:p w14:paraId="0992EA51" w14:textId="77777777" w:rsidR="00AA5F56" w:rsidRPr="00053476" w:rsidRDefault="00AA5F56" w:rsidP="00AA5F56">
            <w:pPr>
              <w:pStyle w:val="ESBodyText"/>
              <w:spacing w:after="60"/>
              <w:jc w:val="right"/>
              <w:rPr>
                <w:lang w:val="en-AU"/>
              </w:rPr>
            </w:pPr>
            <w:r w:rsidRPr="00053476">
              <w:rPr>
                <w:lang w:val="en-AU"/>
              </w:rPr>
              <w:t>-16.7%</w:t>
            </w:r>
          </w:p>
        </w:tc>
      </w:tr>
      <w:tr w:rsidR="00AA5F56" w:rsidRPr="00053476" w14:paraId="0992EA57" w14:textId="77777777" w:rsidTr="00AA5F56">
        <w:trPr>
          <w:trHeight w:val="255"/>
        </w:trPr>
        <w:tc>
          <w:tcPr>
            <w:tcW w:w="2127" w:type="dxa"/>
            <w:tcBorders>
              <w:top w:val="nil"/>
              <w:left w:val="nil"/>
              <w:bottom w:val="single" w:sz="4" w:space="0" w:color="auto"/>
              <w:right w:val="nil"/>
            </w:tcBorders>
            <w:shd w:val="clear" w:color="auto" w:fill="auto"/>
            <w:noWrap/>
            <w:vAlign w:val="bottom"/>
            <w:hideMark/>
          </w:tcPr>
          <w:p w14:paraId="0992EA53" w14:textId="77777777" w:rsidR="00AA5F56" w:rsidRPr="00053476" w:rsidRDefault="00AA5F56" w:rsidP="00AA5F56">
            <w:pPr>
              <w:pStyle w:val="ESBodyText"/>
              <w:spacing w:after="60"/>
              <w:rPr>
                <w:lang w:val="en-AU"/>
              </w:rPr>
            </w:pPr>
            <w:r w:rsidRPr="00053476">
              <w:rPr>
                <w:lang w:val="en-AU"/>
              </w:rPr>
              <w:t>Other education</w:t>
            </w:r>
          </w:p>
        </w:tc>
        <w:tc>
          <w:tcPr>
            <w:tcW w:w="1504" w:type="dxa"/>
            <w:tcBorders>
              <w:top w:val="nil"/>
              <w:left w:val="nil"/>
              <w:bottom w:val="single" w:sz="4" w:space="0" w:color="auto"/>
              <w:right w:val="nil"/>
            </w:tcBorders>
            <w:shd w:val="clear" w:color="auto" w:fill="auto"/>
            <w:noWrap/>
            <w:vAlign w:val="bottom"/>
            <w:hideMark/>
          </w:tcPr>
          <w:p w14:paraId="0992EA54" w14:textId="77777777" w:rsidR="00AA5F56" w:rsidRPr="00053476" w:rsidRDefault="00AA5F56" w:rsidP="00AA5F56">
            <w:pPr>
              <w:pStyle w:val="ESBodyText"/>
              <w:spacing w:after="60"/>
              <w:jc w:val="right"/>
              <w:rPr>
                <w:lang w:val="en-AU"/>
              </w:rPr>
            </w:pPr>
            <w:r w:rsidRPr="00053476">
              <w:rPr>
                <w:lang w:val="en-AU"/>
              </w:rPr>
              <w:t>100</w:t>
            </w:r>
          </w:p>
        </w:tc>
        <w:tc>
          <w:tcPr>
            <w:tcW w:w="1504" w:type="dxa"/>
            <w:tcBorders>
              <w:top w:val="nil"/>
              <w:left w:val="nil"/>
              <w:bottom w:val="single" w:sz="4" w:space="0" w:color="auto"/>
              <w:right w:val="nil"/>
            </w:tcBorders>
            <w:shd w:val="clear" w:color="auto" w:fill="auto"/>
            <w:noWrap/>
            <w:vAlign w:val="bottom"/>
            <w:hideMark/>
          </w:tcPr>
          <w:p w14:paraId="0992EA55" w14:textId="77777777" w:rsidR="00AA5F56" w:rsidRPr="00053476" w:rsidRDefault="00AA5F56" w:rsidP="00AA5F56">
            <w:pPr>
              <w:pStyle w:val="ESBodyText"/>
              <w:spacing w:after="60"/>
              <w:jc w:val="right"/>
              <w:rPr>
                <w:lang w:val="en-AU"/>
              </w:rPr>
            </w:pPr>
            <w:r w:rsidRPr="00053476">
              <w:rPr>
                <w:lang w:val="en-AU"/>
              </w:rPr>
              <w:t>100</w:t>
            </w:r>
          </w:p>
        </w:tc>
        <w:tc>
          <w:tcPr>
            <w:tcW w:w="1505" w:type="dxa"/>
            <w:tcBorders>
              <w:top w:val="nil"/>
              <w:left w:val="nil"/>
              <w:bottom w:val="single" w:sz="4" w:space="0" w:color="auto"/>
              <w:right w:val="nil"/>
            </w:tcBorders>
            <w:shd w:val="clear" w:color="auto" w:fill="auto"/>
            <w:noWrap/>
            <w:vAlign w:val="bottom"/>
            <w:hideMark/>
          </w:tcPr>
          <w:p w14:paraId="0992EA56" w14:textId="77777777" w:rsidR="00AA5F56" w:rsidRPr="00053476" w:rsidRDefault="00AA5F56" w:rsidP="00AA5F56">
            <w:pPr>
              <w:pStyle w:val="ESBodyText"/>
              <w:spacing w:after="60"/>
              <w:jc w:val="right"/>
              <w:rPr>
                <w:lang w:val="en-AU"/>
              </w:rPr>
            </w:pPr>
            <w:r w:rsidRPr="00053476">
              <w:rPr>
                <w:lang w:val="en-AU"/>
              </w:rPr>
              <w:t>-17.3%</w:t>
            </w:r>
          </w:p>
        </w:tc>
      </w:tr>
      <w:tr w:rsidR="00AA5F56" w:rsidRPr="00053476" w14:paraId="0992EA5C" w14:textId="77777777" w:rsidTr="00AA5F56">
        <w:trPr>
          <w:trHeight w:val="255"/>
        </w:trPr>
        <w:tc>
          <w:tcPr>
            <w:tcW w:w="2127" w:type="dxa"/>
            <w:tcBorders>
              <w:top w:val="single" w:sz="4" w:space="0" w:color="auto"/>
              <w:left w:val="nil"/>
              <w:bottom w:val="single" w:sz="4" w:space="0" w:color="auto"/>
              <w:right w:val="nil"/>
            </w:tcBorders>
            <w:shd w:val="clear" w:color="auto" w:fill="auto"/>
            <w:noWrap/>
            <w:vAlign w:val="bottom"/>
            <w:hideMark/>
          </w:tcPr>
          <w:p w14:paraId="0992EA58" w14:textId="77777777" w:rsidR="00AA5F56" w:rsidRPr="00053476" w:rsidRDefault="00AA5F56" w:rsidP="00AA5F56">
            <w:pPr>
              <w:pStyle w:val="ESBodyText"/>
              <w:spacing w:after="60"/>
              <w:rPr>
                <w:b/>
                <w:lang w:val="en-AU"/>
              </w:rPr>
            </w:pPr>
            <w:r w:rsidRPr="00053476">
              <w:rPr>
                <w:b/>
                <w:lang w:val="en-AU"/>
              </w:rPr>
              <w:t>Total</w:t>
            </w:r>
          </w:p>
        </w:tc>
        <w:tc>
          <w:tcPr>
            <w:tcW w:w="1504" w:type="dxa"/>
            <w:tcBorders>
              <w:top w:val="single" w:sz="4" w:space="0" w:color="auto"/>
              <w:left w:val="nil"/>
              <w:bottom w:val="single" w:sz="4" w:space="0" w:color="auto"/>
              <w:right w:val="nil"/>
            </w:tcBorders>
            <w:shd w:val="clear" w:color="auto" w:fill="auto"/>
            <w:noWrap/>
            <w:vAlign w:val="bottom"/>
            <w:hideMark/>
          </w:tcPr>
          <w:p w14:paraId="0992EA59" w14:textId="77777777" w:rsidR="00AA5F56" w:rsidRPr="00053476" w:rsidRDefault="00AA5F56" w:rsidP="00AA5F56">
            <w:pPr>
              <w:pStyle w:val="ESBodyText"/>
              <w:spacing w:after="60"/>
              <w:jc w:val="right"/>
              <w:rPr>
                <w:b/>
                <w:lang w:val="en-AU"/>
              </w:rPr>
            </w:pPr>
            <w:r w:rsidRPr="00053476">
              <w:rPr>
                <w:b/>
                <w:lang w:val="en-AU"/>
              </w:rPr>
              <w:t>5,000</w:t>
            </w:r>
          </w:p>
        </w:tc>
        <w:tc>
          <w:tcPr>
            <w:tcW w:w="1504" w:type="dxa"/>
            <w:tcBorders>
              <w:top w:val="single" w:sz="4" w:space="0" w:color="auto"/>
              <w:left w:val="nil"/>
              <w:bottom w:val="single" w:sz="4" w:space="0" w:color="auto"/>
              <w:right w:val="nil"/>
            </w:tcBorders>
            <w:shd w:val="clear" w:color="auto" w:fill="auto"/>
            <w:noWrap/>
            <w:vAlign w:val="bottom"/>
            <w:hideMark/>
          </w:tcPr>
          <w:p w14:paraId="0992EA5A" w14:textId="77777777" w:rsidR="00AA5F56" w:rsidRPr="00053476" w:rsidRDefault="00AA5F56" w:rsidP="00AA5F56">
            <w:pPr>
              <w:pStyle w:val="ESBodyText"/>
              <w:spacing w:after="60"/>
              <w:jc w:val="right"/>
              <w:rPr>
                <w:b/>
                <w:lang w:val="en-AU"/>
              </w:rPr>
            </w:pPr>
            <w:r w:rsidRPr="00053476">
              <w:rPr>
                <w:b/>
                <w:lang w:val="en-AU"/>
              </w:rPr>
              <w:t>5,000</w:t>
            </w:r>
          </w:p>
        </w:tc>
        <w:tc>
          <w:tcPr>
            <w:tcW w:w="1505" w:type="dxa"/>
            <w:tcBorders>
              <w:top w:val="single" w:sz="4" w:space="0" w:color="auto"/>
              <w:left w:val="nil"/>
              <w:bottom w:val="single" w:sz="4" w:space="0" w:color="auto"/>
              <w:right w:val="nil"/>
            </w:tcBorders>
            <w:shd w:val="clear" w:color="auto" w:fill="auto"/>
            <w:noWrap/>
            <w:vAlign w:val="bottom"/>
            <w:hideMark/>
          </w:tcPr>
          <w:p w14:paraId="0992EA5B" w14:textId="77777777" w:rsidR="00AA5F56" w:rsidRPr="00053476" w:rsidRDefault="00AA5F56" w:rsidP="00AA5F56">
            <w:pPr>
              <w:pStyle w:val="ESBodyText"/>
              <w:spacing w:after="60"/>
              <w:jc w:val="right"/>
              <w:rPr>
                <w:b/>
                <w:lang w:val="en-AU"/>
              </w:rPr>
            </w:pPr>
            <w:r w:rsidRPr="00053476">
              <w:rPr>
                <w:b/>
                <w:lang w:val="en-AU"/>
              </w:rPr>
              <w:t>1.6%</w:t>
            </w:r>
          </w:p>
        </w:tc>
      </w:tr>
    </w:tbl>
    <w:p w14:paraId="0992EA5D" w14:textId="77777777" w:rsidR="00E56581" w:rsidRPr="00053476" w:rsidRDefault="00E22FE9" w:rsidP="00750D1F">
      <w:pPr>
        <w:pStyle w:val="ESDisclaimer"/>
        <w:rPr>
          <w:color w:val="auto"/>
          <w:lang w:val="en-AU"/>
        </w:rPr>
      </w:pPr>
      <w:r w:rsidRPr="00053476">
        <w:rPr>
          <w:color w:val="auto"/>
          <w:lang w:val="en-AU"/>
        </w:rPr>
        <w:t>* Due to rounding these totals appear to be the same, the first was just under 5,000 and the second just over 5,000, but due to round</w:t>
      </w:r>
      <w:r w:rsidR="00720D69" w:rsidRPr="00053476">
        <w:rPr>
          <w:color w:val="auto"/>
          <w:lang w:val="en-AU"/>
        </w:rPr>
        <w:t>ing</w:t>
      </w:r>
      <w:r w:rsidRPr="00053476">
        <w:rPr>
          <w:color w:val="auto"/>
          <w:lang w:val="en-AU"/>
        </w:rPr>
        <w:t xml:space="preserve"> they are both presented as 5,000.</w:t>
      </w:r>
    </w:p>
    <w:p w14:paraId="0992EA5E" w14:textId="77777777" w:rsidR="00E56581" w:rsidRPr="00053476" w:rsidRDefault="00E56581" w:rsidP="00E56581">
      <w:pPr>
        <w:spacing w:after="0"/>
        <w:rPr>
          <w:lang w:val="en-AU"/>
        </w:rPr>
      </w:pPr>
    </w:p>
    <w:p w14:paraId="0992EA5F" w14:textId="77777777" w:rsidR="00E56581" w:rsidRPr="00053476" w:rsidRDefault="00E56581" w:rsidP="00E56581">
      <w:pPr>
        <w:spacing w:after="0"/>
        <w:rPr>
          <w:lang w:val="en-AU"/>
        </w:rPr>
      </w:pPr>
    </w:p>
    <w:p w14:paraId="0992EA60" w14:textId="1109D39F" w:rsidR="00E56581" w:rsidRPr="00053476" w:rsidRDefault="00E56581" w:rsidP="00E56581">
      <w:pPr>
        <w:pStyle w:val="Caption"/>
        <w:keepNext/>
        <w:rPr>
          <w:rFonts w:eastAsiaTheme="majorEastAsia" w:cstheme="majorBidi"/>
          <w:b/>
          <w:bCs/>
          <w:i w:val="0"/>
          <w:iCs w:val="0"/>
          <w:color w:val="AF272F"/>
          <w:szCs w:val="20"/>
          <w:lang w:val="en-AU"/>
        </w:rPr>
      </w:pPr>
      <w:bookmarkStart w:id="158" w:name="_Toc466618421"/>
      <w:bookmarkStart w:id="159" w:name="_Toc466876696"/>
      <w:bookmarkStart w:id="160" w:name="_Toc468872414"/>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41</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Indigenous students by qualification level, Australia, January to June 2015 to 2016 (</w:t>
      </w:r>
      <w:r w:rsidR="003053B6"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58"/>
      <w:bookmarkEnd w:id="159"/>
      <w:bookmarkEnd w:id="160"/>
    </w:p>
    <w:tbl>
      <w:tblPr>
        <w:tblW w:w="6890" w:type="dxa"/>
        <w:tblLook w:val="04A0" w:firstRow="1" w:lastRow="0" w:firstColumn="1" w:lastColumn="0" w:noHBand="0" w:noVBand="1"/>
      </w:tblPr>
      <w:tblGrid>
        <w:gridCol w:w="1910"/>
        <w:gridCol w:w="1660"/>
        <w:gridCol w:w="1660"/>
        <w:gridCol w:w="1660"/>
      </w:tblGrid>
      <w:tr w:rsidR="00C549B9" w:rsidRPr="00053476" w14:paraId="0992EA65" w14:textId="77777777" w:rsidTr="00C549B9">
        <w:trPr>
          <w:trHeight w:val="525"/>
        </w:trPr>
        <w:tc>
          <w:tcPr>
            <w:tcW w:w="1910" w:type="dxa"/>
            <w:tcBorders>
              <w:top w:val="nil"/>
              <w:left w:val="nil"/>
              <w:bottom w:val="single" w:sz="4" w:space="0" w:color="auto"/>
              <w:right w:val="nil"/>
            </w:tcBorders>
            <w:shd w:val="clear" w:color="auto" w:fill="auto"/>
            <w:noWrap/>
            <w:vAlign w:val="bottom"/>
            <w:hideMark/>
          </w:tcPr>
          <w:p w14:paraId="0992EA61" w14:textId="77777777" w:rsidR="00C549B9" w:rsidRPr="00053476" w:rsidRDefault="00796F89" w:rsidP="00C549B9">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A62" w14:textId="77777777" w:rsidR="00C549B9" w:rsidRPr="00053476" w:rsidRDefault="00C549B9" w:rsidP="00C549B9">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A63" w14:textId="77777777" w:rsidR="00C549B9" w:rsidRPr="00053476" w:rsidRDefault="00C549B9" w:rsidP="00C549B9">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A64" w14:textId="77777777" w:rsidR="00C549B9" w:rsidRPr="00053476" w:rsidRDefault="00C549B9" w:rsidP="00C549B9">
            <w:pPr>
              <w:pStyle w:val="ESBodyText"/>
              <w:spacing w:after="60"/>
              <w:jc w:val="right"/>
              <w:rPr>
                <w:b/>
                <w:lang w:val="en-AU"/>
              </w:rPr>
            </w:pPr>
            <w:r w:rsidRPr="00053476">
              <w:rPr>
                <w:b/>
                <w:lang w:val="en-AU"/>
              </w:rPr>
              <w:t>Percentage change</w:t>
            </w:r>
          </w:p>
        </w:tc>
      </w:tr>
      <w:tr w:rsidR="00C549B9" w:rsidRPr="00053476" w14:paraId="0992EA6A" w14:textId="77777777" w:rsidTr="00C549B9">
        <w:trPr>
          <w:trHeight w:val="255"/>
        </w:trPr>
        <w:tc>
          <w:tcPr>
            <w:tcW w:w="1910" w:type="dxa"/>
            <w:tcBorders>
              <w:top w:val="single" w:sz="4" w:space="0" w:color="auto"/>
              <w:left w:val="nil"/>
              <w:bottom w:val="nil"/>
              <w:right w:val="nil"/>
            </w:tcBorders>
            <w:shd w:val="clear" w:color="auto" w:fill="auto"/>
            <w:noWrap/>
            <w:vAlign w:val="bottom"/>
            <w:hideMark/>
          </w:tcPr>
          <w:p w14:paraId="0992EA66" w14:textId="77777777" w:rsidR="00C549B9" w:rsidRPr="00053476" w:rsidRDefault="00C549B9" w:rsidP="00C549B9">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A67" w14:textId="77777777" w:rsidR="00C549B9" w:rsidRPr="00053476" w:rsidRDefault="00C549B9" w:rsidP="00C549B9">
            <w:pPr>
              <w:pStyle w:val="ESBodyText"/>
              <w:spacing w:after="60"/>
              <w:jc w:val="right"/>
              <w:rPr>
                <w:lang w:val="en-AU"/>
              </w:rPr>
            </w:pPr>
            <w:r w:rsidRPr="00053476">
              <w:rPr>
                <w:lang w:val="en-AU"/>
              </w:rPr>
              <w:t>3,200</w:t>
            </w:r>
          </w:p>
        </w:tc>
        <w:tc>
          <w:tcPr>
            <w:tcW w:w="1660" w:type="dxa"/>
            <w:tcBorders>
              <w:top w:val="single" w:sz="4" w:space="0" w:color="auto"/>
              <w:left w:val="nil"/>
              <w:bottom w:val="nil"/>
              <w:right w:val="nil"/>
            </w:tcBorders>
            <w:shd w:val="clear" w:color="auto" w:fill="auto"/>
            <w:noWrap/>
            <w:vAlign w:val="bottom"/>
            <w:hideMark/>
          </w:tcPr>
          <w:p w14:paraId="0992EA68" w14:textId="77777777" w:rsidR="00C549B9" w:rsidRPr="00053476" w:rsidRDefault="00C549B9" w:rsidP="00C549B9">
            <w:pPr>
              <w:pStyle w:val="ESBodyText"/>
              <w:spacing w:after="60"/>
              <w:jc w:val="right"/>
              <w:rPr>
                <w:lang w:val="en-AU"/>
              </w:rPr>
            </w:pPr>
            <w:r w:rsidRPr="00053476">
              <w:rPr>
                <w:lang w:val="en-AU"/>
              </w:rPr>
              <w:t>4,300</w:t>
            </w:r>
          </w:p>
        </w:tc>
        <w:tc>
          <w:tcPr>
            <w:tcW w:w="1660" w:type="dxa"/>
            <w:tcBorders>
              <w:top w:val="single" w:sz="4" w:space="0" w:color="auto"/>
              <w:left w:val="nil"/>
              <w:bottom w:val="nil"/>
              <w:right w:val="nil"/>
            </w:tcBorders>
            <w:shd w:val="clear" w:color="auto" w:fill="auto"/>
            <w:noWrap/>
            <w:vAlign w:val="bottom"/>
            <w:hideMark/>
          </w:tcPr>
          <w:p w14:paraId="0992EA69" w14:textId="77777777" w:rsidR="00C549B9" w:rsidRPr="00053476" w:rsidRDefault="00C549B9" w:rsidP="00C549B9">
            <w:pPr>
              <w:pStyle w:val="ESBodyText"/>
              <w:spacing w:after="60"/>
              <w:jc w:val="right"/>
              <w:rPr>
                <w:lang w:val="en-AU"/>
              </w:rPr>
            </w:pPr>
            <w:r w:rsidRPr="00053476">
              <w:rPr>
                <w:lang w:val="en-AU"/>
              </w:rPr>
              <w:t>35.0%</w:t>
            </w:r>
          </w:p>
        </w:tc>
      </w:tr>
      <w:tr w:rsidR="00C549B9" w:rsidRPr="00053476" w14:paraId="0992EA6F" w14:textId="77777777" w:rsidTr="00C549B9">
        <w:trPr>
          <w:trHeight w:val="255"/>
        </w:trPr>
        <w:tc>
          <w:tcPr>
            <w:tcW w:w="1910" w:type="dxa"/>
            <w:tcBorders>
              <w:top w:val="nil"/>
              <w:left w:val="nil"/>
              <w:bottom w:val="nil"/>
              <w:right w:val="nil"/>
            </w:tcBorders>
            <w:shd w:val="clear" w:color="auto" w:fill="auto"/>
            <w:noWrap/>
            <w:vAlign w:val="bottom"/>
            <w:hideMark/>
          </w:tcPr>
          <w:p w14:paraId="0992EA6B" w14:textId="77777777" w:rsidR="00C549B9" w:rsidRPr="00053476" w:rsidRDefault="00C549B9" w:rsidP="00C549B9">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A6C" w14:textId="77777777" w:rsidR="00C549B9" w:rsidRPr="00053476" w:rsidRDefault="00C549B9" w:rsidP="00C549B9">
            <w:pPr>
              <w:pStyle w:val="ESBodyText"/>
              <w:spacing w:after="60"/>
              <w:jc w:val="right"/>
              <w:rPr>
                <w:lang w:val="en-AU"/>
              </w:rPr>
            </w:pPr>
            <w:r w:rsidRPr="00053476">
              <w:rPr>
                <w:lang w:val="en-AU"/>
              </w:rPr>
              <w:t>5,400</w:t>
            </w:r>
          </w:p>
        </w:tc>
        <w:tc>
          <w:tcPr>
            <w:tcW w:w="1660" w:type="dxa"/>
            <w:tcBorders>
              <w:top w:val="nil"/>
              <w:left w:val="nil"/>
              <w:bottom w:val="nil"/>
              <w:right w:val="nil"/>
            </w:tcBorders>
            <w:shd w:val="clear" w:color="auto" w:fill="auto"/>
            <w:noWrap/>
            <w:vAlign w:val="bottom"/>
            <w:hideMark/>
          </w:tcPr>
          <w:p w14:paraId="0992EA6D" w14:textId="77777777" w:rsidR="00C549B9" w:rsidRPr="00053476" w:rsidRDefault="00C549B9" w:rsidP="00C549B9">
            <w:pPr>
              <w:pStyle w:val="ESBodyText"/>
              <w:spacing w:after="60"/>
              <w:jc w:val="right"/>
              <w:rPr>
                <w:lang w:val="en-AU"/>
              </w:rPr>
            </w:pPr>
            <w:r w:rsidRPr="00053476">
              <w:rPr>
                <w:lang w:val="en-AU"/>
              </w:rPr>
              <w:t>6,400</w:t>
            </w:r>
          </w:p>
        </w:tc>
        <w:tc>
          <w:tcPr>
            <w:tcW w:w="1660" w:type="dxa"/>
            <w:tcBorders>
              <w:top w:val="nil"/>
              <w:left w:val="nil"/>
              <w:bottom w:val="nil"/>
              <w:right w:val="nil"/>
            </w:tcBorders>
            <w:shd w:val="clear" w:color="auto" w:fill="auto"/>
            <w:noWrap/>
            <w:vAlign w:val="bottom"/>
            <w:hideMark/>
          </w:tcPr>
          <w:p w14:paraId="0992EA6E" w14:textId="77777777" w:rsidR="00C549B9" w:rsidRPr="00053476" w:rsidRDefault="00C549B9" w:rsidP="00C549B9">
            <w:pPr>
              <w:pStyle w:val="ESBodyText"/>
              <w:spacing w:after="60"/>
              <w:jc w:val="right"/>
              <w:rPr>
                <w:lang w:val="en-AU"/>
              </w:rPr>
            </w:pPr>
            <w:r w:rsidRPr="00053476">
              <w:rPr>
                <w:lang w:val="en-AU"/>
              </w:rPr>
              <w:t>17.8%</w:t>
            </w:r>
          </w:p>
        </w:tc>
      </w:tr>
      <w:tr w:rsidR="00C549B9" w:rsidRPr="00053476" w14:paraId="0992EA74" w14:textId="77777777" w:rsidTr="00C549B9">
        <w:trPr>
          <w:trHeight w:val="255"/>
        </w:trPr>
        <w:tc>
          <w:tcPr>
            <w:tcW w:w="1910" w:type="dxa"/>
            <w:tcBorders>
              <w:top w:val="nil"/>
              <w:left w:val="nil"/>
              <w:bottom w:val="nil"/>
              <w:right w:val="nil"/>
            </w:tcBorders>
            <w:shd w:val="clear" w:color="auto" w:fill="auto"/>
            <w:noWrap/>
            <w:vAlign w:val="bottom"/>
            <w:hideMark/>
          </w:tcPr>
          <w:p w14:paraId="0992EA70" w14:textId="77777777" w:rsidR="00C549B9" w:rsidRPr="00053476" w:rsidRDefault="00C549B9" w:rsidP="00C549B9">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A71" w14:textId="77777777" w:rsidR="00C549B9" w:rsidRPr="00053476" w:rsidRDefault="00C549B9" w:rsidP="00C549B9">
            <w:pPr>
              <w:pStyle w:val="ESBodyText"/>
              <w:spacing w:after="60"/>
              <w:jc w:val="right"/>
              <w:rPr>
                <w:lang w:val="en-AU"/>
              </w:rPr>
            </w:pPr>
            <w:r w:rsidRPr="00053476">
              <w:rPr>
                <w:lang w:val="en-AU"/>
              </w:rPr>
              <w:t>19,700</w:t>
            </w:r>
          </w:p>
        </w:tc>
        <w:tc>
          <w:tcPr>
            <w:tcW w:w="1660" w:type="dxa"/>
            <w:tcBorders>
              <w:top w:val="nil"/>
              <w:left w:val="nil"/>
              <w:bottom w:val="nil"/>
              <w:right w:val="nil"/>
            </w:tcBorders>
            <w:shd w:val="clear" w:color="auto" w:fill="auto"/>
            <w:noWrap/>
            <w:vAlign w:val="bottom"/>
            <w:hideMark/>
          </w:tcPr>
          <w:p w14:paraId="0992EA72" w14:textId="77777777" w:rsidR="00C549B9" w:rsidRPr="00053476" w:rsidRDefault="00C549B9" w:rsidP="00C549B9">
            <w:pPr>
              <w:pStyle w:val="ESBodyText"/>
              <w:spacing w:after="60"/>
              <w:jc w:val="right"/>
              <w:rPr>
                <w:lang w:val="en-AU"/>
              </w:rPr>
            </w:pPr>
            <w:r w:rsidRPr="00053476">
              <w:rPr>
                <w:lang w:val="en-AU"/>
              </w:rPr>
              <w:t>21,100</w:t>
            </w:r>
          </w:p>
        </w:tc>
        <w:tc>
          <w:tcPr>
            <w:tcW w:w="1660" w:type="dxa"/>
            <w:tcBorders>
              <w:top w:val="nil"/>
              <w:left w:val="nil"/>
              <w:bottom w:val="nil"/>
              <w:right w:val="nil"/>
            </w:tcBorders>
            <w:shd w:val="clear" w:color="auto" w:fill="auto"/>
            <w:noWrap/>
            <w:vAlign w:val="bottom"/>
            <w:hideMark/>
          </w:tcPr>
          <w:p w14:paraId="0992EA73" w14:textId="77777777" w:rsidR="00C549B9" w:rsidRPr="00053476" w:rsidRDefault="00C549B9" w:rsidP="00C549B9">
            <w:pPr>
              <w:pStyle w:val="ESBodyText"/>
              <w:spacing w:after="60"/>
              <w:jc w:val="right"/>
              <w:rPr>
                <w:lang w:val="en-AU"/>
              </w:rPr>
            </w:pPr>
            <w:r w:rsidRPr="00053476">
              <w:rPr>
                <w:lang w:val="en-AU"/>
              </w:rPr>
              <w:t>6.9%</w:t>
            </w:r>
          </w:p>
        </w:tc>
      </w:tr>
      <w:tr w:rsidR="00C549B9" w:rsidRPr="00053476" w14:paraId="0992EA79" w14:textId="77777777" w:rsidTr="00C549B9">
        <w:trPr>
          <w:trHeight w:val="255"/>
        </w:trPr>
        <w:tc>
          <w:tcPr>
            <w:tcW w:w="1910" w:type="dxa"/>
            <w:tcBorders>
              <w:top w:val="nil"/>
              <w:left w:val="nil"/>
              <w:bottom w:val="nil"/>
              <w:right w:val="nil"/>
            </w:tcBorders>
            <w:shd w:val="clear" w:color="auto" w:fill="auto"/>
            <w:noWrap/>
            <w:vAlign w:val="bottom"/>
            <w:hideMark/>
          </w:tcPr>
          <w:p w14:paraId="0992EA75" w14:textId="77777777" w:rsidR="00C549B9" w:rsidRPr="00053476" w:rsidRDefault="00C549B9" w:rsidP="00C549B9">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A76" w14:textId="77777777" w:rsidR="00C549B9" w:rsidRPr="00053476" w:rsidRDefault="00C549B9" w:rsidP="00C549B9">
            <w:pPr>
              <w:pStyle w:val="ESBodyText"/>
              <w:spacing w:after="60"/>
              <w:jc w:val="right"/>
              <w:rPr>
                <w:lang w:val="en-AU"/>
              </w:rPr>
            </w:pPr>
            <w:r w:rsidRPr="00053476">
              <w:rPr>
                <w:lang w:val="en-AU"/>
              </w:rPr>
              <w:t>14,000</w:t>
            </w:r>
          </w:p>
        </w:tc>
        <w:tc>
          <w:tcPr>
            <w:tcW w:w="1660" w:type="dxa"/>
            <w:tcBorders>
              <w:top w:val="nil"/>
              <w:left w:val="nil"/>
              <w:bottom w:val="nil"/>
              <w:right w:val="nil"/>
            </w:tcBorders>
            <w:shd w:val="clear" w:color="auto" w:fill="auto"/>
            <w:noWrap/>
            <w:vAlign w:val="bottom"/>
            <w:hideMark/>
          </w:tcPr>
          <w:p w14:paraId="0992EA77" w14:textId="77777777" w:rsidR="00C549B9" w:rsidRPr="00053476" w:rsidRDefault="00C549B9" w:rsidP="00C549B9">
            <w:pPr>
              <w:pStyle w:val="ESBodyText"/>
              <w:spacing w:after="60"/>
              <w:jc w:val="right"/>
              <w:rPr>
                <w:lang w:val="en-AU"/>
              </w:rPr>
            </w:pPr>
            <w:r w:rsidRPr="00053476">
              <w:rPr>
                <w:lang w:val="en-AU"/>
              </w:rPr>
              <w:t>13,200</w:t>
            </w:r>
          </w:p>
        </w:tc>
        <w:tc>
          <w:tcPr>
            <w:tcW w:w="1660" w:type="dxa"/>
            <w:tcBorders>
              <w:top w:val="nil"/>
              <w:left w:val="nil"/>
              <w:bottom w:val="nil"/>
              <w:right w:val="nil"/>
            </w:tcBorders>
            <w:shd w:val="clear" w:color="auto" w:fill="auto"/>
            <w:noWrap/>
            <w:vAlign w:val="bottom"/>
            <w:hideMark/>
          </w:tcPr>
          <w:p w14:paraId="0992EA78" w14:textId="77777777" w:rsidR="00C549B9" w:rsidRPr="00053476" w:rsidRDefault="00C549B9" w:rsidP="00C549B9">
            <w:pPr>
              <w:pStyle w:val="ESBodyText"/>
              <w:spacing w:after="60"/>
              <w:jc w:val="right"/>
              <w:rPr>
                <w:lang w:val="en-AU"/>
              </w:rPr>
            </w:pPr>
            <w:r w:rsidRPr="00053476">
              <w:rPr>
                <w:lang w:val="en-AU"/>
              </w:rPr>
              <w:t>-5.5%</w:t>
            </w:r>
          </w:p>
        </w:tc>
      </w:tr>
      <w:tr w:rsidR="00C549B9" w:rsidRPr="00053476" w14:paraId="0992EA7E" w14:textId="77777777" w:rsidTr="00C549B9">
        <w:trPr>
          <w:trHeight w:val="255"/>
        </w:trPr>
        <w:tc>
          <w:tcPr>
            <w:tcW w:w="1910" w:type="dxa"/>
            <w:tcBorders>
              <w:top w:val="nil"/>
              <w:left w:val="nil"/>
              <w:bottom w:val="nil"/>
              <w:right w:val="nil"/>
            </w:tcBorders>
            <w:shd w:val="clear" w:color="auto" w:fill="auto"/>
            <w:noWrap/>
            <w:vAlign w:val="bottom"/>
            <w:hideMark/>
          </w:tcPr>
          <w:p w14:paraId="0992EA7A" w14:textId="77777777" w:rsidR="00C549B9" w:rsidRPr="00053476" w:rsidRDefault="00C549B9" w:rsidP="00C549B9">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A7B" w14:textId="77777777" w:rsidR="00C549B9" w:rsidRPr="00053476" w:rsidRDefault="00C549B9" w:rsidP="00C549B9">
            <w:pPr>
              <w:pStyle w:val="ESBodyText"/>
              <w:spacing w:after="60"/>
              <w:jc w:val="right"/>
              <w:rPr>
                <w:lang w:val="en-AU"/>
              </w:rPr>
            </w:pPr>
            <w:r w:rsidRPr="00053476">
              <w:rPr>
                <w:lang w:val="en-AU"/>
              </w:rPr>
              <w:t>8,100</w:t>
            </w:r>
          </w:p>
        </w:tc>
        <w:tc>
          <w:tcPr>
            <w:tcW w:w="1660" w:type="dxa"/>
            <w:tcBorders>
              <w:top w:val="nil"/>
              <w:left w:val="nil"/>
              <w:bottom w:val="nil"/>
              <w:right w:val="nil"/>
            </w:tcBorders>
            <w:shd w:val="clear" w:color="auto" w:fill="auto"/>
            <w:noWrap/>
            <w:vAlign w:val="bottom"/>
            <w:hideMark/>
          </w:tcPr>
          <w:p w14:paraId="0992EA7C" w14:textId="77777777" w:rsidR="00C549B9" w:rsidRPr="00053476" w:rsidRDefault="00C549B9" w:rsidP="00C549B9">
            <w:pPr>
              <w:pStyle w:val="ESBodyText"/>
              <w:spacing w:after="60"/>
              <w:jc w:val="right"/>
              <w:rPr>
                <w:lang w:val="en-AU"/>
              </w:rPr>
            </w:pPr>
            <w:r w:rsidRPr="00053476">
              <w:rPr>
                <w:lang w:val="en-AU"/>
              </w:rPr>
              <w:t>8,300</w:t>
            </w:r>
          </w:p>
        </w:tc>
        <w:tc>
          <w:tcPr>
            <w:tcW w:w="1660" w:type="dxa"/>
            <w:tcBorders>
              <w:top w:val="nil"/>
              <w:left w:val="nil"/>
              <w:bottom w:val="nil"/>
              <w:right w:val="nil"/>
            </w:tcBorders>
            <w:shd w:val="clear" w:color="auto" w:fill="auto"/>
            <w:noWrap/>
            <w:vAlign w:val="bottom"/>
            <w:hideMark/>
          </w:tcPr>
          <w:p w14:paraId="0992EA7D" w14:textId="77777777" w:rsidR="00C549B9" w:rsidRPr="00053476" w:rsidRDefault="00C549B9" w:rsidP="00C549B9">
            <w:pPr>
              <w:pStyle w:val="ESBodyText"/>
              <w:spacing w:after="60"/>
              <w:jc w:val="right"/>
              <w:rPr>
                <w:lang w:val="en-AU"/>
              </w:rPr>
            </w:pPr>
            <w:r w:rsidRPr="00053476">
              <w:rPr>
                <w:lang w:val="en-AU"/>
              </w:rPr>
              <w:t>1.8%</w:t>
            </w:r>
          </w:p>
        </w:tc>
      </w:tr>
      <w:tr w:rsidR="00C549B9" w:rsidRPr="00053476" w14:paraId="0992EA83" w14:textId="77777777" w:rsidTr="00C549B9">
        <w:trPr>
          <w:trHeight w:val="255"/>
        </w:trPr>
        <w:tc>
          <w:tcPr>
            <w:tcW w:w="1910" w:type="dxa"/>
            <w:tcBorders>
              <w:top w:val="nil"/>
              <w:left w:val="nil"/>
              <w:bottom w:val="nil"/>
              <w:right w:val="nil"/>
            </w:tcBorders>
            <w:shd w:val="clear" w:color="auto" w:fill="auto"/>
            <w:noWrap/>
            <w:vAlign w:val="bottom"/>
            <w:hideMark/>
          </w:tcPr>
          <w:p w14:paraId="0992EA7F" w14:textId="77777777" w:rsidR="00C549B9" w:rsidRPr="00053476" w:rsidRDefault="00C549B9" w:rsidP="00C549B9">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A80" w14:textId="77777777" w:rsidR="00C549B9" w:rsidRPr="00053476" w:rsidRDefault="00C549B9" w:rsidP="00C549B9">
            <w:pPr>
              <w:pStyle w:val="ESBodyText"/>
              <w:spacing w:after="60"/>
              <w:jc w:val="right"/>
              <w:rPr>
                <w:lang w:val="en-AU"/>
              </w:rPr>
            </w:pPr>
            <w:r w:rsidRPr="00053476">
              <w:rPr>
                <w:lang w:val="en-AU"/>
              </w:rPr>
              <w:t>300</w:t>
            </w:r>
          </w:p>
        </w:tc>
        <w:tc>
          <w:tcPr>
            <w:tcW w:w="1660" w:type="dxa"/>
            <w:tcBorders>
              <w:top w:val="nil"/>
              <w:left w:val="nil"/>
              <w:bottom w:val="nil"/>
              <w:right w:val="nil"/>
            </w:tcBorders>
            <w:shd w:val="clear" w:color="auto" w:fill="auto"/>
            <w:noWrap/>
            <w:vAlign w:val="bottom"/>
            <w:hideMark/>
          </w:tcPr>
          <w:p w14:paraId="0992EA81" w14:textId="77777777" w:rsidR="00C549B9" w:rsidRPr="00053476" w:rsidRDefault="00C549B9" w:rsidP="00C549B9">
            <w:pPr>
              <w:pStyle w:val="ESBodyText"/>
              <w:spacing w:after="60"/>
              <w:jc w:val="right"/>
              <w:rPr>
                <w:lang w:val="en-AU"/>
              </w:rPr>
            </w:pPr>
            <w:r w:rsidRPr="00053476">
              <w:rPr>
                <w:lang w:val="en-AU"/>
              </w:rPr>
              <w:t>300</w:t>
            </w:r>
          </w:p>
        </w:tc>
        <w:tc>
          <w:tcPr>
            <w:tcW w:w="1660" w:type="dxa"/>
            <w:tcBorders>
              <w:top w:val="nil"/>
              <w:left w:val="nil"/>
              <w:bottom w:val="nil"/>
              <w:right w:val="nil"/>
            </w:tcBorders>
            <w:shd w:val="clear" w:color="auto" w:fill="auto"/>
            <w:noWrap/>
            <w:vAlign w:val="bottom"/>
            <w:hideMark/>
          </w:tcPr>
          <w:p w14:paraId="0992EA82" w14:textId="77777777" w:rsidR="00C549B9" w:rsidRPr="00053476" w:rsidRDefault="00C549B9" w:rsidP="00C549B9">
            <w:pPr>
              <w:pStyle w:val="ESBodyText"/>
              <w:spacing w:after="60"/>
              <w:jc w:val="right"/>
              <w:rPr>
                <w:lang w:val="en-AU"/>
              </w:rPr>
            </w:pPr>
            <w:r w:rsidRPr="00053476">
              <w:rPr>
                <w:lang w:val="en-AU"/>
              </w:rPr>
              <w:t>6.1%</w:t>
            </w:r>
          </w:p>
        </w:tc>
      </w:tr>
      <w:tr w:rsidR="00C549B9" w:rsidRPr="00053476" w14:paraId="0992EA88" w14:textId="77777777" w:rsidTr="00C549B9">
        <w:trPr>
          <w:trHeight w:val="255"/>
        </w:trPr>
        <w:tc>
          <w:tcPr>
            <w:tcW w:w="1910" w:type="dxa"/>
            <w:tcBorders>
              <w:top w:val="nil"/>
              <w:left w:val="nil"/>
              <w:right w:val="nil"/>
            </w:tcBorders>
            <w:shd w:val="clear" w:color="auto" w:fill="auto"/>
            <w:noWrap/>
            <w:vAlign w:val="bottom"/>
            <w:hideMark/>
          </w:tcPr>
          <w:p w14:paraId="0992EA84" w14:textId="77777777" w:rsidR="00C549B9" w:rsidRPr="00053476" w:rsidRDefault="00C549B9" w:rsidP="00C549B9">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A85" w14:textId="77777777" w:rsidR="00C549B9" w:rsidRPr="00053476" w:rsidRDefault="00C549B9" w:rsidP="00C549B9">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hideMark/>
          </w:tcPr>
          <w:p w14:paraId="0992EA86" w14:textId="77777777" w:rsidR="00C549B9" w:rsidRPr="00053476" w:rsidRDefault="00C549B9" w:rsidP="00C549B9">
            <w:pPr>
              <w:pStyle w:val="ESBodyText"/>
              <w:spacing w:after="60"/>
              <w:jc w:val="right"/>
              <w:rPr>
                <w:lang w:val="en-AU"/>
              </w:rPr>
            </w:pPr>
            <w:r w:rsidRPr="00053476">
              <w:rPr>
                <w:lang w:val="en-AU"/>
              </w:rPr>
              <w:t>700</w:t>
            </w:r>
          </w:p>
        </w:tc>
        <w:tc>
          <w:tcPr>
            <w:tcW w:w="1660" w:type="dxa"/>
            <w:tcBorders>
              <w:top w:val="nil"/>
              <w:left w:val="nil"/>
              <w:right w:val="nil"/>
            </w:tcBorders>
            <w:shd w:val="clear" w:color="auto" w:fill="auto"/>
            <w:noWrap/>
            <w:vAlign w:val="bottom"/>
            <w:hideMark/>
          </w:tcPr>
          <w:p w14:paraId="0992EA87" w14:textId="77777777" w:rsidR="00C549B9" w:rsidRPr="00053476" w:rsidRDefault="00C549B9" w:rsidP="00C549B9">
            <w:pPr>
              <w:pStyle w:val="ESBodyText"/>
              <w:spacing w:after="60"/>
              <w:jc w:val="right"/>
              <w:rPr>
                <w:lang w:val="en-AU"/>
              </w:rPr>
            </w:pPr>
            <w:r w:rsidRPr="00053476">
              <w:rPr>
                <w:lang w:val="en-AU"/>
              </w:rPr>
              <w:t>58.6%</w:t>
            </w:r>
          </w:p>
        </w:tc>
      </w:tr>
      <w:tr w:rsidR="00C549B9" w:rsidRPr="00053476" w14:paraId="0992EA8D" w14:textId="77777777" w:rsidTr="00796F89">
        <w:trPr>
          <w:trHeight w:val="255"/>
        </w:trPr>
        <w:tc>
          <w:tcPr>
            <w:tcW w:w="1910" w:type="dxa"/>
            <w:tcBorders>
              <w:top w:val="nil"/>
              <w:left w:val="nil"/>
              <w:bottom w:val="single" w:sz="4" w:space="0" w:color="auto"/>
              <w:right w:val="nil"/>
            </w:tcBorders>
            <w:shd w:val="clear" w:color="auto" w:fill="auto"/>
            <w:noWrap/>
            <w:vAlign w:val="bottom"/>
            <w:hideMark/>
          </w:tcPr>
          <w:p w14:paraId="0992EA89" w14:textId="77777777" w:rsidR="00C549B9" w:rsidRPr="00053476" w:rsidRDefault="00C549B9" w:rsidP="00C549B9">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A8A" w14:textId="77777777" w:rsidR="00C549B9" w:rsidRPr="00053476" w:rsidRDefault="00C549B9" w:rsidP="00C549B9">
            <w:pPr>
              <w:pStyle w:val="ESBodyText"/>
              <w:spacing w:after="60"/>
              <w:jc w:val="right"/>
              <w:rPr>
                <w:lang w:val="en-AU"/>
              </w:rPr>
            </w:pPr>
            <w:r w:rsidRPr="00053476">
              <w:rPr>
                <w:lang w:val="en-AU"/>
              </w:rPr>
              <w:t>2,800</w:t>
            </w:r>
          </w:p>
        </w:tc>
        <w:tc>
          <w:tcPr>
            <w:tcW w:w="1660" w:type="dxa"/>
            <w:tcBorders>
              <w:top w:val="nil"/>
              <w:left w:val="nil"/>
              <w:bottom w:val="single" w:sz="4" w:space="0" w:color="auto"/>
              <w:right w:val="nil"/>
            </w:tcBorders>
            <w:shd w:val="clear" w:color="auto" w:fill="auto"/>
            <w:noWrap/>
            <w:vAlign w:val="bottom"/>
            <w:hideMark/>
          </w:tcPr>
          <w:p w14:paraId="0992EA8B" w14:textId="77777777" w:rsidR="00C549B9" w:rsidRPr="00053476" w:rsidRDefault="00C549B9" w:rsidP="00C549B9">
            <w:pPr>
              <w:pStyle w:val="ESBodyText"/>
              <w:spacing w:after="60"/>
              <w:jc w:val="right"/>
              <w:rPr>
                <w:lang w:val="en-AU"/>
              </w:rPr>
            </w:pPr>
            <w:r w:rsidRPr="00053476">
              <w:rPr>
                <w:lang w:val="en-AU"/>
              </w:rPr>
              <w:t>7,500</w:t>
            </w:r>
          </w:p>
        </w:tc>
        <w:tc>
          <w:tcPr>
            <w:tcW w:w="1660" w:type="dxa"/>
            <w:tcBorders>
              <w:top w:val="nil"/>
              <w:left w:val="nil"/>
              <w:bottom w:val="single" w:sz="4" w:space="0" w:color="auto"/>
              <w:right w:val="nil"/>
            </w:tcBorders>
            <w:shd w:val="clear" w:color="auto" w:fill="auto"/>
            <w:noWrap/>
            <w:vAlign w:val="bottom"/>
            <w:hideMark/>
          </w:tcPr>
          <w:p w14:paraId="0992EA8C" w14:textId="77777777" w:rsidR="00C549B9" w:rsidRPr="00053476" w:rsidRDefault="00C549B9" w:rsidP="00C549B9">
            <w:pPr>
              <w:pStyle w:val="ESBodyText"/>
              <w:spacing w:after="60"/>
              <w:jc w:val="right"/>
              <w:rPr>
                <w:lang w:val="en-AU"/>
              </w:rPr>
            </w:pPr>
            <w:r w:rsidRPr="00053476">
              <w:rPr>
                <w:lang w:val="en-AU"/>
              </w:rPr>
              <w:t>169.6%</w:t>
            </w:r>
          </w:p>
        </w:tc>
      </w:tr>
      <w:tr w:rsidR="00C549B9" w:rsidRPr="00053476" w14:paraId="0992EA92" w14:textId="77777777" w:rsidTr="00796F89">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A8E" w14:textId="77777777" w:rsidR="00C549B9" w:rsidRPr="00053476" w:rsidRDefault="00C549B9" w:rsidP="00C549B9">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A8F" w14:textId="77777777" w:rsidR="00C549B9" w:rsidRPr="00053476" w:rsidRDefault="00C549B9" w:rsidP="00C549B9">
            <w:pPr>
              <w:pStyle w:val="ESBodyText"/>
              <w:spacing w:after="60"/>
              <w:jc w:val="right"/>
              <w:rPr>
                <w:b/>
                <w:lang w:val="en-AU"/>
              </w:rPr>
            </w:pPr>
            <w:r w:rsidRPr="00053476">
              <w:rPr>
                <w:b/>
                <w:lang w:val="en-AU"/>
              </w:rPr>
              <w:t>54,000</w:t>
            </w:r>
          </w:p>
        </w:tc>
        <w:tc>
          <w:tcPr>
            <w:tcW w:w="1660" w:type="dxa"/>
            <w:tcBorders>
              <w:top w:val="single" w:sz="4" w:space="0" w:color="auto"/>
              <w:left w:val="nil"/>
              <w:bottom w:val="single" w:sz="4" w:space="0" w:color="auto"/>
              <w:right w:val="nil"/>
            </w:tcBorders>
            <w:shd w:val="clear" w:color="auto" w:fill="auto"/>
            <w:noWrap/>
            <w:vAlign w:val="bottom"/>
            <w:hideMark/>
          </w:tcPr>
          <w:p w14:paraId="0992EA90" w14:textId="77777777" w:rsidR="00C549B9" w:rsidRPr="00053476" w:rsidRDefault="00C549B9" w:rsidP="00C549B9">
            <w:pPr>
              <w:pStyle w:val="ESBodyText"/>
              <w:spacing w:after="60"/>
              <w:jc w:val="right"/>
              <w:rPr>
                <w:b/>
                <w:lang w:val="en-AU"/>
              </w:rPr>
            </w:pPr>
            <w:r w:rsidRPr="00053476">
              <w:rPr>
                <w:b/>
                <w:lang w:val="en-AU"/>
              </w:rPr>
              <w:t>61,800</w:t>
            </w:r>
          </w:p>
        </w:tc>
        <w:tc>
          <w:tcPr>
            <w:tcW w:w="1660" w:type="dxa"/>
            <w:tcBorders>
              <w:top w:val="single" w:sz="4" w:space="0" w:color="auto"/>
              <w:left w:val="nil"/>
              <w:bottom w:val="single" w:sz="4" w:space="0" w:color="auto"/>
              <w:right w:val="nil"/>
            </w:tcBorders>
            <w:shd w:val="clear" w:color="auto" w:fill="auto"/>
            <w:noWrap/>
            <w:vAlign w:val="bottom"/>
            <w:hideMark/>
          </w:tcPr>
          <w:p w14:paraId="0992EA91" w14:textId="77777777" w:rsidR="00C549B9" w:rsidRPr="00053476" w:rsidRDefault="00C549B9" w:rsidP="00C549B9">
            <w:pPr>
              <w:pStyle w:val="ESBodyText"/>
              <w:spacing w:after="60"/>
              <w:jc w:val="right"/>
              <w:rPr>
                <w:b/>
                <w:lang w:val="en-AU"/>
              </w:rPr>
            </w:pPr>
            <w:r w:rsidRPr="00053476">
              <w:rPr>
                <w:b/>
                <w:lang w:val="en-AU"/>
              </w:rPr>
              <w:t>14.5%</w:t>
            </w:r>
          </w:p>
        </w:tc>
      </w:tr>
    </w:tbl>
    <w:p w14:paraId="0992EA93" w14:textId="77777777" w:rsidR="00E56581" w:rsidRPr="00053476" w:rsidRDefault="00E56581" w:rsidP="00E56581">
      <w:pPr>
        <w:spacing w:after="0"/>
        <w:rPr>
          <w:lang w:val="en-AU"/>
        </w:rPr>
      </w:pPr>
    </w:p>
    <w:p w14:paraId="0992EA94" w14:textId="77777777" w:rsidR="00E56581" w:rsidRPr="00053476" w:rsidRDefault="00E56581" w:rsidP="00E56581">
      <w:pPr>
        <w:spacing w:after="0"/>
        <w:rPr>
          <w:lang w:val="en-AU"/>
        </w:rPr>
      </w:pPr>
    </w:p>
    <w:p w14:paraId="0992EA95" w14:textId="77777777" w:rsidR="00E56581" w:rsidRPr="00053476" w:rsidRDefault="00E56581" w:rsidP="00E56581">
      <w:pPr>
        <w:spacing w:after="0"/>
        <w:rPr>
          <w:lang w:val="en-AU"/>
        </w:rPr>
      </w:pPr>
    </w:p>
    <w:p w14:paraId="0992EA96" w14:textId="77777777" w:rsidR="00C96279" w:rsidRPr="00053476" w:rsidRDefault="00C96279">
      <w:pPr>
        <w:spacing w:after="0"/>
        <w:rPr>
          <w:rFonts w:eastAsiaTheme="majorEastAsia" w:cstheme="majorBidi"/>
          <w:b/>
          <w:bCs/>
          <w:i/>
          <w:iCs/>
          <w:color w:val="AF272F"/>
          <w:szCs w:val="20"/>
          <w:lang w:val="en-AU"/>
        </w:rPr>
      </w:pPr>
      <w:bookmarkStart w:id="161" w:name="_Toc466618422"/>
      <w:bookmarkStart w:id="162" w:name="_Toc466876697"/>
    </w:p>
    <w:p w14:paraId="0992EA97" w14:textId="77777777" w:rsidR="00C96279" w:rsidRPr="00053476" w:rsidRDefault="00C96279">
      <w:pPr>
        <w:spacing w:after="0"/>
        <w:rPr>
          <w:rFonts w:eastAsiaTheme="majorEastAsia" w:cstheme="majorBidi"/>
          <w:b/>
          <w:bCs/>
          <w:i/>
          <w:iCs/>
          <w:color w:val="AF272F"/>
          <w:szCs w:val="20"/>
          <w:lang w:val="en-AU"/>
        </w:rPr>
      </w:pPr>
    </w:p>
    <w:p w14:paraId="0992EA98" w14:textId="77777777" w:rsidR="00C96279" w:rsidRPr="00053476" w:rsidRDefault="00C96279">
      <w:pPr>
        <w:spacing w:after="0"/>
        <w:rPr>
          <w:rFonts w:eastAsiaTheme="majorEastAsia" w:cstheme="majorBidi"/>
          <w:b/>
          <w:bCs/>
          <w:i/>
          <w:iCs/>
          <w:color w:val="AF272F"/>
          <w:szCs w:val="20"/>
          <w:lang w:val="en-AU"/>
        </w:rPr>
      </w:pPr>
    </w:p>
    <w:p w14:paraId="0992EA99" w14:textId="77777777" w:rsidR="00C96279" w:rsidRPr="00053476" w:rsidRDefault="00C96279">
      <w:pPr>
        <w:spacing w:after="0"/>
        <w:rPr>
          <w:rFonts w:eastAsiaTheme="majorEastAsia" w:cstheme="majorBidi"/>
          <w:b/>
          <w:bCs/>
          <w:i/>
          <w:iCs/>
          <w:color w:val="AF272F"/>
          <w:szCs w:val="20"/>
          <w:lang w:val="en-AU"/>
        </w:rPr>
      </w:pPr>
    </w:p>
    <w:p w14:paraId="0992EA9A" w14:textId="77777777" w:rsidR="005624C6" w:rsidRPr="00053476" w:rsidRDefault="005624C6">
      <w:pPr>
        <w:spacing w:after="0"/>
        <w:rPr>
          <w:rFonts w:eastAsiaTheme="majorEastAsia" w:cstheme="majorBidi"/>
          <w:b/>
          <w:bCs/>
          <w:iCs/>
          <w:color w:val="AF272F"/>
          <w:szCs w:val="20"/>
          <w:lang w:val="en-AU"/>
        </w:rPr>
      </w:pPr>
    </w:p>
    <w:p w14:paraId="0992EA9B" w14:textId="77777777" w:rsidR="005624C6" w:rsidRPr="00053476" w:rsidRDefault="005624C6">
      <w:pPr>
        <w:spacing w:after="0"/>
        <w:rPr>
          <w:rFonts w:eastAsiaTheme="majorEastAsia" w:cstheme="majorBidi"/>
          <w:b/>
          <w:bCs/>
          <w:iCs/>
          <w:color w:val="AF272F"/>
          <w:szCs w:val="20"/>
          <w:lang w:val="en-AU"/>
        </w:rPr>
      </w:pPr>
    </w:p>
    <w:p w14:paraId="0992EA9C" w14:textId="77777777" w:rsidR="008B2D26" w:rsidRPr="00053476" w:rsidRDefault="008B2D26">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14:paraId="0992EA9D" w14:textId="77777777" w:rsidR="00FC3416" w:rsidRPr="00053476" w:rsidRDefault="00FC3416" w:rsidP="00FC3416">
      <w:pPr>
        <w:pStyle w:val="ESHeading2"/>
        <w:rPr>
          <w:lang w:val="en-AU"/>
        </w:rPr>
      </w:pPr>
      <w:bookmarkStart w:id="163" w:name="_Toc468709009"/>
      <w:r w:rsidRPr="00053476">
        <w:rPr>
          <w:lang w:val="en-AU"/>
        </w:rPr>
        <w:t>Learners facing barriers to participation – unemployed students</w:t>
      </w:r>
      <w:bookmarkEnd w:id="163"/>
    </w:p>
    <w:p w14:paraId="0992EA9E" w14:textId="77777777" w:rsidR="00FC3416" w:rsidRPr="00053476" w:rsidRDefault="00FC3416" w:rsidP="005624C6">
      <w:pPr>
        <w:pStyle w:val="Caption"/>
        <w:keepNext/>
        <w:rPr>
          <w:rFonts w:eastAsiaTheme="majorEastAsia" w:cstheme="majorBidi"/>
          <w:b/>
          <w:bCs/>
          <w:i w:val="0"/>
          <w:iCs w:val="0"/>
          <w:color w:val="AF272F"/>
          <w:szCs w:val="20"/>
          <w:lang w:val="en-AU"/>
        </w:rPr>
      </w:pPr>
    </w:p>
    <w:p w14:paraId="0992EA9F" w14:textId="33C05871" w:rsidR="00341817" w:rsidRPr="00053476" w:rsidRDefault="00341817" w:rsidP="00341817">
      <w:pPr>
        <w:pStyle w:val="Caption"/>
        <w:keepNext/>
        <w:rPr>
          <w:rFonts w:eastAsiaTheme="majorEastAsia" w:cstheme="majorBidi"/>
          <w:b/>
          <w:bCs/>
          <w:i w:val="0"/>
          <w:iCs w:val="0"/>
          <w:color w:val="AF272F"/>
          <w:szCs w:val="20"/>
          <w:lang w:val="en-AU"/>
        </w:rPr>
      </w:pPr>
      <w:bookmarkStart w:id="164" w:name="_Toc468872415"/>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42</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unemployed students by provider type*, </w:t>
      </w:r>
      <w:r w:rsidR="00FE56C1" w:rsidRPr="00053476">
        <w:rPr>
          <w:rFonts w:eastAsiaTheme="majorEastAsia" w:cstheme="majorBidi"/>
          <w:b/>
          <w:bCs/>
          <w:i w:val="0"/>
          <w:iCs w:val="0"/>
          <w:color w:val="AF272F"/>
          <w:szCs w:val="20"/>
          <w:lang w:val="en-AU"/>
        </w:rPr>
        <w:t>Victoria</w:t>
      </w:r>
      <w:r w:rsidRPr="00053476">
        <w:rPr>
          <w:rFonts w:eastAsiaTheme="majorEastAsia" w:cstheme="majorBidi"/>
          <w:b/>
          <w:bCs/>
          <w:i w:val="0"/>
          <w:iCs w:val="0"/>
          <w:color w:val="AF272F"/>
          <w:szCs w:val="20"/>
          <w:lang w:val="en-AU"/>
        </w:rPr>
        <w:t>, January to June 2015 to 2016 (</w:t>
      </w:r>
      <w:r w:rsidR="00DF7849"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64"/>
    </w:p>
    <w:tbl>
      <w:tblPr>
        <w:tblW w:w="7797" w:type="dxa"/>
        <w:tblLayout w:type="fixed"/>
        <w:tblLook w:val="04A0" w:firstRow="1" w:lastRow="0" w:firstColumn="1" w:lastColumn="0" w:noHBand="0" w:noVBand="1"/>
      </w:tblPr>
      <w:tblGrid>
        <w:gridCol w:w="2835"/>
        <w:gridCol w:w="1654"/>
        <w:gridCol w:w="1654"/>
        <w:gridCol w:w="1654"/>
      </w:tblGrid>
      <w:tr w:rsidR="00FD339E" w:rsidRPr="00053476" w14:paraId="0992EAA4" w14:textId="77777777" w:rsidTr="00DA4F9C">
        <w:trPr>
          <w:trHeight w:val="525"/>
        </w:trPr>
        <w:tc>
          <w:tcPr>
            <w:tcW w:w="2835" w:type="dxa"/>
            <w:tcBorders>
              <w:top w:val="nil"/>
              <w:left w:val="nil"/>
              <w:bottom w:val="single" w:sz="4" w:space="0" w:color="auto"/>
              <w:right w:val="nil"/>
            </w:tcBorders>
            <w:shd w:val="clear" w:color="auto" w:fill="auto"/>
            <w:noWrap/>
            <w:vAlign w:val="bottom"/>
            <w:hideMark/>
          </w:tcPr>
          <w:p w14:paraId="0992EAA0" w14:textId="77777777" w:rsidR="00FD339E" w:rsidRPr="00053476" w:rsidRDefault="00FD339E" w:rsidP="00FD339E">
            <w:pPr>
              <w:pStyle w:val="ESBodyText"/>
              <w:spacing w:after="60"/>
              <w:rPr>
                <w:b/>
                <w:lang w:val="en-AU"/>
              </w:rPr>
            </w:pPr>
            <w:r w:rsidRPr="00053476">
              <w:rPr>
                <w:b/>
                <w:lang w:val="en-AU"/>
              </w:rPr>
              <w:t>Victoria</w:t>
            </w:r>
          </w:p>
        </w:tc>
        <w:tc>
          <w:tcPr>
            <w:tcW w:w="1654" w:type="dxa"/>
            <w:tcBorders>
              <w:top w:val="nil"/>
              <w:left w:val="nil"/>
              <w:bottom w:val="single" w:sz="4" w:space="0" w:color="auto"/>
              <w:right w:val="nil"/>
            </w:tcBorders>
            <w:shd w:val="clear" w:color="auto" w:fill="auto"/>
            <w:noWrap/>
            <w:vAlign w:val="bottom"/>
            <w:hideMark/>
          </w:tcPr>
          <w:p w14:paraId="0992EAA1" w14:textId="77777777" w:rsidR="00FD339E" w:rsidRPr="00053476" w:rsidRDefault="00FD339E" w:rsidP="00FD339E">
            <w:pPr>
              <w:pStyle w:val="ESBodyText"/>
              <w:spacing w:after="60"/>
              <w:jc w:val="right"/>
              <w:rPr>
                <w:b/>
                <w:lang w:val="en-AU"/>
              </w:rPr>
            </w:pPr>
            <w:r w:rsidRPr="00053476">
              <w:rPr>
                <w:b/>
                <w:lang w:val="en-AU"/>
              </w:rPr>
              <w:t>Jan - Jun 2015</w:t>
            </w:r>
          </w:p>
        </w:tc>
        <w:tc>
          <w:tcPr>
            <w:tcW w:w="1654" w:type="dxa"/>
            <w:tcBorders>
              <w:top w:val="nil"/>
              <w:left w:val="nil"/>
              <w:bottom w:val="single" w:sz="4" w:space="0" w:color="auto"/>
              <w:right w:val="nil"/>
            </w:tcBorders>
            <w:shd w:val="clear" w:color="auto" w:fill="auto"/>
            <w:noWrap/>
            <w:vAlign w:val="bottom"/>
            <w:hideMark/>
          </w:tcPr>
          <w:p w14:paraId="0992EAA2" w14:textId="77777777" w:rsidR="00FD339E" w:rsidRPr="00053476" w:rsidRDefault="00FD339E" w:rsidP="00FD339E">
            <w:pPr>
              <w:pStyle w:val="ESBodyText"/>
              <w:spacing w:after="60"/>
              <w:jc w:val="right"/>
              <w:rPr>
                <w:b/>
                <w:lang w:val="en-AU"/>
              </w:rPr>
            </w:pPr>
            <w:r w:rsidRPr="00053476">
              <w:rPr>
                <w:b/>
                <w:lang w:val="en-AU"/>
              </w:rPr>
              <w:t>Jan - Jun 2016</w:t>
            </w:r>
          </w:p>
        </w:tc>
        <w:tc>
          <w:tcPr>
            <w:tcW w:w="1654" w:type="dxa"/>
            <w:tcBorders>
              <w:top w:val="nil"/>
              <w:left w:val="nil"/>
              <w:bottom w:val="single" w:sz="4" w:space="0" w:color="auto"/>
              <w:right w:val="nil"/>
            </w:tcBorders>
            <w:shd w:val="clear" w:color="auto" w:fill="auto"/>
            <w:noWrap/>
            <w:vAlign w:val="bottom"/>
            <w:hideMark/>
          </w:tcPr>
          <w:p w14:paraId="0992EAA3" w14:textId="77777777" w:rsidR="00FD339E" w:rsidRPr="00053476" w:rsidRDefault="00FD339E" w:rsidP="00FD339E">
            <w:pPr>
              <w:pStyle w:val="ESBodyText"/>
              <w:spacing w:after="60"/>
              <w:jc w:val="right"/>
              <w:rPr>
                <w:b/>
                <w:lang w:val="en-AU"/>
              </w:rPr>
            </w:pPr>
            <w:r w:rsidRPr="00053476">
              <w:rPr>
                <w:b/>
                <w:lang w:val="en-AU"/>
              </w:rPr>
              <w:t>Percentage change</w:t>
            </w:r>
          </w:p>
        </w:tc>
      </w:tr>
      <w:tr w:rsidR="00FD339E" w:rsidRPr="00053476" w14:paraId="0992EAA9" w14:textId="77777777" w:rsidTr="00DA4F9C">
        <w:trPr>
          <w:trHeight w:val="255"/>
        </w:trPr>
        <w:tc>
          <w:tcPr>
            <w:tcW w:w="2835" w:type="dxa"/>
            <w:tcBorders>
              <w:top w:val="single" w:sz="4" w:space="0" w:color="auto"/>
              <w:left w:val="nil"/>
              <w:bottom w:val="nil"/>
              <w:right w:val="nil"/>
            </w:tcBorders>
            <w:shd w:val="clear" w:color="auto" w:fill="auto"/>
            <w:noWrap/>
            <w:vAlign w:val="bottom"/>
            <w:hideMark/>
          </w:tcPr>
          <w:p w14:paraId="0992EAA5" w14:textId="77777777" w:rsidR="00FD339E" w:rsidRPr="00053476" w:rsidRDefault="00FD339E" w:rsidP="00FD339E">
            <w:pPr>
              <w:pStyle w:val="ESBodyText"/>
              <w:spacing w:after="60"/>
              <w:rPr>
                <w:lang w:val="en-AU"/>
              </w:rPr>
            </w:pPr>
            <w:r w:rsidRPr="00053476">
              <w:rPr>
                <w:lang w:val="en-AU"/>
              </w:rPr>
              <w:t>TAFE</w:t>
            </w:r>
            <w:r w:rsidR="00341817" w:rsidRPr="00053476">
              <w:rPr>
                <w:lang w:val="en-AU"/>
              </w:rPr>
              <w:t>**</w:t>
            </w:r>
          </w:p>
        </w:tc>
        <w:tc>
          <w:tcPr>
            <w:tcW w:w="1654" w:type="dxa"/>
            <w:tcBorders>
              <w:top w:val="single" w:sz="4" w:space="0" w:color="auto"/>
              <w:left w:val="nil"/>
              <w:bottom w:val="nil"/>
              <w:right w:val="nil"/>
            </w:tcBorders>
            <w:shd w:val="clear" w:color="auto" w:fill="auto"/>
            <w:noWrap/>
            <w:vAlign w:val="bottom"/>
            <w:hideMark/>
          </w:tcPr>
          <w:p w14:paraId="0992EAA6" w14:textId="77777777" w:rsidR="00FD339E" w:rsidRPr="00053476" w:rsidRDefault="00FD339E" w:rsidP="00FD339E">
            <w:pPr>
              <w:pStyle w:val="ESBodyText"/>
              <w:spacing w:after="60"/>
              <w:jc w:val="right"/>
              <w:rPr>
                <w:lang w:val="en-AU"/>
              </w:rPr>
            </w:pPr>
            <w:r w:rsidRPr="00053476">
              <w:rPr>
                <w:lang w:val="en-AU"/>
              </w:rPr>
              <w:t>21,300</w:t>
            </w:r>
          </w:p>
        </w:tc>
        <w:tc>
          <w:tcPr>
            <w:tcW w:w="1654" w:type="dxa"/>
            <w:tcBorders>
              <w:top w:val="single" w:sz="4" w:space="0" w:color="auto"/>
              <w:left w:val="nil"/>
              <w:bottom w:val="nil"/>
              <w:right w:val="nil"/>
            </w:tcBorders>
            <w:shd w:val="clear" w:color="auto" w:fill="auto"/>
            <w:noWrap/>
            <w:vAlign w:val="bottom"/>
            <w:hideMark/>
          </w:tcPr>
          <w:p w14:paraId="0992EAA7" w14:textId="77777777" w:rsidR="00FD339E" w:rsidRPr="00053476" w:rsidRDefault="00FD339E" w:rsidP="00FD339E">
            <w:pPr>
              <w:pStyle w:val="ESBodyText"/>
              <w:spacing w:after="60"/>
              <w:jc w:val="right"/>
              <w:rPr>
                <w:lang w:val="en-AU"/>
              </w:rPr>
            </w:pPr>
            <w:r w:rsidRPr="00053476">
              <w:rPr>
                <w:lang w:val="en-AU"/>
              </w:rPr>
              <w:t>18,800</w:t>
            </w:r>
          </w:p>
        </w:tc>
        <w:tc>
          <w:tcPr>
            <w:tcW w:w="1654" w:type="dxa"/>
            <w:tcBorders>
              <w:top w:val="single" w:sz="4" w:space="0" w:color="auto"/>
              <w:left w:val="nil"/>
              <w:bottom w:val="nil"/>
              <w:right w:val="nil"/>
            </w:tcBorders>
            <w:shd w:val="clear" w:color="auto" w:fill="auto"/>
            <w:noWrap/>
            <w:vAlign w:val="bottom"/>
            <w:hideMark/>
          </w:tcPr>
          <w:p w14:paraId="0992EAA8" w14:textId="77777777" w:rsidR="00FD339E" w:rsidRPr="00053476" w:rsidRDefault="00FD339E" w:rsidP="00FD339E">
            <w:pPr>
              <w:pStyle w:val="ESBodyText"/>
              <w:spacing w:after="60"/>
              <w:jc w:val="right"/>
              <w:rPr>
                <w:lang w:val="en-AU"/>
              </w:rPr>
            </w:pPr>
            <w:r w:rsidRPr="00053476">
              <w:rPr>
                <w:lang w:val="en-AU"/>
              </w:rPr>
              <w:t>-11.7%</w:t>
            </w:r>
          </w:p>
        </w:tc>
      </w:tr>
      <w:tr w:rsidR="00FD339E" w:rsidRPr="00053476" w14:paraId="0992EAAE" w14:textId="77777777" w:rsidTr="00DA4F9C">
        <w:trPr>
          <w:trHeight w:val="255"/>
        </w:trPr>
        <w:tc>
          <w:tcPr>
            <w:tcW w:w="2835" w:type="dxa"/>
            <w:tcBorders>
              <w:top w:val="nil"/>
              <w:left w:val="nil"/>
              <w:bottom w:val="nil"/>
              <w:right w:val="nil"/>
            </w:tcBorders>
            <w:shd w:val="clear" w:color="auto" w:fill="auto"/>
            <w:noWrap/>
            <w:vAlign w:val="bottom"/>
            <w:hideMark/>
          </w:tcPr>
          <w:p w14:paraId="0992EAAA" w14:textId="77777777" w:rsidR="00FD339E" w:rsidRPr="00053476" w:rsidRDefault="00FD339E" w:rsidP="00FD339E">
            <w:pPr>
              <w:pStyle w:val="ESBodyText"/>
              <w:spacing w:after="60"/>
              <w:rPr>
                <w:lang w:val="en-AU"/>
              </w:rPr>
            </w:pPr>
            <w:r w:rsidRPr="00053476">
              <w:rPr>
                <w:lang w:val="en-AU"/>
              </w:rPr>
              <w:t>Community Education Provider</w:t>
            </w:r>
          </w:p>
        </w:tc>
        <w:tc>
          <w:tcPr>
            <w:tcW w:w="1654" w:type="dxa"/>
            <w:tcBorders>
              <w:top w:val="nil"/>
              <w:left w:val="nil"/>
              <w:bottom w:val="nil"/>
              <w:right w:val="nil"/>
            </w:tcBorders>
            <w:shd w:val="clear" w:color="auto" w:fill="auto"/>
            <w:noWrap/>
            <w:vAlign w:val="bottom"/>
            <w:hideMark/>
          </w:tcPr>
          <w:p w14:paraId="0992EAAB" w14:textId="77777777" w:rsidR="00FD339E" w:rsidRPr="00053476" w:rsidRDefault="00FD339E" w:rsidP="00FD339E">
            <w:pPr>
              <w:pStyle w:val="ESBodyText"/>
              <w:spacing w:after="60"/>
              <w:jc w:val="right"/>
              <w:rPr>
                <w:lang w:val="en-AU"/>
              </w:rPr>
            </w:pPr>
            <w:r w:rsidRPr="00053476">
              <w:rPr>
                <w:lang w:val="en-AU"/>
              </w:rPr>
              <w:t>8,500</w:t>
            </w:r>
          </w:p>
        </w:tc>
        <w:tc>
          <w:tcPr>
            <w:tcW w:w="1654" w:type="dxa"/>
            <w:tcBorders>
              <w:top w:val="nil"/>
              <w:left w:val="nil"/>
              <w:bottom w:val="nil"/>
              <w:right w:val="nil"/>
            </w:tcBorders>
            <w:shd w:val="clear" w:color="auto" w:fill="auto"/>
            <w:noWrap/>
            <w:vAlign w:val="bottom"/>
            <w:hideMark/>
          </w:tcPr>
          <w:p w14:paraId="0992EAAC" w14:textId="77777777" w:rsidR="00FD339E" w:rsidRPr="00053476" w:rsidRDefault="00FD339E" w:rsidP="00FD339E">
            <w:pPr>
              <w:pStyle w:val="ESBodyText"/>
              <w:spacing w:after="60"/>
              <w:jc w:val="right"/>
              <w:rPr>
                <w:lang w:val="en-AU"/>
              </w:rPr>
            </w:pPr>
            <w:r w:rsidRPr="00053476">
              <w:rPr>
                <w:lang w:val="en-AU"/>
              </w:rPr>
              <w:t>7,200</w:t>
            </w:r>
          </w:p>
        </w:tc>
        <w:tc>
          <w:tcPr>
            <w:tcW w:w="1654" w:type="dxa"/>
            <w:tcBorders>
              <w:top w:val="nil"/>
              <w:left w:val="nil"/>
              <w:bottom w:val="nil"/>
              <w:right w:val="nil"/>
            </w:tcBorders>
            <w:shd w:val="clear" w:color="auto" w:fill="auto"/>
            <w:noWrap/>
            <w:vAlign w:val="bottom"/>
            <w:hideMark/>
          </w:tcPr>
          <w:p w14:paraId="0992EAAD" w14:textId="77777777" w:rsidR="00FD339E" w:rsidRPr="00053476" w:rsidRDefault="00FD339E" w:rsidP="00FD339E">
            <w:pPr>
              <w:pStyle w:val="ESBodyText"/>
              <w:spacing w:after="60"/>
              <w:jc w:val="right"/>
              <w:rPr>
                <w:lang w:val="en-AU"/>
              </w:rPr>
            </w:pPr>
            <w:r w:rsidRPr="00053476">
              <w:rPr>
                <w:lang w:val="en-AU"/>
              </w:rPr>
              <w:t>-16.0%</w:t>
            </w:r>
          </w:p>
        </w:tc>
      </w:tr>
      <w:tr w:rsidR="00FD339E" w:rsidRPr="00053476" w14:paraId="0992EAB3" w14:textId="77777777" w:rsidTr="00DA4F9C">
        <w:trPr>
          <w:trHeight w:val="255"/>
        </w:trPr>
        <w:tc>
          <w:tcPr>
            <w:tcW w:w="2835" w:type="dxa"/>
            <w:tcBorders>
              <w:top w:val="nil"/>
              <w:left w:val="nil"/>
              <w:bottom w:val="nil"/>
              <w:right w:val="nil"/>
            </w:tcBorders>
            <w:shd w:val="clear" w:color="auto" w:fill="auto"/>
            <w:noWrap/>
            <w:vAlign w:val="bottom"/>
            <w:hideMark/>
          </w:tcPr>
          <w:p w14:paraId="0992EAAF" w14:textId="77777777" w:rsidR="00FD339E" w:rsidRPr="00053476" w:rsidRDefault="00FD339E" w:rsidP="00FD339E">
            <w:pPr>
              <w:pStyle w:val="ESBodyText"/>
              <w:spacing w:after="60"/>
              <w:rPr>
                <w:lang w:val="en-AU"/>
              </w:rPr>
            </w:pPr>
            <w:r w:rsidRPr="00053476">
              <w:rPr>
                <w:lang w:val="en-AU"/>
              </w:rPr>
              <w:t>Private</w:t>
            </w:r>
          </w:p>
        </w:tc>
        <w:tc>
          <w:tcPr>
            <w:tcW w:w="1654" w:type="dxa"/>
            <w:tcBorders>
              <w:top w:val="nil"/>
              <w:left w:val="nil"/>
              <w:bottom w:val="nil"/>
              <w:right w:val="nil"/>
            </w:tcBorders>
            <w:shd w:val="clear" w:color="auto" w:fill="auto"/>
            <w:noWrap/>
            <w:vAlign w:val="bottom"/>
            <w:hideMark/>
          </w:tcPr>
          <w:p w14:paraId="0992EAB0" w14:textId="77777777" w:rsidR="00FD339E" w:rsidRPr="00053476" w:rsidRDefault="00FD339E" w:rsidP="00FD339E">
            <w:pPr>
              <w:pStyle w:val="ESBodyText"/>
              <w:spacing w:after="60"/>
              <w:jc w:val="right"/>
              <w:rPr>
                <w:lang w:val="en-AU"/>
              </w:rPr>
            </w:pPr>
            <w:r w:rsidRPr="00053476">
              <w:rPr>
                <w:lang w:val="en-AU"/>
              </w:rPr>
              <w:t>56,400</w:t>
            </w:r>
          </w:p>
        </w:tc>
        <w:tc>
          <w:tcPr>
            <w:tcW w:w="1654" w:type="dxa"/>
            <w:tcBorders>
              <w:top w:val="nil"/>
              <w:left w:val="nil"/>
              <w:bottom w:val="nil"/>
              <w:right w:val="nil"/>
            </w:tcBorders>
            <w:shd w:val="clear" w:color="auto" w:fill="auto"/>
            <w:noWrap/>
            <w:vAlign w:val="bottom"/>
            <w:hideMark/>
          </w:tcPr>
          <w:p w14:paraId="0992EAB1" w14:textId="77777777" w:rsidR="00FD339E" w:rsidRPr="00053476" w:rsidRDefault="00FD339E" w:rsidP="00FD339E">
            <w:pPr>
              <w:pStyle w:val="ESBodyText"/>
              <w:spacing w:after="60"/>
              <w:jc w:val="right"/>
              <w:rPr>
                <w:lang w:val="en-AU"/>
              </w:rPr>
            </w:pPr>
            <w:r w:rsidRPr="00053476">
              <w:rPr>
                <w:lang w:val="en-AU"/>
              </w:rPr>
              <w:t>38,700</w:t>
            </w:r>
          </w:p>
        </w:tc>
        <w:tc>
          <w:tcPr>
            <w:tcW w:w="1654" w:type="dxa"/>
            <w:tcBorders>
              <w:top w:val="nil"/>
              <w:left w:val="nil"/>
              <w:bottom w:val="nil"/>
              <w:right w:val="nil"/>
            </w:tcBorders>
            <w:shd w:val="clear" w:color="auto" w:fill="auto"/>
            <w:noWrap/>
            <w:vAlign w:val="bottom"/>
            <w:hideMark/>
          </w:tcPr>
          <w:p w14:paraId="0992EAB2" w14:textId="77777777" w:rsidR="00FD339E" w:rsidRPr="00053476" w:rsidRDefault="00FD339E" w:rsidP="00FD339E">
            <w:pPr>
              <w:pStyle w:val="ESBodyText"/>
              <w:spacing w:after="60"/>
              <w:jc w:val="right"/>
              <w:rPr>
                <w:lang w:val="en-AU"/>
              </w:rPr>
            </w:pPr>
            <w:r w:rsidRPr="00053476">
              <w:rPr>
                <w:lang w:val="en-AU"/>
              </w:rPr>
              <w:t>-31.4%</w:t>
            </w:r>
          </w:p>
        </w:tc>
      </w:tr>
      <w:tr w:rsidR="00FD339E" w:rsidRPr="00053476" w14:paraId="0992EAB8" w14:textId="77777777" w:rsidTr="00DA4F9C">
        <w:trPr>
          <w:trHeight w:val="255"/>
        </w:trPr>
        <w:tc>
          <w:tcPr>
            <w:tcW w:w="2835" w:type="dxa"/>
            <w:tcBorders>
              <w:top w:val="nil"/>
              <w:left w:val="nil"/>
              <w:right w:val="nil"/>
            </w:tcBorders>
            <w:shd w:val="clear" w:color="auto" w:fill="auto"/>
            <w:noWrap/>
            <w:vAlign w:val="bottom"/>
            <w:hideMark/>
          </w:tcPr>
          <w:p w14:paraId="0992EAB4" w14:textId="77777777" w:rsidR="00FD339E" w:rsidRPr="00053476" w:rsidRDefault="00FD339E" w:rsidP="00FD339E">
            <w:pPr>
              <w:pStyle w:val="ESBodyText"/>
              <w:spacing w:after="60"/>
              <w:rPr>
                <w:lang w:val="en-AU"/>
              </w:rPr>
            </w:pPr>
            <w:r w:rsidRPr="00053476">
              <w:rPr>
                <w:lang w:val="en-AU"/>
              </w:rPr>
              <w:t>School</w:t>
            </w:r>
          </w:p>
        </w:tc>
        <w:tc>
          <w:tcPr>
            <w:tcW w:w="1654" w:type="dxa"/>
            <w:tcBorders>
              <w:top w:val="nil"/>
              <w:left w:val="nil"/>
              <w:right w:val="nil"/>
            </w:tcBorders>
            <w:shd w:val="clear" w:color="auto" w:fill="auto"/>
            <w:noWrap/>
            <w:vAlign w:val="bottom"/>
            <w:hideMark/>
          </w:tcPr>
          <w:p w14:paraId="0992EAB5" w14:textId="77777777" w:rsidR="00FD339E" w:rsidRPr="00053476" w:rsidRDefault="00FD339E" w:rsidP="00FD339E">
            <w:pPr>
              <w:pStyle w:val="ESBodyText"/>
              <w:spacing w:after="60"/>
              <w:jc w:val="right"/>
              <w:rPr>
                <w:lang w:val="en-AU"/>
              </w:rPr>
            </w:pPr>
            <w:r w:rsidRPr="00053476">
              <w:rPr>
                <w:lang w:val="en-AU"/>
              </w:rPr>
              <w:t>500</w:t>
            </w:r>
          </w:p>
        </w:tc>
        <w:tc>
          <w:tcPr>
            <w:tcW w:w="1654" w:type="dxa"/>
            <w:tcBorders>
              <w:top w:val="nil"/>
              <w:left w:val="nil"/>
              <w:right w:val="nil"/>
            </w:tcBorders>
            <w:shd w:val="clear" w:color="auto" w:fill="auto"/>
            <w:noWrap/>
            <w:vAlign w:val="bottom"/>
            <w:hideMark/>
          </w:tcPr>
          <w:p w14:paraId="0992EAB6" w14:textId="77777777" w:rsidR="00FD339E" w:rsidRPr="00053476" w:rsidRDefault="00FD339E" w:rsidP="00FD339E">
            <w:pPr>
              <w:pStyle w:val="ESBodyText"/>
              <w:spacing w:after="60"/>
              <w:jc w:val="right"/>
              <w:rPr>
                <w:lang w:val="en-AU"/>
              </w:rPr>
            </w:pPr>
            <w:r w:rsidRPr="00053476">
              <w:rPr>
                <w:lang w:val="en-AU"/>
              </w:rPr>
              <w:t>400</w:t>
            </w:r>
          </w:p>
        </w:tc>
        <w:tc>
          <w:tcPr>
            <w:tcW w:w="1654" w:type="dxa"/>
            <w:tcBorders>
              <w:top w:val="nil"/>
              <w:left w:val="nil"/>
              <w:right w:val="nil"/>
            </w:tcBorders>
            <w:shd w:val="clear" w:color="auto" w:fill="auto"/>
            <w:noWrap/>
            <w:vAlign w:val="bottom"/>
            <w:hideMark/>
          </w:tcPr>
          <w:p w14:paraId="0992EAB7" w14:textId="77777777" w:rsidR="00FD339E" w:rsidRPr="00053476" w:rsidRDefault="00FD339E" w:rsidP="00FD339E">
            <w:pPr>
              <w:pStyle w:val="ESBodyText"/>
              <w:spacing w:after="60"/>
              <w:jc w:val="right"/>
              <w:rPr>
                <w:lang w:val="en-AU"/>
              </w:rPr>
            </w:pPr>
            <w:r w:rsidRPr="00053476">
              <w:rPr>
                <w:lang w:val="en-AU"/>
              </w:rPr>
              <w:t>-13.3%</w:t>
            </w:r>
          </w:p>
        </w:tc>
      </w:tr>
      <w:tr w:rsidR="00FD339E" w:rsidRPr="00053476" w14:paraId="0992EABD" w14:textId="77777777" w:rsidTr="00DA4F9C">
        <w:trPr>
          <w:trHeight w:val="255"/>
        </w:trPr>
        <w:tc>
          <w:tcPr>
            <w:tcW w:w="2835" w:type="dxa"/>
            <w:tcBorders>
              <w:top w:val="nil"/>
              <w:left w:val="nil"/>
              <w:bottom w:val="single" w:sz="4" w:space="0" w:color="auto"/>
              <w:right w:val="nil"/>
            </w:tcBorders>
            <w:shd w:val="clear" w:color="auto" w:fill="auto"/>
            <w:noWrap/>
            <w:vAlign w:val="bottom"/>
            <w:hideMark/>
          </w:tcPr>
          <w:p w14:paraId="0992EAB9" w14:textId="77777777" w:rsidR="00FD339E" w:rsidRPr="00053476" w:rsidRDefault="00FD339E" w:rsidP="00FD339E">
            <w:pPr>
              <w:pStyle w:val="ESBodyText"/>
              <w:spacing w:after="60"/>
              <w:rPr>
                <w:lang w:val="en-AU"/>
              </w:rPr>
            </w:pPr>
            <w:r w:rsidRPr="00053476">
              <w:rPr>
                <w:lang w:val="en-AU"/>
              </w:rPr>
              <w:t>Other</w:t>
            </w:r>
          </w:p>
        </w:tc>
        <w:tc>
          <w:tcPr>
            <w:tcW w:w="1654" w:type="dxa"/>
            <w:tcBorders>
              <w:top w:val="nil"/>
              <w:left w:val="nil"/>
              <w:bottom w:val="single" w:sz="4" w:space="0" w:color="auto"/>
              <w:right w:val="nil"/>
            </w:tcBorders>
            <w:shd w:val="clear" w:color="auto" w:fill="auto"/>
            <w:noWrap/>
            <w:vAlign w:val="bottom"/>
            <w:hideMark/>
          </w:tcPr>
          <w:p w14:paraId="0992EABA" w14:textId="77777777" w:rsidR="00FD339E" w:rsidRPr="00053476" w:rsidRDefault="00FD339E" w:rsidP="00FD339E">
            <w:pPr>
              <w:pStyle w:val="ESBodyText"/>
              <w:spacing w:after="60"/>
              <w:jc w:val="right"/>
              <w:rPr>
                <w:lang w:val="en-AU"/>
              </w:rPr>
            </w:pPr>
            <w:r w:rsidRPr="00053476">
              <w:rPr>
                <w:lang w:val="en-AU"/>
              </w:rPr>
              <w:t>3,300</w:t>
            </w:r>
          </w:p>
        </w:tc>
        <w:tc>
          <w:tcPr>
            <w:tcW w:w="1654" w:type="dxa"/>
            <w:tcBorders>
              <w:top w:val="nil"/>
              <w:left w:val="nil"/>
              <w:bottom w:val="single" w:sz="4" w:space="0" w:color="auto"/>
              <w:right w:val="nil"/>
            </w:tcBorders>
            <w:shd w:val="clear" w:color="auto" w:fill="auto"/>
            <w:noWrap/>
            <w:vAlign w:val="bottom"/>
            <w:hideMark/>
          </w:tcPr>
          <w:p w14:paraId="0992EABB" w14:textId="77777777" w:rsidR="00FD339E" w:rsidRPr="00053476" w:rsidRDefault="00FD339E" w:rsidP="00FD339E">
            <w:pPr>
              <w:pStyle w:val="ESBodyText"/>
              <w:spacing w:after="60"/>
              <w:jc w:val="right"/>
              <w:rPr>
                <w:lang w:val="en-AU"/>
              </w:rPr>
            </w:pPr>
            <w:r w:rsidRPr="00053476">
              <w:rPr>
                <w:lang w:val="en-AU"/>
              </w:rPr>
              <w:t>2,800</w:t>
            </w:r>
          </w:p>
        </w:tc>
        <w:tc>
          <w:tcPr>
            <w:tcW w:w="1654" w:type="dxa"/>
            <w:tcBorders>
              <w:top w:val="nil"/>
              <w:left w:val="nil"/>
              <w:bottom w:val="single" w:sz="4" w:space="0" w:color="auto"/>
              <w:right w:val="nil"/>
            </w:tcBorders>
            <w:shd w:val="clear" w:color="auto" w:fill="auto"/>
            <w:noWrap/>
            <w:vAlign w:val="bottom"/>
            <w:hideMark/>
          </w:tcPr>
          <w:p w14:paraId="0992EABC" w14:textId="77777777" w:rsidR="00FD339E" w:rsidRPr="00053476" w:rsidRDefault="00FD339E" w:rsidP="00FD339E">
            <w:pPr>
              <w:pStyle w:val="ESBodyText"/>
              <w:spacing w:after="60"/>
              <w:jc w:val="right"/>
              <w:rPr>
                <w:lang w:val="en-AU"/>
              </w:rPr>
            </w:pPr>
            <w:r w:rsidRPr="00053476">
              <w:rPr>
                <w:lang w:val="en-AU"/>
              </w:rPr>
              <w:t>-14.5%</w:t>
            </w:r>
          </w:p>
        </w:tc>
      </w:tr>
      <w:tr w:rsidR="00FD339E" w:rsidRPr="00053476" w14:paraId="0992EAC2" w14:textId="77777777" w:rsidTr="00DA4F9C">
        <w:trPr>
          <w:trHeight w:val="255"/>
        </w:trPr>
        <w:tc>
          <w:tcPr>
            <w:tcW w:w="2835" w:type="dxa"/>
            <w:tcBorders>
              <w:top w:val="single" w:sz="4" w:space="0" w:color="auto"/>
              <w:left w:val="nil"/>
              <w:bottom w:val="single" w:sz="4" w:space="0" w:color="auto"/>
              <w:right w:val="nil"/>
            </w:tcBorders>
            <w:shd w:val="clear" w:color="auto" w:fill="auto"/>
            <w:noWrap/>
            <w:vAlign w:val="bottom"/>
            <w:hideMark/>
          </w:tcPr>
          <w:p w14:paraId="0992EABE" w14:textId="77777777" w:rsidR="00FD339E" w:rsidRPr="00053476" w:rsidRDefault="00FD339E" w:rsidP="00FD339E">
            <w:pPr>
              <w:pStyle w:val="ESBodyText"/>
              <w:spacing w:after="60"/>
              <w:rPr>
                <w:b/>
                <w:lang w:val="en-AU"/>
              </w:rPr>
            </w:pPr>
            <w:r w:rsidRPr="00053476">
              <w:rPr>
                <w:b/>
                <w:lang w:val="en-AU"/>
              </w:rPr>
              <w:t>Total</w:t>
            </w:r>
          </w:p>
        </w:tc>
        <w:tc>
          <w:tcPr>
            <w:tcW w:w="1654" w:type="dxa"/>
            <w:tcBorders>
              <w:top w:val="single" w:sz="4" w:space="0" w:color="auto"/>
              <w:left w:val="nil"/>
              <w:bottom w:val="single" w:sz="4" w:space="0" w:color="auto"/>
              <w:right w:val="nil"/>
            </w:tcBorders>
            <w:shd w:val="clear" w:color="auto" w:fill="auto"/>
            <w:noWrap/>
            <w:vAlign w:val="bottom"/>
            <w:hideMark/>
          </w:tcPr>
          <w:p w14:paraId="0992EABF" w14:textId="77777777" w:rsidR="00FD339E" w:rsidRPr="00053476" w:rsidRDefault="00FD339E" w:rsidP="00FD339E">
            <w:pPr>
              <w:pStyle w:val="ESBodyText"/>
              <w:spacing w:after="60"/>
              <w:jc w:val="right"/>
              <w:rPr>
                <w:b/>
                <w:lang w:val="en-AU"/>
              </w:rPr>
            </w:pPr>
            <w:r w:rsidRPr="00053476">
              <w:rPr>
                <w:b/>
                <w:lang w:val="en-AU"/>
              </w:rPr>
              <w:t>90,000</w:t>
            </w:r>
          </w:p>
        </w:tc>
        <w:tc>
          <w:tcPr>
            <w:tcW w:w="1654" w:type="dxa"/>
            <w:tcBorders>
              <w:top w:val="single" w:sz="4" w:space="0" w:color="auto"/>
              <w:left w:val="nil"/>
              <w:bottom w:val="single" w:sz="4" w:space="0" w:color="auto"/>
              <w:right w:val="nil"/>
            </w:tcBorders>
            <w:shd w:val="clear" w:color="auto" w:fill="auto"/>
            <w:noWrap/>
            <w:vAlign w:val="bottom"/>
            <w:hideMark/>
          </w:tcPr>
          <w:p w14:paraId="0992EAC0" w14:textId="77777777" w:rsidR="00FD339E" w:rsidRPr="00053476" w:rsidRDefault="00FD339E" w:rsidP="00FD339E">
            <w:pPr>
              <w:pStyle w:val="ESBodyText"/>
              <w:spacing w:after="60"/>
              <w:jc w:val="right"/>
              <w:rPr>
                <w:b/>
                <w:lang w:val="en-AU"/>
              </w:rPr>
            </w:pPr>
            <w:r w:rsidRPr="00053476">
              <w:rPr>
                <w:b/>
                <w:lang w:val="en-AU"/>
              </w:rPr>
              <w:t>67,900</w:t>
            </w:r>
          </w:p>
        </w:tc>
        <w:tc>
          <w:tcPr>
            <w:tcW w:w="1654" w:type="dxa"/>
            <w:tcBorders>
              <w:top w:val="single" w:sz="4" w:space="0" w:color="auto"/>
              <w:left w:val="nil"/>
              <w:bottom w:val="single" w:sz="4" w:space="0" w:color="auto"/>
              <w:right w:val="nil"/>
            </w:tcBorders>
            <w:shd w:val="clear" w:color="auto" w:fill="auto"/>
            <w:noWrap/>
            <w:vAlign w:val="bottom"/>
            <w:hideMark/>
          </w:tcPr>
          <w:p w14:paraId="0992EAC1" w14:textId="77777777" w:rsidR="00FD339E" w:rsidRPr="00053476" w:rsidRDefault="00FD339E" w:rsidP="00FD339E">
            <w:pPr>
              <w:pStyle w:val="ESBodyText"/>
              <w:spacing w:after="60"/>
              <w:jc w:val="right"/>
              <w:rPr>
                <w:b/>
                <w:lang w:val="en-AU"/>
              </w:rPr>
            </w:pPr>
            <w:r w:rsidRPr="00053476">
              <w:rPr>
                <w:b/>
                <w:lang w:val="en-AU"/>
              </w:rPr>
              <w:t>-24.5%</w:t>
            </w:r>
          </w:p>
        </w:tc>
      </w:tr>
    </w:tbl>
    <w:p w14:paraId="0992EAC3"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AC4" w14:textId="77777777" w:rsidR="005624C6" w:rsidRPr="00053476" w:rsidRDefault="005624C6">
      <w:pPr>
        <w:spacing w:after="0"/>
        <w:rPr>
          <w:rFonts w:eastAsiaTheme="majorEastAsia" w:cstheme="majorBidi"/>
          <w:b/>
          <w:bCs/>
          <w:iCs/>
          <w:color w:val="AF272F"/>
          <w:szCs w:val="20"/>
          <w:lang w:val="en-AU"/>
        </w:rPr>
      </w:pPr>
    </w:p>
    <w:p w14:paraId="0992EAC5" w14:textId="77777777" w:rsidR="005624C6" w:rsidRPr="00053476" w:rsidRDefault="005624C6">
      <w:pPr>
        <w:spacing w:after="0"/>
        <w:rPr>
          <w:rFonts w:eastAsiaTheme="majorEastAsia" w:cstheme="majorBidi"/>
          <w:bCs/>
          <w:iCs/>
          <w:color w:val="AF272F"/>
          <w:szCs w:val="20"/>
          <w:lang w:val="en-AU"/>
        </w:rPr>
      </w:pPr>
    </w:p>
    <w:p w14:paraId="0992EAC6" w14:textId="46D96C2F" w:rsidR="00FE56C1" w:rsidRPr="00053476" w:rsidRDefault="00FE56C1" w:rsidP="00FE56C1">
      <w:pPr>
        <w:pStyle w:val="Caption"/>
        <w:keepNext/>
        <w:rPr>
          <w:lang w:val="en-AU"/>
        </w:rPr>
      </w:pPr>
      <w:bookmarkStart w:id="165" w:name="_Toc468872416"/>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43</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unemployed students by provider type*, Australia, January to June 2015 to 2016 (</w:t>
      </w:r>
      <w:r w:rsidR="00DF7849"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65"/>
    </w:p>
    <w:tbl>
      <w:tblPr>
        <w:tblW w:w="7767" w:type="dxa"/>
        <w:tblLook w:val="04A0" w:firstRow="1" w:lastRow="0" w:firstColumn="1" w:lastColumn="0" w:noHBand="0" w:noVBand="1"/>
      </w:tblPr>
      <w:tblGrid>
        <w:gridCol w:w="2787"/>
        <w:gridCol w:w="1660"/>
        <w:gridCol w:w="1660"/>
        <w:gridCol w:w="1660"/>
      </w:tblGrid>
      <w:tr w:rsidR="0061155B" w:rsidRPr="00053476" w14:paraId="0992EACB" w14:textId="77777777" w:rsidTr="00FE56C1">
        <w:trPr>
          <w:trHeight w:val="525"/>
        </w:trPr>
        <w:tc>
          <w:tcPr>
            <w:tcW w:w="2787" w:type="dxa"/>
            <w:tcBorders>
              <w:top w:val="nil"/>
              <w:left w:val="nil"/>
              <w:bottom w:val="single" w:sz="4" w:space="0" w:color="auto"/>
              <w:right w:val="nil"/>
            </w:tcBorders>
            <w:shd w:val="clear" w:color="auto" w:fill="auto"/>
            <w:noWrap/>
            <w:vAlign w:val="bottom"/>
            <w:hideMark/>
          </w:tcPr>
          <w:p w14:paraId="0992EAC7" w14:textId="77777777" w:rsidR="0061155B" w:rsidRPr="00053476" w:rsidRDefault="00FE56C1" w:rsidP="00FE56C1">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AC8" w14:textId="77777777" w:rsidR="0061155B" w:rsidRPr="00053476" w:rsidRDefault="0061155B" w:rsidP="00FE56C1">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AC9" w14:textId="77777777" w:rsidR="0061155B" w:rsidRPr="00053476" w:rsidRDefault="0061155B" w:rsidP="00FE56C1">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ACA" w14:textId="77777777" w:rsidR="0061155B" w:rsidRPr="00053476" w:rsidRDefault="0061155B" w:rsidP="00FE56C1">
            <w:pPr>
              <w:pStyle w:val="ESBodyText"/>
              <w:spacing w:after="60"/>
              <w:jc w:val="right"/>
              <w:rPr>
                <w:b/>
                <w:lang w:val="en-AU"/>
              </w:rPr>
            </w:pPr>
            <w:r w:rsidRPr="00053476">
              <w:rPr>
                <w:b/>
                <w:lang w:val="en-AU"/>
              </w:rPr>
              <w:t>Percentage change</w:t>
            </w:r>
          </w:p>
        </w:tc>
      </w:tr>
      <w:tr w:rsidR="0061155B" w:rsidRPr="00053476" w14:paraId="0992EAD0" w14:textId="77777777" w:rsidTr="00FE56C1">
        <w:trPr>
          <w:trHeight w:val="255"/>
        </w:trPr>
        <w:tc>
          <w:tcPr>
            <w:tcW w:w="2787" w:type="dxa"/>
            <w:tcBorders>
              <w:top w:val="single" w:sz="4" w:space="0" w:color="auto"/>
              <w:left w:val="nil"/>
              <w:bottom w:val="nil"/>
              <w:right w:val="nil"/>
            </w:tcBorders>
            <w:shd w:val="clear" w:color="auto" w:fill="auto"/>
            <w:noWrap/>
            <w:vAlign w:val="bottom"/>
            <w:hideMark/>
          </w:tcPr>
          <w:p w14:paraId="0992EACC" w14:textId="77777777" w:rsidR="0061155B" w:rsidRPr="00053476" w:rsidRDefault="0061155B" w:rsidP="00FE56C1">
            <w:pPr>
              <w:pStyle w:val="ESBodyText"/>
              <w:spacing w:after="60"/>
              <w:rPr>
                <w:lang w:val="en-AU"/>
              </w:rPr>
            </w:pPr>
            <w:r w:rsidRPr="00053476">
              <w:rPr>
                <w:lang w:val="en-AU"/>
              </w:rPr>
              <w:t>TAFE</w:t>
            </w:r>
            <w:r w:rsidR="00FE56C1" w:rsidRPr="00053476">
              <w:rPr>
                <w:lang w:val="en-AU"/>
              </w:rPr>
              <w:t>**</w:t>
            </w:r>
          </w:p>
        </w:tc>
        <w:tc>
          <w:tcPr>
            <w:tcW w:w="1660" w:type="dxa"/>
            <w:tcBorders>
              <w:top w:val="single" w:sz="4" w:space="0" w:color="auto"/>
              <w:left w:val="nil"/>
              <w:bottom w:val="nil"/>
              <w:right w:val="nil"/>
            </w:tcBorders>
            <w:shd w:val="clear" w:color="auto" w:fill="auto"/>
            <w:noWrap/>
            <w:vAlign w:val="bottom"/>
            <w:hideMark/>
          </w:tcPr>
          <w:p w14:paraId="0992EACD" w14:textId="77777777" w:rsidR="0061155B" w:rsidRPr="00053476" w:rsidRDefault="0061155B" w:rsidP="00FE56C1">
            <w:pPr>
              <w:pStyle w:val="ESBodyText"/>
              <w:spacing w:after="60"/>
              <w:jc w:val="right"/>
              <w:rPr>
                <w:lang w:val="en-AU"/>
              </w:rPr>
            </w:pPr>
            <w:r w:rsidRPr="00053476">
              <w:rPr>
                <w:lang w:val="en-AU"/>
              </w:rPr>
              <w:t>98,800</w:t>
            </w:r>
          </w:p>
        </w:tc>
        <w:tc>
          <w:tcPr>
            <w:tcW w:w="1660" w:type="dxa"/>
            <w:tcBorders>
              <w:top w:val="single" w:sz="4" w:space="0" w:color="auto"/>
              <w:left w:val="nil"/>
              <w:bottom w:val="nil"/>
              <w:right w:val="nil"/>
            </w:tcBorders>
            <w:shd w:val="clear" w:color="auto" w:fill="auto"/>
            <w:noWrap/>
            <w:vAlign w:val="bottom"/>
            <w:hideMark/>
          </w:tcPr>
          <w:p w14:paraId="0992EACE" w14:textId="77777777" w:rsidR="0061155B" w:rsidRPr="00053476" w:rsidRDefault="0061155B" w:rsidP="00FE56C1">
            <w:pPr>
              <w:pStyle w:val="ESBodyText"/>
              <w:spacing w:after="60"/>
              <w:jc w:val="right"/>
              <w:rPr>
                <w:lang w:val="en-AU"/>
              </w:rPr>
            </w:pPr>
            <w:r w:rsidRPr="00053476">
              <w:rPr>
                <w:lang w:val="en-AU"/>
              </w:rPr>
              <w:t>118,400</w:t>
            </w:r>
          </w:p>
        </w:tc>
        <w:tc>
          <w:tcPr>
            <w:tcW w:w="1660" w:type="dxa"/>
            <w:tcBorders>
              <w:top w:val="single" w:sz="4" w:space="0" w:color="auto"/>
              <w:left w:val="nil"/>
              <w:bottom w:val="nil"/>
              <w:right w:val="nil"/>
            </w:tcBorders>
            <w:shd w:val="clear" w:color="auto" w:fill="auto"/>
            <w:noWrap/>
            <w:vAlign w:val="bottom"/>
            <w:hideMark/>
          </w:tcPr>
          <w:p w14:paraId="0992EACF" w14:textId="77777777" w:rsidR="0061155B" w:rsidRPr="00053476" w:rsidRDefault="0061155B" w:rsidP="00FE56C1">
            <w:pPr>
              <w:pStyle w:val="ESBodyText"/>
              <w:spacing w:after="60"/>
              <w:jc w:val="right"/>
              <w:rPr>
                <w:lang w:val="en-AU"/>
              </w:rPr>
            </w:pPr>
            <w:r w:rsidRPr="00053476">
              <w:rPr>
                <w:lang w:val="en-AU"/>
              </w:rPr>
              <w:t>19.8%</w:t>
            </w:r>
          </w:p>
        </w:tc>
      </w:tr>
      <w:tr w:rsidR="0061155B" w:rsidRPr="00053476" w14:paraId="0992EAD5" w14:textId="77777777" w:rsidTr="00FE56C1">
        <w:trPr>
          <w:trHeight w:val="255"/>
        </w:trPr>
        <w:tc>
          <w:tcPr>
            <w:tcW w:w="2787" w:type="dxa"/>
            <w:tcBorders>
              <w:top w:val="nil"/>
              <w:left w:val="nil"/>
              <w:bottom w:val="nil"/>
              <w:right w:val="nil"/>
            </w:tcBorders>
            <w:shd w:val="clear" w:color="auto" w:fill="auto"/>
            <w:noWrap/>
            <w:vAlign w:val="bottom"/>
            <w:hideMark/>
          </w:tcPr>
          <w:p w14:paraId="0992EAD1" w14:textId="77777777" w:rsidR="0061155B" w:rsidRPr="00053476" w:rsidRDefault="0061155B" w:rsidP="00FE56C1">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AD2" w14:textId="77777777" w:rsidR="0061155B" w:rsidRPr="00053476" w:rsidRDefault="0061155B" w:rsidP="00FE56C1">
            <w:pPr>
              <w:pStyle w:val="ESBodyText"/>
              <w:spacing w:after="60"/>
              <w:jc w:val="right"/>
              <w:rPr>
                <w:lang w:val="en-AU"/>
              </w:rPr>
            </w:pPr>
            <w:r w:rsidRPr="00053476">
              <w:rPr>
                <w:lang w:val="en-AU"/>
              </w:rPr>
              <w:t>13,800</w:t>
            </w:r>
          </w:p>
        </w:tc>
        <w:tc>
          <w:tcPr>
            <w:tcW w:w="1660" w:type="dxa"/>
            <w:tcBorders>
              <w:top w:val="nil"/>
              <w:left w:val="nil"/>
              <w:bottom w:val="nil"/>
              <w:right w:val="nil"/>
            </w:tcBorders>
            <w:shd w:val="clear" w:color="auto" w:fill="auto"/>
            <w:noWrap/>
            <w:vAlign w:val="bottom"/>
            <w:hideMark/>
          </w:tcPr>
          <w:p w14:paraId="0992EAD3" w14:textId="77777777" w:rsidR="0061155B" w:rsidRPr="00053476" w:rsidRDefault="0061155B" w:rsidP="00FE56C1">
            <w:pPr>
              <w:pStyle w:val="ESBodyText"/>
              <w:spacing w:after="60"/>
              <w:jc w:val="right"/>
              <w:rPr>
                <w:lang w:val="en-AU"/>
              </w:rPr>
            </w:pPr>
            <w:r w:rsidRPr="00053476">
              <w:rPr>
                <w:lang w:val="en-AU"/>
              </w:rPr>
              <w:t>13,200</w:t>
            </w:r>
          </w:p>
        </w:tc>
        <w:tc>
          <w:tcPr>
            <w:tcW w:w="1660" w:type="dxa"/>
            <w:tcBorders>
              <w:top w:val="nil"/>
              <w:left w:val="nil"/>
              <w:bottom w:val="nil"/>
              <w:right w:val="nil"/>
            </w:tcBorders>
            <w:shd w:val="clear" w:color="auto" w:fill="auto"/>
            <w:noWrap/>
            <w:vAlign w:val="bottom"/>
            <w:hideMark/>
          </w:tcPr>
          <w:p w14:paraId="0992EAD4" w14:textId="77777777" w:rsidR="0061155B" w:rsidRPr="00053476" w:rsidRDefault="0061155B" w:rsidP="00FE56C1">
            <w:pPr>
              <w:pStyle w:val="ESBodyText"/>
              <w:spacing w:after="60"/>
              <w:jc w:val="right"/>
              <w:rPr>
                <w:lang w:val="en-AU"/>
              </w:rPr>
            </w:pPr>
            <w:r w:rsidRPr="00053476">
              <w:rPr>
                <w:lang w:val="en-AU"/>
              </w:rPr>
              <w:t>-4.1%</w:t>
            </w:r>
          </w:p>
        </w:tc>
      </w:tr>
      <w:tr w:rsidR="0061155B" w:rsidRPr="00053476" w14:paraId="0992EADA" w14:textId="77777777" w:rsidTr="00FE56C1">
        <w:trPr>
          <w:trHeight w:val="255"/>
        </w:trPr>
        <w:tc>
          <w:tcPr>
            <w:tcW w:w="2787" w:type="dxa"/>
            <w:tcBorders>
              <w:top w:val="nil"/>
              <w:left w:val="nil"/>
              <w:bottom w:val="nil"/>
              <w:right w:val="nil"/>
            </w:tcBorders>
            <w:shd w:val="clear" w:color="auto" w:fill="auto"/>
            <w:noWrap/>
            <w:vAlign w:val="bottom"/>
            <w:hideMark/>
          </w:tcPr>
          <w:p w14:paraId="0992EAD6" w14:textId="77777777" w:rsidR="0061155B" w:rsidRPr="00053476" w:rsidRDefault="0061155B" w:rsidP="00FE56C1">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AD7" w14:textId="77777777" w:rsidR="0061155B" w:rsidRPr="00053476" w:rsidRDefault="0061155B" w:rsidP="00FE56C1">
            <w:pPr>
              <w:pStyle w:val="ESBodyText"/>
              <w:spacing w:after="60"/>
              <w:jc w:val="right"/>
              <w:rPr>
                <w:lang w:val="en-AU"/>
              </w:rPr>
            </w:pPr>
            <w:r w:rsidRPr="00053476">
              <w:rPr>
                <w:lang w:val="en-AU"/>
              </w:rPr>
              <w:t>91,300</w:t>
            </w:r>
          </w:p>
        </w:tc>
        <w:tc>
          <w:tcPr>
            <w:tcW w:w="1660" w:type="dxa"/>
            <w:tcBorders>
              <w:top w:val="nil"/>
              <w:left w:val="nil"/>
              <w:bottom w:val="nil"/>
              <w:right w:val="nil"/>
            </w:tcBorders>
            <w:shd w:val="clear" w:color="auto" w:fill="auto"/>
            <w:noWrap/>
            <w:vAlign w:val="bottom"/>
            <w:hideMark/>
          </w:tcPr>
          <w:p w14:paraId="0992EAD8" w14:textId="77777777" w:rsidR="0061155B" w:rsidRPr="00053476" w:rsidRDefault="0061155B" w:rsidP="00FE56C1">
            <w:pPr>
              <w:pStyle w:val="ESBodyText"/>
              <w:spacing w:after="60"/>
              <w:jc w:val="right"/>
              <w:rPr>
                <w:lang w:val="en-AU"/>
              </w:rPr>
            </w:pPr>
            <w:r w:rsidRPr="00053476">
              <w:rPr>
                <w:lang w:val="en-AU"/>
              </w:rPr>
              <w:t>75,500</w:t>
            </w:r>
          </w:p>
        </w:tc>
        <w:tc>
          <w:tcPr>
            <w:tcW w:w="1660" w:type="dxa"/>
            <w:tcBorders>
              <w:top w:val="nil"/>
              <w:left w:val="nil"/>
              <w:bottom w:val="nil"/>
              <w:right w:val="nil"/>
            </w:tcBorders>
            <w:shd w:val="clear" w:color="auto" w:fill="auto"/>
            <w:noWrap/>
            <w:vAlign w:val="bottom"/>
            <w:hideMark/>
          </w:tcPr>
          <w:p w14:paraId="0992EAD9" w14:textId="77777777" w:rsidR="0061155B" w:rsidRPr="00053476" w:rsidRDefault="0061155B" w:rsidP="00FE56C1">
            <w:pPr>
              <w:pStyle w:val="ESBodyText"/>
              <w:spacing w:after="60"/>
              <w:jc w:val="right"/>
              <w:rPr>
                <w:lang w:val="en-AU"/>
              </w:rPr>
            </w:pPr>
            <w:r w:rsidRPr="00053476">
              <w:rPr>
                <w:lang w:val="en-AU"/>
              </w:rPr>
              <w:t>-17.3%</w:t>
            </w:r>
          </w:p>
        </w:tc>
      </w:tr>
      <w:tr w:rsidR="0061155B" w:rsidRPr="00053476" w14:paraId="0992EADF" w14:textId="77777777" w:rsidTr="00FE56C1">
        <w:trPr>
          <w:trHeight w:val="255"/>
        </w:trPr>
        <w:tc>
          <w:tcPr>
            <w:tcW w:w="2787" w:type="dxa"/>
            <w:tcBorders>
              <w:top w:val="nil"/>
              <w:left w:val="nil"/>
              <w:right w:val="nil"/>
            </w:tcBorders>
            <w:shd w:val="clear" w:color="auto" w:fill="auto"/>
            <w:noWrap/>
            <w:vAlign w:val="bottom"/>
            <w:hideMark/>
          </w:tcPr>
          <w:p w14:paraId="0992EADB" w14:textId="77777777" w:rsidR="0061155B" w:rsidRPr="00053476" w:rsidRDefault="0061155B" w:rsidP="00FE56C1">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ADC" w14:textId="77777777" w:rsidR="0061155B" w:rsidRPr="00053476" w:rsidRDefault="0061155B" w:rsidP="00FE56C1">
            <w:pPr>
              <w:pStyle w:val="ESBodyText"/>
              <w:spacing w:after="60"/>
              <w:jc w:val="right"/>
              <w:rPr>
                <w:lang w:val="en-AU"/>
              </w:rPr>
            </w:pPr>
            <w:r w:rsidRPr="00053476">
              <w:rPr>
                <w:lang w:val="en-AU"/>
              </w:rPr>
              <w:t>700</w:t>
            </w:r>
          </w:p>
        </w:tc>
        <w:tc>
          <w:tcPr>
            <w:tcW w:w="1660" w:type="dxa"/>
            <w:tcBorders>
              <w:top w:val="nil"/>
              <w:left w:val="nil"/>
              <w:right w:val="nil"/>
            </w:tcBorders>
            <w:shd w:val="clear" w:color="auto" w:fill="auto"/>
            <w:noWrap/>
            <w:vAlign w:val="bottom"/>
            <w:hideMark/>
          </w:tcPr>
          <w:p w14:paraId="0992EADD" w14:textId="77777777" w:rsidR="0061155B" w:rsidRPr="00053476" w:rsidRDefault="0061155B" w:rsidP="00FE56C1">
            <w:pPr>
              <w:pStyle w:val="ESBodyText"/>
              <w:spacing w:after="60"/>
              <w:jc w:val="right"/>
              <w:rPr>
                <w:lang w:val="en-AU"/>
              </w:rPr>
            </w:pPr>
            <w:r w:rsidRPr="00053476">
              <w:rPr>
                <w:lang w:val="en-AU"/>
              </w:rPr>
              <w:t>600</w:t>
            </w:r>
          </w:p>
        </w:tc>
        <w:tc>
          <w:tcPr>
            <w:tcW w:w="1660" w:type="dxa"/>
            <w:tcBorders>
              <w:top w:val="nil"/>
              <w:left w:val="nil"/>
              <w:right w:val="nil"/>
            </w:tcBorders>
            <w:shd w:val="clear" w:color="auto" w:fill="auto"/>
            <w:noWrap/>
            <w:vAlign w:val="bottom"/>
            <w:hideMark/>
          </w:tcPr>
          <w:p w14:paraId="0992EADE" w14:textId="77777777" w:rsidR="0061155B" w:rsidRPr="00053476" w:rsidRDefault="0061155B" w:rsidP="00FE56C1">
            <w:pPr>
              <w:pStyle w:val="ESBodyText"/>
              <w:spacing w:after="60"/>
              <w:jc w:val="right"/>
              <w:rPr>
                <w:lang w:val="en-AU"/>
              </w:rPr>
            </w:pPr>
            <w:r w:rsidRPr="00053476">
              <w:rPr>
                <w:lang w:val="en-AU"/>
              </w:rPr>
              <w:t>-6.9%</w:t>
            </w:r>
          </w:p>
        </w:tc>
      </w:tr>
      <w:tr w:rsidR="0061155B" w:rsidRPr="00053476" w14:paraId="0992EAE4" w14:textId="77777777" w:rsidTr="00FE56C1">
        <w:trPr>
          <w:trHeight w:val="255"/>
        </w:trPr>
        <w:tc>
          <w:tcPr>
            <w:tcW w:w="2787" w:type="dxa"/>
            <w:tcBorders>
              <w:top w:val="nil"/>
              <w:left w:val="nil"/>
              <w:bottom w:val="single" w:sz="4" w:space="0" w:color="auto"/>
              <w:right w:val="nil"/>
            </w:tcBorders>
            <w:shd w:val="clear" w:color="auto" w:fill="auto"/>
            <w:noWrap/>
            <w:vAlign w:val="bottom"/>
            <w:hideMark/>
          </w:tcPr>
          <w:p w14:paraId="0992EAE0" w14:textId="77777777" w:rsidR="0061155B" w:rsidRPr="00053476" w:rsidRDefault="0061155B" w:rsidP="00FE56C1">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AE1" w14:textId="77777777" w:rsidR="0061155B" w:rsidRPr="00053476" w:rsidRDefault="0061155B" w:rsidP="00FE56C1">
            <w:pPr>
              <w:pStyle w:val="ESBodyText"/>
              <w:spacing w:after="60"/>
              <w:jc w:val="right"/>
              <w:rPr>
                <w:lang w:val="en-AU"/>
              </w:rPr>
            </w:pPr>
            <w:r w:rsidRPr="00053476">
              <w:rPr>
                <w:lang w:val="en-AU"/>
              </w:rPr>
              <w:t>5,500</w:t>
            </w:r>
          </w:p>
        </w:tc>
        <w:tc>
          <w:tcPr>
            <w:tcW w:w="1660" w:type="dxa"/>
            <w:tcBorders>
              <w:top w:val="nil"/>
              <w:left w:val="nil"/>
              <w:bottom w:val="single" w:sz="4" w:space="0" w:color="auto"/>
              <w:right w:val="nil"/>
            </w:tcBorders>
            <w:shd w:val="clear" w:color="auto" w:fill="auto"/>
            <w:noWrap/>
            <w:vAlign w:val="bottom"/>
            <w:hideMark/>
          </w:tcPr>
          <w:p w14:paraId="0992EAE2" w14:textId="77777777" w:rsidR="0061155B" w:rsidRPr="00053476" w:rsidRDefault="0061155B" w:rsidP="00FE56C1">
            <w:pPr>
              <w:pStyle w:val="ESBodyText"/>
              <w:spacing w:after="60"/>
              <w:jc w:val="right"/>
              <w:rPr>
                <w:lang w:val="en-AU"/>
              </w:rPr>
            </w:pPr>
            <w:r w:rsidRPr="00053476">
              <w:rPr>
                <w:lang w:val="en-AU"/>
              </w:rPr>
              <w:t>4,700</w:t>
            </w:r>
          </w:p>
        </w:tc>
        <w:tc>
          <w:tcPr>
            <w:tcW w:w="1660" w:type="dxa"/>
            <w:tcBorders>
              <w:top w:val="nil"/>
              <w:left w:val="nil"/>
              <w:bottom w:val="single" w:sz="4" w:space="0" w:color="auto"/>
              <w:right w:val="nil"/>
            </w:tcBorders>
            <w:shd w:val="clear" w:color="auto" w:fill="auto"/>
            <w:noWrap/>
            <w:vAlign w:val="bottom"/>
            <w:hideMark/>
          </w:tcPr>
          <w:p w14:paraId="0992EAE3" w14:textId="77777777" w:rsidR="0061155B" w:rsidRPr="00053476" w:rsidRDefault="0061155B" w:rsidP="00FE56C1">
            <w:pPr>
              <w:pStyle w:val="ESBodyText"/>
              <w:spacing w:after="60"/>
              <w:jc w:val="right"/>
              <w:rPr>
                <w:lang w:val="en-AU"/>
              </w:rPr>
            </w:pPr>
            <w:r w:rsidRPr="00053476">
              <w:rPr>
                <w:lang w:val="en-AU"/>
              </w:rPr>
              <w:t>-13.6%</w:t>
            </w:r>
          </w:p>
        </w:tc>
      </w:tr>
      <w:tr w:rsidR="0061155B" w:rsidRPr="00053476" w14:paraId="0992EAE9" w14:textId="77777777" w:rsidTr="00FE56C1">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AE5" w14:textId="77777777" w:rsidR="0061155B" w:rsidRPr="00053476" w:rsidRDefault="0061155B" w:rsidP="00FE56C1">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AE6" w14:textId="77777777" w:rsidR="0061155B" w:rsidRPr="00053476" w:rsidRDefault="0061155B" w:rsidP="00FE56C1">
            <w:pPr>
              <w:pStyle w:val="ESBodyText"/>
              <w:spacing w:after="60"/>
              <w:jc w:val="right"/>
              <w:rPr>
                <w:b/>
                <w:lang w:val="en-AU"/>
              </w:rPr>
            </w:pPr>
            <w:r w:rsidRPr="00053476">
              <w:rPr>
                <w:b/>
                <w:lang w:val="en-AU"/>
              </w:rPr>
              <w:t>209,900</w:t>
            </w:r>
          </w:p>
        </w:tc>
        <w:tc>
          <w:tcPr>
            <w:tcW w:w="1660" w:type="dxa"/>
            <w:tcBorders>
              <w:top w:val="single" w:sz="4" w:space="0" w:color="auto"/>
              <w:left w:val="nil"/>
              <w:bottom w:val="single" w:sz="4" w:space="0" w:color="auto"/>
              <w:right w:val="nil"/>
            </w:tcBorders>
            <w:shd w:val="clear" w:color="auto" w:fill="auto"/>
            <w:noWrap/>
            <w:vAlign w:val="bottom"/>
            <w:hideMark/>
          </w:tcPr>
          <w:p w14:paraId="0992EAE7" w14:textId="77777777" w:rsidR="0061155B" w:rsidRPr="00053476" w:rsidRDefault="0061155B" w:rsidP="00FE56C1">
            <w:pPr>
              <w:pStyle w:val="ESBodyText"/>
              <w:spacing w:after="60"/>
              <w:jc w:val="right"/>
              <w:rPr>
                <w:b/>
                <w:lang w:val="en-AU"/>
              </w:rPr>
            </w:pPr>
            <w:r w:rsidRPr="00053476">
              <w:rPr>
                <w:b/>
                <w:lang w:val="en-AU"/>
              </w:rPr>
              <w:t>212,400</w:t>
            </w:r>
          </w:p>
        </w:tc>
        <w:tc>
          <w:tcPr>
            <w:tcW w:w="1660" w:type="dxa"/>
            <w:tcBorders>
              <w:top w:val="single" w:sz="4" w:space="0" w:color="auto"/>
              <w:left w:val="nil"/>
              <w:bottom w:val="single" w:sz="4" w:space="0" w:color="auto"/>
              <w:right w:val="nil"/>
            </w:tcBorders>
            <w:shd w:val="clear" w:color="auto" w:fill="auto"/>
            <w:noWrap/>
            <w:vAlign w:val="bottom"/>
            <w:hideMark/>
          </w:tcPr>
          <w:p w14:paraId="0992EAE8" w14:textId="77777777" w:rsidR="0061155B" w:rsidRPr="00053476" w:rsidRDefault="0061155B" w:rsidP="00FE56C1">
            <w:pPr>
              <w:pStyle w:val="ESBodyText"/>
              <w:spacing w:after="60"/>
              <w:jc w:val="right"/>
              <w:rPr>
                <w:b/>
                <w:lang w:val="en-AU"/>
              </w:rPr>
            </w:pPr>
            <w:r w:rsidRPr="00053476">
              <w:rPr>
                <w:b/>
                <w:lang w:val="en-AU"/>
              </w:rPr>
              <w:t>1.2%</w:t>
            </w:r>
          </w:p>
        </w:tc>
      </w:tr>
    </w:tbl>
    <w:p w14:paraId="0992EAEA"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AEB" w14:textId="77777777" w:rsidR="00471EEC" w:rsidRPr="00053476" w:rsidRDefault="00471EEC">
      <w:pPr>
        <w:spacing w:after="0"/>
        <w:rPr>
          <w:rFonts w:eastAsiaTheme="majorEastAsia" w:cstheme="majorBidi"/>
          <w:bCs/>
          <w:iCs/>
          <w:color w:val="AF272F"/>
          <w:szCs w:val="20"/>
          <w:lang w:val="en-AU"/>
        </w:rPr>
      </w:pPr>
    </w:p>
    <w:p w14:paraId="0992EAEC" w14:textId="77777777" w:rsidR="00E65EC5" w:rsidRPr="00053476" w:rsidRDefault="00E65EC5">
      <w:pPr>
        <w:spacing w:after="0"/>
        <w:rPr>
          <w:rFonts w:eastAsiaTheme="majorEastAsia" w:cstheme="majorBidi"/>
          <w:bCs/>
          <w:iCs/>
          <w:color w:val="AF272F"/>
          <w:szCs w:val="20"/>
          <w:lang w:val="en-AU"/>
        </w:rPr>
      </w:pPr>
    </w:p>
    <w:p w14:paraId="0992EAED" w14:textId="77777777" w:rsidR="00672A67" w:rsidRPr="00053476" w:rsidRDefault="00672A67">
      <w:pPr>
        <w:spacing w:after="0"/>
        <w:rPr>
          <w:rFonts w:eastAsiaTheme="majorEastAsia" w:cstheme="majorBidi"/>
          <w:bCs/>
          <w:iCs/>
          <w:color w:val="AF272F"/>
          <w:szCs w:val="20"/>
          <w:lang w:val="en-AU"/>
        </w:rPr>
      </w:pPr>
    </w:p>
    <w:p w14:paraId="0992EAEE" w14:textId="6C9729A4" w:rsidR="00C57E19" w:rsidRPr="00053476" w:rsidRDefault="00C57E19" w:rsidP="00C57E19">
      <w:pPr>
        <w:pStyle w:val="Caption"/>
        <w:keepNext/>
        <w:rPr>
          <w:rFonts w:eastAsiaTheme="majorEastAsia" w:cstheme="majorBidi"/>
          <w:b/>
          <w:bCs/>
          <w:i w:val="0"/>
          <w:iCs w:val="0"/>
          <w:color w:val="AF272F"/>
          <w:szCs w:val="20"/>
          <w:lang w:val="en-AU"/>
        </w:rPr>
      </w:pPr>
      <w:bookmarkStart w:id="166" w:name="_Toc468872417"/>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44</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unemployed students by qualification level, Victoria, January to June 2015 to 2016 (</w:t>
      </w:r>
      <w:r w:rsidR="00DF7849"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66"/>
    </w:p>
    <w:tbl>
      <w:tblPr>
        <w:tblW w:w="6890" w:type="dxa"/>
        <w:tblLook w:val="04A0" w:firstRow="1" w:lastRow="0" w:firstColumn="1" w:lastColumn="0" w:noHBand="0" w:noVBand="1"/>
      </w:tblPr>
      <w:tblGrid>
        <w:gridCol w:w="1910"/>
        <w:gridCol w:w="1660"/>
        <w:gridCol w:w="1660"/>
        <w:gridCol w:w="1660"/>
      </w:tblGrid>
      <w:tr w:rsidR="00F27655" w:rsidRPr="00053476" w14:paraId="0992EAF3" w14:textId="77777777" w:rsidTr="00F27655">
        <w:trPr>
          <w:trHeight w:val="525"/>
        </w:trPr>
        <w:tc>
          <w:tcPr>
            <w:tcW w:w="1910" w:type="dxa"/>
            <w:tcBorders>
              <w:top w:val="nil"/>
              <w:left w:val="nil"/>
              <w:bottom w:val="single" w:sz="4" w:space="0" w:color="auto"/>
              <w:right w:val="nil"/>
            </w:tcBorders>
            <w:shd w:val="clear" w:color="auto" w:fill="auto"/>
            <w:noWrap/>
            <w:vAlign w:val="bottom"/>
            <w:hideMark/>
          </w:tcPr>
          <w:p w14:paraId="0992EAEF" w14:textId="77777777" w:rsidR="00F27655" w:rsidRPr="00053476" w:rsidRDefault="001D5118" w:rsidP="00F27655">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AF0" w14:textId="77777777" w:rsidR="00F27655" w:rsidRPr="00053476" w:rsidRDefault="00F27655" w:rsidP="00F27655">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AF1" w14:textId="77777777" w:rsidR="00F27655" w:rsidRPr="00053476" w:rsidRDefault="00F27655" w:rsidP="00F27655">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AF2" w14:textId="77777777" w:rsidR="00F27655" w:rsidRPr="00053476" w:rsidRDefault="00F27655" w:rsidP="00F27655">
            <w:pPr>
              <w:pStyle w:val="ESBodyText"/>
              <w:spacing w:after="60"/>
              <w:jc w:val="right"/>
              <w:rPr>
                <w:b/>
                <w:lang w:val="en-AU"/>
              </w:rPr>
            </w:pPr>
            <w:r w:rsidRPr="00053476">
              <w:rPr>
                <w:b/>
                <w:lang w:val="en-AU"/>
              </w:rPr>
              <w:t>Percentage change</w:t>
            </w:r>
          </w:p>
        </w:tc>
      </w:tr>
      <w:tr w:rsidR="00F27655" w:rsidRPr="00053476" w14:paraId="0992EAF8" w14:textId="77777777" w:rsidTr="00F27655">
        <w:trPr>
          <w:trHeight w:val="255"/>
        </w:trPr>
        <w:tc>
          <w:tcPr>
            <w:tcW w:w="1910" w:type="dxa"/>
            <w:tcBorders>
              <w:top w:val="single" w:sz="4" w:space="0" w:color="auto"/>
              <w:left w:val="nil"/>
              <w:bottom w:val="nil"/>
              <w:right w:val="nil"/>
            </w:tcBorders>
            <w:shd w:val="clear" w:color="auto" w:fill="auto"/>
            <w:noWrap/>
            <w:vAlign w:val="bottom"/>
            <w:hideMark/>
          </w:tcPr>
          <w:p w14:paraId="0992EAF4" w14:textId="77777777" w:rsidR="00F27655" w:rsidRPr="00053476" w:rsidRDefault="00F27655" w:rsidP="00F27655">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AF5" w14:textId="77777777" w:rsidR="00F27655" w:rsidRPr="00053476" w:rsidRDefault="00F27655" w:rsidP="00F27655">
            <w:pPr>
              <w:pStyle w:val="ESBodyText"/>
              <w:spacing w:after="60"/>
              <w:jc w:val="right"/>
              <w:rPr>
                <w:lang w:val="en-AU"/>
              </w:rPr>
            </w:pPr>
            <w:r w:rsidRPr="00053476">
              <w:rPr>
                <w:lang w:val="en-AU"/>
              </w:rPr>
              <w:t>11,900</w:t>
            </w:r>
          </w:p>
        </w:tc>
        <w:tc>
          <w:tcPr>
            <w:tcW w:w="1660" w:type="dxa"/>
            <w:tcBorders>
              <w:top w:val="single" w:sz="4" w:space="0" w:color="auto"/>
              <w:left w:val="nil"/>
              <w:bottom w:val="nil"/>
              <w:right w:val="nil"/>
            </w:tcBorders>
            <w:shd w:val="clear" w:color="auto" w:fill="auto"/>
            <w:noWrap/>
            <w:vAlign w:val="bottom"/>
            <w:hideMark/>
          </w:tcPr>
          <w:p w14:paraId="0992EAF6" w14:textId="77777777" w:rsidR="00F27655" w:rsidRPr="00053476" w:rsidRDefault="00F27655" w:rsidP="00F27655">
            <w:pPr>
              <w:pStyle w:val="ESBodyText"/>
              <w:spacing w:after="60"/>
              <w:jc w:val="right"/>
              <w:rPr>
                <w:lang w:val="en-AU"/>
              </w:rPr>
            </w:pPr>
            <w:r w:rsidRPr="00053476">
              <w:rPr>
                <w:lang w:val="en-AU"/>
              </w:rPr>
              <w:t>13,100</w:t>
            </w:r>
          </w:p>
        </w:tc>
        <w:tc>
          <w:tcPr>
            <w:tcW w:w="1660" w:type="dxa"/>
            <w:tcBorders>
              <w:top w:val="single" w:sz="4" w:space="0" w:color="auto"/>
              <w:left w:val="nil"/>
              <w:bottom w:val="nil"/>
              <w:right w:val="nil"/>
            </w:tcBorders>
            <w:shd w:val="clear" w:color="auto" w:fill="auto"/>
            <w:noWrap/>
            <w:vAlign w:val="bottom"/>
            <w:hideMark/>
          </w:tcPr>
          <w:p w14:paraId="0992EAF7" w14:textId="77777777" w:rsidR="00F27655" w:rsidRPr="00053476" w:rsidRDefault="00F27655" w:rsidP="00F27655">
            <w:pPr>
              <w:pStyle w:val="ESBodyText"/>
              <w:spacing w:after="60"/>
              <w:jc w:val="right"/>
              <w:rPr>
                <w:lang w:val="en-AU"/>
              </w:rPr>
            </w:pPr>
            <w:r w:rsidRPr="00053476">
              <w:rPr>
                <w:lang w:val="en-AU"/>
              </w:rPr>
              <w:t>9.9%</w:t>
            </w:r>
          </w:p>
        </w:tc>
      </w:tr>
      <w:tr w:rsidR="00F27655" w:rsidRPr="00053476" w14:paraId="0992EAFD" w14:textId="77777777" w:rsidTr="00F27655">
        <w:trPr>
          <w:trHeight w:val="255"/>
        </w:trPr>
        <w:tc>
          <w:tcPr>
            <w:tcW w:w="1910" w:type="dxa"/>
            <w:tcBorders>
              <w:top w:val="nil"/>
              <w:left w:val="nil"/>
              <w:bottom w:val="nil"/>
              <w:right w:val="nil"/>
            </w:tcBorders>
            <w:shd w:val="clear" w:color="auto" w:fill="auto"/>
            <w:noWrap/>
            <w:vAlign w:val="bottom"/>
            <w:hideMark/>
          </w:tcPr>
          <w:p w14:paraId="0992EAF9" w14:textId="77777777" w:rsidR="00F27655" w:rsidRPr="00053476" w:rsidRDefault="00F27655" w:rsidP="00F27655">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AFA" w14:textId="77777777" w:rsidR="00F27655" w:rsidRPr="00053476" w:rsidRDefault="00F27655" w:rsidP="00F27655">
            <w:pPr>
              <w:pStyle w:val="ESBodyText"/>
              <w:spacing w:after="60"/>
              <w:jc w:val="right"/>
              <w:rPr>
                <w:lang w:val="en-AU"/>
              </w:rPr>
            </w:pPr>
            <w:r w:rsidRPr="00053476">
              <w:rPr>
                <w:lang w:val="en-AU"/>
              </w:rPr>
              <w:t>22,300</w:t>
            </w:r>
          </w:p>
        </w:tc>
        <w:tc>
          <w:tcPr>
            <w:tcW w:w="1660" w:type="dxa"/>
            <w:tcBorders>
              <w:top w:val="nil"/>
              <w:left w:val="nil"/>
              <w:bottom w:val="nil"/>
              <w:right w:val="nil"/>
            </w:tcBorders>
            <w:shd w:val="clear" w:color="auto" w:fill="auto"/>
            <w:noWrap/>
            <w:vAlign w:val="bottom"/>
            <w:hideMark/>
          </w:tcPr>
          <w:p w14:paraId="0992EAFB" w14:textId="77777777" w:rsidR="00F27655" w:rsidRPr="00053476" w:rsidRDefault="00F27655" w:rsidP="00F27655">
            <w:pPr>
              <w:pStyle w:val="ESBodyText"/>
              <w:spacing w:after="60"/>
              <w:jc w:val="right"/>
              <w:rPr>
                <w:lang w:val="en-AU"/>
              </w:rPr>
            </w:pPr>
            <w:r w:rsidRPr="00053476">
              <w:rPr>
                <w:lang w:val="en-AU"/>
              </w:rPr>
              <w:t>14,600</w:t>
            </w:r>
          </w:p>
        </w:tc>
        <w:tc>
          <w:tcPr>
            <w:tcW w:w="1660" w:type="dxa"/>
            <w:tcBorders>
              <w:top w:val="nil"/>
              <w:left w:val="nil"/>
              <w:bottom w:val="nil"/>
              <w:right w:val="nil"/>
            </w:tcBorders>
            <w:shd w:val="clear" w:color="auto" w:fill="auto"/>
            <w:noWrap/>
            <w:vAlign w:val="bottom"/>
            <w:hideMark/>
          </w:tcPr>
          <w:p w14:paraId="0992EAFC" w14:textId="77777777" w:rsidR="00F27655" w:rsidRPr="00053476" w:rsidRDefault="00F27655" w:rsidP="00F27655">
            <w:pPr>
              <w:pStyle w:val="ESBodyText"/>
              <w:spacing w:after="60"/>
              <w:jc w:val="right"/>
              <w:rPr>
                <w:lang w:val="en-AU"/>
              </w:rPr>
            </w:pPr>
            <w:r w:rsidRPr="00053476">
              <w:rPr>
                <w:lang w:val="en-AU"/>
              </w:rPr>
              <w:t>-34.5%</w:t>
            </w:r>
          </w:p>
        </w:tc>
      </w:tr>
      <w:tr w:rsidR="00F27655" w:rsidRPr="00053476" w14:paraId="0992EB02" w14:textId="77777777" w:rsidTr="00F27655">
        <w:trPr>
          <w:trHeight w:val="255"/>
        </w:trPr>
        <w:tc>
          <w:tcPr>
            <w:tcW w:w="1910" w:type="dxa"/>
            <w:tcBorders>
              <w:top w:val="nil"/>
              <w:left w:val="nil"/>
              <w:bottom w:val="nil"/>
              <w:right w:val="nil"/>
            </w:tcBorders>
            <w:shd w:val="clear" w:color="auto" w:fill="auto"/>
            <w:noWrap/>
            <w:vAlign w:val="bottom"/>
            <w:hideMark/>
          </w:tcPr>
          <w:p w14:paraId="0992EAFE" w14:textId="77777777" w:rsidR="00F27655" w:rsidRPr="00053476" w:rsidRDefault="00F27655" w:rsidP="00F27655">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AFF" w14:textId="77777777" w:rsidR="00F27655" w:rsidRPr="00053476" w:rsidRDefault="00F27655" w:rsidP="00F27655">
            <w:pPr>
              <w:pStyle w:val="ESBodyText"/>
              <w:spacing w:after="60"/>
              <w:jc w:val="right"/>
              <w:rPr>
                <w:lang w:val="en-AU"/>
              </w:rPr>
            </w:pPr>
            <w:r w:rsidRPr="00053476">
              <w:rPr>
                <w:lang w:val="en-AU"/>
              </w:rPr>
              <w:t>33,200</w:t>
            </w:r>
          </w:p>
        </w:tc>
        <w:tc>
          <w:tcPr>
            <w:tcW w:w="1660" w:type="dxa"/>
            <w:tcBorders>
              <w:top w:val="nil"/>
              <w:left w:val="nil"/>
              <w:bottom w:val="nil"/>
              <w:right w:val="nil"/>
            </w:tcBorders>
            <w:shd w:val="clear" w:color="auto" w:fill="auto"/>
            <w:noWrap/>
            <w:vAlign w:val="bottom"/>
            <w:hideMark/>
          </w:tcPr>
          <w:p w14:paraId="0992EB00" w14:textId="77777777" w:rsidR="00F27655" w:rsidRPr="00053476" w:rsidRDefault="00F27655" w:rsidP="00F27655">
            <w:pPr>
              <w:pStyle w:val="ESBodyText"/>
              <w:spacing w:after="60"/>
              <w:jc w:val="right"/>
              <w:rPr>
                <w:lang w:val="en-AU"/>
              </w:rPr>
            </w:pPr>
            <w:r w:rsidRPr="00053476">
              <w:rPr>
                <w:lang w:val="en-AU"/>
              </w:rPr>
              <w:t>22,200</w:t>
            </w:r>
          </w:p>
        </w:tc>
        <w:tc>
          <w:tcPr>
            <w:tcW w:w="1660" w:type="dxa"/>
            <w:tcBorders>
              <w:top w:val="nil"/>
              <w:left w:val="nil"/>
              <w:bottom w:val="nil"/>
              <w:right w:val="nil"/>
            </w:tcBorders>
            <w:shd w:val="clear" w:color="auto" w:fill="auto"/>
            <w:noWrap/>
            <w:vAlign w:val="bottom"/>
            <w:hideMark/>
          </w:tcPr>
          <w:p w14:paraId="0992EB01" w14:textId="77777777" w:rsidR="00F27655" w:rsidRPr="00053476" w:rsidRDefault="00F27655" w:rsidP="00F27655">
            <w:pPr>
              <w:pStyle w:val="ESBodyText"/>
              <w:spacing w:after="60"/>
              <w:jc w:val="right"/>
              <w:rPr>
                <w:lang w:val="en-AU"/>
              </w:rPr>
            </w:pPr>
            <w:r w:rsidRPr="00053476">
              <w:rPr>
                <w:lang w:val="en-AU"/>
              </w:rPr>
              <w:t>-33.0%</w:t>
            </w:r>
          </w:p>
        </w:tc>
      </w:tr>
      <w:tr w:rsidR="00F27655" w:rsidRPr="00053476" w14:paraId="0992EB07" w14:textId="77777777" w:rsidTr="00F27655">
        <w:trPr>
          <w:trHeight w:val="255"/>
        </w:trPr>
        <w:tc>
          <w:tcPr>
            <w:tcW w:w="1910" w:type="dxa"/>
            <w:tcBorders>
              <w:top w:val="nil"/>
              <w:left w:val="nil"/>
              <w:bottom w:val="nil"/>
              <w:right w:val="nil"/>
            </w:tcBorders>
            <w:shd w:val="clear" w:color="auto" w:fill="auto"/>
            <w:noWrap/>
            <w:vAlign w:val="bottom"/>
            <w:hideMark/>
          </w:tcPr>
          <w:p w14:paraId="0992EB03" w14:textId="77777777" w:rsidR="00F27655" w:rsidRPr="00053476" w:rsidRDefault="00F27655" w:rsidP="00F27655">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B04" w14:textId="77777777" w:rsidR="00F27655" w:rsidRPr="00053476" w:rsidRDefault="00F27655" w:rsidP="00F27655">
            <w:pPr>
              <w:pStyle w:val="ESBodyText"/>
              <w:spacing w:after="60"/>
              <w:jc w:val="right"/>
              <w:rPr>
                <w:lang w:val="en-AU"/>
              </w:rPr>
            </w:pPr>
            <w:r w:rsidRPr="00053476">
              <w:rPr>
                <w:lang w:val="en-AU"/>
              </w:rPr>
              <w:t>9,800</w:t>
            </w:r>
          </w:p>
        </w:tc>
        <w:tc>
          <w:tcPr>
            <w:tcW w:w="1660" w:type="dxa"/>
            <w:tcBorders>
              <w:top w:val="nil"/>
              <w:left w:val="nil"/>
              <w:bottom w:val="nil"/>
              <w:right w:val="nil"/>
            </w:tcBorders>
            <w:shd w:val="clear" w:color="auto" w:fill="auto"/>
            <w:noWrap/>
            <w:vAlign w:val="bottom"/>
            <w:hideMark/>
          </w:tcPr>
          <w:p w14:paraId="0992EB05" w14:textId="77777777" w:rsidR="00F27655" w:rsidRPr="00053476" w:rsidRDefault="00F27655" w:rsidP="00F27655">
            <w:pPr>
              <w:pStyle w:val="ESBodyText"/>
              <w:spacing w:after="60"/>
              <w:jc w:val="right"/>
              <w:rPr>
                <w:lang w:val="en-AU"/>
              </w:rPr>
            </w:pPr>
            <w:r w:rsidRPr="00053476">
              <w:rPr>
                <w:lang w:val="en-AU"/>
              </w:rPr>
              <w:t>8,500</w:t>
            </w:r>
          </w:p>
        </w:tc>
        <w:tc>
          <w:tcPr>
            <w:tcW w:w="1660" w:type="dxa"/>
            <w:tcBorders>
              <w:top w:val="nil"/>
              <w:left w:val="nil"/>
              <w:bottom w:val="nil"/>
              <w:right w:val="nil"/>
            </w:tcBorders>
            <w:shd w:val="clear" w:color="auto" w:fill="auto"/>
            <w:noWrap/>
            <w:vAlign w:val="bottom"/>
            <w:hideMark/>
          </w:tcPr>
          <w:p w14:paraId="0992EB06" w14:textId="77777777" w:rsidR="00F27655" w:rsidRPr="00053476" w:rsidRDefault="00F27655" w:rsidP="00F27655">
            <w:pPr>
              <w:pStyle w:val="ESBodyText"/>
              <w:spacing w:after="60"/>
              <w:jc w:val="right"/>
              <w:rPr>
                <w:lang w:val="en-AU"/>
              </w:rPr>
            </w:pPr>
            <w:r w:rsidRPr="00053476">
              <w:rPr>
                <w:lang w:val="en-AU"/>
              </w:rPr>
              <w:t>-13.6%</w:t>
            </w:r>
          </w:p>
        </w:tc>
      </w:tr>
      <w:tr w:rsidR="00F27655" w:rsidRPr="00053476" w14:paraId="0992EB0C" w14:textId="77777777" w:rsidTr="00F27655">
        <w:trPr>
          <w:trHeight w:val="255"/>
        </w:trPr>
        <w:tc>
          <w:tcPr>
            <w:tcW w:w="1910" w:type="dxa"/>
            <w:tcBorders>
              <w:top w:val="nil"/>
              <w:left w:val="nil"/>
              <w:bottom w:val="nil"/>
              <w:right w:val="nil"/>
            </w:tcBorders>
            <w:shd w:val="clear" w:color="auto" w:fill="auto"/>
            <w:noWrap/>
            <w:vAlign w:val="bottom"/>
            <w:hideMark/>
          </w:tcPr>
          <w:p w14:paraId="0992EB08" w14:textId="77777777" w:rsidR="00F27655" w:rsidRPr="00053476" w:rsidRDefault="00F27655" w:rsidP="00F27655">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B09" w14:textId="77777777" w:rsidR="00F27655" w:rsidRPr="00053476" w:rsidRDefault="00F27655" w:rsidP="00F27655">
            <w:pPr>
              <w:pStyle w:val="ESBodyText"/>
              <w:spacing w:after="60"/>
              <w:jc w:val="right"/>
              <w:rPr>
                <w:lang w:val="en-AU"/>
              </w:rPr>
            </w:pPr>
            <w:r w:rsidRPr="00053476">
              <w:rPr>
                <w:lang w:val="en-AU"/>
              </w:rPr>
              <w:t>8,700</w:t>
            </w:r>
          </w:p>
        </w:tc>
        <w:tc>
          <w:tcPr>
            <w:tcW w:w="1660" w:type="dxa"/>
            <w:tcBorders>
              <w:top w:val="nil"/>
              <w:left w:val="nil"/>
              <w:bottom w:val="nil"/>
              <w:right w:val="nil"/>
            </w:tcBorders>
            <w:shd w:val="clear" w:color="auto" w:fill="auto"/>
            <w:noWrap/>
            <w:vAlign w:val="bottom"/>
            <w:hideMark/>
          </w:tcPr>
          <w:p w14:paraId="0992EB0A" w14:textId="77777777" w:rsidR="00F27655" w:rsidRPr="00053476" w:rsidRDefault="00F27655" w:rsidP="00F27655">
            <w:pPr>
              <w:pStyle w:val="ESBodyText"/>
              <w:spacing w:after="60"/>
              <w:jc w:val="right"/>
              <w:rPr>
                <w:lang w:val="en-AU"/>
              </w:rPr>
            </w:pPr>
            <w:r w:rsidRPr="00053476">
              <w:rPr>
                <w:lang w:val="en-AU"/>
              </w:rPr>
              <w:t>5,400</w:t>
            </w:r>
          </w:p>
        </w:tc>
        <w:tc>
          <w:tcPr>
            <w:tcW w:w="1660" w:type="dxa"/>
            <w:tcBorders>
              <w:top w:val="nil"/>
              <w:left w:val="nil"/>
              <w:bottom w:val="nil"/>
              <w:right w:val="nil"/>
            </w:tcBorders>
            <w:shd w:val="clear" w:color="auto" w:fill="auto"/>
            <w:noWrap/>
            <w:vAlign w:val="bottom"/>
            <w:hideMark/>
          </w:tcPr>
          <w:p w14:paraId="0992EB0B" w14:textId="77777777" w:rsidR="00F27655" w:rsidRPr="00053476" w:rsidRDefault="00F27655" w:rsidP="00F27655">
            <w:pPr>
              <w:pStyle w:val="ESBodyText"/>
              <w:spacing w:after="60"/>
              <w:jc w:val="right"/>
              <w:rPr>
                <w:lang w:val="en-AU"/>
              </w:rPr>
            </w:pPr>
            <w:r w:rsidRPr="00053476">
              <w:rPr>
                <w:lang w:val="en-AU"/>
              </w:rPr>
              <w:t>-37.7%</w:t>
            </w:r>
          </w:p>
        </w:tc>
      </w:tr>
      <w:tr w:rsidR="00F27655" w:rsidRPr="00053476" w14:paraId="0992EB11" w14:textId="77777777" w:rsidTr="00F27655">
        <w:trPr>
          <w:trHeight w:val="255"/>
        </w:trPr>
        <w:tc>
          <w:tcPr>
            <w:tcW w:w="1910" w:type="dxa"/>
            <w:tcBorders>
              <w:top w:val="nil"/>
              <w:left w:val="nil"/>
              <w:bottom w:val="nil"/>
              <w:right w:val="nil"/>
            </w:tcBorders>
            <w:shd w:val="clear" w:color="auto" w:fill="auto"/>
            <w:noWrap/>
            <w:vAlign w:val="bottom"/>
            <w:hideMark/>
          </w:tcPr>
          <w:p w14:paraId="0992EB0D" w14:textId="77777777" w:rsidR="00F27655" w:rsidRPr="00053476" w:rsidRDefault="00F27655" w:rsidP="00F27655">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B0E" w14:textId="77777777" w:rsidR="00F27655" w:rsidRPr="00053476" w:rsidRDefault="00F27655" w:rsidP="00F27655">
            <w:pPr>
              <w:pStyle w:val="ESBodyText"/>
              <w:spacing w:after="60"/>
              <w:jc w:val="right"/>
              <w:rPr>
                <w:lang w:val="en-AU"/>
              </w:rPr>
            </w:pPr>
            <w:r w:rsidRPr="00053476">
              <w:rPr>
                <w:lang w:val="en-AU"/>
              </w:rPr>
              <w:t>2,200</w:t>
            </w:r>
          </w:p>
        </w:tc>
        <w:tc>
          <w:tcPr>
            <w:tcW w:w="1660" w:type="dxa"/>
            <w:tcBorders>
              <w:top w:val="nil"/>
              <w:left w:val="nil"/>
              <w:bottom w:val="nil"/>
              <w:right w:val="nil"/>
            </w:tcBorders>
            <w:shd w:val="clear" w:color="auto" w:fill="auto"/>
            <w:noWrap/>
            <w:vAlign w:val="bottom"/>
            <w:hideMark/>
          </w:tcPr>
          <w:p w14:paraId="0992EB0F" w14:textId="77777777" w:rsidR="00F27655" w:rsidRPr="00053476" w:rsidRDefault="00F27655" w:rsidP="00F27655">
            <w:pPr>
              <w:pStyle w:val="ESBodyText"/>
              <w:spacing w:after="60"/>
              <w:jc w:val="right"/>
              <w:rPr>
                <w:lang w:val="en-AU"/>
              </w:rPr>
            </w:pPr>
            <w:r w:rsidRPr="00053476">
              <w:rPr>
                <w:lang w:val="en-AU"/>
              </w:rPr>
              <w:t>2,100</w:t>
            </w:r>
          </w:p>
        </w:tc>
        <w:tc>
          <w:tcPr>
            <w:tcW w:w="1660" w:type="dxa"/>
            <w:tcBorders>
              <w:top w:val="nil"/>
              <w:left w:val="nil"/>
              <w:bottom w:val="nil"/>
              <w:right w:val="nil"/>
            </w:tcBorders>
            <w:shd w:val="clear" w:color="auto" w:fill="auto"/>
            <w:noWrap/>
            <w:vAlign w:val="bottom"/>
            <w:hideMark/>
          </w:tcPr>
          <w:p w14:paraId="0992EB10" w14:textId="77777777" w:rsidR="00F27655" w:rsidRPr="00053476" w:rsidRDefault="00F27655" w:rsidP="00F27655">
            <w:pPr>
              <w:pStyle w:val="ESBodyText"/>
              <w:spacing w:after="60"/>
              <w:jc w:val="right"/>
              <w:rPr>
                <w:lang w:val="en-AU"/>
              </w:rPr>
            </w:pPr>
            <w:r w:rsidRPr="00053476">
              <w:rPr>
                <w:lang w:val="en-AU"/>
              </w:rPr>
              <w:t>-8.6%</w:t>
            </w:r>
          </w:p>
        </w:tc>
      </w:tr>
      <w:tr w:rsidR="00F27655" w:rsidRPr="00053476" w14:paraId="0992EB16" w14:textId="77777777" w:rsidTr="00F27655">
        <w:trPr>
          <w:trHeight w:val="255"/>
        </w:trPr>
        <w:tc>
          <w:tcPr>
            <w:tcW w:w="1910" w:type="dxa"/>
            <w:tcBorders>
              <w:top w:val="nil"/>
              <w:left w:val="nil"/>
              <w:right w:val="nil"/>
            </w:tcBorders>
            <w:shd w:val="clear" w:color="auto" w:fill="auto"/>
            <w:noWrap/>
            <w:vAlign w:val="bottom"/>
            <w:hideMark/>
          </w:tcPr>
          <w:p w14:paraId="0992EB12" w14:textId="77777777" w:rsidR="00F27655" w:rsidRPr="00053476" w:rsidRDefault="00F27655" w:rsidP="00F27655">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B13" w14:textId="77777777" w:rsidR="00F27655" w:rsidRPr="00053476" w:rsidRDefault="00F27655" w:rsidP="00F27655">
            <w:pPr>
              <w:pStyle w:val="ESBodyText"/>
              <w:spacing w:after="60"/>
              <w:jc w:val="right"/>
              <w:rPr>
                <w:lang w:val="en-AU"/>
              </w:rPr>
            </w:pPr>
            <w:r w:rsidRPr="00053476">
              <w:rPr>
                <w:lang w:val="en-AU"/>
              </w:rPr>
              <w:t>400</w:t>
            </w:r>
          </w:p>
        </w:tc>
        <w:tc>
          <w:tcPr>
            <w:tcW w:w="1660" w:type="dxa"/>
            <w:tcBorders>
              <w:top w:val="nil"/>
              <w:left w:val="nil"/>
              <w:right w:val="nil"/>
            </w:tcBorders>
            <w:shd w:val="clear" w:color="auto" w:fill="auto"/>
            <w:noWrap/>
            <w:vAlign w:val="bottom"/>
            <w:hideMark/>
          </w:tcPr>
          <w:p w14:paraId="0992EB14" w14:textId="77777777" w:rsidR="00F27655" w:rsidRPr="00053476" w:rsidRDefault="00F27655" w:rsidP="00F27655">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hideMark/>
          </w:tcPr>
          <w:p w14:paraId="0992EB15" w14:textId="77777777" w:rsidR="00F27655" w:rsidRPr="00053476" w:rsidRDefault="00F27655" w:rsidP="00F27655">
            <w:pPr>
              <w:pStyle w:val="ESBodyText"/>
              <w:spacing w:after="60"/>
              <w:jc w:val="right"/>
              <w:rPr>
                <w:lang w:val="en-AU"/>
              </w:rPr>
            </w:pPr>
            <w:r w:rsidRPr="00053476">
              <w:rPr>
                <w:lang w:val="en-AU"/>
              </w:rPr>
              <w:t>50.3%</w:t>
            </w:r>
          </w:p>
        </w:tc>
      </w:tr>
      <w:tr w:rsidR="00F27655" w:rsidRPr="00053476" w14:paraId="0992EB1B" w14:textId="77777777" w:rsidTr="00F27655">
        <w:trPr>
          <w:trHeight w:val="255"/>
        </w:trPr>
        <w:tc>
          <w:tcPr>
            <w:tcW w:w="1910" w:type="dxa"/>
            <w:tcBorders>
              <w:top w:val="nil"/>
              <w:left w:val="nil"/>
              <w:bottom w:val="single" w:sz="4" w:space="0" w:color="auto"/>
              <w:right w:val="nil"/>
            </w:tcBorders>
            <w:shd w:val="clear" w:color="auto" w:fill="auto"/>
            <w:noWrap/>
            <w:vAlign w:val="bottom"/>
            <w:hideMark/>
          </w:tcPr>
          <w:p w14:paraId="0992EB17" w14:textId="77777777" w:rsidR="00F27655" w:rsidRPr="00053476" w:rsidRDefault="00F27655" w:rsidP="00F27655">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B18" w14:textId="77777777" w:rsidR="00F27655" w:rsidRPr="00053476" w:rsidRDefault="00F27655" w:rsidP="00F27655">
            <w:pPr>
              <w:pStyle w:val="ESBodyText"/>
              <w:spacing w:after="60"/>
              <w:jc w:val="right"/>
              <w:rPr>
                <w:lang w:val="en-AU"/>
              </w:rPr>
            </w:pPr>
            <w:r w:rsidRPr="00053476">
              <w:rPr>
                <w:lang w:val="en-AU"/>
              </w:rPr>
              <w:t>1,500</w:t>
            </w:r>
          </w:p>
        </w:tc>
        <w:tc>
          <w:tcPr>
            <w:tcW w:w="1660" w:type="dxa"/>
            <w:tcBorders>
              <w:top w:val="nil"/>
              <w:left w:val="nil"/>
              <w:bottom w:val="single" w:sz="4" w:space="0" w:color="auto"/>
              <w:right w:val="nil"/>
            </w:tcBorders>
            <w:shd w:val="clear" w:color="auto" w:fill="auto"/>
            <w:noWrap/>
            <w:vAlign w:val="bottom"/>
            <w:hideMark/>
          </w:tcPr>
          <w:p w14:paraId="0992EB19" w14:textId="77777777" w:rsidR="00F27655" w:rsidRPr="00053476" w:rsidRDefault="00F27655" w:rsidP="00F27655">
            <w:pPr>
              <w:pStyle w:val="ESBodyText"/>
              <w:spacing w:after="60"/>
              <w:jc w:val="right"/>
              <w:rPr>
                <w:lang w:val="en-AU"/>
              </w:rPr>
            </w:pPr>
            <w:r w:rsidRPr="00053476">
              <w:rPr>
                <w:lang w:val="en-AU"/>
              </w:rPr>
              <w:t>1,500</w:t>
            </w:r>
          </w:p>
        </w:tc>
        <w:tc>
          <w:tcPr>
            <w:tcW w:w="1660" w:type="dxa"/>
            <w:tcBorders>
              <w:top w:val="nil"/>
              <w:left w:val="nil"/>
              <w:bottom w:val="single" w:sz="4" w:space="0" w:color="auto"/>
              <w:right w:val="nil"/>
            </w:tcBorders>
            <w:shd w:val="clear" w:color="auto" w:fill="auto"/>
            <w:noWrap/>
            <w:vAlign w:val="bottom"/>
            <w:hideMark/>
          </w:tcPr>
          <w:p w14:paraId="0992EB1A" w14:textId="77777777" w:rsidR="00F27655" w:rsidRPr="00053476" w:rsidRDefault="00F27655" w:rsidP="00F27655">
            <w:pPr>
              <w:pStyle w:val="ESBodyText"/>
              <w:spacing w:after="60"/>
              <w:jc w:val="right"/>
              <w:rPr>
                <w:lang w:val="en-AU"/>
              </w:rPr>
            </w:pPr>
            <w:r w:rsidRPr="00053476">
              <w:rPr>
                <w:lang w:val="en-AU"/>
              </w:rPr>
              <w:t>1.4%</w:t>
            </w:r>
          </w:p>
        </w:tc>
      </w:tr>
      <w:tr w:rsidR="00F27655" w:rsidRPr="00053476" w14:paraId="0992EB20" w14:textId="77777777" w:rsidTr="00F27655">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B1C" w14:textId="77777777" w:rsidR="00F27655" w:rsidRPr="00053476" w:rsidRDefault="00F27655" w:rsidP="00F27655">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B1D" w14:textId="77777777" w:rsidR="00F27655" w:rsidRPr="00053476" w:rsidRDefault="00F27655" w:rsidP="00F27655">
            <w:pPr>
              <w:pStyle w:val="ESBodyText"/>
              <w:spacing w:after="60"/>
              <w:jc w:val="right"/>
              <w:rPr>
                <w:b/>
                <w:lang w:val="en-AU"/>
              </w:rPr>
            </w:pPr>
            <w:r w:rsidRPr="00053476">
              <w:rPr>
                <w:b/>
                <w:lang w:val="en-AU"/>
              </w:rPr>
              <w:t>90,000</w:t>
            </w:r>
          </w:p>
        </w:tc>
        <w:tc>
          <w:tcPr>
            <w:tcW w:w="1660" w:type="dxa"/>
            <w:tcBorders>
              <w:top w:val="single" w:sz="4" w:space="0" w:color="auto"/>
              <w:left w:val="nil"/>
              <w:bottom w:val="single" w:sz="4" w:space="0" w:color="auto"/>
              <w:right w:val="nil"/>
            </w:tcBorders>
            <w:shd w:val="clear" w:color="auto" w:fill="auto"/>
            <w:noWrap/>
            <w:vAlign w:val="bottom"/>
            <w:hideMark/>
          </w:tcPr>
          <w:p w14:paraId="0992EB1E" w14:textId="77777777" w:rsidR="00F27655" w:rsidRPr="00053476" w:rsidRDefault="00F27655" w:rsidP="00F27655">
            <w:pPr>
              <w:pStyle w:val="ESBodyText"/>
              <w:spacing w:after="60"/>
              <w:jc w:val="right"/>
              <w:rPr>
                <w:b/>
                <w:lang w:val="en-AU"/>
              </w:rPr>
            </w:pPr>
            <w:r w:rsidRPr="00053476">
              <w:rPr>
                <w:b/>
                <w:lang w:val="en-AU"/>
              </w:rPr>
              <w:t>67,900</w:t>
            </w:r>
          </w:p>
        </w:tc>
        <w:tc>
          <w:tcPr>
            <w:tcW w:w="1660" w:type="dxa"/>
            <w:tcBorders>
              <w:top w:val="single" w:sz="4" w:space="0" w:color="auto"/>
              <w:left w:val="nil"/>
              <w:bottom w:val="single" w:sz="4" w:space="0" w:color="auto"/>
              <w:right w:val="nil"/>
            </w:tcBorders>
            <w:shd w:val="clear" w:color="auto" w:fill="auto"/>
            <w:noWrap/>
            <w:vAlign w:val="bottom"/>
            <w:hideMark/>
          </w:tcPr>
          <w:p w14:paraId="0992EB1F" w14:textId="77777777" w:rsidR="00F27655" w:rsidRPr="00053476" w:rsidRDefault="00F27655" w:rsidP="00F27655">
            <w:pPr>
              <w:pStyle w:val="ESBodyText"/>
              <w:spacing w:after="60"/>
              <w:jc w:val="right"/>
              <w:rPr>
                <w:b/>
                <w:lang w:val="en-AU"/>
              </w:rPr>
            </w:pPr>
            <w:r w:rsidRPr="00053476">
              <w:rPr>
                <w:b/>
                <w:lang w:val="en-AU"/>
              </w:rPr>
              <w:t>-24.5%</w:t>
            </w:r>
          </w:p>
        </w:tc>
      </w:tr>
    </w:tbl>
    <w:p w14:paraId="0992EB21" w14:textId="77777777" w:rsidR="00C57E19" w:rsidRPr="00053476" w:rsidRDefault="00C57E19" w:rsidP="00C57E19">
      <w:pPr>
        <w:spacing w:after="0"/>
        <w:rPr>
          <w:lang w:val="en-AU"/>
        </w:rPr>
      </w:pPr>
    </w:p>
    <w:p w14:paraId="0992EB22" w14:textId="77777777" w:rsidR="00C57E19" w:rsidRPr="00053476" w:rsidRDefault="00C57E19" w:rsidP="00C57E19">
      <w:pPr>
        <w:spacing w:after="0"/>
        <w:rPr>
          <w:lang w:val="en-AU"/>
        </w:rPr>
      </w:pPr>
    </w:p>
    <w:p w14:paraId="0992EB23" w14:textId="77777777" w:rsidR="00C57E19" w:rsidRPr="00053476" w:rsidRDefault="00C57E19" w:rsidP="00C57E19">
      <w:pPr>
        <w:rPr>
          <w:rFonts w:eastAsiaTheme="majorEastAsia" w:cstheme="majorBidi"/>
          <w:b/>
          <w:bCs/>
          <w:color w:val="AF272F"/>
          <w:szCs w:val="20"/>
          <w:lang w:val="en-AU"/>
        </w:rPr>
      </w:pPr>
      <w:bookmarkStart w:id="167" w:name="_Toc466618423"/>
      <w:bookmarkStart w:id="168" w:name="_Toc466876698"/>
      <w:r w:rsidRPr="00053476">
        <w:rPr>
          <w:rFonts w:eastAsiaTheme="majorEastAsia" w:cstheme="majorBidi"/>
          <w:b/>
          <w:bCs/>
          <w:i/>
          <w:iCs/>
          <w:color w:val="AF272F"/>
          <w:szCs w:val="20"/>
          <w:lang w:val="en-AU"/>
        </w:rPr>
        <w:br w:type="page"/>
      </w:r>
    </w:p>
    <w:p w14:paraId="0992EB24" w14:textId="6BBA090C" w:rsidR="00C57E19" w:rsidRPr="00053476" w:rsidRDefault="00C57E19" w:rsidP="00C57E19">
      <w:pPr>
        <w:pStyle w:val="Caption"/>
        <w:keepNext/>
        <w:rPr>
          <w:rFonts w:eastAsiaTheme="majorEastAsia" w:cstheme="majorBidi"/>
          <w:b/>
          <w:bCs/>
          <w:i w:val="0"/>
          <w:iCs w:val="0"/>
          <w:color w:val="AF272F"/>
          <w:szCs w:val="20"/>
          <w:lang w:val="en-AU"/>
        </w:rPr>
      </w:pPr>
      <w:bookmarkStart w:id="169" w:name="_Toc468872418"/>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45</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unemployed students by qualification level, Australia, January to June 2015 to 2016 (</w:t>
      </w:r>
      <w:r w:rsidR="00DF7849"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67"/>
      <w:bookmarkEnd w:id="168"/>
      <w:bookmarkEnd w:id="169"/>
    </w:p>
    <w:tbl>
      <w:tblPr>
        <w:tblW w:w="6890" w:type="dxa"/>
        <w:tblLook w:val="04A0" w:firstRow="1" w:lastRow="0" w:firstColumn="1" w:lastColumn="0" w:noHBand="0" w:noVBand="1"/>
      </w:tblPr>
      <w:tblGrid>
        <w:gridCol w:w="1910"/>
        <w:gridCol w:w="1660"/>
        <w:gridCol w:w="1660"/>
        <w:gridCol w:w="1660"/>
      </w:tblGrid>
      <w:tr w:rsidR="001D5118" w:rsidRPr="00053476" w14:paraId="0992EB29" w14:textId="77777777" w:rsidTr="001D5118">
        <w:trPr>
          <w:trHeight w:val="525"/>
        </w:trPr>
        <w:tc>
          <w:tcPr>
            <w:tcW w:w="1910" w:type="dxa"/>
            <w:tcBorders>
              <w:top w:val="nil"/>
              <w:left w:val="nil"/>
              <w:bottom w:val="single" w:sz="4" w:space="0" w:color="auto"/>
              <w:right w:val="nil"/>
            </w:tcBorders>
            <w:shd w:val="clear" w:color="auto" w:fill="auto"/>
            <w:noWrap/>
            <w:vAlign w:val="bottom"/>
            <w:hideMark/>
          </w:tcPr>
          <w:p w14:paraId="0992EB25" w14:textId="77777777" w:rsidR="001D5118" w:rsidRPr="00053476" w:rsidRDefault="001D5118" w:rsidP="001D5118">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B26" w14:textId="77777777" w:rsidR="001D5118" w:rsidRPr="00053476" w:rsidRDefault="001D5118" w:rsidP="001D5118">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B27" w14:textId="77777777" w:rsidR="001D5118" w:rsidRPr="00053476" w:rsidRDefault="001D5118" w:rsidP="001D5118">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B28" w14:textId="77777777" w:rsidR="001D5118" w:rsidRPr="00053476" w:rsidRDefault="001D5118" w:rsidP="001D5118">
            <w:pPr>
              <w:pStyle w:val="ESBodyText"/>
              <w:spacing w:after="60"/>
              <w:jc w:val="right"/>
              <w:rPr>
                <w:b/>
                <w:lang w:val="en-AU"/>
              </w:rPr>
            </w:pPr>
            <w:r w:rsidRPr="00053476">
              <w:rPr>
                <w:b/>
                <w:lang w:val="en-AU"/>
              </w:rPr>
              <w:t>Percentage change</w:t>
            </w:r>
          </w:p>
        </w:tc>
      </w:tr>
      <w:tr w:rsidR="001D5118" w:rsidRPr="00053476" w14:paraId="0992EB2E" w14:textId="77777777" w:rsidTr="001D5118">
        <w:trPr>
          <w:trHeight w:val="255"/>
        </w:trPr>
        <w:tc>
          <w:tcPr>
            <w:tcW w:w="1910" w:type="dxa"/>
            <w:tcBorders>
              <w:top w:val="single" w:sz="4" w:space="0" w:color="auto"/>
              <w:left w:val="nil"/>
              <w:bottom w:val="nil"/>
              <w:right w:val="nil"/>
            </w:tcBorders>
            <w:shd w:val="clear" w:color="auto" w:fill="auto"/>
            <w:noWrap/>
            <w:vAlign w:val="bottom"/>
            <w:hideMark/>
          </w:tcPr>
          <w:p w14:paraId="0992EB2A" w14:textId="77777777" w:rsidR="001D5118" w:rsidRPr="00053476" w:rsidRDefault="001D5118" w:rsidP="001D5118">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B2B" w14:textId="77777777" w:rsidR="001D5118" w:rsidRPr="00053476" w:rsidRDefault="001D5118" w:rsidP="001D5118">
            <w:pPr>
              <w:pStyle w:val="ESBodyText"/>
              <w:spacing w:after="60"/>
              <w:jc w:val="right"/>
              <w:rPr>
                <w:lang w:val="en-AU"/>
              </w:rPr>
            </w:pPr>
            <w:r w:rsidRPr="00053476">
              <w:rPr>
                <w:lang w:val="en-AU"/>
              </w:rPr>
              <w:t>22,300</w:t>
            </w:r>
          </w:p>
        </w:tc>
        <w:tc>
          <w:tcPr>
            <w:tcW w:w="1660" w:type="dxa"/>
            <w:tcBorders>
              <w:top w:val="single" w:sz="4" w:space="0" w:color="auto"/>
              <w:left w:val="nil"/>
              <w:bottom w:val="nil"/>
              <w:right w:val="nil"/>
            </w:tcBorders>
            <w:shd w:val="clear" w:color="auto" w:fill="auto"/>
            <w:noWrap/>
            <w:vAlign w:val="bottom"/>
            <w:hideMark/>
          </w:tcPr>
          <w:p w14:paraId="0992EB2C" w14:textId="77777777" w:rsidR="001D5118" w:rsidRPr="00053476" w:rsidRDefault="001D5118" w:rsidP="001D5118">
            <w:pPr>
              <w:pStyle w:val="ESBodyText"/>
              <w:spacing w:after="60"/>
              <w:jc w:val="right"/>
              <w:rPr>
                <w:lang w:val="en-AU"/>
              </w:rPr>
            </w:pPr>
            <w:r w:rsidRPr="00053476">
              <w:rPr>
                <w:lang w:val="en-AU"/>
              </w:rPr>
              <w:t>25,300</w:t>
            </w:r>
          </w:p>
        </w:tc>
        <w:tc>
          <w:tcPr>
            <w:tcW w:w="1660" w:type="dxa"/>
            <w:tcBorders>
              <w:top w:val="single" w:sz="4" w:space="0" w:color="auto"/>
              <w:left w:val="nil"/>
              <w:bottom w:val="nil"/>
              <w:right w:val="nil"/>
            </w:tcBorders>
            <w:shd w:val="clear" w:color="auto" w:fill="auto"/>
            <w:noWrap/>
            <w:vAlign w:val="bottom"/>
            <w:hideMark/>
          </w:tcPr>
          <w:p w14:paraId="0992EB2D" w14:textId="77777777" w:rsidR="001D5118" w:rsidRPr="00053476" w:rsidRDefault="001D5118" w:rsidP="001D5118">
            <w:pPr>
              <w:pStyle w:val="ESBodyText"/>
              <w:spacing w:after="60"/>
              <w:jc w:val="right"/>
              <w:rPr>
                <w:lang w:val="en-AU"/>
              </w:rPr>
            </w:pPr>
            <w:r w:rsidRPr="00053476">
              <w:rPr>
                <w:lang w:val="en-AU"/>
              </w:rPr>
              <w:t>13.4%</w:t>
            </w:r>
          </w:p>
        </w:tc>
      </w:tr>
      <w:tr w:rsidR="001D5118" w:rsidRPr="00053476" w14:paraId="0992EB33" w14:textId="77777777" w:rsidTr="001D5118">
        <w:trPr>
          <w:trHeight w:val="255"/>
        </w:trPr>
        <w:tc>
          <w:tcPr>
            <w:tcW w:w="1910" w:type="dxa"/>
            <w:tcBorders>
              <w:top w:val="nil"/>
              <w:left w:val="nil"/>
              <w:bottom w:val="nil"/>
              <w:right w:val="nil"/>
            </w:tcBorders>
            <w:shd w:val="clear" w:color="auto" w:fill="auto"/>
            <w:noWrap/>
            <w:vAlign w:val="bottom"/>
            <w:hideMark/>
          </w:tcPr>
          <w:p w14:paraId="0992EB2F" w14:textId="77777777" w:rsidR="001D5118" w:rsidRPr="00053476" w:rsidRDefault="001D5118" w:rsidP="001D5118">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B30" w14:textId="77777777" w:rsidR="001D5118" w:rsidRPr="00053476" w:rsidRDefault="001D5118" w:rsidP="001D5118">
            <w:pPr>
              <w:pStyle w:val="ESBodyText"/>
              <w:spacing w:after="60"/>
              <w:jc w:val="right"/>
              <w:rPr>
                <w:lang w:val="en-AU"/>
              </w:rPr>
            </w:pPr>
            <w:r w:rsidRPr="00053476">
              <w:rPr>
                <w:lang w:val="en-AU"/>
              </w:rPr>
              <w:t>36,600</w:t>
            </w:r>
          </w:p>
        </w:tc>
        <w:tc>
          <w:tcPr>
            <w:tcW w:w="1660" w:type="dxa"/>
            <w:tcBorders>
              <w:top w:val="nil"/>
              <w:left w:val="nil"/>
              <w:bottom w:val="nil"/>
              <w:right w:val="nil"/>
            </w:tcBorders>
            <w:shd w:val="clear" w:color="auto" w:fill="auto"/>
            <w:noWrap/>
            <w:vAlign w:val="bottom"/>
            <w:hideMark/>
          </w:tcPr>
          <w:p w14:paraId="0992EB31" w14:textId="77777777" w:rsidR="001D5118" w:rsidRPr="00053476" w:rsidRDefault="001D5118" w:rsidP="001D5118">
            <w:pPr>
              <w:pStyle w:val="ESBodyText"/>
              <w:spacing w:after="60"/>
              <w:jc w:val="right"/>
              <w:rPr>
                <w:lang w:val="en-AU"/>
              </w:rPr>
            </w:pPr>
            <w:r w:rsidRPr="00053476">
              <w:rPr>
                <w:lang w:val="en-AU"/>
              </w:rPr>
              <w:t>30,300</w:t>
            </w:r>
          </w:p>
        </w:tc>
        <w:tc>
          <w:tcPr>
            <w:tcW w:w="1660" w:type="dxa"/>
            <w:tcBorders>
              <w:top w:val="nil"/>
              <w:left w:val="nil"/>
              <w:bottom w:val="nil"/>
              <w:right w:val="nil"/>
            </w:tcBorders>
            <w:shd w:val="clear" w:color="auto" w:fill="auto"/>
            <w:noWrap/>
            <w:vAlign w:val="bottom"/>
            <w:hideMark/>
          </w:tcPr>
          <w:p w14:paraId="0992EB32" w14:textId="77777777" w:rsidR="001D5118" w:rsidRPr="00053476" w:rsidRDefault="001D5118" w:rsidP="001D5118">
            <w:pPr>
              <w:pStyle w:val="ESBodyText"/>
              <w:spacing w:after="60"/>
              <w:jc w:val="right"/>
              <w:rPr>
                <w:lang w:val="en-AU"/>
              </w:rPr>
            </w:pPr>
            <w:r w:rsidRPr="00053476">
              <w:rPr>
                <w:lang w:val="en-AU"/>
              </w:rPr>
              <w:t>-17.1%</w:t>
            </w:r>
          </w:p>
        </w:tc>
      </w:tr>
      <w:tr w:rsidR="001D5118" w:rsidRPr="00053476" w14:paraId="0992EB38" w14:textId="77777777" w:rsidTr="001D5118">
        <w:trPr>
          <w:trHeight w:val="255"/>
        </w:trPr>
        <w:tc>
          <w:tcPr>
            <w:tcW w:w="1910" w:type="dxa"/>
            <w:tcBorders>
              <w:top w:val="nil"/>
              <w:left w:val="nil"/>
              <w:bottom w:val="nil"/>
              <w:right w:val="nil"/>
            </w:tcBorders>
            <w:shd w:val="clear" w:color="auto" w:fill="auto"/>
            <w:noWrap/>
            <w:vAlign w:val="bottom"/>
            <w:hideMark/>
          </w:tcPr>
          <w:p w14:paraId="0992EB34" w14:textId="77777777" w:rsidR="001D5118" w:rsidRPr="00053476" w:rsidRDefault="001D5118" w:rsidP="001D5118">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B35" w14:textId="77777777" w:rsidR="001D5118" w:rsidRPr="00053476" w:rsidRDefault="001D5118" w:rsidP="001D5118">
            <w:pPr>
              <w:pStyle w:val="ESBodyText"/>
              <w:spacing w:after="60"/>
              <w:jc w:val="right"/>
              <w:rPr>
                <w:lang w:val="en-AU"/>
              </w:rPr>
            </w:pPr>
            <w:r w:rsidRPr="00053476">
              <w:rPr>
                <w:lang w:val="en-AU"/>
              </w:rPr>
              <w:t>82,600</w:t>
            </w:r>
          </w:p>
        </w:tc>
        <w:tc>
          <w:tcPr>
            <w:tcW w:w="1660" w:type="dxa"/>
            <w:tcBorders>
              <w:top w:val="nil"/>
              <w:left w:val="nil"/>
              <w:bottom w:val="nil"/>
              <w:right w:val="nil"/>
            </w:tcBorders>
            <w:shd w:val="clear" w:color="auto" w:fill="auto"/>
            <w:noWrap/>
            <w:vAlign w:val="bottom"/>
            <w:hideMark/>
          </w:tcPr>
          <w:p w14:paraId="0992EB36" w14:textId="77777777" w:rsidR="001D5118" w:rsidRPr="00053476" w:rsidRDefault="001D5118" w:rsidP="001D5118">
            <w:pPr>
              <w:pStyle w:val="ESBodyText"/>
              <w:spacing w:after="60"/>
              <w:jc w:val="right"/>
              <w:rPr>
                <w:lang w:val="en-AU"/>
              </w:rPr>
            </w:pPr>
            <w:r w:rsidRPr="00053476">
              <w:rPr>
                <w:lang w:val="en-AU"/>
              </w:rPr>
              <w:t>75,700</w:t>
            </w:r>
          </w:p>
        </w:tc>
        <w:tc>
          <w:tcPr>
            <w:tcW w:w="1660" w:type="dxa"/>
            <w:tcBorders>
              <w:top w:val="nil"/>
              <w:left w:val="nil"/>
              <w:bottom w:val="nil"/>
              <w:right w:val="nil"/>
            </w:tcBorders>
            <w:shd w:val="clear" w:color="auto" w:fill="auto"/>
            <w:noWrap/>
            <w:vAlign w:val="bottom"/>
            <w:hideMark/>
          </w:tcPr>
          <w:p w14:paraId="0992EB37" w14:textId="77777777" w:rsidR="001D5118" w:rsidRPr="00053476" w:rsidRDefault="001D5118" w:rsidP="001D5118">
            <w:pPr>
              <w:pStyle w:val="ESBodyText"/>
              <w:spacing w:after="60"/>
              <w:jc w:val="right"/>
              <w:rPr>
                <w:lang w:val="en-AU"/>
              </w:rPr>
            </w:pPr>
            <w:r w:rsidRPr="00053476">
              <w:rPr>
                <w:lang w:val="en-AU"/>
              </w:rPr>
              <w:t>-8.4%</w:t>
            </w:r>
          </w:p>
        </w:tc>
      </w:tr>
      <w:tr w:rsidR="001D5118" w:rsidRPr="00053476" w14:paraId="0992EB3D" w14:textId="77777777" w:rsidTr="001D5118">
        <w:trPr>
          <w:trHeight w:val="255"/>
        </w:trPr>
        <w:tc>
          <w:tcPr>
            <w:tcW w:w="1910" w:type="dxa"/>
            <w:tcBorders>
              <w:top w:val="nil"/>
              <w:left w:val="nil"/>
              <w:bottom w:val="nil"/>
              <w:right w:val="nil"/>
            </w:tcBorders>
            <w:shd w:val="clear" w:color="auto" w:fill="auto"/>
            <w:noWrap/>
            <w:vAlign w:val="bottom"/>
            <w:hideMark/>
          </w:tcPr>
          <w:p w14:paraId="0992EB39" w14:textId="77777777" w:rsidR="001D5118" w:rsidRPr="00053476" w:rsidRDefault="001D5118" w:rsidP="001D5118">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B3A" w14:textId="77777777" w:rsidR="001D5118" w:rsidRPr="00053476" w:rsidRDefault="001D5118" w:rsidP="001D5118">
            <w:pPr>
              <w:pStyle w:val="ESBodyText"/>
              <w:spacing w:after="60"/>
              <w:jc w:val="right"/>
              <w:rPr>
                <w:lang w:val="en-AU"/>
              </w:rPr>
            </w:pPr>
            <w:r w:rsidRPr="00053476">
              <w:rPr>
                <w:lang w:val="en-AU"/>
              </w:rPr>
              <w:t>40,100</w:t>
            </w:r>
          </w:p>
        </w:tc>
        <w:tc>
          <w:tcPr>
            <w:tcW w:w="1660" w:type="dxa"/>
            <w:tcBorders>
              <w:top w:val="nil"/>
              <w:left w:val="nil"/>
              <w:bottom w:val="nil"/>
              <w:right w:val="nil"/>
            </w:tcBorders>
            <w:shd w:val="clear" w:color="auto" w:fill="auto"/>
            <w:noWrap/>
            <w:vAlign w:val="bottom"/>
            <w:hideMark/>
          </w:tcPr>
          <w:p w14:paraId="0992EB3B" w14:textId="77777777" w:rsidR="001D5118" w:rsidRPr="00053476" w:rsidRDefault="001D5118" w:rsidP="001D5118">
            <w:pPr>
              <w:pStyle w:val="ESBodyText"/>
              <w:spacing w:after="60"/>
              <w:jc w:val="right"/>
              <w:rPr>
                <w:lang w:val="en-AU"/>
              </w:rPr>
            </w:pPr>
            <w:r w:rsidRPr="00053476">
              <w:rPr>
                <w:lang w:val="en-AU"/>
              </w:rPr>
              <w:t>35,400</w:t>
            </w:r>
          </w:p>
        </w:tc>
        <w:tc>
          <w:tcPr>
            <w:tcW w:w="1660" w:type="dxa"/>
            <w:tcBorders>
              <w:top w:val="nil"/>
              <w:left w:val="nil"/>
              <w:bottom w:val="nil"/>
              <w:right w:val="nil"/>
            </w:tcBorders>
            <w:shd w:val="clear" w:color="auto" w:fill="auto"/>
            <w:noWrap/>
            <w:vAlign w:val="bottom"/>
            <w:hideMark/>
          </w:tcPr>
          <w:p w14:paraId="0992EB3C" w14:textId="77777777" w:rsidR="001D5118" w:rsidRPr="00053476" w:rsidRDefault="001D5118" w:rsidP="001D5118">
            <w:pPr>
              <w:pStyle w:val="ESBodyText"/>
              <w:spacing w:after="60"/>
              <w:jc w:val="right"/>
              <w:rPr>
                <w:lang w:val="en-AU"/>
              </w:rPr>
            </w:pPr>
            <w:r w:rsidRPr="00053476">
              <w:rPr>
                <w:lang w:val="en-AU"/>
              </w:rPr>
              <w:t>-11.7%</w:t>
            </w:r>
          </w:p>
        </w:tc>
      </w:tr>
      <w:tr w:rsidR="001D5118" w:rsidRPr="00053476" w14:paraId="0992EB42" w14:textId="77777777" w:rsidTr="001D5118">
        <w:trPr>
          <w:trHeight w:val="255"/>
        </w:trPr>
        <w:tc>
          <w:tcPr>
            <w:tcW w:w="1910" w:type="dxa"/>
            <w:tcBorders>
              <w:top w:val="nil"/>
              <w:left w:val="nil"/>
              <w:bottom w:val="nil"/>
              <w:right w:val="nil"/>
            </w:tcBorders>
            <w:shd w:val="clear" w:color="auto" w:fill="auto"/>
            <w:noWrap/>
            <w:vAlign w:val="bottom"/>
            <w:hideMark/>
          </w:tcPr>
          <w:p w14:paraId="0992EB3E" w14:textId="77777777" w:rsidR="001D5118" w:rsidRPr="00053476" w:rsidRDefault="001D5118" w:rsidP="001D5118">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B3F" w14:textId="77777777" w:rsidR="001D5118" w:rsidRPr="00053476" w:rsidRDefault="001D5118" w:rsidP="001D5118">
            <w:pPr>
              <w:pStyle w:val="ESBodyText"/>
              <w:spacing w:after="60"/>
              <w:jc w:val="right"/>
              <w:rPr>
                <w:lang w:val="en-AU"/>
              </w:rPr>
            </w:pPr>
            <w:r w:rsidRPr="00053476">
              <w:rPr>
                <w:lang w:val="en-AU"/>
              </w:rPr>
              <w:t>16,900</w:t>
            </w:r>
          </w:p>
        </w:tc>
        <w:tc>
          <w:tcPr>
            <w:tcW w:w="1660" w:type="dxa"/>
            <w:tcBorders>
              <w:top w:val="nil"/>
              <w:left w:val="nil"/>
              <w:bottom w:val="nil"/>
              <w:right w:val="nil"/>
            </w:tcBorders>
            <w:shd w:val="clear" w:color="auto" w:fill="auto"/>
            <w:noWrap/>
            <w:vAlign w:val="bottom"/>
            <w:hideMark/>
          </w:tcPr>
          <w:p w14:paraId="0992EB40" w14:textId="77777777" w:rsidR="001D5118" w:rsidRPr="00053476" w:rsidRDefault="001D5118" w:rsidP="001D5118">
            <w:pPr>
              <w:pStyle w:val="ESBodyText"/>
              <w:spacing w:after="60"/>
              <w:jc w:val="right"/>
              <w:rPr>
                <w:lang w:val="en-AU"/>
              </w:rPr>
            </w:pPr>
            <w:r w:rsidRPr="00053476">
              <w:rPr>
                <w:lang w:val="en-AU"/>
              </w:rPr>
              <w:t>15,500</w:t>
            </w:r>
          </w:p>
        </w:tc>
        <w:tc>
          <w:tcPr>
            <w:tcW w:w="1660" w:type="dxa"/>
            <w:tcBorders>
              <w:top w:val="nil"/>
              <w:left w:val="nil"/>
              <w:bottom w:val="nil"/>
              <w:right w:val="nil"/>
            </w:tcBorders>
            <w:shd w:val="clear" w:color="auto" w:fill="auto"/>
            <w:noWrap/>
            <w:vAlign w:val="bottom"/>
            <w:hideMark/>
          </w:tcPr>
          <w:p w14:paraId="0992EB41" w14:textId="77777777" w:rsidR="001D5118" w:rsidRPr="00053476" w:rsidRDefault="001D5118" w:rsidP="001D5118">
            <w:pPr>
              <w:pStyle w:val="ESBodyText"/>
              <w:spacing w:after="60"/>
              <w:jc w:val="right"/>
              <w:rPr>
                <w:lang w:val="en-AU"/>
              </w:rPr>
            </w:pPr>
            <w:r w:rsidRPr="00053476">
              <w:rPr>
                <w:lang w:val="en-AU"/>
              </w:rPr>
              <w:t>-8.2%</w:t>
            </w:r>
          </w:p>
        </w:tc>
      </w:tr>
      <w:tr w:rsidR="001D5118" w:rsidRPr="00053476" w14:paraId="0992EB47" w14:textId="77777777" w:rsidTr="001D5118">
        <w:trPr>
          <w:trHeight w:val="255"/>
        </w:trPr>
        <w:tc>
          <w:tcPr>
            <w:tcW w:w="1910" w:type="dxa"/>
            <w:tcBorders>
              <w:top w:val="nil"/>
              <w:left w:val="nil"/>
              <w:bottom w:val="nil"/>
              <w:right w:val="nil"/>
            </w:tcBorders>
            <w:shd w:val="clear" w:color="auto" w:fill="auto"/>
            <w:noWrap/>
            <w:vAlign w:val="bottom"/>
            <w:hideMark/>
          </w:tcPr>
          <w:p w14:paraId="0992EB43" w14:textId="77777777" w:rsidR="001D5118" w:rsidRPr="00053476" w:rsidRDefault="001D5118" w:rsidP="001D5118">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B44" w14:textId="77777777" w:rsidR="001D5118" w:rsidRPr="00053476" w:rsidRDefault="001D5118" w:rsidP="001D5118">
            <w:pPr>
              <w:pStyle w:val="ESBodyText"/>
              <w:spacing w:after="60"/>
              <w:jc w:val="right"/>
              <w:rPr>
                <w:lang w:val="en-AU"/>
              </w:rPr>
            </w:pPr>
            <w:r w:rsidRPr="00053476">
              <w:rPr>
                <w:lang w:val="en-AU"/>
              </w:rPr>
              <w:t>2,700</w:t>
            </w:r>
          </w:p>
        </w:tc>
        <w:tc>
          <w:tcPr>
            <w:tcW w:w="1660" w:type="dxa"/>
            <w:tcBorders>
              <w:top w:val="nil"/>
              <w:left w:val="nil"/>
              <w:bottom w:val="nil"/>
              <w:right w:val="nil"/>
            </w:tcBorders>
            <w:shd w:val="clear" w:color="auto" w:fill="auto"/>
            <w:noWrap/>
            <w:vAlign w:val="bottom"/>
            <w:hideMark/>
          </w:tcPr>
          <w:p w14:paraId="0992EB45" w14:textId="77777777" w:rsidR="001D5118" w:rsidRPr="00053476" w:rsidRDefault="001D5118" w:rsidP="001D5118">
            <w:pPr>
              <w:pStyle w:val="ESBodyText"/>
              <w:spacing w:after="60"/>
              <w:jc w:val="right"/>
              <w:rPr>
                <w:lang w:val="en-AU"/>
              </w:rPr>
            </w:pPr>
            <w:r w:rsidRPr="00053476">
              <w:rPr>
                <w:lang w:val="en-AU"/>
              </w:rPr>
              <w:t>2,400</w:t>
            </w:r>
          </w:p>
        </w:tc>
        <w:tc>
          <w:tcPr>
            <w:tcW w:w="1660" w:type="dxa"/>
            <w:tcBorders>
              <w:top w:val="nil"/>
              <w:left w:val="nil"/>
              <w:bottom w:val="nil"/>
              <w:right w:val="nil"/>
            </w:tcBorders>
            <w:shd w:val="clear" w:color="auto" w:fill="auto"/>
            <w:noWrap/>
            <w:vAlign w:val="bottom"/>
            <w:hideMark/>
          </w:tcPr>
          <w:p w14:paraId="0992EB46" w14:textId="77777777" w:rsidR="001D5118" w:rsidRPr="00053476" w:rsidRDefault="001D5118" w:rsidP="001D5118">
            <w:pPr>
              <w:pStyle w:val="ESBodyText"/>
              <w:spacing w:after="60"/>
              <w:jc w:val="right"/>
              <w:rPr>
                <w:lang w:val="en-AU"/>
              </w:rPr>
            </w:pPr>
            <w:r w:rsidRPr="00053476">
              <w:rPr>
                <w:lang w:val="en-AU"/>
              </w:rPr>
              <w:t>-10.4%</w:t>
            </w:r>
          </w:p>
        </w:tc>
      </w:tr>
      <w:tr w:rsidR="001D5118" w:rsidRPr="00053476" w14:paraId="0992EB4C" w14:textId="77777777" w:rsidTr="001D5118">
        <w:trPr>
          <w:trHeight w:val="255"/>
        </w:trPr>
        <w:tc>
          <w:tcPr>
            <w:tcW w:w="1910" w:type="dxa"/>
            <w:tcBorders>
              <w:top w:val="nil"/>
              <w:left w:val="nil"/>
              <w:right w:val="nil"/>
            </w:tcBorders>
            <w:shd w:val="clear" w:color="auto" w:fill="auto"/>
            <w:noWrap/>
            <w:vAlign w:val="bottom"/>
            <w:hideMark/>
          </w:tcPr>
          <w:p w14:paraId="0992EB48" w14:textId="77777777" w:rsidR="001D5118" w:rsidRPr="00053476" w:rsidRDefault="001D5118" w:rsidP="001D5118">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B49" w14:textId="77777777" w:rsidR="001D5118" w:rsidRPr="00053476" w:rsidRDefault="001D5118" w:rsidP="001D5118">
            <w:pPr>
              <w:pStyle w:val="ESBodyText"/>
              <w:spacing w:after="60"/>
              <w:jc w:val="right"/>
              <w:rPr>
                <w:lang w:val="en-AU"/>
              </w:rPr>
            </w:pPr>
            <w:r w:rsidRPr="00053476">
              <w:rPr>
                <w:lang w:val="en-AU"/>
              </w:rPr>
              <w:t>1,100</w:t>
            </w:r>
          </w:p>
        </w:tc>
        <w:tc>
          <w:tcPr>
            <w:tcW w:w="1660" w:type="dxa"/>
            <w:tcBorders>
              <w:top w:val="nil"/>
              <w:left w:val="nil"/>
              <w:right w:val="nil"/>
            </w:tcBorders>
            <w:shd w:val="clear" w:color="auto" w:fill="auto"/>
            <w:noWrap/>
            <w:vAlign w:val="bottom"/>
            <w:hideMark/>
          </w:tcPr>
          <w:p w14:paraId="0992EB4A" w14:textId="77777777" w:rsidR="001D5118" w:rsidRPr="00053476" w:rsidRDefault="001D5118" w:rsidP="001D5118">
            <w:pPr>
              <w:pStyle w:val="ESBodyText"/>
              <w:spacing w:after="60"/>
              <w:jc w:val="right"/>
              <w:rPr>
                <w:lang w:val="en-AU"/>
              </w:rPr>
            </w:pPr>
            <w:r w:rsidRPr="00053476">
              <w:rPr>
                <w:lang w:val="en-AU"/>
              </w:rPr>
              <w:t>2,500</w:t>
            </w:r>
          </w:p>
        </w:tc>
        <w:tc>
          <w:tcPr>
            <w:tcW w:w="1660" w:type="dxa"/>
            <w:tcBorders>
              <w:top w:val="nil"/>
              <w:left w:val="nil"/>
              <w:right w:val="nil"/>
            </w:tcBorders>
            <w:shd w:val="clear" w:color="auto" w:fill="auto"/>
            <w:noWrap/>
            <w:vAlign w:val="bottom"/>
            <w:hideMark/>
          </w:tcPr>
          <w:p w14:paraId="0992EB4B" w14:textId="77777777" w:rsidR="001D5118" w:rsidRPr="00053476" w:rsidRDefault="001D5118" w:rsidP="001D5118">
            <w:pPr>
              <w:pStyle w:val="ESBodyText"/>
              <w:spacing w:after="60"/>
              <w:jc w:val="right"/>
              <w:rPr>
                <w:lang w:val="en-AU"/>
              </w:rPr>
            </w:pPr>
            <w:r w:rsidRPr="00053476">
              <w:rPr>
                <w:lang w:val="en-AU"/>
              </w:rPr>
              <w:t>135.7%</w:t>
            </w:r>
          </w:p>
        </w:tc>
      </w:tr>
      <w:tr w:rsidR="001D5118" w:rsidRPr="00053476" w14:paraId="0992EB51" w14:textId="77777777" w:rsidTr="001D5118">
        <w:trPr>
          <w:trHeight w:val="255"/>
        </w:trPr>
        <w:tc>
          <w:tcPr>
            <w:tcW w:w="1910" w:type="dxa"/>
            <w:tcBorders>
              <w:top w:val="nil"/>
              <w:left w:val="nil"/>
              <w:bottom w:val="single" w:sz="4" w:space="0" w:color="auto"/>
              <w:right w:val="nil"/>
            </w:tcBorders>
            <w:shd w:val="clear" w:color="auto" w:fill="auto"/>
            <w:noWrap/>
            <w:vAlign w:val="bottom"/>
            <w:hideMark/>
          </w:tcPr>
          <w:p w14:paraId="0992EB4D" w14:textId="77777777" w:rsidR="001D5118" w:rsidRPr="00053476" w:rsidRDefault="001D5118" w:rsidP="001D5118">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B4E" w14:textId="77777777" w:rsidR="001D5118" w:rsidRPr="00053476" w:rsidRDefault="001D5118" w:rsidP="001D5118">
            <w:pPr>
              <w:pStyle w:val="ESBodyText"/>
              <w:spacing w:after="60"/>
              <w:jc w:val="right"/>
              <w:rPr>
                <w:lang w:val="en-AU"/>
              </w:rPr>
            </w:pPr>
            <w:r w:rsidRPr="00053476">
              <w:rPr>
                <w:lang w:val="en-AU"/>
              </w:rPr>
              <w:t>7,700</w:t>
            </w:r>
          </w:p>
        </w:tc>
        <w:tc>
          <w:tcPr>
            <w:tcW w:w="1660" w:type="dxa"/>
            <w:tcBorders>
              <w:top w:val="nil"/>
              <w:left w:val="nil"/>
              <w:bottom w:val="single" w:sz="4" w:space="0" w:color="auto"/>
              <w:right w:val="nil"/>
            </w:tcBorders>
            <w:shd w:val="clear" w:color="auto" w:fill="auto"/>
            <w:noWrap/>
            <w:vAlign w:val="bottom"/>
            <w:hideMark/>
          </w:tcPr>
          <w:p w14:paraId="0992EB4F" w14:textId="77777777" w:rsidR="001D5118" w:rsidRPr="00053476" w:rsidRDefault="001D5118" w:rsidP="001D5118">
            <w:pPr>
              <w:pStyle w:val="ESBodyText"/>
              <w:spacing w:after="60"/>
              <w:jc w:val="right"/>
              <w:rPr>
                <w:lang w:val="en-AU"/>
              </w:rPr>
            </w:pPr>
            <w:r w:rsidRPr="00053476">
              <w:rPr>
                <w:lang w:val="en-AU"/>
              </w:rPr>
              <w:t>25,100</w:t>
            </w:r>
          </w:p>
        </w:tc>
        <w:tc>
          <w:tcPr>
            <w:tcW w:w="1660" w:type="dxa"/>
            <w:tcBorders>
              <w:top w:val="nil"/>
              <w:left w:val="nil"/>
              <w:bottom w:val="single" w:sz="4" w:space="0" w:color="auto"/>
              <w:right w:val="nil"/>
            </w:tcBorders>
            <w:shd w:val="clear" w:color="auto" w:fill="auto"/>
            <w:noWrap/>
            <w:vAlign w:val="bottom"/>
            <w:hideMark/>
          </w:tcPr>
          <w:p w14:paraId="0992EB50" w14:textId="77777777" w:rsidR="001D5118" w:rsidRPr="00053476" w:rsidRDefault="001D5118" w:rsidP="001D5118">
            <w:pPr>
              <w:pStyle w:val="ESBodyText"/>
              <w:spacing w:after="60"/>
              <w:jc w:val="right"/>
              <w:rPr>
                <w:lang w:val="en-AU"/>
              </w:rPr>
            </w:pPr>
            <w:r w:rsidRPr="00053476">
              <w:rPr>
                <w:lang w:val="en-AU"/>
              </w:rPr>
              <w:t>228.5%</w:t>
            </w:r>
          </w:p>
        </w:tc>
      </w:tr>
      <w:tr w:rsidR="001D5118" w:rsidRPr="00053476" w14:paraId="0992EB56" w14:textId="77777777" w:rsidTr="001D5118">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B52" w14:textId="77777777" w:rsidR="001D5118" w:rsidRPr="00053476" w:rsidRDefault="001D5118" w:rsidP="001D5118">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B53" w14:textId="77777777" w:rsidR="001D5118" w:rsidRPr="00053476" w:rsidRDefault="001D5118" w:rsidP="001D5118">
            <w:pPr>
              <w:pStyle w:val="ESBodyText"/>
              <w:spacing w:after="60"/>
              <w:jc w:val="right"/>
              <w:rPr>
                <w:b/>
                <w:lang w:val="en-AU"/>
              </w:rPr>
            </w:pPr>
            <w:r w:rsidRPr="00053476">
              <w:rPr>
                <w:b/>
                <w:lang w:val="en-AU"/>
              </w:rPr>
              <w:t>209,900</w:t>
            </w:r>
          </w:p>
        </w:tc>
        <w:tc>
          <w:tcPr>
            <w:tcW w:w="1660" w:type="dxa"/>
            <w:tcBorders>
              <w:top w:val="single" w:sz="4" w:space="0" w:color="auto"/>
              <w:left w:val="nil"/>
              <w:bottom w:val="single" w:sz="4" w:space="0" w:color="auto"/>
              <w:right w:val="nil"/>
            </w:tcBorders>
            <w:shd w:val="clear" w:color="auto" w:fill="auto"/>
            <w:noWrap/>
            <w:vAlign w:val="bottom"/>
            <w:hideMark/>
          </w:tcPr>
          <w:p w14:paraId="0992EB54" w14:textId="77777777" w:rsidR="001D5118" w:rsidRPr="00053476" w:rsidRDefault="001D5118" w:rsidP="001D5118">
            <w:pPr>
              <w:pStyle w:val="ESBodyText"/>
              <w:spacing w:after="60"/>
              <w:jc w:val="right"/>
              <w:rPr>
                <w:b/>
                <w:lang w:val="en-AU"/>
              </w:rPr>
            </w:pPr>
            <w:r w:rsidRPr="00053476">
              <w:rPr>
                <w:b/>
                <w:lang w:val="en-AU"/>
              </w:rPr>
              <w:t>212,400</w:t>
            </w:r>
          </w:p>
        </w:tc>
        <w:tc>
          <w:tcPr>
            <w:tcW w:w="1660" w:type="dxa"/>
            <w:tcBorders>
              <w:top w:val="single" w:sz="4" w:space="0" w:color="auto"/>
              <w:left w:val="nil"/>
              <w:bottom w:val="single" w:sz="4" w:space="0" w:color="auto"/>
              <w:right w:val="nil"/>
            </w:tcBorders>
            <w:shd w:val="clear" w:color="auto" w:fill="auto"/>
            <w:noWrap/>
            <w:vAlign w:val="bottom"/>
            <w:hideMark/>
          </w:tcPr>
          <w:p w14:paraId="0992EB55" w14:textId="77777777" w:rsidR="001D5118" w:rsidRPr="00053476" w:rsidRDefault="001D5118" w:rsidP="001D5118">
            <w:pPr>
              <w:pStyle w:val="ESBodyText"/>
              <w:spacing w:after="60"/>
              <w:jc w:val="right"/>
              <w:rPr>
                <w:b/>
                <w:lang w:val="en-AU"/>
              </w:rPr>
            </w:pPr>
            <w:r w:rsidRPr="00053476">
              <w:rPr>
                <w:b/>
                <w:lang w:val="en-AU"/>
              </w:rPr>
              <w:t>1.2%</w:t>
            </w:r>
          </w:p>
        </w:tc>
      </w:tr>
    </w:tbl>
    <w:p w14:paraId="0992EB57" w14:textId="77777777" w:rsidR="00C57E19" w:rsidRPr="00053476" w:rsidRDefault="00C57E19" w:rsidP="00C57E19">
      <w:pPr>
        <w:spacing w:after="0"/>
        <w:rPr>
          <w:lang w:val="en-AU"/>
        </w:rPr>
      </w:pPr>
    </w:p>
    <w:p w14:paraId="0992EB58" w14:textId="77777777" w:rsidR="00E65EC5" w:rsidRPr="00053476" w:rsidRDefault="00E65EC5">
      <w:pPr>
        <w:spacing w:after="0"/>
        <w:rPr>
          <w:rFonts w:eastAsiaTheme="majorEastAsia" w:cstheme="majorBidi"/>
          <w:b/>
          <w:bCs/>
          <w:iCs/>
          <w:color w:val="AF272F"/>
          <w:szCs w:val="20"/>
          <w:lang w:val="en-AU"/>
        </w:rPr>
      </w:pPr>
    </w:p>
    <w:p w14:paraId="0992EB59" w14:textId="77777777" w:rsidR="00C57E19" w:rsidRPr="00053476" w:rsidRDefault="00C57E19">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14:paraId="0992EB5A" w14:textId="77777777" w:rsidR="001D010A" w:rsidRPr="00053476" w:rsidRDefault="001D010A" w:rsidP="001D010A">
      <w:pPr>
        <w:pStyle w:val="ESHeading2"/>
        <w:rPr>
          <w:lang w:val="en-AU"/>
        </w:rPr>
      </w:pPr>
      <w:bookmarkStart w:id="170" w:name="_Toc468709010"/>
      <w:r w:rsidRPr="00053476">
        <w:rPr>
          <w:lang w:val="en-AU"/>
        </w:rPr>
        <w:t>Learners facing barriers to participation –</w:t>
      </w:r>
      <w:r w:rsidR="007F5C98" w:rsidRPr="00053476">
        <w:rPr>
          <w:lang w:val="en-AU"/>
        </w:rPr>
        <w:t xml:space="preserve"> </w:t>
      </w:r>
      <w:r w:rsidRPr="00053476">
        <w:rPr>
          <w:lang w:val="en-AU"/>
        </w:rPr>
        <w:t>students not in the labour force</w:t>
      </w:r>
      <w:bookmarkEnd w:id="170"/>
    </w:p>
    <w:p w14:paraId="0992EB5B" w14:textId="77777777" w:rsidR="001D010A" w:rsidRPr="00053476" w:rsidRDefault="001D010A" w:rsidP="00672A67">
      <w:pPr>
        <w:pStyle w:val="Caption"/>
        <w:keepNext/>
        <w:rPr>
          <w:rFonts w:eastAsiaTheme="majorEastAsia" w:cstheme="majorBidi"/>
          <w:b/>
          <w:bCs/>
          <w:i w:val="0"/>
          <w:iCs w:val="0"/>
          <w:color w:val="AF272F"/>
          <w:szCs w:val="20"/>
          <w:lang w:val="en-AU"/>
        </w:rPr>
      </w:pPr>
    </w:p>
    <w:p w14:paraId="0992EB5C" w14:textId="0F4B0D6B" w:rsidR="00672A67" w:rsidRPr="00053476" w:rsidRDefault="00672A67" w:rsidP="00672A67">
      <w:pPr>
        <w:pStyle w:val="Caption"/>
        <w:keepNext/>
        <w:rPr>
          <w:rFonts w:eastAsiaTheme="majorEastAsia" w:cstheme="majorBidi"/>
          <w:b/>
          <w:bCs/>
          <w:i w:val="0"/>
          <w:iCs w:val="0"/>
          <w:color w:val="AF272F"/>
          <w:szCs w:val="20"/>
          <w:lang w:val="en-AU"/>
        </w:rPr>
      </w:pPr>
      <w:bookmarkStart w:id="171" w:name="_Toc468872419"/>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46</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not in the labour force by provider type</w:t>
      </w:r>
      <w:r w:rsidR="00E33DB0"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Victoria, January to June 2015 to 2016 (</w:t>
      </w:r>
      <w:r w:rsidR="001037E8"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71"/>
    </w:p>
    <w:tbl>
      <w:tblPr>
        <w:tblW w:w="7767" w:type="dxa"/>
        <w:tblLook w:val="04A0" w:firstRow="1" w:lastRow="0" w:firstColumn="1" w:lastColumn="0" w:noHBand="0" w:noVBand="1"/>
      </w:tblPr>
      <w:tblGrid>
        <w:gridCol w:w="2787"/>
        <w:gridCol w:w="1660"/>
        <w:gridCol w:w="1660"/>
        <w:gridCol w:w="1660"/>
      </w:tblGrid>
      <w:tr w:rsidR="00E33DB0" w:rsidRPr="00053476" w14:paraId="0992EB61" w14:textId="77777777" w:rsidTr="00FA217D">
        <w:trPr>
          <w:trHeight w:val="337"/>
        </w:trPr>
        <w:tc>
          <w:tcPr>
            <w:tcW w:w="2787" w:type="dxa"/>
            <w:tcBorders>
              <w:top w:val="nil"/>
              <w:left w:val="nil"/>
              <w:bottom w:val="single" w:sz="4" w:space="0" w:color="auto"/>
              <w:right w:val="nil"/>
            </w:tcBorders>
            <w:shd w:val="clear" w:color="auto" w:fill="auto"/>
            <w:noWrap/>
            <w:vAlign w:val="bottom"/>
            <w:hideMark/>
          </w:tcPr>
          <w:p w14:paraId="0992EB5D" w14:textId="77777777" w:rsidR="00E33DB0" w:rsidRPr="00053476" w:rsidRDefault="00E33DB0" w:rsidP="00E33DB0">
            <w:pPr>
              <w:pStyle w:val="ESBodyText"/>
              <w:spacing w:after="60"/>
              <w:rPr>
                <w:lang w:val="en-AU"/>
              </w:rPr>
            </w:pPr>
          </w:p>
        </w:tc>
        <w:tc>
          <w:tcPr>
            <w:tcW w:w="1660" w:type="dxa"/>
            <w:tcBorders>
              <w:top w:val="nil"/>
              <w:left w:val="nil"/>
              <w:bottom w:val="single" w:sz="4" w:space="0" w:color="auto"/>
              <w:right w:val="nil"/>
            </w:tcBorders>
            <w:shd w:val="clear" w:color="auto" w:fill="auto"/>
            <w:noWrap/>
            <w:vAlign w:val="bottom"/>
            <w:hideMark/>
          </w:tcPr>
          <w:p w14:paraId="0992EB5E" w14:textId="77777777" w:rsidR="00E33DB0" w:rsidRPr="00053476" w:rsidRDefault="00E33DB0" w:rsidP="00E33DB0">
            <w:pPr>
              <w:pStyle w:val="ESBodyText"/>
              <w:spacing w:after="60"/>
              <w:jc w:val="right"/>
              <w:rPr>
                <w:lang w:val="en-AU"/>
              </w:rPr>
            </w:pPr>
            <w:r w:rsidRPr="00053476">
              <w:rPr>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B5F" w14:textId="77777777" w:rsidR="00E33DB0" w:rsidRPr="00053476" w:rsidRDefault="00E33DB0" w:rsidP="00E33DB0">
            <w:pPr>
              <w:pStyle w:val="ESBodyText"/>
              <w:spacing w:after="60"/>
              <w:jc w:val="right"/>
              <w:rPr>
                <w:lang w:val="en-AU"/>
              </w:rPr>
            </w:pPr>
            <w:r w:rsidRPr="00053476">
              <w:rPr>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B60" w14:textId="77777777" w:rsidR="00E33DB0" w:rsidRPr="00053476" w:rsidRDefault="00E33DB0" w:rsidP="00E33DB0">
            <w:pPr>
              <w:pStyle w:val="ESBodyText"/>
              <w:spacing w:after="60"/>
              <w:jc w:val="right"/>
              <w:rPr>
                <w:lang w:val="en-AU"/>
              </w:rPr>
            </w:pPr>
            <w:r w:rsidRPr="00053476">
              <w:rPr>
                <w:lang w:val="en-AU"/>
              </w:rPr>
              <w:t>Percentage change</w:t>
            </w:r>
          </w:p>
        </w:tc>
      </w:tr>
      <w:tr w:rsidR="00E33DB0" w:rsidRPr="00053476" w14:paraId="0992EB66" w14:textId="77777777" w:rsidTr="00FA217D">
        <w:trPr>
          <w:trHeight w:val="255"/>
        </w:trPr>
        <w:tc>
          <w:tcPr>
            <w:tcW w:w="2787" w:type="dxa"/>
            <w:tcBorders>
              <w:top w:val="single" w:sz="4" w:space="0" w:color="auto"/>
              <w:left w:val="nil"/>
              <w:bottom w:val="nil"/>
              <w:right w:val="nil"/>
            </w:tcBorders>
            <w:shd w:val="clear" w:color="auto" w:fill="auto"/>
            <w:noWrap/>
            <w:vAlign w:val="bottom"/>
            <w:hideMark/>
          </w:tcPr>
          <w:p w14:paraId="0992EB62" w14:textId="77777777" w:rsidR="00E33DB0" w:rsidRPr="00053476" w:rsidRDefault="00E33DB0" w:rsidP="00E33DB0">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shd w:val="clear" w:color="auto" w:fill="auto"/>
            <w:noWrap/>
            <w:vAlign w:val="bottom"/>
            <w:hideMark/>
          </w:tcPr>
          <w:p w14:paraId="0992EB63" w14:textId="77777777" w:rsidR="00E33DB0" w:rsidRPr="00053476" w:rsidRDefault="00E33DB0" w:rsidP="00E33DB0">
            <w:pPr>
              <w:pStyle w:val="ESBodyText"/>
              <w:spacing w:after="60"/>
              <w:jc w:val="right"/>
              <w:rPr>
                <w:lang w:val="en-AU"/>
              </w:rPr>
            </w:pPr>
            <w:r w:rsidRPr="00053476">
              <w:rPr>
                <w:lang w:val="en-AU"/>
              </w:rPr>
              <w:t>21,100</w:t>
            </w:r>
          </w:p>
        </w:tc>
        <w:tc>
          <w:tcPr>
            <w:tcW w:w="1660" w:type="dxa"/>
            <w:tcBorders>
              <w:top w:val="single" w:sz="4" w:space="0" w:color="auto"/>
              <w:left w:val="nil"/>
              <w:bottom w:val="nil"/>
              <w:right w:val="nil"/>
            </w:tcBorders>
            <w:shd w:val="clear" w:color="auto" w:fill="auto"/>
            <w:noWrap/>
            <w:vAlign w:val="bottom"/>
            <w:hideMark/>
          </w:tcPr>
          <w:p w14:paraId="0992EB64" w14:textId="77777777" w:rsidR="00E33DB0" w:rsidRPr="00053476" w:rsidRDefault="00E33DB0" w:rsidP="00E33DB0">
            <w:pPr>
              <w:pStyle w:val="ESBodyText"/>
              <w:spacing w:after="60"/>
              <w:jc w:val="right"/>
              <w:rPr>
                <w:lang w:val="en-AU"/>
              </w:rPr>
            </w:pPr>
            <w:r w:rsidRPr="00053476">
              <w:rPr>
                <w:lang w:val="en-AU"/>
              </w:rPr>
              <w:t>24,000</w:t>
            </w:r>
          </w:p>
        </w:tc>
        <w:tc>
          <w:tcPr>
            <w:tcW w:w="1660" w:type="dxa"/>
            <w:tcBorders>
              <w:top w:val="single" w:sz="4" w:space="0" w:color="auto"/>
              <w:left w:val="nil"/>
              <w:bottom w:val="nil"/>
              <w:right w:val="nil"/>
            </w:tcBorders>
            <w:shd w:val="clear" w:color="auto" w:fill="auto"/>
            <w:noWrap/>
            <w:vAlign w:val="bottom"/>
            <w:hideMark/>
          </w:tcPr>
          <w:p w14:paraId="0992EB65" w14:textId="77777777" w:rsidR="00E33DB0" w:rsidRPr="00053476" w:rsidRDefault="00E33DB0" w:rsidP="00E33DB0">
            <w:pPr>
              <w:pStyle w:val="ESBodyText"/>
              <w:spacing w:after="60"/>
              <w:jc w:val="right"/>
              <w:rPr>
                <w:lang w:val="en-AU"/>
              </w:rPr>
            </w:pPr>
            <w:r w:rsidRPr="00053476">
              <w:rPr>
                <w:lang w:val="en-AU"/>
              </w:rPr>
              <w:t>13.8%</w:t>
            </w:r>
          </w:p>
        </w:tc>
      </w:tr>
      <w:tr w:rsidR="00E33DB0" w:rsidRPr="00053476" w14:paraId="0992EB6B" w14:textId="77777777" w:rsidTr="00E33DB0">
        <w:trPr>
          <w:trHeight w:val="255"/>
        </w:trPr>
        <w:tc>
          <w:tcPr>
            <w:tcW w:w="2787" w:type="dxa"/>
            <w:tcBorders>
              <w:top w:val="nil"/>
              <w:left w:val="nil"/>
              <w:bottom w:val="nil"/>
              <w:right w:val="nil"/>
            </w:tcBorders>
            <w:shd w:val="clear" w:color="auto" w:fill="auto"/>
            <w:noWrap/>
            <w:vAlign w:val="bottom"/>
            <w:hideMark/>
          </w:tcPr>
          <w:p w14:paraId="0992EB67" w14:textId="77777777" w:rsidR="00E33DB0" w:rsidRPr="00053476" w:rsidRDefault="00E33DB0" w:rsidP="00E33DB0">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B68" w14:textId="77777777" w:rsidR="00E33DB0" w:rsidRPr="00053476" w:rsidRDefault="00E33DB0" w:rsidP="00E33DB0">
            <w:pPr>
              <w:pStyle w:val="ESBodyText"/>
              <w:spacing w:after="60"/>
              <w:jc w:val="right"/>
              <w:rPr>
                <w:lang w:val="en-AU"/>
              </w:rPr>
            </w:pPr>
            <w:r w:rsidRPr="00053476">
              <w:rPr>
                <w:lang w:val="en-AU"/>
              </w:rPr>
              <w:t>4,100</w:t>
            </w:r>
          </w:p>
        </w:tc>
        <w:tc>
          <w:tcPr>
            <w:tcW w:w="1660" w:type="dxa"/>
            <w:tcBorders>
              <w:top w:val="nil"/>
              <w:left w:val="nil"/>
              <w:bottom w:val="nil"/>
              <w:right w:val="nil"/>
            </w:tcBorders>
            <w:shd w:val="clear" w:color="auto" w:fill="auto"/>
            <w:noWrap/>
            <w:vAlign w:val="bottom"/>
            <w:hideMark/>
          </w:tcPr>
          <w:p w14:paraId="0992EB69" w14:textId="77777777" w:rsidR="00E33DB0" w:rsidRPr="00053476" w:rsidRDefault="00E33DB0" w:rsidP="00E33DB0">
            <w:pPr>
              <w:pStyle w:val="ESBodyText"/>
              <w:spacing w:after="60"/>
              <w:jc w:val="right"/>
              <w:rPr>
                <w:lang w:val="en-AU"/>
              </w:rPr>
            </w:pPr>
            <w:r w:rsidRPr="00053476">
              <w:rPr>
                <w:lang w:val="en-AU"/>
              </w:rPr>
              <w:t>3,900</w:t>
            </w:r>
          </w:p>
        </w:tc>
        <w:tc>
          <w:tcPr>
            <w:tcW w:w="1660" w:type="dxa"/>
            <w:tcBorders>
              <w:top w:val="nil"/>
              <w:left w:val="nil"/>
              <w:bottom w:val="nil"/>
              <w:right w:val="nil"/>
            </w:tcBorders>
            <w:shd w:val="clear" w:color="auto" w:fill="auto"/>
            <w:noWrap/>
            <w:vAlign w:val="bottom"/>
            <w:hideMark/>
          </w:tcPr>
          <w:p w14:paraId="0992EB6A" w14:textId="77777777" w:rsidR="00E33DB0" w:rsidRPr="00053476" w:rsidRDefault="00E33DB0" w:rsidP="00E33DB0">
            <w:pPr>
              <w:pStyle w:val="ESBodyText"/>
              <w:spacing w:after="60"/>
              <w:jc w:val="right"/>
              <w:rPr>
                <w:lang w:val="en-AU"/>
              </w:rPr>
            </w:pPr>
            <w:r w:rsidRPr="00053476">
              <w:rPr>
                <w:lang w:val="en-AU"/>
              </w:rPr>
              <w:t>-3.3%</w:t>
            </w:r>
          </w:p>
        </w:tc>
      </w:tr>
      <w:tr w:rsidR="00E33DB0" w:rsidRPr="00053476" w14:paraId="0992EB70" w14:textId="77777777" w:rsidTr="00E33DB0">
        <w:trPr>
          <w:trHeight w:val="255"/>
        </w:trPr>
        <w:tc>
          <w:tcPr>
            <w:tcW w:w="2787" w:type="dxa"/>
            <w:tcBorders>
              <w:top w:val="nil"/>
              <w:left w:val="nil"/>
              <w:bottom w:val="nil"/>
              <w:right w:val="nil"/>
            </w:tcBorders>
            <w:shd w:val="clear" w:color="auto" w:fill="auto"/>
            <w:noWrap/>
            <w:vAlign w:val="bottom"/>
            <w:hideMark/>
          </w:tcPr>
          <w:p w14:paraId="0992EB6C" w14:textId="77777777" w:rsidR="00E33DB0" w:rsidRPr="00053476" w:rsidRDefault="00E33DB0" w:rsidP="00E33DB0">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B6D" w14:textId="77777777" w:rsidR="00E33DB0" w:rsidRPr="00053476" w:rsidRDefault="00E33DB0" w:rsidP="00E33DB0">
            <w:pPr>
              <w:pStyle w:val="ESBodyText"/>
              <w:spacing w:after="60"/>
              <w:jc w:val="right"/>
              <w:rPr>
                <w:lang w:val="en-AU"/>
              </w:rPr>
            </w:pPr>
            <w:r w:rsidRPr="00053476">
              <w:rPr>
                <w:lang w:val="en-AU"/>
              </w:rPr>
              <w:t>11,100</w:t>
            </w:r>
          </w:p>
        </w:tc>
        <w:tc>
          <w:tcPr>
            <w:tcW w:w="1660" w:type="dxa"/>
            <w:tcBorders>
              <w:top w:val="nil"/>
              <w:left w:val="nil"/>
              <w:bottom w:val="nil"/>
              <w:right w:val="nil"/>
            </w:tcBorders>
            <w:shd w:val="clear" w:color="auto" w:fill="auto"/>
            <w:noWrap/>
            <w:vAlign w:val="bottom"/>
            <w:hideMark/>
          </w:tcPr>
          <w:p w14:paraId="0992EB6E" w14:textId="77777777" w:rsidR="00E33DB0" w:rsidRPr="00053476" w:rsidRDefault="00E33DB0" w:rsidP="00E33DB0">
            <w:pPr>
              <w:pStyle w:val="ESBodyText"/>
              <w:spacing w:after="60"/>
              <w:jc w:val="right"/>
              <w:rPr>
                <w:lang w:val="en-AU"/>
              </w:rPr>
            </w:pPr>
            <w:r w:rsidRPr="00053476">
              <w:rPr>
                <w:lang w:val="en-AU"/>
              </w:rPr>
              <w:t>7,600</w:t>
            </w:r>
          </w:p>
        </w:tc>
        <w:tc>
          <w:tcPr>
            <w:tcW w:w="1660" w:type="dxa"/>
            <w:tcBorders>
              <w:top w:val="nil"/>
              <w:left w:val="nil"/>
              <w:bottom w:val="nil"/>
              <w:right w:val="nil"/>
            </w:tcBorders>
            <w:shd w:val="clear" w:color="auto" w:fill="auto"/>
            <w:noWrap/>
            <w:vAlign w:val="bottom"/>
            <w:hideMark/>
          </w:tcPr>
          <w:p w14:paraId="0992EB6F" w14:textId="77777777" w:rsidR="00E33DB0" w:rsidRPr="00053476" w:rsidRDefault="00E33DB0" w:rsidP="00E33DB0">
            <w:pPr>
              <w:pStyle w:val="ESBodyText"/>
              <w:spacing w:after="60"/>
              <w:jc w:val="right"/>
              <w:rPr>
                <w:lang w:val="en-AU"/>
              </w:rPr>
            </w:pPr>
            <w:r w:rsidRPr="00053476">
              <w:rPr>
                <w:lang w:val="en-AU"/>
              </w:rPr>
              <w:t>-31.4%</w:t>
            </w:r>
          </w:p>
        </w:tc>
      </w:tr>
      <w:tr w:rsidR="00E33DB0" w:rsidRPr="00053476" w14:paraId="0992EB75" w14:textId="77777777" w:rsidTr="00FA217D">
        <w:trPr>
          <w:trHeight w:val="255"/>
        </w:trPr>
        <w:tc>
          <w:tcPr>
            <w:tcW w:w="2787" w:type="dxa"/>
            <w:tcBorders>
              <w:top w:val="nil"/>
              <w:left w:val="nil"/>
              <w:right w:val="nil"/>
            </w:tcBorders>
            <w:shd w:val="clear" w:color="auto" w:fill="auto"/>
            <w:noWrap/>
            <w:vAlign w:val="bottom"/>
            <w:hideMark/>
          </w:tcPr>
          <w:p w14:paraId="0992EB71" w14:textId="77777777" w:rsidR="00E33DB0" w:rsidRPr="00053476" w:rsidRDefault="00E33DB0" w:rsidP="00E33DB0">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B72" w14:textId="77777777" w:rsidR="00E33DB0" w:rsidRPr="00053476" w:rsidRDefault="00E33DB0" w:rsidP="00E33DB0">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hideMark/>
          </w:tcPr>
          <w:p w14:paraId="0992EB73" w14:textId="77777777" w:rsidR="00E33DB0" w:rsidRPr="00053476" w:rsidRDefault="00E33DB0" w:rsidP="00E33DB0">
            <w:pPr>
              <w:pStyle w:val="ESBodyText"/>
              <w:spacing w:after="60"/>
              <w:jc w:val="right"/>
              <w:rPr>
                <w:lang w:val="en-AU"/>
              </w:rPr>
            </w:pPr>
            <w:r w:rsidRPr="00053476">
              <w:rPr>
                <w:lang w:val="en-AU"/>
              </w:rPr>
              <w:t>400</w:t>
            </w:r>
          </w:p>
        </w:tc>
        <w:tc>
          <w:tcPr>
            <w:tcW w:w="1660" w:type="dxa"/>
            <w:tcBorders>
              <w:top w:val="nil"/>
              <w:left w:val="nil"/>
              <w:right w:val="nil"/>
            </w:tcBorders>
            <w:shd w:val="clear" w:color="auto" w:fill="auto"/>
            <w:noWrap/>
            <w:vAlign w:val="bottom"/>
            <w:hideMark/>
          </w:tcPr>
          <w:p w14:paraId="0992EB74" w14:textId="77777777" w:rsidR="00E33DB0" w:rsidRPr="00053476" w:rsidRDefault="00E33DB0" w:rsidP="00E33DB0">
            <w:pPr>
              <w:pStyle w:val="ESBodyText"/>
              <w:spacing w:after="60"/>
              <w:jc w:val="right"/>
              <w:rPr>
                <w:lang w:val="en-AU"/>
              </w:rPr>
            </w:pPr>
            <w:r w:rsidRPr="00053476">
              <w:rPr>
                <w:lang w:val="en-AU"/>
              </w:rPr>
              <w:t>-9.8%</w:t>
            </w:r>
          </w:p>
        </w:tc>
      </w:tr>
      <w:tr w:rsidR="00E33DB0" w:rsidRPr="00053476" w14:paraId="0992EB7A" w14:textId="77777777" w:rsidTr="00FA217D">
        <w:trPr>
          <w:trHeight w:val="255"/>
        </w:trPr>
        <w:tc>
          <w:tcPr>
            <w:tcW w:w="2787" w:type="dxa"/>
            <w:tcBorders>
              <w:top w:val="nil"/>
              <w:left w:val="nil"/>
              <w:bottom w:val="single" w:sz="4" w:space="0" w:color="auto"/>
              <w:right w:val="nil"/>
            </w:tcBorders>
            <w:shd w:val="clear" w:color="auto" w:fill="auto"/>
            <w:noWrap/>
            <w:vAlign w:val="bottom"/>
            <w:hideMark/>
          </w:tcPr>
          <w:p w14:paraId="0992EB76" w14:textId="77777777" w:rsidR="00E33DB0" w:rsidRPr="00053476" w:rsidRDefault="00E33DB0" w:rsidP="00E33DB0">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B77" w14:textId="77777777" w:rsidR="00E33DB0" w:rsidRPr="00053476" w:rsidRDefault="00E33DB0" w:rsidP="00E33DB0">
            <w:pPr>
              <w:pStyle w:val="ESBodyText"/>
              <w:spacing w:after="60"/>
              <w:jc w:val="right"/>
              <w:rPr>
                <w:lang w:val="en-AU"/>
              </w:rPr>
            </w:pPr>
            <w:r w:rsidRPr="00053476">
              <w:rPr>
                <w:lang w:val="en-AU"/>
              </w:rPr>
              <w:t>1,700</w:t>
            </w:r>
          </w:p>
        </w:tc>
        <w:tc>
          <w:tcPr>
            <w:tcW w:w="1660" w:type="dxa"/>
            <w:tcBorders>
              <w:top w:val="nil"/>
              <w:left w:val="nil"/>
              <w:bottom w:val="single" w:sz="4" w:space="0" w:color="auto"/>
              <w:right w:val="nil"/>
            </w:tcBorders>
            <w:shd w:val="clear" w:color="auto" w:fill="auto"/>
            <w:noWrap/>
            <w:vAlign w:val="bottom"/>
            <w:hideMark/>
          </w:tcPr>
          <w:p w14:paraId="0992EB78" w14:textId="77777777" w:rsidR="00E33DB0" w:rsidRPr="00053476" w:rsidRDefault="00E33DB0" w:rsidP="00E33DB0">
            <w:pPr>
              <w:pStyle w:val="ESBodyText"/>
              <w:spacing w:after="60"/>
              <w:jc w:val="right"/>
              <w:rPr>
                <w:lang w:val="en-AU"/>
              </w:rPr>
            </w:pPr>
            <w:r w:rsidRPr="00053476">
              <w:rPr>
                <w:lang w:val="en-AU"/>
              </w:rPr>
              <w:t>1,500</w:t>
            </w:r>
          </w:p>
        </w:tc>
        <w:tc>
          <w:tcPr>
            <w:tcW w:w="1660" w:type="dxa"/>
            <w:tcBorders>
              <w:top w:val="nil"/>
              <w:left w:val="nil"/>
              <w:bottom w:val="single" w:sz="4" w:space="0" w:color="auto"/>
              <w:right w:val="nil"/>
            </w:tcBorders>
            <w:shd w:val="clear" w:color="auto" w:fill="auto"/>
            <w:noWrap/>
            <w:vAlign w:val="bottom"/>
            <w:hideMark/>
          </w:tcPr>
          <w:p w14:paraId="0992EB79" w14:textId="77777777" w:rsidR="00E33DB0" w:rsidRPr="00053476" w:rsidRDefault="00E33DB0" w:rsidP="00E33DB0">
            <w:pPr>
              <w:pStyle w:val="ESBodyText"/>
              <w:spacing w:after="60"/>
              <w:jc w:val="right"/>
              <w:rPr>
                <w:lang w:val="en-AU"/>
              </w:rPr>
            </w:pPr>
            <w:r w:rsidRPr="00053476">
              <w:rPr>
                <w:lang w:val="en-AU"/>
              </w:rPr>
              <w:t>-15.2%</w:t>
            </w:r>
          </w:p>
        </w:tc>
      </w:tr>
      <w:tr w:rsidR="00E33DB0" w:rsidRPr="00053476" w14:paraId="0992EB7F" w14:textId="77777777" w:rsidTr="00FA217D">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B7B" w14:textId="77777777" w:rsidR="00E33DB0" w:rsidRPr="00053476" w:rsidRDefault="00E33DB0" w:rsidP="00E33DB0">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B7C" w14:textId="77777777" w:rsidR="00E33DB0" w:rsidRPr="00053476" w:rsidRDefault="00E33DB0" w:rsidP="00E33DB0">
            <w:pPr>
              <w:pStyle w:val="ESBodyText"/>
              <w:spacing w:after="60"/>
              <w:jc w:val="right"/>
              <w:rPr>
                <w:b/>
                <w:lang w:val="en-AU"/>
              </w:rPr>
            </w:pPr>
            <w:r w:rsidRPr="00053476">
              <w:rPr>
                <w:b/>
                <w:lang w:val="en-AU"/>
              </w:rPr>
              <w:t>38,400</w:t>
            </w:r>
          </w:p>
        </w:tc>
        <w:tc>
          <w:tcPr>
            <w:tcW w:w="1660" w:type="dxa"/>
            <w:tcBorders>
              <w:top w:val="single" w:sz="4" w:space="0" w:color="auto"/>
              <w:left w:val="nil"/>
              <w:bottom w:val="single" w:sz="4" w:space="0" w:color="auto"/>
              <w:right w:val="nil"/>
            </w:tcBorders>
            <w:shd w:val="clear" w:color="auto" w:fill="auto"/>
            <w:noWrap/>
            <w:vAlign w:val="bottom"/>
            <w:hideMark/>
          </w:tcPr>
          <w:p w14:paraId="0992EB7D" w14:textId="77777777" w:rsidR="00E33DB0" w:rsidRPr="00053476" w:rsidRDefault="00E33DB0" w:rsidP="00E33DB0">
            <w:pPr>
              <w:pStyle w:val="ESBodyText"/>
              <w:spacing w:after="60"/>
              <w:jc w:val="right"/>
              <w:rPr>
                <w:b/>
                <w:lang w:val="en-AU"/>
              </w:rPr>
            </w:pPr>
            <w:r w:rsidRPr="00053476">
              <w:rPr>
                <w:b/>
                <w:lang w:val="en-AU"/>
              </w:rPr>
              <w:t>37,400</w:t>
            </w:r>
          </w:p>
        </w:tc>
        <w:tc>
          <w:tcPr>
            <w:tcW w:w="1660" w:type="dxa"/>
            <w:tcBorders>
              <w:top w:val="single" w:sz="4" w:space="0" w:color="auto"/>
              <w:left w:val="nil"/>
              <w:bottom w:val="single" w:sz="4" w:space="0" w:color="auto"/>
              <w:right w:val="nil"/>
            </w:tcBorders>
            <w:shd w:val="clear" w:color="auto" w:fill="auto"/>
            <w:noWrap/>
            <w:vAlign w:val="bottom"/>
            <w:hideMark/>
          </w:tcPr>
          <w:p w14:paraId="0992EB7E" w14:textId="77777777" w:rsidR="00E33DB0" w:rsidRPr="00053476" w:rsidRDefault="00E33DB0" w:rsidP="00E33DB0">
            <w:pPr>
              <w:pStyle w:val="ESBodyText"/>
              <w:spacing w:after="60"/>
              <w:jc w:val="right"/>
              <w:rPr>
                <w:b/>
                <w:lang w:val="en-AU"/>
              </w:rPr>
            </w:pPr>
            <w:r w:rsidRPr="00053476">
              <w:rPr>
                <w:b/>
                <w:lang w:val="en-AU"/>
              </w:rPr>
              <w:t>-2.6%</w:t>
            </w:r>
          </w:p>
        </w:tc>
      </w:tr>
    </w:tbl>
    <w:p w14:paraId="0992EB80"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B81" w14:textId="77777777" w:rsidR="00A92C61" w:rsidRPr="00053476" w:rsidRDefault="00A92C61">
      <w:pPr>
        <w:spacing w:after="0"/>
        <w:rPr>
          <w:rFonts w:eastAsiaTheme="majorEastAsia" w:cstheme="majorBidi"/>
          <w:b/>
          <w:bCs/>
          <w:color w:val="AF272F"/>
          <w:szCs w:val="20"/>
          <w:lang w:val="en-AU"/>
        </w:rPr>
      </w:pPr>
    </w:p>
    <w:p w14:paraId="0992EB82" w14:textId="77777777" w:rsidR="00A92C61" w:rsidRPr="00053476" w:rsidRDefault="00A92C61">
      <w:pPr>
        <w:spacing w:after="0"/>
        <w:rPr>
          <w:rFonts w:eastAsiaTheme="majorEastAsia" w:cstheme="majorBidi"/>
          <w:b/>
          <w:bCs/>
          <w:color w:val="AF272F"/>
          <w:szCs w:val="20"/>
          <w:lang w:val="en-AU"/>
        </w:rPr>
      </w:pPr>
    </w:p>
    <w:p w14:paraId="0992EB83" w14:textId="77777777" w:rsidR="00E33DB0" w:rsidRPr="00053476" w:rsidRDefault="00E33DB0" w:rsidP="00A92C61">
      <w:pPr>
        <w:pStyle w:val="Caption"/>
        <w:keepNext/>
        <w:rPr>
          <w:rFonts w:eastAsiaTheme="majorEastAsia" w:cstheme="majorBidi"/>
          <w:b/>
          <w:bCs/>
          <w:i w:val="0"/>
          <w:iCs w:val="0"/>
          <w:color w:val="AF272F"/>
          <w:szCs w:val="20"/>
          <w:lang w:val="en-AU"/>
        </w:rPr>
      </w:pPr>
    </w:p>
    <w:p w14:paraId="0992EB84" w14:textId="48D3AAAB" w:rsidR="00A92C61" w:rsidRPr="00053476" w:rsidRDefault="00A92C61" w:rsidP="00A92C61">
      <w:pPr>
        <w:pStyle w:val="Caption"/>
        <w:keepNext/>
        <w:rPr>
          <w:rFonts w:eastAsiaTheme="majorEastAsia" w:cstheme="majorBidi"/>
          <w:b/>
          <w:bCs/>
          <w:i w:val="0"/>
          <w:iCs w:val="0"/>
          <w:color w:val="AF272F"/>
          <w:szCs w:val="20"/>
          <w:lang w:val="en-AU"/>
        </w:rPr>
      </w:pPr>
      <w:bookmarkStart w:id="172" w:name="_Toc468872420"/>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47</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not in the labour force by provider type</w:t>
      </w:r>
      <w:r w:rsidR="003613B0"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Australia, January to June 2015 to 2016 (</w:t>
      </w:r>
      <w:r w:rsidR="001037E8"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72"/>
    </w:p>
    <w:tbl>
      <w:tblPr>
        <w:tblW w:w="7767" w:type="dxa"/>
        <w:tblLook w:val="04A0" w:firstRow="1" w:lastRow="0" w:firstColumn="1" w:lastColumn="0" w:noHBand="0" w:noVBand="1"/>
      </w:tblPr>
      <w:tblGrid>
        <w:gridCol w:w="2787"/>
        <w:gridCol w:w="1660"/>
        <w:gridCol w:w="1660"/>
        <w:gridCol w:w="1660"/>
      </w:tblGrid>
      <w:tr w:rsidR="003613B0" w:rsidRPr="00053476" w14:paraId="0992EB89" w14:textId="77777777" w:rsidTr="003613B0">
        <w:trPr>
          <w:trHeight w:val="525"/>
        </w:trPr>
        <w:tc>
          <w:tcPr>
            <w:tcW w:w="2787" w:type="dxa"/>
            <w:tcBorders>
              <w:top w:val="nil"/>
              <w:left w:val="nil"/>
              <w:bottom w:val="single" w:sz="4" w:space="0" w:color="auto"/>
              <w:right w:val="nil"/>
            </w:tcBorders>
            <w:shd w:val="clear" w:color="auto" w:fill="auto"/>
            <w:noWrap/>
            <w:vAlign w:val="bottom"/>
            <w:hideMark/>
          </w:tcPr>
          <w:p w14:paraId="0992EB85" w14:textId="77777777" w:rsidR="003613B0" w:rsidRPr="00053476" w:rsidRDefault="003613B0" w:rsidP="003613B0">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B86" w14:textId="77777777" w:rsidR="003613B0" w:rsidRPr="00053476" w:rsidRDefault="003613B0" w:rsidP="003613B0">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B87" w14:textId="77777777" w:rsidR="003613B0" w:rsidRPr="00053476" w:rsidRDefault="003613B0" w:rsidP="003613B0">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B88" w14:textId="77777777" w:rsidR="003613B0" w:rsidRPr="00053476" w:rsidRDefault="003613B0" w:rsidP="003613B0">
            <w:pPr>
              <w:pStyle w:val="ESBodyText"/>
              <w:spacing w:after="60"/>
              <w:jc w:val="right"/>
              <w:rPr>
                <w:b/>
                <w:lang w:val="en-AU"/>
              </w:rPr>
            </w:pPr>
            <w:r w:rsidRPr="00053476">
              <w:rPr>
                <w:b/>
                <w:lang w:val="en-AU"/>
              </w:rPr>
              <w:t>Percentage change</w:t>
            </w:r>
          </w:p>
        </w:tc>
      </w:tr>
      <w:tr w:rsidR="003613B0" w:rsidRPr="00053476" w14:paraId="0992EB8E" w14:textId="77777777" w:rsidTr="003613B0">
        <w:trPr>
          <w:trHeight w:val="255"/>
        </w:trPr>
        <w:tc>
          <w:tcPr>
            <w:tcW w:w="2787" w:type="dxa"/>
            <w:tcBorders>
              <w:top w:val="single" w:sz="4" w:space="0" w:color="auto"/>
              <w:left w:val="nil"/>
              <w:bottom w:val="nil"/>
              <w:right w:val="nil"/>
            </w:tcBorders>
            <w:shd w:val="clear" w:color="auto" w:fill="auto"/>
            <w:noWrap/>
            <w:vAlign w:val="bottom"/>
            <w:hideMark/>
          </w:tcPr>
          <w:p w14:paraId="0992EB8A" w14:textId="77777777" w:rsidR="003613B0" w:rsidRPr="00053476" w:rsidRDefault="003613B0" w:rsidP="003613B0">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shd w:val="clear" w:color="auto" w:fill="auto"/>
            <w:noWrap/>
            <w:vAlign w:val="bottom"/>
            <w:hideMark/>
          </w:tcPr>
          <w:p w14:paraId="0992EB8B" w14:textId="77777777" w:rsidR="003613B0" w:rsidRPr="00053476" w:rsidRDefault="003613B0" w:rsidP="003613B0">
            <w:pPr>
              <w:pStyle w:val="ESBodyText"/>
              <w:spacing w:after="60"/>
              <w:jc w:val="right"/>
              <w:rPr>
                <w:lang w:val="en-AU"/>
              </w:rPr>
            </w:pPr>
            <w:r w:rsidRPr="00053476">
              <w:rPr>
                <w:lang w:val="en-AU"/>
              </w:rPr>
              <w:t>75,900</w:t>
            </w:r>
          </w:p>
        </w:tc>
        <w:tc>
          <w:tcPr>
            <w:tcW w:w="1660" w:type="dxa"/>
            <w:tcBorders>
              <w:top w:val="single" w:sz="4" w:space="0" w:color="auto"/>
              <w:left w:val="nil"/>
              <w:bottom w:val="nil"/>
              <w:right w:val="nil"/>
            </w:tcBorders>
            <w:shd w:val="clear" w:color="auto" w:fill="auto"/>
            <w:noWrap/>
            <w:vAlign w:val="bottom"/>
            <w:hideMark/>
          </w:tcPr>
          <w:p w14:paraId="0992EB8C" w14:textId="77777777" w:rsidR="003613B0" w:rsidRPr="00053476" w:rsidRDefault="003613B0" w:rsidP="003613B0">
            <w:pPr>
              <w:pStyle w:val="ESBodyText"/>
              <w:spacing w:after="60"/>
              <w:jc w:val="right"/>
              <w:rPr>
                <w:lang w:val="en-AU"/>
              </w:rPr>
            </w:pPr>
            <w:r w:rsidRPr="00053476">
              <w:rPr>
                <w:lang w:val="en-AU"/>
              </w:rPr>
              <w:t>91,700</w:t>
            </w:r>
          </w:p>
        </w:tc>
        <w:tc>
          <w:tcPr>
            <w:tcW w:w="1660" w:type="dxa"/>
            <w:tcBorders>
              <w:top w:val="single" w:sz="4" w:space="0" w:color="auto"/>
              <w:left w:val="nil"/>
              <w:bottom w:val="nil"/>
              <w:right w:val="nil"/>
            </w:tcBorders>
            <w:shd w:val="clear" w:color="auto" w:fill="auto"/>
            <w:noWrap/>
            <w:vAlign w:val="bottom"/>
            <w:hideMark/>
          </w:tcPr>
          <w:p w14:paraId="0992EB8D" w14:textId="77777777" w:rsidR="003613B0" w:rsidRPr="00053476" w:rsidRDefault="003613B0" w:rsidP="003613B0">
            <w:pPr>
              <w:pStyle w:val="ESBodyText"/>
              <w:spacing w:after="60"/>
              <w:jc w:val="right"/>
              <w:rPr>
                <w:lang w:val="en-AU"/>
              </w:rPr>
            </w:pPr>
            <w:r w:rsidRPr="00053476">
              <w:rPr>
                <w:lang w:val="en-AU"/>
              </w:rPr>
              <w:t>20.8%</w:t>
            </w:r>
          </w:p>
        </w:tc>
      </w:tr>
      <w:tr w:rsidR="003613B0" w:rsidRPr="00053476" w14:paraId="0992EB93" w14:textId="77777777" w:rsidTr="003613B0">
        <w:trPr>
          <w:trHeight w:val="255"/>
        </w:trPr>
        <w:tc>
          <w:tcPr>
            <w:tcW w:w="2787" w:type="dxa"/>
            <w:tcBorders>
              <w:top w:val="nil"/>
              <w:left w:val="nil"/>
              <w:bottom w:val="nil"/>
              <w:right w:val="nil"/>
            </w:tcBorders>
            <w:shd w:val="clear" w:color="auto" w:fill="auto"/>
            <w:noWrap/>
            <w:vAlign w:val="bottom"/>
            <w:hideMark/>
          </w:tcPr>
          <w:p w14:paraId="0992EB8F" w14:textId="77777777" w:rsidR="003613B0" w:rsidRPr="00053476" w:rsidRDefault="003613B0" w:rsidP="003613B0">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B90" w14:textId="77777777" w:rsidR="003613B0" w:rsidRPr="00053476" w:rsidRDefault="003613B0" w:rsidP="003613B0">
            <w:pPr>
              <w:pStyle w:val="ESBodyText"/>
              <w:spacing w:after="60"/>
              <w:jc w:val="right"/>
              <w:rPr>
                <w:lang w:val="en-AU"/>
              </w:rPr>
            </w:pPr>
            <w:r w:rsidRPr="00053476">
              <w:rPr>
                <w:lang w:val="en-AU"/>
              </w:rPr>
              <w:t>5,300</w:t>
            </w:r>
          </w:p>
        </w:tc>
        <w:tc>
          <w:tcPr>
            <w:tcW w:w="1660" w:type="dxa"/>
            <w:tcBorders>
              <w:top w:val="nil"/>
              <w:left w:val="nil"/>
              <w:bottom w:val="nil"/>
              <w:right w:val="nil"/>
            </w:tcBorders>
            <w:shd w:val="clear" w:color="auto" w:fill="auto"/>
            <w:noWrap/>
            <w:vAlign w:val="bottom"/>
            <w:hideMark/>
          </w:tcPr>
          <w:p w14:paraId="0992EB91" w14:textId="77777777" w:rsidR="003613B0" w:rsidRPr="00053476" w:rsidRDefault="003613B0" w:rsidP="003613B0">
            <w:pPr>
              <w:pStyle w:val="ESBodyText"/>
              <w:spacing w:after="60"/>
              <w:jc w:val="right"/>
              <w:rPr>
                <w:lang w:val="en-AU"/>
              </w:rPr>
            </w:pPr>
            <w:r w:rsidRPr="00053476">
              <w:rPr>
                <w:lang w:val="en-AU"/>
              </w:rPr>
              <w:t>5,400</w:t>
            </w:r>
          </w:p>
        </w:tc>
        <w:tc>
          <w:tcPr>
            <w:tcW w:w="1660" w:type="dxa"/>
            <w:tcBorders>
              <w:top w:val="nil"/>
              <w:left w:val="nil"/>
              <w:bottom w:val="nil"/>
              <w:right w:val="nil"/>
            </w:tcBorders>
            <w:shd w:val="clear" w:color="auto" w:fill="auto"/>
            <w:noWrap/>
            <w:vAlign w:val="bottom"/>
            <w:hideMark/>
          </w:tcPr>
          <w:p w14:paraId="0992EB92" w14:textId="77777777" w:rsidR="003613B0" w:rsidRPr="00053476" w:rsidRDefault="003613B0" w:rsidP="003613B0">
            <w:pPr>
              <w:pStyle w:val="ESBodyText"/>
              <w:spacing w:after="60"/>
              <w:jc w:val="right"/>
              <w:rPr>
                <w:lang w:val="en-AU"/>
              </w:rPr>
            </w:pPr>
            <w:r w:rsidRPr="00053476">
              <w:rPr>
                <w:lang w:val="en-AU"/>
              </w:rPr>
              <w:t>1.9%</w:t>
            </w:r>
          </w:p>
        </w:tc>
      </w:tr>
      <w:tr w:rsidR="003613B0" w:rsidRPr="00053476" w14:paraId="0992EB98" w14:textId="77777777" w:rsidTr="003613B0">
        <w:trPr>
          <w:trHeight w:val="255"/>
        </w:trPr>
        <w:tc>
          <w:tcPr>
            <w:tcW w:w="2787" w:type="dxa"/>
            <w:tcBorders>
              <w:top w:val="nil"/>
              <w:left w:val="nil"/>
              <w:bottom w:val="nil"/>
              <w:right w:val="nil"/>
            </w:tcBorders>
            <w:shd w:val="clear" w:color="auto" w:fill="auto"/>
            <w:noWrap/>
            <w:vAlign w:val="bottom"/>
            <w:hideMark/>
          </w:tcPr>
          <w:p w14:paraId="0992EB94" w14:textId="77777777" w:rsidR="003613B0" w:rsidRPr="00053476" w:rsidRDefault="003613B0" w:rsidP="003613B0">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B95" w14:textId="77777777" w:rsidR="003613B0" w:rsidRPr="00053476" w:rsidRDefault="003613B0" w:rsidP="003613B0">
            <w:pPr>
              <w:pStyle w:val="ESBodyText"/>
              <w:spacing w:after="60"/>
              <w:jc w:val="right"/>
              <w:rPr>
                <w:lang w:val="en-AU"/>
              </w:rPr>
            </w:pPr>
            <w:r w:rsidRPr="00053476">
              <w:rPr>
                <w:lang w:val="en-AU"/>
              </w:rPr>
              <w:t>18,100</w:t>
            </w:r>
          </w:p>
        </w:tc>
        <w:tc>
          <w:tcPr>
            <w:tcW w:w="1660" w:type="dxa"/>
            <w:tcBorders>
              <w:top w:val="nil"/>
              <w:left w:val="nil"/>
              <w:bottom w:val="nil"/>
              <w:right w:val="nil"/>
            </w:tcBorders>
            <w:shd w:val="clear" w:color="auto" w:fill="auto"/>
            <w:noWrap/>
            <w:vAlign w:val="bottom"/>
            <w:hideMark/>
          </w:tcPr>
          <w:p w14:paraId="0992EB96" w14:textId="77777777" w:rsidR="003613B0" w:rsidRPr="00053476" w:rsidRDefault="003613B0" w:rsidP="003613B0">
            <w:pPr>
              <w:pStyle w:val="ESBodyText"/>
              <w:spacing w:after="60"/>
              <w:jc w:val="right"/>
              <w:rPr>
                <w:lang w:val="en-AU"/>
              </w:rPr>
            </w:pPr>
            <w:r w:rsidRPr="00053476">
              <w:rPr>
                <w:lang w:val="en-AU"/>
              </w:rPr>
              <w:t>16,500</w:t>
            </w:r>
          </w:p>
        </w:tc>
        <w:tc>
          <w:tcPr>
            <w:tcW w:w="1660" w:type="dxa"/>
            <w:tcBorders>
              <w:top w:val="nil"/>
              <w:left w:val="nil"/>
              <w:bottom w:val="nil"/>
              <w:right w:val="nil"/>
            </w:tcBorders>
            <w:shd w:val="clear" w:color="auto" w:fill="auto"/>
            <w:noWrap/>
            <w:vAlign w:val="bottom"/>
            <w:hideMark/>
          </w:tcPr>
          <w:p w14:paraId="0992EB97" w14:textId="77777777" w:rsidR="003613B0" w:rsidRPr="00053476" w:rsidRDefault="003613B0" w:rsidP="003613B0">
            <w:pPr>
              <w:pStyle w:val="ESBodyText"/>
              <w:spacing w:after="60"/>
              <w:jc w:val="right"/>
              <w:rPr>
                <w:lang w:val="en-AU"/>
              </w:rPr>
            </w:pPr>
            <w:r w:rsidRPr="00053476">
              <w:rPr>
                <w:lang w:val="en-AU"/>
              </w:rPr>
              <w:t>-8.9%</w:t>
            </w:r>
          </w:p>
        </w:tc>
      </w:tr>
      <w:tr w:rsidR="003613B0" w:rsidRPr="00053476" w14:paraId="0992EB9D" w14:textId="77777777" w:rsidTr="003613B0">
        <w:trPr>
          <w:trHeight w:val="255"/>
        </w:trPr>
        <w:tc>
          <w:tcPr>
            <w:tcW w:w="2787" w:type="dxa"/>
            <w:tcBorders>
              <w:top w:val="nil"/>
              <w:left w:val="nil"/>
              <w:right w:val="nil"/>
            </w:tcBorders>
            <w:shd w:val="clear" w:color="auto" w:fill="auto"/>
            <w:noWrap/>
            <w:vAlign w:val="bottom"/>
            <w:hideMark/>
          </w:tcPr>
          <w:p w14:paraId="0992EB99" w14:textId="77777777" w:rsidR="003613B0" w:rsidRPr="00053476" w:rsidRDefault="003613B0" w:rsidP="003613B0">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B9A" w14:textId="77777777" w:rsidR="003613B0" w:rsidRPr="00053476" w:rsidRDefault="003613B0" w:rsidP="003613B0">
            <w:pPr>
              <w:pStyle w:val="ESBodyText"/>
              <w:spacing w:after="60"/>
              <w:jc w:val="right"/>
              <w:rPr>
                <w:lang w:val="en-AU"/>
              </w:rPr>
            </w:pPr>
            <w:r w:rsidRPr="00053476">
              <w:rPr>
                <w:lang w:val="en-AU"/>
              </w:rPr>
              <w:t>700</w:t>
            </w:r>
          </w:p>
        </w:tc>
        <w:tc>
          <w:tcPr>
            <w:tcW w:w="1660" w:type="dxa"/>
            <w:tcBorders>
              <w:top w:val="nil"/>
              <w:left w:val="nil"/>
              <w:right w:val="nil"/>
            </w:tcBorders>
            <w:shd w:val="clear" w:color="auto" w:fill="auto"/>
            <w:noWrap/>
            <w:vAlign w:val="bottom"/>
            <w:hideMark/>
          </w:tcPr>
          <w:p w14:paraId="0992EB9B" w14:textId="77777777" w:rsidR="003613B0" w:rsidRPr="00053476" w:rsidRDefault="003613B0" w:rsidP="003613B0">
            <w:pPr>
              <w:pStyle w:val="ESBodyText"/>
              <w:spacing w:after="60"/>
              <w:jc w:val="right"/>
              <w:rPr>
                <w:lang w:val="en-AU"/>
              </w:rPr>
            </w:pPr>
            <w:r w:rsidRPr="00053476">
              <w:rPr>
                <w:lang w:val="en-AU"/>
              </w:rPr>
              <w:t>700</w:t>
            </w:r>
          </w:p>
        </w:tc>
        <w:tc>
          <w:tcPr>
            <w:tcW w:w="1660" w:type="dxa"/>
            <w:tcBorders>
              <w:top w:val="nil"/>
              <w:left w:val="nil"/>
              <w:right w:val="nil"/>
            </w:tcBorders>
            <w:shd w:val="clear" w:color="auto" w:fill="auto"/>
            <w:noWrap/>
            <w:vAlign w:val="bottom"/>
            <w:hideMark/>
          </w:tcPr>
          <w:p w14:paraId="0992EB9C" w14:textId="77777777" w:rsidR="003613B0" w:rsidRPr="00053476" w:rsidRDefault="003613B0" w:rsidP="003613B0">
            <w:pPr>
              <w:pStyle w:val="ESBodyText"/>
              <w:spacing w:after="60"/>
              <w:jc w:val="right"/>
              <w:rPr>
                <w:lang w:val="en-AU"/>
              </w:rPr>
            </w:pPr>
            <w:r w:rsidRPr="00053476">
              <w:rPr>
                <w:lang w:val="en-AU"/>
              </w:rPr>
              <w:t>-7.6%</w:t>
            </w:r>
          </w:p>
        </w:tc>
      </w:tr>
      <w:tr w:rsidR="003613B0" w:rsidRPr="00053476" w14:paraId="0992EBA2" w14:textId="77777777" w:rsidTr="003613B0">
        <w:trPr>
          <w:trHeight w:val="255"/>
        </w:trPr>
        <w:tc>
          <w:tcPr>
            <w:tcW w:w="2787" w:type="dxa"/>
            <w:tcBorders>
              <w:top w:val="nil"/>
              <w:left w:val="nil"/>
              <w:bottom w:val="single" w:sz="4" w:space="0" w:color="auto"/>
              <w:right w:val="nil"/>
            </w:tcBorders>
            <w:shd w:val="clear" w:color="auto" w:fill="auto"/>
            <w:noWrap/>
            <w:vAlign w:val="bottom"/>
            <w:hideMark/>
          </w:tcPr>
          <w:p w14:paraId="0992EB9E" w14:textId="77777777" w:rsidR="003613B0" w:rsidRPr="00053476" w:rsidRDefault="003613B0" w:rsidP="003613B0">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B9F" w14:textId="77777777" w:rsidR="003613B0" w:rsidRPr="00053476" w:rsidRDefault="003613B0" w:rsidP="003613B0">
            <w:pPr>
              <w:pStyle w:val="ESBodyText"/>
              <w:spacing w:after="60"/>
              <w:jc w:val="right"/>
              <w:rPr>
                <w:lang w:val="en-AU"/>
              </w:rPr>
            </w:pPr>
            <w:r w:rsidRPr="00053476">
              <w:rPr>
                <w:lang w:val="en-AU"/>
              </w:rPr>
              <w:t>7,100</w:t>
            </w:r>
          </w:p>
        </w:tc>
        <w:tc>
          <w:tcPr>
            <w:tcW w:w="1660" w:type="dxa"/>
            <w:tcBorders>
              <w:top w:val="nil"/>
              <w:left w:val="nil"/>
              <w:bottom w:val="single" w:sz="4" w:space="0" w:color="auto"/>
              <w:right w:val="nil"/>
            </w:tcBorders>
            <w:shd w:val="clear" w:color="auto" w:fill="auto"/>
            <w:noWrap/>
            <w:vAlign w:val="bottom"/>
            <w:hideMark/>
          </w:tcPr>
          <w:p w14:paraId="0992EBA0" w14:textId="77777777" w:rsidR="003613B0" w:rsidRPr="00053476" w:rsidRDefault="003613B0" w:rsidP="003613B0">
            <w:pPr>
              <w:pStyle w:val="ESBodyText"/>
              <w:spacing w:after="60"/>
              <w:jc w:val="right"/>
              <w:rPr>
                <w:lang w:val="en-AU"/>
              </w:rPr>
            </w:pPr>
            <w:r w:rsidRPr="00053476">
              <w:rPr>
                <w:lang w:val="en-AU"/>
              </w:rPr>
              <w:t>7,800</w:t>
            </w:r>
          </w:p>
        </w:tc>
        <w:tc>
          <w:tcPr>
            <w:tcW w:w="1660" w:type="dxa"/>
            <w:tcBorders>
              <w:top w:val="nil"/>
              <w:left w:val="nil"/>
              <w:bottom w:val="single" w:sz="4" w:space="0" w:color="auto"/>
              <w:right w:val="nil"/>
            </w:tcBorders>
            <w:shd w:val="clear" w:color="auto" w:fill="auto"/>
            <w:noWrap/>
            <w:vAlign w:val="bottom"/>
            <w:hideMark/>
          </w:tcPr>
          <w:p w14:paraId="0992EBA1" w14:textId="77777777" w:rsidR="003613B0" w:rsidRPr="00053476" w:rsidRDefault="003613B0" w:rsidP="003613B0">
            <w:pPr>
              <w:pStyle w:val="ESBodyText"/>
              <w:spacing w:after="60"/>
              <w:jc w:val="right"/>
              <w:rPr>
                <w:lang w:val="en-AU"/>
              </w:rPr>
            </w:pPr>
            <w:r w:rsidRPr="00053476">
              <w:rPr>
                <w:lang w:val="en-AU"/>
              </w:rPr>
              <w:t>9.5%</w:t>
            </w:r>
          </w:p>
        </w:tc>
      </w:tr>
      <w:tr w:rsidR="003613B0" w:rsidRPr="00053476" w14:paraId="0992EBA7" w14:textId="77777777" w:rsidTr="003613B0">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BA3" w14:textId="77777777" w:rsidR="003613B0" w:rsidRPr="00053476" w:rsidRDefault="003613B0" w:rsidP="003613B0">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BA4" w14:textId="77777777" w:rsidR="003613B0" w:rsidRPr="00053476" w:rsidRDefault="003613B0" w:rsidP="003613B0">
            <w:pPr>
              <w:pStyle w:val="ESBodyText"/>
              <w:spacing w:after="60"/>
              <w:jc w:val="right"/>
              <w:rPr>
                <w:b/>
                <w:lang w:val="en-AU"/>
              </w:rPr>
            </w:pPr>
            <w:r w:rsidRPr="00053476">
              <w:rPr>
                <w:b/>
                <w:lang w:val="en-AU"/>
              </w:rPr>
              <w:t>107,100</w:t>
            </w:r>
          </w:p>
        </w:tc>
        <w:tc>
          <w:tcPr>
            <w:tcW w:w="1660" w:type="dxa"/>
            <w:tcBorders>
              <w:top w:val="single" w:sz="4" w:space="0" w:color="auto"/>
              <w:left w:val="nil"/>
              <w:bottom w:val="single" w:sz="4" w:space="0" w:color="auto"/>
              <w:right w:val="nil"/>
            </w:tcBorders>
            <w:shd w:val="clear" w:color="auto" w:fill="auto"/>
            <w:noWrap/>
            <w:vAlign w:val="bottom"/>
            <w:hideMark/>
          </w:tcPr>
          <w:p w14:paraId="0992EBA5" w14:textId="77777777" w:rsidR="003613B0" w:rsidRPr="00053476" w:rsidRDefault="003613B0" w:rsidP="003613B0">
            <w:pPr>
              <w:pStyle w:val="ESBodyText"/>
              <w:spacing w:after="60"/>
              <w:jc w:val="right"/>
              <w:rPr>
                <w:b/>
                <w:lang w:val="en-AU"/>
              </w:rPr>
            </w:pPr>
            <w:r w:rsidRPr="00053476">
              <w:rPr>
                <w:b/>
                <w:lang w:val="en-AU"/>
              </w:rPr>
              <w:t>122,100</w:t>
            </w:r>
          </w:p>
        </w:tc>
        <w:tc>
          <w:tcPr>
            <w:tcW w:w="1660" w:type="dxa"/>
            <w:tcBorders>
              <w:top w:val="single" w:sz="4" w:space="0" w:color="auto"/>
              <w:left w:val="nil"/>
              <w:bottom w:val="single" w:sz="4" w:space="0" w:color="auto"/>
              <w:right w:val="nil"/>
            </w:tcBorders>
            <w:shd w:val="clear" w:color="auto" w:fill="auto"/>
            <w:noWrap/>
            <w:vAlign w:val="bottom"/>
            <w:hideMark/>
          </w:tcPr>
          <w:p w14:paraId="0992EBA6" w14:textId="77777777" w:rsidR="003613B0" w:rsidRPr="00053476" w:rsidRDefault="003613B0" w:rsidP="003613B0">
            <w:pPr>
              <w:pStyle w:val="ESBodyText"/>
              <w:spacing w:after="60"/>
              <w:jc w:val="right"/>
              <w:rPr>
                <w:b/>
                <w:lang w:val="en-AU"/>
              </w:rPr>
            </w:pPr>
            <w:r w:rsidRPr="00053476">
              <w:rPr>
                <w:b/>
                <w:lang w:val="en-AU"/>
              </w:rPr>
              <w:t>13.9%</w:t>
            </w:r>
          </w:p>
        </w:tc>
      </w:tr>
    </w:tbl>
    <w:p w14:paraId="0992EBA8"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BA9" w14:textId="77777777" w:rsidR="0026741B" w:rsidRPr="00053476" w:rsidRDefault="0026741B">
      <w:pPr>
        <w:spacing w:after="0"/>
        <w:rPr>
          <w:rFonts w:eastAsiaTheme="majorEastAsia" w:cstheme="majorBidi"/>
          <w:b/>
          <w:bCs/>
          <w:color w:val="AF272F"/>
          <w:szCs w:val="20"/>
          <w:lang w:val="en-AU"/>
        </w:rPr>
      </w:pPr>
    </w:p>
    <w:p w14:paraId="0992EBAA" w14:textId="77777777" w:rsidR="003613B0" w:rsidRPr="00053476" w:rsidRDefault="003613B0">
      <w:pPr>
        <w:spacing w:after="0"/>
        <w:rPr>
          <w:rFonts w:eastAsiaTheme="majorEastAsia" w:cstheme="majorBidi"/>
          <w:b/>
          <w:bCs/>
          <w:color w:val="AF272F"/>
          <w:szCs w:val="20"/>
          <w:lang w:val="en-AU"/>
        </w:rPr>
      </w:pPr>
    </w:p>
    <w:p w14:paraId="0992EBAB" w14:textId="77777777" w:rsidR="0026741B" w:rsidRPr="00053476" w:rsidRDefault="0026741B">
      <w:pPr>
        <w:spacing w:after="0"/>
        <w:rPr>
          <w:rFonts w:eastAsiaTheme="majorEastAsia" w:cstheme="majorBidi"/>
          <w:b/>
          <w:bCs/>
          <w:color w:val="AF272F"/>
          <w:szCs w:val="20"/>
          <w:lang w:val="en-AU"/>
        </w:rPr>
      </w:pPr>
    </w:p>
    <w:p w14:paraId="0992EBAC" w14:textId="6777CF2F" w:rsidR="00C51BB9" w:rsidRPr="00053476" w:rsidRDefault="00C51BB9" w:rsidP="00C51BB9">
      <w:pPr>
        <w:pStyle w:val="Caption"/>
        <w:keepNext/>
        <w:rPr>
          <w:rFonts w:eastAsiaTheme="majorEastAsia" w:cstheme="majorBidi"/>
          <w:b/>
          <w:bCs/>
          <w:i w:val="0"/>
          <w:iCs w:val="0"/>
          <w:color w:val="AF272F"/>
          <w:szCs w:val="20"/>
          <w:lang w:val="en-AU"/>
        </w:rPr>
      </w:pPr>
      <w:bookmarkStart w:id="173" w:name="_Toc466618424"/>
      <w:bookmarkStart w:id="174" w:name="_Toc466876699"/>
      <w:bookmarkStart w:id="175" w:name="_Toc468872421"/>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48</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not in the labour force by qualification level, Victoria, January to June 2015 to 2016 (</w:t>
      </w:r>
      <w:r w:rsidR="001037E8"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73"/>
      <w:bookmarkEnd w:id="174"/>
      <w:bookmarkEnd w:id="175"/>
    </w:p>
    <w:tbl>
      <w:tblPr>
        <w:tblW w:w="6890" w:type="dxa"/>
        <w:tblLook w:val="04A0" w:firstRow="1" w:lastRow="0" w:firstColumn="1" w:lastColumn="0" w:noHBand="0" w:noVBand="1"/>
      </w:tblPr>
      <w:tblGrid>
        <w:gridCol w:w="1910"/>
        <w:gridCol w:w="1660"/>
        <w:gridCol w:w="1660"/>
        <w:gridCol w:w="1660"/>
      </w:tblGrid>
      <w:tr w:rsidR="00C33888" w:rsidRPr="00053476" w14:paraId="0992EBB1" w14:textId="77777777" w:rsidTr="00C33888">
        <w:trPr>
          <w:trHeight w:val="525"/>
        </w:trPr>
        <w:tc>
          <w:tcPr>
            <w:tcW w:w="1910" w:type="dxa"/>
            <w:tcBorders>
              <w:top w:val="nil"/>
              <w:left w:val="nil"/>
              <w:bottom w:val="single" w:sz="4" w:space="0" w:color="auto"/>
              <w:right w:val="nil"/>
            </w:tcBorders>
            <w:shd w:val="clear" w:color="auto" w:fill="auto"/>
            <w:noWrap/>
            <w:vAlign w:val="bottom"/>
            <w:hideMark/>
          </w:tcPr>
          <w:p w14:paraId="0992EBAD" w14:textId="77777777" w:rsidR="00C33888" w:rsidRPr="00053476" w:rsidRDefault="00C33888" w:rsidP="00C33888">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BAE" w14:textId="77777777" w:rsidR="00C33888" w:rsidRPr="00053476" w:rsidRDefault="00C33888" w:rsidP="00C33888">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BAF" w14:textId="77777777" w:rsidR="00C33888" w:rsidRPr="00053476" w:rsidRDefault="00C33888" w:rsidP="00C33888">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BB0" w14:textId="77777777" w:rsidR="00C33888" w:rsidRPr="00053476" w:rsidRDefault="00C33888" w:rsidP="00C33888">
            <w:pPr>
              <w:pStyle w:val="ESBodyText"/>
              <w:spacing w:after="60"/>
              <w:jc w:val="right"/>
              <w:rPr>
                <w:b/>
                <w:lang w:val="en-AU"/>
              </w:rPr>
            </w:pPr>
            <w:r w:rsidRPr="00053476">
              <w:rPr>
                <w:b/>
                <w:lang w:val="en-AU"/>
              </w:rPr>
              <w:t>Percentage change</w:t>
            </w:r>
          </w:p>
        </w:tc>
      </w:tr>
      <w:tr w:rsidR="00C33888" w:rsidRPr="00053476" w14:paraId="0992EBB6" w14:textId="77777777" w:rsidTr="00C33888">
        <w:trPr>
          <w:trHeight w:val="255"/>
        </w:trPr>
        <w:tc>
          <w:tcPr>
            <w:tcW w:w="1910" w:type="dxa"/>
            <w:tcBorders>
              <w:top w:val="single" w:sz="4" w:space="0" w:color="auto"/>
              <w:left w:val="nil"/>
              <w:bottom w:val="nil"/>
              <w:right w:val="nil"/>
            </w:tcBorders>
            <w:shd w:val="clear" w:color="auto" w:fill="auto"/>
            <w:noWrap/>
            <w:vAlign w:val="bottom"/>
            <w:hideMark/>
          </w:tcPr>
          <w:p w14:paraId="0992EBB2" w14:textId="77777777" w:rsidR="00C33888" w:rsidRPr="00053476" w:rsidRDefault="00C33888" w:rsidP="00C33888">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BB3" w14:textId="77777777" w:rsidR="00C33888" w:rsidRPr="00053476" w:rsidRDefault="00C33888" w:rsidP="00C33888">
            <w:pPr>
              <w:pStyle w:val="ESBodyText"/>
              <w:spacing w:after="60"/>
              <w:jc w:val="right"/>
              <w:rPr>
                <w:lang w:val="en-AU"/>
              </w:rPr>
            </w:pPr>
            <w:r w:rsidRPr="00053476">
              <w:rPr>
                <w:lang w:val="en-AU"/>
              </w:rPr>
              <w:t>5,100</w:t>
            </w:r>
          </w:p>
        </w:tc>
        <w:tc>
          <w:tcPr>
            <w:tcW w:w="1660" w:type="dxa"/>
            <w:tcBorders>
              <w:top w:val="single" w:sz="4" w:space="0" w:color="auto"/>
              <w:left w:val="nil"/>
              <w:bottom w:val="nil"/>
              <w:right w:val="nil"/>
            </w:tcBorders>
            <w:shd w:val="clear" w:color="auto" w:fill="auto"/>
            <w:noWrap/>
            <w:vAlign w:val="bottom"/>
            <w:hideMark/>
          </w:tcPr>
          <w:p w14:paraId="0992EBB4" w14:textId="77777777" w:rsidR="00C33888" w:rsidRPr="00053476" w:rsidRDefault="00C33888" w:rsidP="00C33888">
            <w:pPr>
              <w:pStyle w:val="ESBodyText"/>
              <w:spacing w:after="60"/>
              <w:jc w:val="right"/>
              <w:rPr>
                <w:lang w:val="en-AU"/>
              </w:rPr>
            </w:pPr>
            <w:r w:rsidRPr="00053476">
              <w:rPr>
                <w:lang w:val="en-AU"/>
              </w:rPr>
              <w:t>5,400</w:t>
            </w:r>
          </w:p>
        </w:tc>
        <w:tc>
          <w:tcPr>
            <w:tcW w:w="1660" w:type="dxa"/>
            <w:tcBorders>
              <w:top w:val="single" w:sz="4" w:space="0" w:color="auto"/>
              <w:left w:val="nil"/>
              <w:bottom w:val="nil"/>
              <w:right w:val="nil"/>
            </w:tcBorders>
            <w:shd w:val="clear" w:color="auto" w:fill="auto"/>
            <w:noWrap/>
            <w:vAlign w:val="bottom"/>
            <w:hideMark/>
          </w:tcPr>
          <w:p w14:paraId="0992EBB5" w14:textId="77777777" w:rsidR="00C33888" w:rsidRPr="00053476" w:rsidRDefault="00C33888" w:rsidP="00C33888">
            <w:pPr>
              <w:pStyle w:val="ESBodyText"/>
              <w:spacing w:after="60"/>
              <w:jc w:val="right"/>
              <w:rPr>
                <w:lang w:val="en-AU"/>
              </w:rPr>
            </w:pPr>
            <w:r w:rsidRPr="00053476">
              <w:rPr>
                <w:lang w:val="en-AU"/>
              </w:rPr>
              <w:t>5.0%</w:t>
            </w:r>
          </w:p>
        </w:tc>
      </w:tr>
      <w:tr w:rsidR="00C33888" w:rsidRPr="00053476" w14:paraId="0992EBBB" w14:textId="77777777" w:rsidTr="00C33888">
        <w:trPr>
          <w:trHeight w:val="255"/>
        </w:trPr>
        <w:tc>
          <w:tcPr>
            <w:tcW w:w="1910" w:type="dxa"/>
            <w:tcBorders>
              <w:top w:val="nil"/>
              <w:left w:val="nil"/>
              <w:bottom w:val="nil"/>
              <w:right w:val="nil"/>
            </w:tcBorders>
            <w:shd w:val="clear" w:color="auto" w:fill="auto"/>
            <w:noWrap/>
            <w:vAlign w:val="bottom"/>
            <w:hideMark/>
          </w:tcPr>
          <w:p w14:paraId="0992EBB7" w14:textId="77777777" w:rsidR="00C33888" w:rsidRPr="00053476" w:rsidRDefault="00C33888" w:rsidP="00C33888">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BB8" w14:textId="77777777" w:rsidR="00C33888" w:rsidRPr="00053476" w:rsidRDefault="00C33888" w:rsidP="00C33888">
            <w:pPr>
              <w:pStyle w:val="ESBodyText"/>
              <w:spacing w:after="60"/>
              <w:jc w:val="right"/>
              <w:rPr>
                <w:lang w:val="en-AU"/>
              </w:rPr>
            </w:pPr>
            <w:r w:rsidRPr="00053476">
              <w:rPr>
                <w:lang w:val="en-AU"/>
              </w:rPr>
              <w:t>5,100</w:t>
            </w:r>
          </w:p>
        </w:tc>
        <w:tc>
          <w:tcPr>
            <w:tcW w:w="1660" w:type="dxa"/>
            <w:tcBorders>
              <w:top w:val="nil"/>
              <w:left w:val="nil"/>
              <w:bottom w:val="nil"/>
              <w:right w:val="nil"/>
            </w:tcBorders>
            <w:shd w:val="clear" w:color="auto" w:fill="auto"/>
            <w:noWrap/>
            <w:vAlign w:val="bottom"/>
            <w:hideMark/>
          </w:tcPr>
          <w:p w14:paraId="0992EBB9" w14:textId="77777777" w:rsidR="00C33888" w:rsidRPr="00053476" w:rsidRDefault="00C33888" w:rsidP="00C33888">
            <w:pPr>
              <w:pStyle w:val="ESBodyText"/>
              <w:spacing w:after="60"/>
              <w:jc w:val="right"/>
              <w:rPr>
                <w:lang w:val="en-AU"/>
              </w:rPr>
            </w:pPr>
            <w:r w:rsidRPr="00053476">
              <w:rPr>
                <w:lang w:val="en-AU"/>
              </w:rPr>
              <w:t>3,900</w:t>
            </w:r>
          </w:p>
        </w:tc>
        <w:tc>
          <w:tcPr>
            <w:tcW w:w="1660" w:type="dxa"/>
            <w:tcBorders>
              <w:top w:val="nil"/>
              <w:left w:val="nil"/>
              <w:bottom w:val="nil"/>
              <w:right w:val="nil"/>
            </w:tcBorders>
            <w:shd w:val="clear" w:color="auto" w:fill="auto"/>
            <w:noWrap/>
            <w:vAlign w:val="bottom"/>
            <w:hideMark/>
          </w:tcPr>
          <w:p w14:paraId="0992EBBA" w14:textId="77777777" w:rsidR="00C33888" w:rsidRPr="00053476" w:rsidRDefault="00C33888" w:rsidP="00C33888">
            <w:pPr>
              <w:pStyle w:val="ESBodyText"/>
              <w:spacing w:after="60"/>
              <w:jc w:val="right"/>
              <w:rPr>
                <w:lang w:val="en-AU"/>
              </w:rPr>
            </w:pPr>
            <w:r w:rsidRPr="00053476">
              <w:rPr>
                <w:lang w:val="en-AU"/>
              </w:rPr>
              <w:t>-23.1%</w:t>
            </w:r>
          </w:p>
        </w:tc>
      </w:tr>
      <w:tr w:rsidR="00C33888" w:rsidRPr="00053476" w14:paraId="0992EBC0" w14:textId="77777777" w:rsidTr="00C33888">
        <w:trPr>
          <w:trHeight w:val="255"/>
        </w:trPr>
        <w:tc>
          <w:tcPr>
            <w:tcW w:w="1910" w:type="dxa"/>
            <w:tcBorders>
              <w:top w:val="nil"/>
              <w:left w:val="nil"/>
              <w:bottom w:val="nil"/>
              <w:right w:val="nil"/>
            </w:tcBorders>
            <w:shd w:val="clear" w:color="auto" w:fill="auto"/>
            <w:noWrap/>
            <w:vAlign w:val="bottom"/>
            <w:hideMark/>
          </w:tcPr>
          <w:p w14:paraId="0992EBBC" w14:textId="77777777" w:rsidR="00C33888" w:rsidRPr="00053476" w:rsidRDefault="00C33888" w:rsidP="00C33888">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BBD" w14:textId="77777777" w:rsidR="00C33888" w:rsidRPr="00053476" w:rsidRDefault="00C33888" w:rsidP="00C33888">
            <w:pPr>
              <w:pStyle w:val="ESBodyText"/>
              <w:spacing w:after="60"/>
              <w:jc w:val="right"/>
              <w:rPr>
                <w:lang w:val="en-AU"/>
              </w:rPr>
            </w:pPr>
            <w:r w:rsidRPr="00053476">
              <w:rPr>
                <w:lang w:val="en-AU"/>
              </w:rPr>
              <w:t>8,300</w:t>
            </w:r>
          </w:p>
        </w:tc>
        <w:tc>
          <w:tcPr>
            <w:tcW w:w="1660" w:type="dxa"/>
            <w:tcBorders>
              <w:top w:val="nil"/>
              <w:left w:val="nil"/>
              <w:bottom w:val="nil"/>
              <w:right w:val="nil"/>
            </w:tcBorders>
            <w:shd w:val="clear" w:color="auto" w:fill="auto"/>
            <w:noWrap/>
            <w:vAlign w:val="bottom"/>
            <w:hideMark/>
          </w:tcPr>
          <w:p w14:paraId="0992EBBE" w14:textId="77777777" w:rsidR="00C33888" w:rsidRPr="00053476" w:rsidRDefault="00C33888" w:rsidP="00C33888">
            <w:pPr>
              <w:pStyle w:val="ESBodyText"/>
              <w:spacing w:after="60"/>
              <w:jc w:val="right"/>
              <w:rPr>
                <w:lang w:val="en-AU"/>
              </w:rPr>
            </w:pPr>
            <w:r w:rsidRPr="00053476">
              <w:rPr>
                <w:lang w:val="en-AU"/>
              </w:rPr>
              <w:t>6,400</w:t>
            </w:r>
          </w:p>
        </w:tc>
        <w:tc>
          <w:tcPr>
            <w:tcW w:w="1660" w:type="dxa"/>
            <w:tcBorders>
              <w:top w:val="nil"/>
              <w:left w:val="nil"/>
              <w:bottom w:val="nil"/>
              <w:right w:val="nil"/>
            </w:tcBorders>
            <w:shd w:val="clear" w:color="auto" w:fill="auto"/>
            <w:noWrap/>
            <w:vAlign w:val="bottom"/>
            <w:hideMark/>
          </w:tcPr>
          <w:p w14:paraId="0992EBBF" w14:textId="77777777" w:rsidR="00C33888" w:rsidRPr="00053476" w:rsidRDefault="00C33888" w:rsidP="00C33888">
            <w:pPr>
              <w:pStyle w:val="ESBodyText"/>
              <w:spacing w:after="60"/>
              <w:jc w:val="right"/>
              <w:rPr>
                <w:lang w:val="en-AU"/>
              </w:rPr>
            </w:pPr>
            <w:r w:rsidRPr="00053476">
              <w:rPr>
                <w:lang w:val="en-AU"/>
              </w:rPr>
              <w:t>-22.5%</w:t>
            </w:r>
          </w:p>
        </w:tc>
      </w:tr>
      <w:tr w:rsidR="00C33888" w:rsidRPr="00053476" w14:paraId="0992EBC5" w14:textId="77777777" w:rsidTr="00C33888">
        <w:trPr>
          <w:trHeight w:val="255"/>
        </w:trPr>
        <w:tc>
          <w:tcPr>
            <w:tcW w:w="1910" w:type="dxa"/>
            <w:tcBorders>
              <w:top w:val="nil"/>
              <w:left w:val="nil"/>
              <w:bottom w:val="nil"/>
              <w:right w:val="nil"/>
            </w:tcBorders>
            <w:shd w:val="clear" w:color="auto" w:fill="auto"/>
            <w:noWrap/>
            <w:vAlign w:val="bottom"/>
            <w:hideMark/>
          </w:tcPr>
          <w:p w14:paraId="0992EBC1" w14:textId="77777777" w:rsidR="00C33888" w:rsidRPr="00053476" w:rsidRDefault="00C33888" w:rsidP="00C33888">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BC2" w14:textId="77777777" w:rsidR="00C33888" w:rsidRPr="00053476" w:rsidRDefault="00C33888" w:rsidP="00C33888">
            <w:pPr>
              <w:pStyle w:val="ESBodyText"/>
              <w:spacing w:after="60"/>
              <w:jc w:val="right"/>
              <w:rPr>
                <w:lang w:val="en-AU"/>
              </w:rPr>
            </w:pPr>
            <w:r w:rsidRPr="00053476">
              <w:rPr>
                <w:lang w:val="en-AU"/>
              </w:rPr>
              <w:t>7,000</w:t>
            </w:r>
          </w:p>
        </w:tc>
        <w:tc>
          <w:tcPr>
            <w:tcW w:w="1660" w:type="dxa"/>
            <w:tcBorders>
              <w:top w:val="nil"/>
              <w:left w:val="nil"/>
              <w:bottom w:val="nil"/>
              <w:right w:val="nil"/>
            </w:tcBorders>
            <w:shd w:val="clear" w:color="auto" w:fill="auto"/>
            <w:noWrap/>
            <w:vAlign w:val="bottom"/>
            <w:hideMark/>
          </w:tcPr>
          <w:p w14:paraId="0992EBC3" w14:textId="77777777" w:rsidR="00C33888" w:rsidRPr="00053476" w:rsidRDefault="00C33888" w:rsidP="00C33888">
            <w:pPr>
              <w:pStyle w:val="ESBodyText"/>
              <w:spacing w:after="60"/>
              <w:jc w:val="right"/>
              <w:rPr>
                <w:lang w:val="en-AU"/>
              </w:rPr>
            </w:pPr>
            <w:r w:rsidRPr="00053476">
              <w:rPr>
                <w:lang w:val="en-AU"/>
              </w:rPr>
              <w:t>8,800</w:t>
            </w:r>
          </w:p>
        </w:tc>
        <w:tc>
          <w:tcPr>
            <w:tcW w:w="1660" w:type="dxa"/>
            <w:tcBorders>
              <w:top w:val="nil"/>
              <w:left w:val="nil"/>
              <w:bottom w:val="nil"/>
              <w:right w:val="nil"/>
            </w:tcBorders>
            <w:shd w:val="clear" w:color="auto" w:fill="auto"/>
            <w:noWrap/>
            <w:vAlign w:val="bottom"/>
            <w:hideMark/>
          </w:tcPr>
          <w:p w14:paraId="0992EBC4" w14:textId="77777777" w:rsidR="00C33888" w:rsidRPr="00053476" w:rsidRDefault="00C33888" w:rsidP="00C33888">
            <w:pPr>
              <w:pStyle w:val="ESBodyText"/>
              <w:spacing w:after="60"/>
              <w:jc w:val="right"/>
              <w:rPr>
                <w:lang w:val="en-AU"/>
              </w:rPr>
            </w:pPr>
            <w:r w:rsidRPr="00053476">
              <w:rPr>
                <w:lang w:val="en-AU"/>
              </w:rPr>
              <w:t>25.4%</w:t>
            </w:r>
          </w:p>
        </w:tc>
      </w:tr>
      <w:tr w:rsidR="00C33888" w:rsidRPr="00053476" w14:paraId="0992EBCA" w14:textId="77777777" w:rsidTr="00C33888">
        <w:trPr>
          <w:trHeight w:val="255"/>
        </w:trPr>
        <w:tc>
          <w:tcPr>
            <w:tcW w:w="1910" w:type="dxa"/>
            <w:tcBorders>
              <w:top w:val="nil"/>
              <w:left w:val="nil"/>
              <w:bottom w:val="nil"/>
              <w:right w:val="nil"/>
            </w:tcBorders>
            <w:shd w:val="clear" w:color="auto" w:fill="auto"/>
            <w:noWrap/>
            <w:vAlign w:val="bottom"/>
            <w:hideMark/>
          </w:tcPr>
          <w:p w14:paraId="0992EBC6" w14:textId="77777777" w:rsidR="00C33888" w:rsidRPr="00053476" w:rsidRDefault="00C33888" w:rsidP="00C33888">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BC7" w14:textId="77777777" w:rsidR="00C33888" w:rsidRPr="00053476" w:rsidRDefault="00C33888" w:rsidP="00C33888">
            <w:pPr>
              <w:pStyle w:val="ESBodyText"/>
              <w:spacing w:after="60"/>
              <w:jc w:val="right"/>
              <w:rPr>
                <w:lang w:val="en-AU"/>
              </w:rPr>
            </w:pPr>
            <w:r w:rsidRPr="00053476">
              <w:rPr>
                <w:lang w:val="en-AU"/>
              </w:rPr>
              <w:t>8,000</w:t>
            </w:r>
          </w:p>
        </w:tc>
        <w:tc>
          <w:tcPr>
            <w:tcW w:w="1660" w:type="dxa"/>
            <w:tcBorders>
              <w:top w:val="nil"/>
              <w:left w:val="nil"/>
              <w:bottom w:val="nil"/>
              <w:right w:val="nil"/>
            </w:tcBorders>
            <w:shd w:val="clear" w:color="auto" w:fill="auto"/>
            <w:noWrap/>
            <w:vAlign w:val="bottom"/>
            <w:hideMark/>
          </w:tcPr>
          <w:p w14:paraId="0992EBC8" w14:textId="77777777" w:rsidR="00C33888" w:rsidRPr="00053476" w:rsidRDefault="00C33888" w:rsidP="00C33888">
            <w:pPr>
              <w:pStyle w:val="ESBodyText"/>
              <w:spacing w:after="60"/>
              <w:jc w:val="right"/>
              <w:rPr>
                <w:lang w:val="en-AU"/>
              </w:rPr>
            </w:pPr>
            <w:r w:rsidRPr="00053476">
              <w:rPr>
                <w:lang w:val="en-AU"/>
              </w:rPr>
              <w:t>8,500</w:t>
            </w:r>
          </w:p>
        </w:tc>
        <w:tc>
          <w:tcPr>
            <w:tcW w:w="1660" w:type="dxa"/>
            <w:tcBorders>
              <w:top w:val="nil"/>
              <w:left w:val="nil"/>
              <w:bottom w:val="nil"/>
              <w:right w:val="nil"/>
            </w:tcBorders>
            <w:shd w:val="clear" w:color="auto" w:fill="auto"/>
            <w:noWrap/>
            <w:vAlign w:val="bottom"/>
            <w:hideMark/>
          </w:tcPr>
          <w:p w14:paraId="0992EBC9" w14:textId="77777777" w:rsidR="00C33888" w:rsidRPr="00053476" w:rsidRDefault="00C33888" w:rsidP="00C33888">
            <w:pPr>
              <w:pStyle w:val="ESBodyText"/>
              <w:spacing w:after="60"/>
              <w:jc w:val="right"/>
              <w:rPr>
                <w:lang w:val="en-AU"/>
              </w:rPr>
            </w:pPr>
            <w:r w:rsidRPr="00053476">
              <w:rPr>
                <w:lang w:val="en-AU"/>
              </w:rPr>
              <w:t>6.1%</w:t>
            </w:r>
          </w:p>
        </w:tc>
      </w:tr>
      <w:tr w:rsidR="00C33888" w:rsidRPr="00053476" w14:paraId="0992EBCF" w14:textId="77777777" w:rsidTr="00C33888">
        <w:trPr>
          <w:trHeight w:val="255"/>
        </w:trPr>
        <w:tc>
          <w:tcPr>
            <w:tcW w:w="1910" w:type="dxa"/>
            <w:tcBorders>
              <w:top w:val="nil"/>
              <w:left w:val="nil"/>
              <w:bottom w:val="nil"/>
              <w:right w:val="nil"/>
            </w:tcBorders>
            <w:shd w:val="clear" w:color="auto" w:fill="auto"/>
            <w:noWrap/>
            <w:vAlign w:val="bottom"/>
            <w:hideMark/>
          </w:tcPr>
          <w:p w14:paraId="0992EBCB" w14:textId="77777777" w:rsidR="00C33888" w:rsidRPr="00053476" w:rsidRDefault="00C33888" w:rsidP="00C33888">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BCC" w14:textId="77777777" w:rsidR="00C33888" w:rsidRPr="00053476" w:rsidRDefault="00C33888" w:rsidP="00C33888">
            <w:pPr>
              <w:pStyle w:val="ESBodyText"/>
              <w:spacing w:after="60"/>
              <w:jc w:val="right"/>
              <w:rPr>
                <w:lang w:val="en-AU"/>
              </w:rPr>
            </w:pPr>
            <w:r w:rsidRPr="00053476">
              <w:rPr>
                <w:lang w:val="en-AU"/>
              </w:rPr>
              <w:t>2,300</w:t>
            </w:r>
          </w:p>
        </w:tc>
        <w:tc>
          <w:tcPr>
            <w:tcW w:w="1660" w:type="dxa"/>
            <w:tcBorders>
              <w:top w:val="nil"/>
              <w:left w:val="nil"/>
              <w:bottom w:val="nil"/>
              <w:right w:val="nil"/>
            </w:tcBorders>
            <w:shd w:val="clear" w:color="auto" w:fill="auto"/>
            <w:noWrap/>
            <w:vAlign w:val="bottom"/>
            <w:hideMark/>
          </w:tcPr>
          <w:p w14:paraId="0992EBCD" w14:textId="77777777" w:rsidR="00C33888" w:rsidRPr="00053476" w:rsidRDefault="00C33888" w:rsidP="00C33888">
            <w:pPr>
              <w:pStyle w:val="ESBodyText"/>
              <w:spacing w:after="60"/>
              <w:jc w:val="right"/>
              <w:rPr>
                <w:lang w:val="en-AU"/>
              </w:rPr>
            </w:pPr>
            <w:r w:rsidRPr="00053476">
              <w:rPr>
                <w:lang w:val="en-AU"/>
              </w:rPr>
              <w:t>2,100</w:t>
            </w:r>
          </w:p>
        </w:tc>
        <w:tc>
          <w:tcPr>
            <w:tcW w:w="1660" w:type="dxa"/>
            <w:tcBorders>
              <w:top w:val="nil"/>
              <w:left w:val="nil"/>
              <w:bottom w:val="nil"/>
              <w:right w:val="nil"/>
            </w:tcBorders>
            <w:shd w:val="clear" w:color="auto" w:fill="auto"/>
            <w:noWrap/>
            <w:vAlign w:val="bottom"/>
            <w:hideMark/>
          </w:tcPr>
          <w:p w14:paraId="0992EBCE" w14:textId="77777777" w:rsidR="00C33888" w:rsidRPr="00053476" w:rsidRDefault="00C33888" w:rsidP="00C33888">
            <w:pPr>
              <w:pStyle w:val="ESBodyText"/>
              <w:spacing w:after="60"/>
              <w:jc w:val="right"/>
              <w:rPr>
                <w:lang w:val="en-AU"/>
              </w:rPr>
            </w:pPr>
            <w:r w:rsidRPr="00053476">
              <w:rPr>
                <w:lang w:val="en-AU"/>
              </w:rPr>
              <w:t>-8.2%</w:t>
            </w:r>
          </w:p>
        </w:tc>
      </w:tr>
      <w:tr w:rsidR="00C33888" w:rsidRPr="00053476" w14:paraId="0992EBD4" w14:textId="77777777" w:rsidTr="00C33888">
        <w:trPr>
          <w:trHeight w:val="255"/>
        </w:trPr>
        <w:tc>
          <w:tcPr>
            <w:tcW w:w="1910" w:type="dxa"/>
            <w:tcBorders>
              <w:top w:val="nil"/>
              <w:left w:val="nil"/>
              <w:right w:val="nil"/>
            </w:tcBorders>
            <w:shd w:val="clear" w:color="auto" w:fill="auto"/>
            <w:noWrap/>
            <w:vAlign w:val="bottom"/>
            <w:hideMark/>
          </w:tcPr>
          <w:p w14:paraId="0992EBD0" w14:textId="77777777" w:rsidR="00C33888" w:rsidRPr="00053476" w:rsidRDefault="00C33888" w:rsidP="00C33888">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BD1" w14:textId="77777777" w:rsidR="00C33888" w:rsidRPr="00053476" w:rsidRDefault="00C33888" w:rsidP="00C33888">
            <w:pPr>
              <w:pStyle w:val="ESBodyText"/>
              <w:spacing w:after="60"/>
              <w:jc w:val="right"/>
              <w:rPr>
                <w:lang w:val="en-AU"/>
              </w:rPr>
            </w:pPr>
            <w:r w:rsidRPr="00053476">
              <w:rPr>
                <w:lang w:val="en-AU"/>
              </w:rPr>
              <w:t>400</w:t>
            </w:r>
          </w:p>
        </w:tc>
        <w:tc>
          <w:tcPr>
            <w:tcW w:w="1660" w:type="dxa"/>
            <w:tcBorders>
              <w:top w:val="nil"/>
              <w:left w:val="nil"/>
              <w:right w:val="nil"/>
            </w:tcBorders>
            <w:shd w:val="clear" w:color="auto" w:fill="auto"/>
            <w:noWrap/>
            <w:vAlign w:val="bottom"/>
            <w:hideMark/>
          </w:tcPr>
          <w:p w14:paraId="0992EBD2" w14:textId="77777777" w:rsidR="00C33888" w:rsidRPr="00053476" w:rsidRDefault="00C33888" w:rsidP="00C33888">
            <w:pPr>
              <w:pStyle w:val="ESBodyText"/>
              <w:spacing w:after="60"/>
              <w:jc w:val="right"/>
              <w:rPr>
                <w:lang w:val="en-AU"/>
              </w:rPr>
            </w:pPr>
            <w:r w:rsidRPr="00053476">
              <w:rPr>
                <w:lang w:val="en-AU"/>
              </w:rPr>
              <w:t>400</w:t>
            </w:r>
          </w:p>
        </w:tc>
        <w:tc>
          <w:tcPr>
            <w:tcW w:w="1660" w:type="dxa"/>
            <w:tcBorders>
              <w:top w:val="nil"/>
              <w:left w:val="nil"/>
              <w:right w:val="nil"/>
            </w:tcBorders>
            <w:shd w:val="clear" w:color="auto" w:fill="auto"/>
            <w:noWrap/>
            <w:vAlign w:val="bottom"/>
            <w:hideMark/>
          </w:tcPr>
          <w:p w14:paraId="0992EBD3" w14:textId="77777777" w:rsidR="00C33888" w:rsidRPr="00053476" w:rsidRDefault="00C33888" w:rsidP="00C33888">
            <w:pPr>
              <w:pStyle w:val="ESBodyText"/>
              <w:spacing w:after="60"/>
              <w:jc w:val="right"/>
              <w:rPr>
                <w:lang w:val="en-AU"/>
              </w:rPr>
            </w:pPr>
            <w:r w:rsidRPr="00053476">
              <w:rPr>
                <w:lang w:val="en-AU"/>
              </w:rPr>
              <w:t>0.8%</w:t>
            </w:r>
          </w:p>
        </w:tc>
      </w:tr>
      <w:tr w:rsidR="00C33888" w:rsidRPr="00053476" w14:paraId="0992EBD9" w14:textId="77777777" w:rsidTr="00C33888">
        <w:trPr>
          <w:trHeight w:val="255"/>
        </w:trPr>
        <w:tc>
          <w:tcPr>
            <w:tcW w:w="1910" w:type="dxa"/>
            <w:tcBorders>
              <w:top w:val="nil"/>
              <w:left w:val="nil"/>
              <w:bottom w:val="single" w:sz="4" w:space="0" w:color="auto"/>
              <w:right w:val="nil"/>
            </w:tcBorders>
            <w:shd w:val="clear" w:color="auto" w:fill="auto"/>
            <w:noWrap/>
            <w:vAlign w:val="bottom"/>
            <w:hideMark/>
          </w:tcPr>
          <w:p w14:paraId="0992EBD5" w14:textId="77777777" w:rsidR="00C33888" w:rsidRPr="00053476" w:rsidRDefault="00C33888" w:rsidP="00C33888">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BD6" w14:textId="77777777" w:rsidR="00C33888" w:rsidRPr="00053476" w:rsidRDefault="00C33888" w:rsidP="00C33888">
            <w:pPr>
              <w:pStyle w:val="ESBodyText"/>
              <w:spacing w:after="60"/>
              <w:jc w:val="right"/>
              <w:rPr>
                <w:lang w:val="en-AU"/>
              </w:rPr>
            </w:pPr>
            <w:r w:rsidRPr="00053476">
              <w:rPr>
                <w:lang w:val="en-AU"/>
              </w:rPr>
              <w:t>2,300</w:t>
            </w:r>
          </w:p>
        </w:tc>
        <w:tc>
          <w:tcPr>
            <w:tcW w:w="1660" w:type="dxa"/>
            <w:tcBorders>
              <w:top w:val="nil"/>
              <w:left w:val="nil"/>
              <w:bottom w:val="single" w:sz="4" w:space="0" w:color="auto"/>
              <w:right w:val="nil"/>
            </w:tcBorders>
            <w:shd w:val="clear" w:color="auto" w:fill="auto"/>
            <w:noWrap/>
            <w:vAlign w:val="bottom"/>
            <w:hideMark/>
          </w:tcPr>
          <w:p w14:paraId="0992EBD7" w14:textId="77777777" w:rsidR="00C33888" w:rsidRPr="00053476" w:rsidRDefault="00C33888" w:rsidP="00C33888">
            <w:pPr>
              <w:pStyle w:val="ESBodyText"/>
              <w:spacing w:after="60"/>
              <w:jc w:val="right"/>
              <w:rPr>
                <w:lang w:val="en-AU"/>
              </w:rPr>
            </w:pPr>
            <w:r w:rsidRPr="00053476">
              <w:rPr>
                <w:lang w:val="en-AU"/>
              </w:rPr>
              <w:t>2,000</w:t>
            </w:r>
          </w:p>
        </w:tc>
        <w:tc>
          <w:tcPr>
            <w:tcW w:w="1660" w:type="dxa"/>
            <w:tcBorders>
              <w:top w:val="nil"/>
              <w:left w:val="nil"/>
              <w:bottom w:val="single" w:sz="4" w:space="0" w:color="auto"/>
              <w:right w:val="nil"/>
            </w:tcBorders>
            <w:shd w:val="clear" w:color="auto" w:fill="auto"/>
            <w:noWrap/>
            <w:vAlign w:val="bottom"/>
            <w:hideMark/>
          </w:tcPr>
          <w:p w14:paraId="0992EBD8" w14:textId="77777777" w:rsidR="00C33888" w:rsidRPr="00053476" w:rsidRDefault="00C33888" w:rsidP="00C33888">
            <w:pPr>
              <w:pStyle w:val="ESBodyText"/>
              <w:spacing w:after="60"/>
              <w:jc w:val="right"/>
              <w:rPr>
                <w:lang w:val="en-AU"/>
              </w:rPr>
            </w:pPr>
            <w:r w:rsidRPr="00053476">
              <w:rPr>
                <w:lang w:val="en-AU"/>
              </w:rPr>
              <w:t>-12.8%</w:t>
            </w:r>
          </w:p>
        </w:tc>
      </w:tr>
      <w:tr w:rsidR="00C33888" w:rsidRPr="00053476" w14:paraId="0992EBDE" w14:textId="77777777" w:rsidTr="00C33888">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BDA" w14:textId="77777777" w:rsidR="00C33888" w:rsidRPr="00053476" w:rsidRDefault="00C33888" w:rsidP="00C33888">
            <w:pPr>
              <w:pStyle w:val="ESBodyText"/>
              <w:spacing w:after="60"/>
              <w:rPr>
                <w:lang w:val="en-AU"/>
              </w:rPr>
            </w:pPr>
            <w:r w:rsidRPr="00053476">
              <w:rPr>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BDB" w14:textId="77777777" w:rsidR="00C33888" w:rsidRPr="00053476" w:rsidRDefault="00C33888" w:rsidP="00C33888">
            <w:pPr>
              <w:pStyle w:val="ESBodyText"/>
              <w:spacing w:after="60"/>
              <w:jc w:val="right"/>
              <w:rPr>
                <w:lang w:val="en-AU"/>
              </w:rPr>
            </w:pPr>
            <w:r w:rsidRPr="00053476">
              <w:rPr>
                <w:lang w:val="en-AU"/>
              </w:rPr>
              <w:t>38,400</w:t>
            </w:r>
          </w:p>
        </w:tc>
        <w:tc>
          <w:tcPr>
            <w:tcW w:w="1660" w:type="dxa"/>
            <w:tcBorders>
              <w:top w:val="single" w:sz="4" w:space="0" w:color="auto"/>
              <w:left w:val="nil"/>
              <w:bottom w:val="single" w:sz="4" w:space="0" w:color="auto"/>
              <w:right w:val="nil"/>
            </w:tcBorders>
            <w:shd w:val="clear" w:color="auto" w:fill="auto"/>
            <w:noWrap/>
            <w:vAlign w:val="bottom"/>
            <w:hideMark/>
          </w:tcPr>
          <w:p w14:paraId="0992EBDC" w14:textId="77777777" w:rsidR="00C33888" w:rsidRPr="00053476" w:rsidRDefault="00C33888" w:rsidP="00C33888">
            <w:pPr>
              <w:pStyle w:val="ESBodyText"/>
              <w:spacing w:after="60"/>
              <w:jc w:val="right"/>
              <w:rPr>
                <w:lang w:val="en-AU"/>
              </w:rPr>
            </w:pPr>
            <w:r w:rsidRPr="00053476">
              <w:rPr>
                <w:lang w:val="en-AU"/>
              </w:rPr>
              <w:t>37,400</w:t>
            </w:r>
          </w:p>
        </w:tc>
        <w:tc>
          <w:tcPr>
            <w:tcW w:w="1660" w:type="dxa"/>
            <w:tcBorders>
              <w:top w:val="single" w:sz="4" w:space="0" w:color="auto"/>
              <w:left w:val="nil"/>
              <w:bottom w:val="single" w:sz="4" w:space="0" w:color="auto"/>
              <w:right w:val="nil"/>
            </w:tcBorders>
            <w:shd w:val="clear" w:color="auto" w:fill="auto"/>
            <w:noWrap/>
            <w:vAlign w:val="bottom"/>
            <w:hideMark/>
          </w:tcPr>
          <w:p w14:paraId="0992EBDD" w14:textId="77777777" w:rsidR="00C33888" w:rsidRPr="00053476" w:rsidRDefault="00C33888" w:rsidP="00C33888">
            <w:pPr>
              <w:pStyle w:val="ESBodyText"/>
              <w:spacing w:after="60"/>
              <w:jc w:val="right"/>
              <w:rPr>
                <w:lang w:val="en-AU"/>
              </w:rPr>
            </w:pPr>
            <w:r w:rsidRPr="00053476">
              <w:rPr>
                <w:lang w:val="en-AU"/>
              </w:rPr>
              <w:t>-2.6%</w:t>
            </w:r>
          </w:p>
        </w:tc>
      </w:tr>
    </w:tbl>
    <w:p w14:paraId="0992EBDF" w14:textId="77777777" w:rsidR="00C51BB9" w:rsidRPr="00053476" w:rsidRDefault="00C51BB9" w:rsidP="00C51BB9">
      <w:pPr>
        <w:spacing w:after="0"/>
        <w:rPr>
          <w:lang w:val="en-AU"/>
        </w:rPr>
      </w:pPr>
    </w:p>
    <w:p w14:paraId="0992EBE0" w14:textId="77777777" w:rsidR="00C51BB9" w:rsidRPr="00053476" w:rsidRDefault="00C51BB9" w:rsidP="00C51BB9">
      <w:pPr>
        <w:spacing w:after="0"/>
        <w:rPr>
          <w:lang w:val="en-AU"/>
        </w:rPr>
      </w:pPr>
    </w:p>
    <w:p w14:paraId="0992EBE1" w14:textId="77777777" w:rsidR="00C51BB9" w:rsidRPr="00053476" w:rsidRDefault="00C51BB9" w:rsidP="00C51BB9">
      <w:pPr>
        <w:spacing w:after="0"/>
        <w:rPr>
          <w:lang w:val="en-AU"/>
        </w:rPr>
      </w:pPr>
    </w:p>
    <w:p w14:paraId="0992EBE2" w14:textId="77777777" w:rsidR="00C51BB9" w:rsidRPr="00053476" w:rsidRDefault="00C51BB9">
      <w:pPr>
        <w:rPr>
          <w:rFonts w:eastAsiaTheme="majorEastAsia" w:cstheme="majorBidi"/>
          <w:b/>
          <w:bCs/>
          <w:color w:val="AF272F"/>
          <w:szCs w:val="20"/>
          <w:lang w:val="en-AU"/>
        </w:rPr>
      </w:pPr>
      <w:bookmarkStart w:id="176" w:name="_Toc466618425"/>
      <w:bookmarkStart w:id="177" w:name="_Toc466876700"/>
      <w:r w:rsidRPr="00053476">
        <w:rPr>
          <w:rFonts w:eastAsiaTheme="majorEastAsia" w:cstheme="majorBidi"/>
          <w:b/>
          <w:bCs/>
          <w:i/>
          <w:iCs/>
          <w:color w:val="AF272F"/>
          <w:szCs w:val="20"/>
          <w:lang w:val="en-AU"/>
        </w:rPr>
        <w:br w:type="page"/>
      </w:r>
    </w:p>
    <w:p w14:paraId="0992EBE3" w14:textId="579FAE6A" w:rsidR="00C51BB9" w:rsidRPr="00053476" w:rsidRDefault="00C51BB9" w:rsidP="00C51BB9">
      <w:pPr>
        <w:pStyle w:val="Caption"/>
        <w:keepNext/>
        <w:rPr>
          <w:rFonts w:eastAsiaTheme="majorEastAsia" w:cstheme="majorBidi"/>
          <w:b/>
          <w:bCs/>
          <w:i w:val="0"/>
          <w:iCs w:val="0"/>
          <w:color w:val="AF272F"/>
          <w:szCs w:val="20"/>
          <w:lang w:val="en-AU"/>
        </w:rPr>
      </w:pPr>
      <w:bookmarkStart w:id="178" w:name="_Toc468872422"/>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49</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not in the labour force by qualification level, Australia, January to June 2015 to 2016 (</w:t>
      </w:r>
      <w:r w:rsidR="001037E8"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76"/>
      <w:bookmarkEnd w:id="177"/>
      <w:bookmarkEnd w:id="178"/>
    </w:p>
    <w:tbl>
      <w:tblPr>
        <w:tblW w:w="6890" w:type="dxa"/>
        <w:tblLook w:val="04A0" w:firstRow="1" w:lastRow="0" w:firstColumn="1" w:lastColumn="0" w:noHBand="0" w:noVBand="1"/>
      </w:tblPr>
      <w:tblGrid>
        <w:gridCol w:w="1910"/>
        <w:gridCol w:w="1660"/>
        <w:gridCol w:w="1660"/>
        <w:gridCol w:w="1660"/>
      </w:tblGrid>
      <w:tr w:rsidR="009641F6" w:rsidRPr="00053476" w14:paraId="0992EBE8" w14:textId="77777777" w:rsidTr="009641F6">
        <w:trPr>
          <w:trHeight w:val="525"/>
        </w:trPr>
        <w:tc>
          <w:tcPr>
            <w:tcW w:w="1910" w:type="dxa"/>
            <w:tcBorders>
              <w:top w:val="nil"/>
              <w:left w:val="nil"/>
              <w:bottom w:val="single" w:sz="4" w:space="0" w:color="auto"/>
              <w:right w:val="nil"/>
            </w:tcBorders>
            <w:shd w:val="clear" w:color="auto" w:fill="auto"/>
            <w:noWrap/>
            <w:vAlign w:val="bottom"/>
            <w:hideMark/>
          </w:tcPr>
          <w:p w14:paraId="0992EBE4" w14:textId="77777777" w:rsidR="009641F6" w:rsidRPr="00053476" w:rsidRDefault="009641F6" w:rsidP="009641F6">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BE5" w14:textId="77777777" w:rsidR="009641F6" w:rsidRPr="00053476" w:rsidRDefault="009641F6" w:rsidP="009641F6">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BE6" w14:textId="77777777" w:rsidR="009641F6" w:rsidRPr="00053476" w:rsidRDefault="009641F6" w:rsidP="009641F6">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BE7" w14:textId="77777777" w:rsidR="009641F6" w:rsidRPr="00053476" w:rsidRDefault="009641F6" w:rsidP="009641F6">
            <w:pPr>
              <w:pStyle w:val="ESBodyText"/>
              <w:spacing w:after="60"/>
              <w:jc w:val="right"/>
              <w:rPr>
                <w:b/>
                <w:lang w:val="en-AU"/>
              </w:rPr>
            </w:pPr>
            <w:r w:rsidRPr="00053476">
              <w:rPr>
                <w:b/>
                <w:lang w:val="en-AU"/>
              </w:rPr>
              <w:t>Percentage change</w:t>
            </w:r>
          </w:p>
        </w:tc>
      </w:tr>
      <w:tr w:rsidR="009641F6" w:rsidRPr="00053476" w14:paraId="0992EBED" w14:textId="77777777" w:rsidTr="009641F6">
        <w:trPr>
          <w:trHeight w:val="255"/>
        </w:trPr>
        <w:tc>
          <w:tcPr>
            <w:tcW w:w="1910" w:type="dxa"/>
            <w:tcBorders>
              <w:top w:val="single" w:sz="4" w:space="0" w:color="auto"/>
              <w:left w:val="nil"/>
              <w:bottom w:val="nil"/>
              <w:right w:val="nil"/>
            </w:tcBorders>
            <w:shd w:val="clear" w:color="auto" w:fill="auto"/>
            <w:noWrap/>
            <w:vAlign w:val="bottom"/>
            <w:hideMark/>
          </w:tcPr>
          <w:p w14:paraId="0992EBE9" w14:textId="77777777" w:rsidR="009641F6" w:rsidRPr="00053476" w:rsidRDefault="009641F6" w:rsidP="009641F6">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BEA" w14:textId="77777777" w:rsidR="009641F6" w:rsidRPr="00053476" w:rsidRDefault="009641F6" w:rsidP="009641F6">
            <w:pPr>
              <w:pStyle w:val="ESBodyText"/>
              <w:spacing w:after="60"/>
              <w:jc w:val="right"/>
              <w:rPr>
                <w:lang w:val="en-AU"/>
              </w:rPr>
            </w:pPr>
            <w:r w:rsidRPr="00053476">
              <w:rPr>
                <w:lang w:val="en-AU"/>
              </w:rPr>
              <w:t>10,200</w:t>
            </w:r>
          </w:p>
        </w:tc>
        <w:tc>
          <w:tcPr>
            <w:tcW w:w="1660" w:type="dxa"/>
            <w:tcBorders>
              <w:top w:val="single" w:sz="4" w:space="0" w:color="auto"/>
              <w:left w:val="nil"/>
              <w:bottom w:val="nil"/>
              <w:right w:val="nil"/>
            </w:tcBorders>
            <w:shd w:val="clear" w:color="auto" w:fill="auto"/>
            <w:noWrap/>
            <w:vAlign w:val="bottom"/>
            <w:hideMark/>
          </w:tcPr>
          <w:p w14:paraId="0992EBEB" w14:textId="77777777" w:rsidR="009641F6" w:rsidRPr="00053476" w:rsidRDefault="009641F6" w:rsidP="009641F6">
            <w:pPr>
              <w:pStyle w:val="ESBodyText"/>
              <w:spacing w:after="60"/>
              <w:jc w:val="right"/>
              <w:rPr>
                <w:lang w:val="en-AU"/>
              </w:rPr>
            </w:pPr>
            <w:r w:rsidRPr="00053476">
              <w:rPr>
                <w:lang w:val="en-AU"/>
              </w:rPr>
              <w:t>11,400</w:t>
            </w:r>
          </w:p>
        </w:tc>
        <w:tc>
          <w:tcPr>
            <w:tcW w:w="1660" w:type="dxa"/>
            <w:tcBorders>
              <w:top w:val="single" w:sz="4" w:space="0" w:color="auto"/>
              <w:left w:val="nil"/>
              <w:bottom w:val="nil"/>
              <w:right w:val="nil"/>
            </w:tcBorders>
            <w:shd w:val="clear" w:color="auto" w:fill="auto"/>
            <w:noWrap/>
            <w:vAlign w:val="bottom"/>
            <w:hideMark/>
          </w:tcPr>
          <w:p w14:paraId="0992EBEC" w14:textId="77777777" w:rsidR="009641F6" w:rsidRPr="00053476" w:rsidRDefault="009641F6" w:rsidP="009641F6">
            <w:pPr>
              <w:pStyle w:val="ESBodyText"/>
              <w:spacing w:after="60"/>
              <w:jc w:val="right"/>
              <w:rPr>
                <w:lang w:val="en-AU"/>
              </w:rPr>
            </w:pPr>
            <w:r w:rsidRPr="00053476">
              <w:rPr>
                <w:lang w:val="en-AU"/>
              </w:rPr>
              <w:t>12.1%</w:t>
            </w:r>
          </w:p>
        </w:tc>
      </w:tr>
      <w:tr w:rsidR="009641F6" w:rsidRPr="00053476" w14:paraId="0992EBF2" w14:textId="77777777" w:rsidTr="009641F6">
        <w:trPr>
          <w:trHeight w:val="255"/>
        </w:trPr>
        <w:tc>
          <w:tcPr>
            <w:tcW w:w="1910" w:type="dxa"/>
            <w:tcBorders>
              <w:top w:val="nil"/>
              <w:left w:val="nil"/>
              <w:bottom w:val="nil"/>
              <w:right w:val="nil"/>
            </w:tcBorders>
            <w:shd w:val="clear" w:color="auto" w:fill="auto"/>
            <w:noWrap/>
            <w:vAlign w:val="bottom"/>
            <w:hideMark/>
          </w:tcPr>
          <w:p w14:paraId="0992EBEE" w14:textId="77777777" w:rsidR="009641F6" w:rsidRPr="00053476" w:rsidRDefault="009641F6" w:rsidP="009641F6">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BEF" w14:textId="77777777" w:rsidR="009641F6" w:rsidRPr="00053476" w:rsidRDefault="009641F6" w:rsidP="009641F6">
            <w:pPr>
              <w:pStyle w:val="ESBodyText"/>
              <w:spacing w:after="60"/>
              <w:jc w:val="right"/>
              <w:rPr>
                <w:lang w:val="en-AU"/>
              </w:rPr>
            </w:pPr>
            <w:r w:rsidRPr="00053476">
              <w:rPr>
                <w:lang w:val="en-AU"/>
              </w:rPr>
              <w:t>11,600</w:t>
            </w:r>
          </w:p>
        </w:tc>
        <w:tc>
          <w:tcPr>
            <w:tcW w:w="1660" w:type="dxa"/>
            <w:tcBorders>
              <w:top w:val="nil"/>
              <w:left w:val="nil"/>
              <w:bottom w:val="nil"/>
              <w:right w:val="nil"/>
            </w:tcBorders>
            <w:shd w:val="clear" w:color="auto" w:fill="auto"/>
            <w:noWrap/>
            <w:vAlign w:val="bottom"/>
            <w:hideMark/>
          </w:tcPr>
          <w:p w14:paraId="0992EBF0" w14:textId="77777777" w:rsidR="009641F6" w:rsidRPr="00053476" w:rsidRDefault="009641F6" w:rsidP="009641F6">
            <w:pPr>
              <w:pStyle w:val="ESBodyText"/>
              <w:spacing w:after="60"/>
              <w:jc w:val="right"/>
              <w:rPr>
                <w:lang w:val="en-AU"/>
              </w:rPr>
            </w:pPr>
            <w:r w:rsidRPr="00053476">
              <w:rPr>
                <w:lang w:val="en-AU"/>
              </w:rPr>
              <w:t>10,700</w:t>
            </w:r>
          </w:p>
        </w:tc>
        <w:tc>
          <w:tcPr>
            <w:tcW w:w="1660" w:type="dxa"/>
            <w:tcBorders>
              <w:top w:val="nil"/>
              <w:left w:val="nil"/>
              <w:bottom w:val="nil"/>
              <w:right w:val="nil"/>
            </w:tcBorders>
            <w:shd w:val="clear" w:color="auto" w:fill="auto"/>
            <w:noWrap/>
            <w:vAlign w:val="bottom"/>
            <w:hideMark/>
          </w:tcPr>
          <w:p w14:paraId="0992EBF1" w14:textId="77777777" w:rsidR="009641F6" w:rsidRPr="00053476" w:rsidRDefault="009641F6" w:rsidP="009641F6">
            <w:pPr>
              <w:pStyle w:val="ESBodyText"/>
              <w:spacing w:after="60"/>
              <w:jc w:val="right"/>
              <w:rPr>
                <w:lang w:val="en-AU"/>
              </w:rPr>
            </w:pPr>
            <w:r w:rsidRPr="00053476">
              <w:rPr>
                <w:lang w:val="en-AU"/>
              </w:rPr>
              <w:t>-7.3%</w:t>
            </w:r>
          </w:p>
        </w:tc>
      </w:tr>
      <w:tr w:rsidR="009641F6" w:rsidRPr="00053476" w14:paraId="0992EBF7" w14:textId="77777777" w:rsidTr="009641F6">
        <w:trPr>
          <w:trHeight w:val="255"/>
        </w:trPr>
        <w:tc>
          <w:tcPr>
            <w:tcW w:w="1910" w:type="dxa"/>
            <w:tcBorders>
              <w:top w:val="nil"/>
              <w:left w:val="nil"/>
              <w:bottom w:val="nil"/>
              <w:right w:val="nil"/>
            </w:tcBorders>
            <w:shd w:val="clear" w:color="auto" w:fill="auto"/>
            <w:noWrap/>
            <w:vAlign w:val="bottom"/>
            <w:hideMark/>
          </w:tcPr>
          <w:p w14:paraId="0992EBF3" w14:textId="77777777" w:rsidR="009641F6" w:rsidRPr="00053476" w:rsidRDefault="009641F6" w:rsidP="009641F6">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BF4" w14:textId="77777777" w:rsidR="009641F6" w:rsidRPr="00053476" w:rsidRDefault="009641F6" w:rsidP="009641F6">
            <w:pPr>
              <w:pStyle w:val="ESBodyText"/>
              <w:spacing w:after="60"/>
              <w:jc w:val="right"/>
              <w:rPr>
                <w:lang w:val="en-AU"/>
              </w:rPr>
            </w:pPr>
            <w:r w:rsidRPr="00053476">
              <w:rPr>
                <w:lang w:val="en-AU"/>
              </w:rPr>
              <w:t>25,500</w:t>
            </w:r>
          </w:p>
        </w:tc>
        <w:tc>
          <w:tcPr>
            <w:tcW w:w="1660" w:type="dxa"/>
            <w:tcBorders>
              <w:top w:val="nil"/>
              <w:left w:val="nil"/>
              <w:bottom w:val="nil"/>
              <w:right w:val="nil"/>
            </w:tcBorders>
            <w:shd w:val="clear" w:color="auto" w:fill="auto"/>
            <w:noWrap/>
            <w:vAlign w:val="bottom"/>
            <w:hideMark/>
          </w:tcPr>
          <w:p w14:paraId="0992EBF5" w14:textId="77777777" w:rsidR="009641F6" w:rsidRPr="00053476" w:rsidRDefault="009641F6" w:rsidP="009641F6">
            <w:pPr>
              <w:pStyle w:val="ESBodyText"/>
              <w:spacing w:after="60"/>
              <w:jc w:val="right"/>
              <w:rPr>
                <w:lang w:val="en-AU"/>
              </w:rPr>
            </w:pPr>
            <w:r w:rsidRPr="00053476">
              <w:rPr>
                <w:lang w:val="en-AU"/>
              </w:rPr>
              <w:t>26,500</w:t>
            </w:r>
          </w:p>
        </w:tc>
        <w:tc>
          <w:tcPr>
            <w:tcW w:w="1660" w:type="dxa"/>
            <w:tcBorders>
              <w:top w:val="nil"/>
              <w:left w:val="nil"/>
              <w:bottom w:val="nil"/>
              <w:right w:val="nil"/>
            </w:tcBorders>
            <w:shd w:val="clear" w:color="auto" w:fill="auto"/>
            <w:noWrap/>
            <w:vAlign w:val="bottom"/>
            <w:hideMark/>
          </w:tcPr>
          <w:p w14:paraId="0992EBF6" w14:textId="77777777" w:rsidR="009641F6" w:rsidRPr="00053476" w:rsidRDefault="009641F6" w:rsidP="009641F6">
            <w:pPr>
              <w:pStyle w:val="ESBodyText"/>
              <w:spacing w:after="60"/>
              <w:jc w:val="right"/>
              <w:rPr>
                <w:lang w:val="en-AU"/>
              </w:rPr>
            </w:pPr>
            <w:r w:rsidRPr="00053476">
              <w:rPr>
                <w:lang w:val="en-AU"/>
              </w:rPr>
              <w:t>3.9%</w:t>
            </w:r>
          </w:p>
        </w:tc>
      </w:tr>
      <w:tr w:rsidR="009641F6" w:rsidRPr="00053476" w14:paraId="0992EBFC" w14:textId="77777777" w:rsidTr="009641F6">
        <w:trPr>
          <w:trHeight w:val="255"/>
        </w:trPr>
        <w:tc>
          <w:tcPr>
            <w:tcW w:w="1910" w:type="dxa"/>
            <w:tcBorders>
              <w:top w:val="nil"/>
              <w:left w:val="nil"/>
              <w:bottom w:val="nil"/>
              <w:right w:val="nil"/>
            </w:tcBorders>
            <w:shd w:val="clear" w:color="auto" w:fill="auto"/>
            <w:noWrap/>
            <w:vAlign w:val="bottom"/>
            <w:hideMark/>
          </w:tcPr>
          <w:p w14:paraId="0992EBF8" w14:textId="77777777" w:rsidR="009641F6" w:rsidRPr="00053476" w:rsidRDefault="009641F6" w:rsidP="009641F6">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BF9" w14:textId="77777777" w:rsidR="009641F6" w:rsidRPr="00053476" w:rsidRDefault="009641F6" w:rsidP="009641F6">
            <w:pPr>
              <w:pStyle w:val="ESBodyText"/>
              <w:spacing w:after="60"/>
              <w:jc w:val="right"/>
              <w:rPr>
                <w:lang w:val="en-AU"/>
              </w:rPr>
            </w:pPr>
            <w:r w:rsidRPr="00053476">
              <w:rPr>
                <w:lang w:val="en-AU"/>
              </w:rPr>
              <w:t>26,800</w:t>
            </w:r>
          </w:p>
        </w:tc>
        <w:tc>
          <w:tcPr>
            <w:tcW w:w="1660" w:type="dxa"/>
            <w:tcBorders>
              <w:top w:val="nil"/>
              <w:left w:val="nil"/>
              <w:bottom w:val="nil"/>
              <w:right w:val="nil"/>
            </w:tcBorders>
            <w:shd w:val="clear" w:color="auto" w:fill="auto"/>
            <w:noWrap/>
            <w:vAlign w:val="bottom"/>
            <w:hideMark/>
          </w:tcPr>
          <w:p w14:paraId="0992EBFA" w14:textId="77777777" w:rsidR="009641F6" w:rsidRPr="00053476" w:rsidRDefault="009641F6" w:rsidP="009641F6">
            <w:pPr>
              <w:pStyle w:val="ESBodyText"/>
              <w:spacing w:after="60"/>
              <w:jc w:val="right"/>
              <w:rPr>
                <w:lang w:val="en-AU"/>
              </w:rPr>
            </w:pPr>
            <w:r w:rsidRPr="00053476">
              <w:rPr>
                <w:lang w:val="en-AU"/>
              </w:rPr>
              <w:t>31,000</w:t>
            </w:r>
          </w:p>
        </w:tc>
        <w:tc>
          <w:tcPr>
            <w:tcW w:w="1660" w:type="dxa"/>
            <w:tcBorders>
              <w:top w:val="nil"/>
              <w:left w:val="nil"/>
              <w:bottom w:val="nil"/>
              <w:right w:val="nil"/>
            </w:tcBorders>
            <w:shd w:val="clear" w:color="auto" w:fill="auto"/>
            <w:noWrap/>
            <w:vAlign w:val="bottom"/>
            <w:hideMark/>
          </w:tcPr>
          <w:p w14:paraId="0992EBFB" w14:textId="77777777" w:rsidR="009641F6" w:rsidRPr="00053476" w:rsidRDefault="009641F6" w:rsidP="009641F6">
            <w:pPr>
              <w:pStyle w:val="ESBodyText"/>
              <w:spacing w:after="60"/>
              <w:jc w:val="right"/>
              <w:rPr>
                <w:lang w:val="en-AU"/>
              </w:rPr>
            </w:pPr>
            <w:r w:rsidRPr="00053476">
              <w:rPr>
                <w:lang w:val="en-AU"/>
              </w:rPr>
              <w:t>15.9%</w:t>
            </w:r>
          </w:p>
        </w:tc>
      </w:tr>
      <w:tr w:rsidR="009641F6" w:rsidRPr="00053476" w14:paraId="0992EC01" w14:textId="77777777" w:rsidTr="009641F6">
        <w:trPr>
          <w:trHeight w:val="255"/>
        </w:trPr>
        <w:tc>
          <w:tcPr>
            <w:tcW w:w="1910" w:type="dxa"/>
            <w:tcBorders>
              <w:top w:val="nil"/>
              <w:left w:val="nil"/>
              <w:bottom w:val="nil"/>
              <w:right w:val="nil"/>
            </w:tcBorders>
            <w:shd w:val="clear" w:color="auto" w:fill="auto"/>
            <w:noWrap/>
            <w:vAlign w:val="bottom"/>
            <w:hideMark/>
          </w:tcPr>
          <w:p w14:paraId="0992EBFD" w14:textId="77777777" w:rsidR="009641F6" w:rsidRPr="00053476" w:rsidRDefault="009641F6" w:rsidP="009641F6">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BFE" w14:textId="77777777" w:rsidR="009641F6" w:rsidRPr="00053476" w:rsidRDefault="009641F6" w:rsidP="009641F6">
            <w:pPr>
              <w:pStyle w:val="ESBodyText"/>
              <w:spacing w:after="60"/>
              <w:jc w:val="right"/>
              <w:rPr>
                <w:lang w:val="en-AU"/>
              </w:rPr>
            </w:pPr>
            <w:r w:rsidRPr="00053476">
              <w:rPr>
                <w:lang w:val="en-AU"/>
              </w:rPr>
              <w:t>21,800</w:t>
            </w:r>
          </w:p>
        </w:tc>
        <w:tc>
          <w:tcPr>
            <w:tcW w:w="1660" w:type="dxa"/>
            <w:tcBorders>
              <w:top w:val="nil"/>
              <w:left w:val="nil"/>
              <w:bottom w:val="nil"/>
              <w:right w:val="nil"/>
            </w:tcBorders>
            <w:shd w:val="clear" w:color="auto" w:fill="auto"/>
            <w:noWrap/>
            <w:vAlign w:val="bottom"/>
            <w:hideMark/>
          </w:tcPr>
          <w:p w14:paraId="0992EBFF" w14:textId="77777777" w:rsidR="009641F6" w:rsidRPr="00053476" w:rsidRDefault="009641F6" w:rsidP="009641F6">
            <w:pPr>
              <w:pStyle w:val="ESBodyText"/>
              <w:spacing w:after="60"/>
              <w:jc w:val="right"/>
              <w:rPr>
                <w:lang w:val="en-AU"/>
              </w:rPr>
            </w:pPr>
            <w:r w:rsidRPr="00053476">
              <w:rPr>
                <w:lang w:val="en-AU"/>
              </w:rPr>
              <w:t>22,700</w:t>
            </w:r>
          </w:p>
        </w:tc>
        <w:tc>
          <w:tcPr>
            <w:tcW w:w="1660" w:type="dxa"/>
            <w:tcBorders>
              <w:top w:val="nil"/>
              <w:left w:val="nil"/>
              <w:bottom w:val="nil"/>
              <w:right w:val="nil"/>
            </w:tcBorders>
            <w:shd w:val="clear" w:color="auto" w:fill="auto"/>
            <w:noWrap/>
            <w:vAlign w:val="bottom"/>
            <w:hideMark/>
          </w:tcPr>
          <w:p w14:paraId="0992EC00" w14:textId="77777777" w:rsidR="009641F6" w:rsidRPr="00053476" w:rsidRDefault="009641F6" w:rsidP="009641F6">
            <w:pPr>
              <w:pStyle w:val="ESBodyText"/>
              <w:spacing w:after="60"/>
              <w:jc w:val="right"/>
              <w:rPr>
                <w:lang w:val="en-AU"/>
              </w:rPr>
            </w:pPr>
            <w:r w:rsidRPr="00053476">
              <w:rPr>
                <w:lang w:val="en-AU"/>
              </w:rPr>
              <w:t>4.3%</w:t>
            </w:r>
          </w:p>
        </w:tc>
      </w:tr>
      <w:tr w:rsidR="009641F6" w:rsidRPr="00053476" w14:paraId="0992EC06" w14:textId="77777777" w:rsidTr="009641F6">
        <w:trPr>
          <w:trHeight w:val="255"/>
        </w:trPr>
        <w:tc>
          <w:tcPr>
            <w:tcW w:w="1910" w:type="dxa"/>
            <w:tcBorders>
              <w:top w:val="nil"/>
              <w:left w:val="nil"/>
              <w:bottom w:val="nil"/>
              <w:right w:val="nil"/>
            </w:tcBorders>
            <w:shd w:val="clear" w:color="auto" w:fill="auto"/>
            <w:noWrap/>
            <w:vAlign w:val="bottom"/>
            <w:hideMark/>
          </w:tcPr>
          <w:p w14:paraId="0992EC02" w14:textId="77777777" w:rsidR="009641F6" w:rsidRPr="00053476" w:rsidRDefault="009641F6" w:rsidP="009641F6">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C03" w14:textId="77777777" w:rsidR="009641F6" w:rsidRPr="00053476" w:rsidRDefault="009641F6" w:rsidP="009641F6">
            <w:pPr>
              <w:pStyle w:val="ESBodyText"/>
              <w:spacing w:after="60"/>
              <w:jc w:val="right"/>
              <w:rPr>
                <w:lang w:val="en-AU"/>
              </w:rPr>
            </w:pPr>
            <w:r w:rsidRPr="00053476">
              <w:rPr>
                <w:lang w:val="en-AU"/>
              </w:rPr>
              <w:t>2,900</w:t>
            </w:r>
          </w:p>
        </w:tc>
        <w:tc>
          <w:tcPr>
            <w:tcW w:w="1660" w:type="dxa"/>
            <w:tcBorders>
              <w:top w:val="nil"/>
              <w:left w:val="nil"/>
              <w:bottom w:val="nil"/>
              <w:right w:val="nil"/>
            </w:tcBorders>
            <w:shd w:val="clear" w:color="auto" w:fill="auto"/>
            <w:noWrap/>
            <w:vAlign w:val="bottom"/>
            <w:hideMark/>
          </w:tcPr>
          <w:p w14:paraId="0992EC04" w14:textId="77777777" w:rsidR="009641F6" w:rsidRPr="00053476" w:rsidRDefault="009641F6" w:rsidP="009641F6">
            <w:pPr>
              <w:pStyle w:val="ESBodyText"/>
              <w:spacing w:after="60"/>
              <w:jc w:val="right"/>
              <w:rPr>
                <w:lang w:val="en-AU"/>
              </w:rPr>
            </w:pPr>
            <w:r w:rsidRPr="00053476">
              <w:rPr>
                <w:lang w:val="en-AU"/>
              </w:rPr>
              <w:t>2,600</w:t>
            </w:r>
          </w:p>
        </w:tc>
        <w:tc>
          <w:tcPr>
            <w:tcW w:w="1660" w:type="dxa"/>
            <w:tcBorders>
              <w:top w:val="nil"/>
              <w:left w:val="nil"/>
              <w:bottom w:val="nil"/>
              <w:right w:val="nil"/>
            </w:tcBorders>
            <w:shd w:val="clear" w:color="auto" w:fill="auto"/>
            <w:noWrap/>
            <w:vAlign w:val="bottom"/>
            <w:hideMark/>
          </w:tcPr>
          <w:p w14:paraId="0992EC05" w14:textId="77777777" w:rsidR="009641F6" w:rsidRPr="00053476" w:rsidRDefault="009641F6" w:rsidP="009641F6">
            <w:pPr>
              <w:pStyle w:val="ESBodyText"/>
              <w:spacing w:after="60"/>
              <w:jc w:val="right"/>
              <w:rPr>
                <w:lang w:val="en-AU"/>
              </w:rPr>
            </w:pPr>
            <w:r w:rsidRPr="00053476">
              <w:rPr>
                <w:lang w:val="en-AU"/>
              </w:rPr>
              <w:t>-8.8%</w:t>
            </w:r>
          </w:p>
        </w:tc>
      </w:tr>
      <w:tr w:rsidR="009641F6" w:rsidRPr="00053476" w14:paraId="0992EC0B" w14:textId="77777777" w:rsidTr="009641F6">
        <w:trPr>
          <w:trHeight w:val="255"/>
        </w:trPr>
        <w:tc>
          <w:tcPr>
            <w:tcW w:w="1910" w:type="dxa"/>
            <w:tcBorders>
              <w:top w:val="nil"/>
              <w:left w:val="nil"/>
              <w:right w:val="nil"/>
            </w:tcBorders>
            <w:shd w:val="clear" w:color="auto" w:fill="auto"/>
            <w:noWrap/>
            <w:vAlign w:val="bottom"/>
            <w:hideMark/>
          </w:tcPr>
          <w:p w14:paraId="0992EC07" w14:textId="77777777" w:rsidR="009641F6" w:rsidRPr="00053476" w:rsidRDefault="009641F6" w:rsidP="009641F6">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C08" w14:textId="77777777" w:rsidR="009641F6" w:rsidRPr="00053476" w:rsidRDefault="009641F6" w:rsidP="009641F6">
            <w:pPr>
              <w:pStyle w:val="ESBodyText"/>
              <w:spacing w:after="60"/>
              <w:jc w:val="right"/>
              <w:rPr>
                <w:lang w:val="en-AU"/>
              </w:rPr>
            </w:pPr>
            <w:r w:rsidRPr="00053476">
              <w:rPr>
                <w:lang w:val="en-AU"/>
              </w:rPr>
              <w:t>900</w:t>
            </w:r>
          </w:p>
        </w:tc>
        <w:tc>
          <w:tcPr>
            <w:tcW w:w="1660" w:type="dxa"/>
            <w:tcBorders>
              <w:top w:val="nil"/>
              <w:left w:val="nil"/>
              <w:right w:val="nil"/>
            </w:tcBorders>
            <w:shd w:val="clear" w:color="auto" w:fill="auto"/>
            <w:noWrap/>
            <w:vAlign w:val="bottom"/>
            <w:hideMark/>
          </w:tcPr>
          <w:p w14:paraId="0992EC09" w14:textId="77777777" w:rsidR="009641F6" w:rsidRPr="00053476" w:rsidRDefault="009641F6" w:rsidP="009641F6">
            <w:pPr>
              <w:pStyle w:val="ESBodyText"/>
              <w:spacing w:after="60"/>
              <w:jc w:val="right"/>
              <w:rPr>
                <w:lang w:val="en-AU"/>
              </w:rPr>
            </w:pPr>
            <w:r w:rsidRPr="00053476">
              <w:rPr>
                <w:lang w:val="en-AU"/>
              </w:rPr>
              <w:t>1,500</w:t>
            </w:r>
          </w:p>
        </w:tc>
        <w:tc>
          <w:tcPr>
            <w:tcW w:w="1660" w:type="dxa"/>
            <w:tcBorders>
              <w:top w:val="nil"/>
              <w:left w:val="nil"/>
              <w:right w:val="nil"/>
            </w:tcBorders>
            <w:shd w:val="clear" w:color="auto" w:fill="auto"/>
            <w:noWrap/>
            <w:vAlign w:val="bottom"/>
            <w:hideMark/>
          </w:tcPr>
          <w:p w14:paraId="0992EC0A" w14:textId="77777777" w:rsidR="009641F6" w:rsidRPr="00053476" w:rsidRDefault="009641F6" w:rsidP="009641F6">
            <w:pPr>
              <w:pStyle w:val="ESBodyText"/>
              <w:spacing w:after="60"/>
              <w:jc w:val="right"/>
              <w:rPr>
                <w:lang w:val="en-AU"/>
              </w:rPr>
            </w:pPr>
            <w:r w:rsidRPr="00053476">
              <w:rPr>
                <w:lang w:val="en-AU"/>
              </w:rPr>
              <w:t>57.5%</w:t>
            </w:r>
          </w:p>
        </w:tc>
      </w:tr>
      <w:tr w:rsidR="009641F6" w:rsidRPr="00053476" w14:paraId="0992EC10" w14:textId="77777777" w:rsidTr="009641F6">
        <w:trPr>
          <w:trHeight w:val="255"/>
        </w:trPr>
        <w:tc>
          <w:tcPr>
            <w:tcW w:w="1910" w:type="dxa"/>
            <w:tcBorders>
              <w:top w:val="nil"/>
              <w:left w:val="nil"/>
              <w:bottom w:val="single" w:sz="4" w:space="0" w:color="auto"/>
              <w:right w:val="nil"/>
            </w:tcBorders>
            <w:shd w:val="clear" w:color="auto" w:fill="auto"/>
            <w:noWrap/>
            <w:vAlign w:val="bottom"/>
            <w:hideMark/>
          </w:tcPr>
          <w:p w14:paraId="0992EC0C" w14:textId="77777777" w:rsidR="009641F6" w:rsidRPr="00053476" w:rsidRDefault="009641F6" w:rsidP="009641F6">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C0D" w14:textId="77777777" w:rsidR="009641F6" w:rsidRPr="00053476" w:rsidRDefault="009641F6" w:rsidP="009641F6">
            <w:pPr>
              <w:pStyle w:val="ESBodyText"/>
              <w:spacing w:after="60"/>
              <w:jc w:val="right"/>
              <w:rPr>
                <w:lang w:val="en-AU"/>
              </w:rPr>
            </w:pPr>
            <w:r w:rsidRPr="00053476">
              <w:rPr>
                <w:lang w:val="en-AU"/>
              </w:rPr>
              <w:t>7,600</w:t>
            </w:r>
          </w:p>
        </w:tc>
        <w:tc>
          <w:tcPr>
            <w:tcW w:w="1660" w:type="dxa"/>
            <w:tcBorders>
              <w:top w:val="nil"/>
              <w:left w:val="nil"/>
              <w:bottom w:val="single" w:sz="4" w:space="0" w:color="auto"/>
              <w:right w:val="nil"/>
            </w:tcBorders>
            <w:shd w:val="clear" w:color="auto" w:fill="auto"/>
            <w:noWrap/>
            <w:vAlign w:val="bottom"/>
            <w:hideMark/>
          </w:tcPr>
          <w:p w14:paraId="0992EC0E" w14:textId="77777777" w:rsidR="009641F6" w:rsidRPr="00053476" w:rsidRDefault="009641F6" w:rsidP="009641F6">
            <w:pPr>
              <w:pStyle w:val="ESBodyText"/>
              <w:spacing w:after="60"/>
              <w:jc w:val="right"/>
              <w:rPr>
                <w:lang w:val="en-AU"/>
              </w:rPr>
            </w:pPr>
            <w:r w:rsidRPr="00053476">
              <w:rPr>
                <w:lang w:val="en-AU"/>
              </w:rPr>
              <w:t>15,700</w:t>
            </w:r>
          </w:p>
        </w:tc>
        <w:tc>
          <w:tcPr>
            <w:tcW w:w="1660" w:type="dxa"/>
            <w:tcBorders>
              <w:top w:val="nil"/>
              <w:left w:val="nil"/>
              <w:bottom w:val="single" w:sz="4" w:space="0" w:color="auto"/>
              <w:right w:val="nil"/>
            </w:tcBorders>
            <w:shd w:val="clear" w:color="auto" w:fill="auto"/>
            <w:noWrap/>
            <w:vAlign w:val="bottom"/>
            <w:hideMark/>
          </w:tcPr>
          <w:p w14:paraId="0992EC0F" w14:textId="77777777" w:rsidR="009641F6" w:rsidRPr="00053476" w:rsidRDefault="009641F6" w:rsidP="009641F6">
            <w:pPr>
              <w:pStyle w:val="ESBodyText"/>
              <w:spacing w:after="60"/>
              <w:jc w:val="right"/>
              <w:rPr>
                <w:lang w:val="en-AU"/>
              </w:rPr>
            </w:pPr>
            <w:r w:rsidRPr="00053476">
              <w:rPr>
                <w:lang w:val="en-AU"/>
              </w:rPr>
              <w:t>105.7%</w:t>
            </w:r>
          </w:p>
        </w:tc>
      </w:tr>
      <w:tr w:rsidR="009641F6" w:rsidRPr="00053476" w14:paraId="0992EC15" w14:textId="77777777" w:rsidTr="009641F6">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C11" w14:textId="77777777" w:rsidR="009641F6" w:rsidRPr="00053476" w:rsidRDefault="009641F6" w:rsidP="009641F6">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C12" w14:textId="77777777" w:rsidR="009641F6" w:rsidRPr="00053476" w:rsidRDefault="009641F6" w:rsidP="009641F6">
            <w:pPr>
              <w:pStyle w:val="ESBodyText"/>
              <w:spacing w:after="60"/>
              <w:jc w:val="right"/>
              <w:rPr>
                <w:b/>
                <w:lang w:val="en-AU"/>
              </w:rPr>
            </w:pPr>
            <w:r w:rsidRPr="00053476">
              <w:rPr>
                <w:b/>
                <w:lang w:val="en-AU"/>
              </w:rPr>
              <w:t>107,100</w:t>
            </w:r>
          </w:p>
        </w:tc>
        <w:tc>
          <w:tcPr>
            <w:tcW w:w="1660" w:type="dxa"/>
            <w:tcBorders>
              <w:top w:val="single" w:sz="4" w:space="0" w:color="auto"/>
              <w:left w:val="nil"/>
              <w:bottom w:val="single" w:sz="4" w:space="0" w:color="auto"/>
              <w:right w:val="nil"/>
            </w:tcBorders>
            <w:shd w:val="clear" w:color="auto" w:fill="auto"/>
            <w:noWrap/>
            <w:vAlign w:val="bottom"/>
            <w:hideMark/>
          </w:tcPr>
          <w:p w14:paraId="0992EC13" w14:textId="77777777" w:rsidR="009641F6" w:rsidRPr="00053476" w:rsidRDefault="009641F6" w:rsidP="009641F6">
            <w:pPr>
              <w:pStyle w:val="ESBodyText"/>
              <w:spacing w:after="60"/>
              <w:jc w:val="right"/>
              <w:rPr>
                <w:b/>
                <w:lang w:val="en-AU"/>
              </w:rPr>
            </w:pPr>
            <w:r w:rsidRPr="00053476">
              <w:rPr>
                <w:b/>
                <w:lang w:val="en-AU"/>
              </w:rPr>
              <w:t>122,100</w:t>
            </w:r>
          </w:p>
        </w:tc>
        <w:tc>
          <w:tcPr>
            <w:tcW w:w="1660" w:type="dxa"/>
            <w:tcBorders>
              <w:top w:val="single" w:sz="4" w:space="0" w:color="auto"/>
              <w:left w:val="nil"/>
              <w:bottom w:val="single" w:sz="4" w:space="0" w:color="auto"/>
              <w:right w:val="nil"/>
            </w:tcBorders>
            <w:shd w:val="clear" w:color="auto" w:fill="auto"/>
            <w:noWrap/>
            <w:vAlign w:val="bottom"/>
            <w:hideMark/>
          </w:tcPr>
          <w:p w14:paraId="0992EC14" w14:textId="77777777" w:rsidR="009641F6" w:rsidRPr="00053476" w:rsidRDefault="009641F6" w:rsidP="009641F6">
            <w:pPr>
              <w:pStyle w:val="ESBodyText"/>
              <w:spacing w:after="60"/>
              <w:jc w:val="right"/>
              <w:rPr>
                <w:b/>
                <w:lang w:val="en-AU"/>
              </w:rPr>
            </w:pPr>
            <w:r w:rsidRPr="00053476">
              <w:rPr>
                <w:b/>
                <w:lang w:val="en-AU"/>
              </w:rPr>
              <w:t>13.9%</w:t>
            </w:r>
          </w:p>
        </w:tc>
      </w:tr>
    </w:tbl>
    <w:p w14:paraId="0992EC16" w14:textId="77777777" w:rsidR="00C51BB9" w:rsidRPr="00053476" w:rsidRDefault="00C51BB9" w:rsidP="00C51BB9">
      <w:pPr>
        <w:spacing w:after="0"/>
        <w:rPr>
          <w:lang w:val="en-AU"/>
        </w:rPr>
      </w:pPr>
    </w:p>
    <w:p w14:paraId="0992EC17" w14:textId="77777777" w:rsidR="00C5260B" w:rsidRPr="00053476" w:rsidRDefault="00C5260B">
      <w:pPr>
        <w:spacing w:after="0"/>
        <w:rPr>
          <w:rFonts w:eastAsiaTheme="majorEastAsia" w:cstheme="majorBidi"/>
          <w:b/>
          <w:bCs/>
          <w:color w:val="AF272F"/>
          <w:szCs w:val="20"/>
          <w:lang w:val="en-AU"/>
        </w:rPr>
      </w:pPr>
    </w:p>
    <w:p w14:paraId="0992EC18" w14:textId="77777777" w:rsidR="00C51BB9" w:rsidRPr="00053476" w:rsidRDefault="00C51BB9">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14:paraId="0992EC19" w14:textId="77777777" w:rsidR="00E505F8" w:rsidRPr="00053476" w:rsidRDefault="00E505F8" w:rsidP="00E505F8">
      <w:pPr>
        <w:pStyle w:val="ESHeading2"/>
        <w:rPr>
          <w:lang w:val="en-AU"/>
        </w:rPr>
      </w:pPr>
      <w:bookmarkStart w:id="179" w:name="_Toc468709011"/>
      <w:r w:rsidRPr="00053476">
        <w:rPr>
          <w:lang w:val="en-AU"/>
        </w:rPr>
        <w:t>Learners facing barriers to participation –  students with a disabilty</w:t>
      </w:r>
      <w:bookmarkEnd w:id="179"/>
    </w:p>
    <w:p w14:paraId="0992EC1A" w14:textId="77777777" w:rsidR="00E505F8" w:rsidRPr="00053476" w:rsidRDefault="00E505F8" w:rsidP="00E505F8">
      <w:pPr>
        <w:pStyle w:val="ESHeading2"/>
        <w:rPr>
          <w:lang w:val="en-AU"/>
        </w:rPr>
      </w:pPr>
    </w:p>
    <w:p w14:paraId="0992EC1B" w14:textId="22E1CD21" w:rsidR="00136F75" w:rsidRPr="00053476" w:rsidRDefault="00136F75" w:rsidP="00136F75">
      <w:pPr>
        <w:pStyle w:val="Caption"/>
        <w:keepNext/>
        <w:rPr>
          <w:rFonts w:eastAsiaTheme="majorEastAsia" w:cstheme="majorBidi"/>
          <w:b/>
          <w:bCs/>
          <w:i w:val="0"/>
          <w:iCs w:val="0"/>
          <w:color w:val="AF272F"/>
          <w:szCs w:val="20"/>
          <w:lang w:val="en-AU"/>
        </w:rPr>
      </w:pPr>
      <w:bookmarkStart w:id="180" w:name="_Toc468872423"/>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50</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with a disability by provider type</w:t>
      </w:r>
      <w:r w:rsidR="00247D53"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Victoria, January to June 2015 to 2016 (</w:t>
      </w:r>
      <w:r w:rsidR="00163C7E"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80"/>
    </w:p>
    <w:tbl>
      <w:tblPr>
        <w:tblW w:w="7767" w:type="dxa"/>
        <w:tblLook w:val="04A0" w:firstRow="1" w:lastRow="0" w:firstColumn="1" w:lastColumn="0" w:noHBand="0" w:noVBand="1"/>
      </w:tblPr>
      <w:tblGrid>
        <w:gridCol w:w="2787"/>
        <w:gridCol w:w="1660"/>
        <w:gridCol w:w="1660"/>
        <w:gridCol w:w="1660"/>
      </w:tblGrid>
      <w:tr w:rsidR="00FE26DA" w:rsidRPr="00053476" w14:paraId="0992EC20" w14:textId="77777777" w:rsidTr="00FE26DA">
        <w:trPr>
          <w:trHeight w:val="525"/>
        </w:trPr>
        <w:tc>
          <w:tcPr>
            <w:tcW w:w="2787" w:type="dxa"/>
            <w:tcBorders>
              <w:top w:val="nil"/>
              <w:left w:val="nil"/>
              <w:bottom w:val="single" w:sz="4" w:space="0" w:color="auto"/>
              <w:right w:val="nil"/>
            </w:tcBorders>
            <w:shd w:val="clear" w:color="auto" w:fill="auto"/>
            <w:noWrap/>
            <w:vAlign w:val="bottom"/>
            <w:hideMark/>
          </w:tcPr>
          <w:p w14:paraId="0992EC1C" w14:textId="77777777" w:rsidR="00FE26DA" w:rsidRPr="00053476" w:rsidRDefault="00FE26DA" w:rsidP="00FE26DA">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vAlign w:val="bottom"/>
          </w:tcPr>
          <w:p w14:paraId="0992EC1D" w14:textId="77777777" w:rsidR="00FE26DA" w:rsidRPr="00053476" w:rsidRDefault="00FE26DA" w:rsidP="00FE26DA">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C1E" w14:textId="77777777" w:rsidR="00FE26DA" w:rsidRPr="00053476" w:rsidRDefault="00FE26DA" w:rsidP="00FE26DA">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C1F" w14:textId="77777777" w:rsidR="00FE26DA" w:rsidRPr="00053476" w:rsidRDefault="00FE26DA" w:rsidP="00FE26DA">
            <w:pPr>
              <w:pStyle w:val="ESBodyText"/>
              <w:spacing w:after="60"/>
              <w:jc w:val="right"/>
              <w:rPr>
                <w:b/>
                <w:lang w:val="en-AU"/>
              </w:rPr>
            </w:pPr>
            <w:r w:rsidRPr="00053476">
              <w:rPr>
                <w:b/>
                <w:lang w:val="en-AU"/>
              </w:rPr>
              <w:t>Percentage change</w:t>
            </w:r>
          </w:p>
        </w:tc>
      </w:tr>
      <w:tr w:rsidR="00FE26DA" w:rsidRPr="00053476" w14:paraId="0992EC25" w14:textId="77777777" w:rsidTr="00FE26DA">
        <w:trPr>
          <w:trHeight w:val="255"/>
        </w:trPr>
        <w:tc>
          <w:tcPr>
            <w:tcW w:w="2787" w:type="dxa"/>
            <w:tcBorders>
              <w:top w:val="single" w:sz="4" w:space="0" w:color="auto"/>
              <w:left w:val="nil"/>
              <w:bottom w:val="nil"/>
              <w:right w:val="nil"/>
            </w:tcBorders>
            <w:shd w:val="clear" w:color="auto" w:fill="auto"/>
            <w:noWrap/>
            <w:vAlign w:val="bottom"/>
            <w:hideMark/>
          </w:tcPr>
          <w:p w14:paraId="0992EC21" w14:textId="77777777" w:rsidR="00FE26DA" w:rsidRPr="00053476" w:rsidRDefault="00FE26DA" w:rsidP="00FE26DA">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vAlign w:val="bottom"/>
          </w:tcPr>
          <w:p w14:paraId="0992EC22" w14:textId="77777777" w:rsidR="00FE26DA" w:rsidRPr="00053476" w:rsidRDefault="00FE26DA" w:rsidP="00FE26DA">
            <w:pPr>
              <w:pStyle w:val="ESBodyText"/>
              <w:spacing w:after="60"/>
              <w:jc w:val="right"/>
              <w:rPr>
                <w:lang w:val="en-AU"/>
              </w:rPr>
            </w:pPr>
            <w:r w:rsidRPr="00053476">
              <w:rPr>
                <w:lang w:val="en-AU"/>
              </w:rPr>
              <w:t>10,000</w:t>
            </w:r>
          </w:p>
        </w:tc>
        <w:tc>
          <w:tcPr>
            <w:tcW w:w="1660" w:type="dxa"/>
            <w:tcBorders>
              <w:top w:val="single" w:sz="4" w:space="0" w:color="auto"/>
              <w:left w:val="nil"/>
              <w:bottom w:val="nil"/>
              <w:right w:val="nil"/>
            </w:tcBorders>
            <w:shd w:val="clear" w:color="auto" w:fill="auto"/>
            <w:noWrap/>
            <w:vAlign w:val="bottom"/>
            <w:hideMark/>
          </w:tcPr>
          <w:p w14:paraId="0992EC23" w14:textId="77777777" w:rsidR="00FE26DA" w:rsidRPr="00053476" w:rsidRDefault="00FE26DA" w:rsidP="00FE26DA">
            <w:pPr>
              <w:pStyle w:val="ESBodyText"/>
              <w:spacing w:after="60"/>
              <w:jc w:val="right"/>
              <w:rPr>
                <w:lang w:val="en-AU"/>
              </w:rPr>
            </w:pPr>
            <w:r w:rsidRPr="00053476">
              <w:rPr>
                <w:lang w:val="en-AU"/>
              </w:rPr>
              <w:t>11,800</w:t>
            </w:r>
          </w:p>
        </w:tc>
        <w:tc>
          <w:tcPr>
            <w:tcW w:w="1660" w:type="dxa"/>
            <w:tcBorders>
              <w:top w:val="single" w:sz="4" w:space="0" w:color="auto"/>
              <w:left w:val="nil"/>
              <w:bottom w:val="nil"/>
              <w:right w:val="nil"/>
            </w:tcBorders>
            <w:shd w:val="clear" w:color="auto" w:fill="auto"/>
            <w:noWrap/>
            <w:vAlign w:val="bottom"/>
            <w:hideMark/>
          </w:tcPr>
          <w:p w14:paraId="0992EC24" w14:textId="77777777" w:rsidR="00FE26DA" w:rsidRPr="00053476" w:rsidRDefault="00FE26DA" w:rsidP="00FE26DA">
            <w:pPr>
              <w:pStyle w:val="ESBodyText"/>
              <w:spacing w:after="60"/>
              <w:jc w:val="right"/>
              <w:rPr>
                <w:lang w:val="en-AU"/>
              </w:rPr>
            </w:pPr>
            <w:r w:rsidRPr="00053476">
              <w:rPr>
                <w:lang w:val="en-AU"/>
              </w:rPr>
              <w:t>18.2%</w:t>
            </w:r>
          </w:p>
        </w:tc>
      </w:tr>
      <w:tr w:rsidR="00FE26DA" w:rsidRPr="00053476" w14:paraId="0992EC2A" w14:textId="77777777" w:rsidTr="00FE26DA">
        <w:trPr>
          <w:trHeight w:val="255"/>
        </w:trPr>
        <w:tc>
          <w:tcPr>
            <w:tcW w:w="2787" w:type="dxa"/>
            <w:tcBorders>
              <w:top w:val="nil"/>
              <w:left w:val="nil"/>
              <w:bottom w:val="nil"/>
              <w:right w:val="nil"/>
            </w:tcBorders>
            <w:shd w:val="clear" w:color="auto" w:fill="auto"/>
            <w:noWrap/>
            <w:vAlign w:val="bottom"/>
            <w:hideMark/>
          </w:tcPr>
          <w:p w14:paraId="0992EC26" w14:textId="77777777" w:rsidR="00FE26DA" w:rsidRPr="00053476" w:rsidRDefault="00FE26DA" w:rsidP="00FE26DA">
            <w:pPr>
              <w:pStyle w:val="ESBodyText"/>
              <w:spacing w:after="60"/>
              <w:rPr>
                <w:lang w:val="en-AU"/>
              </w:rPr>
            </w:pPr>
            <w:r w:rsidRPr="00053476">
              <w:rPr>
                <w:lang w:val="en-AU"/>
              </w:rPr>
              <w:t>Community Education Provider</w:t>
            </w:r>
          </w:p>
        </w:tc>
        <w:tc>
          <w:tcPr>
            <w:tcW w:w="1660" w:type="dxa"/>
            <w:tcBorders>
              <w:top w:val="nil"/>
              <w:left w:val="nil"/>
              <w:bottom w:val="nil"/>
              <w:right w:val="nil"/>
            </w:tcBorders>
            <w:vAlign w:val="bottom"/>
          </w:tcPr>
          <w:p w14:paraId="0992EC27" w14:textId="77777777" w:rsidR="00FE26DA" w:rsidRPr="00053476" w:rsidRDefault="00FE26DA" w:rsidP="00FE26DA">
            <w:pPr>
              <w:pStyle w:val="ESBodyText"/>
              <w:spacing w:after="60"/>
              <w:jc w:val="right"/>
              <w:rPr>
                <w:lang w:val="en-AU"/>
              </w:rPr>
            </w:pPr>
            <w:r w:rsidRPr="00053476">
              <w:rPr>
                <w:lang w:val="en-AU"/>
              </w:rPr>
              <w:t>4,800</w:t>
            </w:r>
          </w:p>
        </w:tc>
        <w:tc>
          <w:tcPr>
            <w:tcW w:w="1660" w:type="dxa"/>
            <w:tcBorders>
              <w:top w:val="nil"/>
              <w:left w:val="nil"/>
              <w:bottom w:val="nil"/>
              <w:right w:val="nil"/>
            </w:tcBorders>
            <w:shd w:val="clear" w:color="auto" w:fill="auto"/>
            <w:noWrap/>
            <w:vAlign w:val="bottom"/>
            <w:hideMark/>
          </w:tcPr>
          <w:p w14:paraId="0992EC28" w14:textId="77777777" w:rsidR="00FE26DA" w:rsidRPr="00053476" w:rsidRDefault="00FE26DA" w:rsidP="00FE26DA">
            <w:pPr>
              <w:pStyle w:val="ESBodyText"/>
              <w:spacing w:after="60"/>
              <w:jc w:val="right"/>
              <w:rPr>
                <w:lang w:val="en-AU"/>
              </w:rPr>
            </w:pPr>
            <w:r w:rsidRPr="00053476">
              <w:rPr>
                <w:lang w:val="en-AU"/>
              </w:rPr>
              <w:t>4,800</w:t>
            </w:r>
          </w:p>
        </w:tc>
        <w:tc>
          <w:tcPr>
            <w:tcW w:w="1660" w:type="dxa"/>
            <w:tcBorders>
              <w:top w:val="nil"/>
              <w:left w:val="nil"/>
              <w:bottom w:val="nil"/>
              <w:right w:val="nil"/>
            </w:tcBorders>
            <w:shd w:val="clear" w:color="auto" w:fill="auto"/>
            <w:noWrap/>
            <w:vAlign w:val="bottom"/>
            <w:hideMark/>
          </w:tcPr>
          <w:p w14:paraId="0992EC29" w14:textId="77777777" w:rsidR="00FE26DA" w:rsidRPr="00053476" w:rsidRDefault="00FE26DA" w:rsidP="00FE26DA">
            <w:pPr>
              <w:pStyle w:val="ESBodyText"/>
              <w:spacing w:after="60"/>
              <w:jc w:val="right"/>
              <w:rPr>
                <w:lang w:val="en-AU"/>
              </w:rPr>
            </w:pPr>
            <w:r w:rsidRPr="00053476">
              <w:rPr>
                <w:lang w:val="en-AU"/>
              </w:rPr>
              <w:t>0.2%</w:t>
            </w:r>
          </w:p>
        </w:tc>
      </w:tr>
      <w:tr w:rsidR="00FE26DA" w:rsidRPr="00053476" w14:paraId="0992EC2F" w14:textId="77777777" w:rsidTr="00FE26DA">
        <w:trPr>
          <w:trHeight w:val="255"/>
        </w:trPr>
        <w:tc>
          <w:tcPr>
            <w:tcW w:w="2787" w:type="dxa"/>
            <w:tcBorders>
              <w:top w:val="nil"/>
              <w:left w:val="nil"/>
              <w:bottom w:val="nil"/>
              <w:right w:val="nil"/>
            </w:tcBorders>
            <w:shd w:val="clear" w:color="auto" w:fill="auto"/>
            <w:noWrap/>
            <w:vAlign w:val="bottom"/>
            <w:hideMark/>
          </w:tcPr>
          <w:p w14:paraId="0992EC2B" w14:textId="77777777" w:rsidR="00FE26DA" w:rsidRPr="00053476" w:rsidRDefault="00FE26DA" w:rsidP="00FE26DA">
            <w:pPr>
              <w:pStyle w:val="ESBodyText"/>
              <w:spacing w:after="60"/>
              <w:rPr>
                <w:lang w:val="en-AU"/>
              </w:rPr>
            </w:pPr>
            <w:r w:rsidRPr="00053476">
              <w:rPr>
                <w:lang w:val="en-AU"/>
              </w:rPr>
              <w:t>Private</w:t>
            </w:r>
          </w:p>
        </w:tc>
        <w:tc>
          <w:tcPr>
            <w:tcW w:w="1660" w:type="dxa"/>
            <w:tcBorders>
              <w:top w:val="nil"/>
              <w:left w:val="nil"/>
              <w:bottom w:val="nil"/>
              <w:right w:val="nil"/>
            </w:tcBorders>
            <w:vAlign w:val="bottom"/>
          </w:tcPr>
          <w:p w14:paraId="0992EC2C" w14:textId="77777777" w:rsidR="00FE26DA" w:rsidRPr="00053476" w:rsidRDefault="00FE26DA" w:rsidP="00FE26DA">
            <w:pPr>
              <w:pStyle w:val="ESBodyText"/>
              <w:spacing w:after="60"/>
              <w:jc w:val="right"/>
              <w:rPr>
                <w:lang w:val="en-AU"/>
              </w:rPr>
            </w:pPr>
            <w:r w:rsidRPr="00053476">
              <w:rPr>
                <w:lang w:val="en-AU"/>
              </w:rPr>
              <w:t>12,400</w:t>
            </w:r>
          </w:p>
        </w:tc>
        <w:tc>
          <w:tcPr>
            <w:tcW w:w="1660" w:type="dxa"/>
            <w:tcBorders>
              <w:top w:val="nil"/>
              <w:left w:val="nil"/>
              <w:bottom w:val="nil"/>
              <w:right w:val="nil"/>
            </w:tcBorders>
            <w:shd w:val="clear" w:color="auto" w:fill="auto"/>
            <w:noWrap/>
            <w:vAlign w:val="bottom"/>
            <w:hideMark/>
          </w:tcPr>
          <w:p w14:paraId="0992EC2D" w14:textId="77777777" w:rsidR="00FE26DA" w:rsidRPr="00053476" w:rsidRDefault="00FE26DA" w:rsidP="00FE26DA">
            <w:pPr>
              <w:pStyle w:val="ESBodyText"/>
              <w:spacing w:after="60"/>
              <w:jc w:val="right"/>
              <w:rPr>
                <w:lang w:val="en-AU"/>
              </w:rPr>
            </w:pPr>
            <w:r w:rsidRPr="00053476">
              <w:rPr>
                <w:lang w:val="en-AU"/>
              </w:rPr>
              <w:t>8,500</w:t>
            </w:r>
          </w:p>
        </w:tc>
        <w:tc>
          <w:tcPr>
            <w:tcW w:w="1660" w:type="dxa"/>
            <w:tcBorders>
              <w:top w:val="nil"/>
              <w:left w:val="nil"/>
              <w:bottom w:val="nil"/>
              <w:right w:val="nil"/>
            </w:tcBorders>
            <w:shd w:val="clear" w:color="auto" w:fill="auto"/>
            <w:noWrap/>
            <w:vAlign w:val="bottom"/>
            <w:hideMark/>
          </w:tcPr>
          <w:p w14:paraId="0992EC2E" w14:textId="77777777" w:rsidR="00FE26DA" w:rsidRPr="00053476" w:rsidRDefault="00FE26DA" w:rsidP="00FE26DA">
            <w:pPr>
              <w:pStyle w:val="ESBodyText"/>
              <w:spacing w:after="60"/>
              <w:jc w:val="right"/>
              <w:rPr>
                <w:lang w:val="en-AU"/>
              </w:rPr>
            </w:pPr>
            <w:r w:rsidRPr="00053476">
              <w:rPr>
                <w:lang w:val="en-AU"/>
              </w:rPr>
              <w:t>-31.0%</w:t>
            </w:r>
          </w:p>
        </w:tc>
      </w:tr>
      <w:tr w:rsidR="00FE26DA" w:rsidRPr="00053476" w14:paraId="0992EC34" w14:textId="77777777" w:rsidTr="00FE26DA">
        <w:trPr>
          <w:trHeight w:val="255"/>
        </w:trPr>
        <w:tc>
          <w:tcPr>
            <w:tcW w:w="2787" w:type="dxa"/>
            <w:tcBorders>
              <w:top w:val="nil"/>
              <w:left w:val="nil"/>
              <w:right w:val="nil"/>
            </w:tcBorders>
            <w:shd w:val="clear" w:color="auto" w:fill="auto"/>
            <w:noWrap/>
            <w:vAlign w:val="bottom"/>
            <w:hideMark/>
          </w:tcPr>
          <w:p w14:paraId="0992EC30" w14:textId="77777777" w:rsidR="00FE26DA" w:rsidRPr="00053476" w:rsidRDefault="00FE26DA" w:rsidP="00FE26DA">
            <w:pPr>
              <w:pStyle w:val="ESBodyText"/>
              <w:spacing w:after="60"/>
              <w:rPr>
                <w:lang w:val="en-AU"/>
              </w:rPr>
            </w:pPr>
            <w:r w:rsidRPr="00053476">
              <w:rPr>
                <w:lang w:val="en-AU"/>
              </w:rPr>
              <w:t>School</w:t>
            </w:r>
          </w:p>
        </w:tc>
        <w:tc>
          <w:tcPr>
            <w:tcW w:w="1660" w:type="dxa"/>
            <w:tcBorders>
              <w:top w:val="nil"/>
              <w:left w:val="nil"/>
              <w:right w:val="nil"/>
            </w:tcBorders>
            <w:vAlign w:val="bottom"/>
          </w:tcPr>
          <w:p w14:paraId="0992EC31" w14:textId="77777777" w:rsidR="00FE26DA" w:rsidRPr="00053476" w:rsidRDefault="00FE26DA" w:rsidP="00FE26DA">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hideMark/>
          </w:tcPr>
          <w:p w14:paraId="0992EC32" w14:textId="77777777" w:rsidR="00FE26DA" w:rsidRPr="00053476" w:rsidRDefault="00FE26DA" w:rsidP="00FE26DA">
            <w:pPr>
              <w:pStyle w:val="ESBodyText"/>
              <w:spacing w:after="60"/>
              <w:jc w:val="right"/>
              <w:rPr>
                <w:lang w:val="en-AU"/>
              </w:rPr>
            </w:pPr>
            <w:r w:rsidRPr="00053476">
              <w:rPr>
                <w:lang w:val="en-AU"/>
              </w:rPr>
              <w:t>400</w:t>
            </w:r>
          </w:p>
        </w:tc>
        <w:tc>
          <w:tcPr>
            <w:tcW w:w="1660" w:type="dxa"/>
            <w:tcBorders>
              <w:top w:val="nil"/>
              <w:left w:val="nil"/>
              <w:right w:val="nil"/>
            </w:tcBorders>
            <w:shd w:val="clear" w:color="auto" w:fill="auto"/>
            <w:noWrap/>
            <w:vAlign w:val="bottom"/>
            <w:hideMark/>
          </w:tcPr>
          <w:p w14:paraId="0992EC33" w14:textId="77777777" w:rsidR="00FE26DA" w:rsidRPr="00053476" w:rsidRDefault="00FE26DA" w:rsidP="00FE26DA">
            <w:pPr>
              <w:pStyle w:val="ESBodyText"/>
              <w:spacing w:after="60"/>
              <w:jc w:val="right"/>
              <w:rPr>
                <w:lang w:val="en-AU"/>
              </w:rPr>
            </w:pPr>
            <w:r w:rsidRPr="00053476">
              <w:rPr>
                <w:lang w:val="en-AU"/>
              </w:rPr>
              <w:t>-13.1%</w:t>
            </w:r>
          </w:p>
        </w:tc>
      </w:tr>
      <w:tr w:rsidR="00FE26DA" w:rsidRPr="00053476" w14:paraId="0992EC39" w14:textId="77777777" w:rsidTr="00FE26DA">
        <w:trPr>
          <w:trHeight w:val="255"/>
        </w:trPr>
        <w:tc>
          <w:tcPr>
            <w:tcW w:w="2787" w:type="dxa"/>
            <w:tcBorders>
              <w:top w:val="nil"/>
              <w:left w:val="nil"/>
              <w:bottom w:val="single" w:sz="4" w:space="0" w:color="auto"/>
              <w:right w:val="nil"/>
            </w:tcBorders>
            <w:shd w:val="clear" w:color="auto" w:fill="auto"/>
            <w:noWrap/>
            <w:vAlign w:val="bottom"/>
            <w:hideMark/>
          </w:tcPr>
          <w:p w14:paraId="0992EC35" w14:textId="77777777" w:rsidR="00FE26DA" w:rsidRPr="00053476" w:rsidRDefault="00FE26DA" w:rsidP="00FE26DA">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vAlign w:val="bottom"/>
          </w:tcPr>
          <w:p w14:paraId="0992EC36" w14:textId="77777777" w:rsidR="00FE26DA" w:rsidRPr="00053476" w:rsidRDefault="00FE26DA" w:rsidP="00FE26DA">
            <w:pPr>
              <w:pStyle w:val="ESBodyText"/>
              <w:spacing w:after="60"/>
              <w:jc w:val="right"/>
              <w:rPr>
                <w:lang w:val="en-AU"/>
              </w:rPr>
            </w:pPr>
            <w:r w:rsidRPr="00053476">
              <w:rPr>
                <w:lang w:val="en-AU"/>
              </w:rPr>
              <w:t>700</w:t>
            </w:r>
          </w:p>
        </w:tc>
        <w:tc>
          <w:tcPr>
            <w:tcW w:w="1660" w:type="dxa"/>
            <w:tcBorders>
              <w:top w:val="nil"/>
              <w:left w:val="nil"/>
              <w:bottom w:val="single" w:sz="4" w:space="0" w:color="auto"/>
              <w:right w:val="nil"/>
            </w:tcBorders>
            <w:shd w:val="clear" w:color="auto" w:fill="auto"/>
            <w:noWrap/>
            <w:vAlign w:val="bottom"/>
            <w:hideMark/>
          </w:tcPr>
          <w:p w14:paraId="0992EC37" w14:textId="77777777" w:rsidR="00FE26DA" w:rsidRPr="00053476" w:rsidRDefault="00FE26DA" w:rsidP="00FE26DA">
            <w:pPr>
              <w:pStyle w:val="ESBodyText"/>
              <w:spacing w:after="60"/>
              <w:jc w:val="right"/>
              <w:rPr>
                <w:lang w:val="en-AU"/>
              </w:rPr>
            </w:pPr>
            <w:r w:rsidRPr="00053476">
              <w:rPr>
                <w:lang w:val="en-AU"/>
              </w:rPr>
              <w:t>800</w:t>
            </w:r>
          </w:p>
        </w:tc>
        <w:tc>
          <w:tcPr>
            <w:tcW w:w="1660" w:type="dxa"/>
            <w:tcBorders>
              <w:top w:val="nil"/>
              <w:left w:val="nil"/>
              <w:bottom w:val="single" w:sz="4" w:space="0" w:color="auto"/>
              <w:right w:val="nil"/>
            </w:tcBorders>
            <w:shd w:val="clear" w:color="auto" w:fill="auto"/>
            <w:noWrap/>
            <w:vAlign w:val="bottom"/>
            <w:hideMark/>
          </w:tcPr>
          <w:p w14:paraId="0992EC38" w14:textId="77777777" w:rsidR="00FE26DA" w:rsidRPr="00053476" w:rsidRDefault="00FE26DA" w:rsidP="00FE26DA">
            <w:pPr>
              <w:pStyle w:val="ESBodyText"/>
              <w:spacing w:after="60"/>
              <w:jc w:val="right"/>
              <w:rPr>
                <w:lang w:val="en-AU"/>
              </w:rPr>
            </w:pPr>
            <w:r w:rsidRPr="00053476">
              <w:rPr>
                <w:lang w:val="en-AU"/>
              </w:rPr>
              <w:t>6.0%</w:t>
            </w:r>
          </w:p>
        </w:tc>
      </w:tr>
      <w:tr w:rsidR="00FE26DA" w:rsidRPr="00053476" w14:paraId="0992EC3E" w14:textId="77777777" w:rsidTr="00FE26DA">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C3A" w14:textId="77777777" w:rsidR="00FE26DA" w:rsidRPr="00053476" w:rsidRDefault="00FE26DA" w:rsidP="00FE26DA">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vAlign w:val="bottom"/>
          </w:tcPr>
          <w:p w14:paraId="0992EC3B" w14:textId="77777777" w:rsidR="00FE26DA" w:rsidRPr="00053476" w:rsidRDefault="00FE26DA" w:rsidP="00FE26DA">
            <w:pPr>
              <w:pStyle w:val="ESBodyText"/>
              <w:spacing w:after="60"/>
              <w:jc w:val="right"/>
              <w:rPr>
                <w:b/>
                <w:lang w:val="en-AU"/>
              </w:rPr>
            </w:pPr>
            <w:r w:rsidRPr="00053476">
              <w:rPr>
                <w:b/>
                <w:lang w:val="en-AU"/>
              </w:rPr>
              <w:t>28,400</w:t>
            </w:r>
          </w:p>
        </w:tc>
        <w:tc>
          <w:tcPr>
            <w:tcW w:w="1660" w:type="dxa"/>
            <w:tcBorders>
              <w:top w:val="single" w:sz="4" w:space="0" w:color="auto"/>
              <w:left w:val="nil"/>
              <w:bottom w:val="single" w:sz="4" w:space="0" w:color="auto"/>
              <w:right w:val="nil"/>
            </w:tcBorders>
            <w:shd w:val="clear" w:color="auto" w:fill="auto"/>
            <w:noWrap/>
            <w:vAlign w:val="bottom"/>
            <w:hideMark/>
          </w:tcPr>
          <w:p w14:paraId="0992EC3C" w14:textId="77777777" w:rsidR="00FE26DA" w:rsidRPr="00053476" w:rsidRDefault="00FE26DA" w:rsidP="00FE26DA">
            <w:pPr>
              <w:pStyle w:val="ESBodyText"/>
              <w:spacing w:after="60"/>
              <w:jc w:val="right"/>
              <w:rPr>
                <w:b/>
                <w:lang w:val="en-AU"/>
              </w:rPr>
            </w:pPr>
            <w:r w:rsidRPr="00053476">
              <w:rPr>
                <w:b/>
                <w:lang w:val="en-AU"/>
              </w:rPr>
              <w:t>26,400</w:t>
            </w:r>
          </w:p>
        </w:tc>
        <w:tc>
          <w:tcPr>
            <w:tcW w:w="1660" w:type="dxa"/>
            <w:tcBorders>
              <w:top w:val="single" w:sz="4" w:space="0" w:color="auto"/>
              <w:left w:val="nil"/>
              <w:bottom w:val="single" w:sz="4" w:space="0" w:color="auto"/>
              <w:right w:val="nil"/>
            </w:tcBorders>
            <w:shd w:val="clear" w:color="auto" w:fill="auto"/>
            <w:noWrap/>
            <w:vAlign w:val="bottom"/>
            <w:hideMark/>
          </w:tcPr>
          <w:p w14:paraId="0992EC3D" w14:textId="77777777" w:rsidR="00FE26DA" w:rsidRPr="00053476" w:rsidRDefault="00FE26DA" w:rsidP="00FE26DA">
            <w:pPr>
              <w:pStyle w:val="ESBodyText"/>
              <w:spacing w:after="60"/>
              <w:jc w:val="right"/>
              <w:rPr>
                <w:b/>
                <w:lang w:val="en-AU"/>
              </w:rPr>
            </w:pPr>
            <w:r w:rsidRPr="00053476">
              <w:rPr>
                <w:b/>
                <w:lang w:val="en-AU"/>
              </w:rPr>
              <w:t>-7.1%</w:t>
            </w:r>
          </w:p>
        </w:tc>
      </w:tr>
    </w:tbl>
    <w:p w14:paraId="0992EC3F"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C40" w14:textId="77777777" w:rsidR="00136F75" w:rsidRPr="00053476" w:rsidRDefault="00136F75" w:rsidP="00136F75">
      <w:pPr>
        <w:pStyle w:val="Caption"/>
        <w:keepNext/>
        <w:rPr>
          <w:rFonts w:eastAsiaTheme="majorEastAsia" w:cstheme="majorBidi"/>
          <w:b/>
          <w:bCs/>
          <w:i w:val="0"/>
          <w:iCs w:val="0"/>
          <w:color w:val="AF272F"/>
          <w:szCs w:val="20"/>
          <w:lang w:val="en-AU"/>
        </w:rPr>
      </w:pPr>
    </w:p>
    <w:p w14:paraId="0992EC41" w14:textId="77777777" w:rsidR="00C027D8" w:rsidRPr="00053476" w:rsidRDefault="00C027D8" w:rsidP="00C027D8">
      <w:pPr>
        <w:rPr>
          <w:lang w:val="en-AU"/>
        </w:rPr>
      </w:pPr>
    </w:p>
    <w:p w14:paraId="0992EC42" w14:textId="2351747B" w:rsidR="00C027D8" w:rsidRPr="00053476" w:rsidRDefault="00C027D8" w:rsidP="00C027D8">
      <w:pPr>
        <w:pStyle w:val="Caption"/>
        <w:keepNext/>
        <w:rPr>
          <w:rFonts w:eastAsiaTheme="majorEastAsia" w:cstheme="majorBidi"/>
          <w:b/>
          <w:bCs/>
          <w:i w:val="0"/>
          <w:iCs w:val="0"/>
          <w:color w:val="AF272F"/>
          <w:szCs w:val="20"/>
          <w:lang w:val="en-AU"/>
        </w:rPr>
      </w:pPr>
      <w:bookmarkStart w:id="181" w:name="_Toc468872424"/>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51</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with a disability by provider type</w:t>
      </w:r>
      <w:r w:rsidR="00247D53"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Australia, January to June 2015 to 2016 (</w:t>
      </w:r>
      <w:r w:rsidR="00FE26DA"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81"/>
    </w:p>
    <w:tbl>
      <w:tblPr>
        <w:tblW w:w="7696" w:type="dxa"/>
        <w:tblLook w:val="04A0" w:firstRow="1" w:lastRow="0" w:firstColumn="1" w:lastColumn="0" w:noHBand="0" w:noVBand="1"/>
      </w:tblPr>
      <w:tblGrid>
        <w:gridCol w:w="2787"/>
        <w:gridCol w:w="1660"/>
        <w:gridCol w:w="1589"/>
        <w:gridCol w:w="1660"/>
      </w:tblGrid>
      <w:tr w:rsidR="00C7406E" w:rsidRPr="00053476" w14:paraId="0992EC47" w14:textId="77777777" w:rsidTr="00C7406E">
        <w:trPr>
          <w:trHeight w:val="525"/>
        </w:trPr>
        <w:tc>
          <w:tcPr>
            <w:tcW w:w="2787" w:type="dxa"/>
            <w:tcBorders>
              <w:top w:val="nil"/>
              <w:left w:val="nil"/>
              <w:bottom w:val="single" w:sz="4" w:space="0" w:color="auto"/>
              <w:right w:val="nil"/>
            </w:tcBorders>
            <w:shd w:val="clear" w:color="auto" w:fill="auto"/>
            <w:noWrap/>
            <w:vAlign w:val="bottom"/>
            <w:hideMark/>
          </w:tcPr>
          <w:p w14:paraId="0992EC43" w14:textId="77777777" w:rsidR="00C7406E" w:rsidRPr="00053476" w:rsidRDefault="00C7406E" w:rsidP="00C7406E">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vAlign w:val="bottom"/>
          </w:tcPr>
          <w:p w14:paraId="0992EC44" w14:textId="77777777" w:rsidR="00C7406E" w:rsidRPr="00053476" w:rsidRDefault="00C7406E" w:rsidP="00C7406E">
            <w:pPr>
              <w:pStyle w:val="ESBodyText"/>
              <w:spacing w:after="60"/>
              <w:jc w:val="right"/>
              <w:rPr>
                <w:b/>
                <w:lang w:val="en-AU"/>
              </w:rPr>
            </w:pPr>
            <w:r w:rsidRPr="00053476">
              <w:rPr>
                <w:b/>
                <w:lang w:val="en-AU"/>
              </w:rPr>
              <w:t>Jan - Jun 2015</w:t>
            </w:r>
          </w:p>
        </w:tc>
        <w:tc>
          <w:tcPr>
            <w:tcW w:w="1589" w:type="dxa"/>
            <w:tcBorders>
              <w:top w:val="nil"/>
              <w:left w:val="nil"/>
              <w:bottom w:val="single" w:sz="4" w:space="0" w:color="auto"/>
              <w:right w:val="nil"/>
            </w:tcBorders>
            <w:vAlign w:val="bottom"/>
          </w:tcPr>
          <w:p w14:paraId="0992EC45" w14:textId="77777777" w:rsidR="00C7406E" w:rsidRPr="00053476" w:rsidRDefault="00C7406E" w:rsidP="00C7406E">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C46" w14:textId="77777777" w:rsidR="00C7406E" w:rsidRPr="00053476" w:rsidRDefault="00C7406E" w:rsidP="00C7406E">
            <w:pPr>
              <w:pStyle w:val="ESBodyText"/>
              <w:spacing w:after="60"/>
              <w:jc w:val="right"/>
              <w:rPr>
                <w:b/>
                <w:lang w:val="en-AU"/>
              </w:rPr>
            </w:pPr>
            <w:r w:rsidRPr="00053476">
              <w:rPr>
                <w:b/>
                <w:lang w:val="en-AU"/>
              </w:rPr>
              <w:t>Percentage change</w:t>
            </w:r>
          </w:p>
        </w:tc>
      </w:tr>
      <w:tr w:rsidR="004E2E17" w:rsidRPr="00053476" w14:paraId="0992EC4C" w14:textId="77777777" w:rsidTr="00C7406E">
        <w:trPr>
          <w:trHeight w:val="255"/>
        </w:trPr>
        <w:tc>
          <w:tcPr>
            <w:tcW w:w="2787" w:type="dxa"/>
            <w:tcBorders>
              <w:top w:val="single" w:sz="4" w:space="0" w:color="auto"/>
              <w:left w:val="nil"/>
              <w:bottom w:val="nil"/>
              <w:right w:val="nil"/>
            </w:tcBorders>
            <w:shd w:val="clear" w:color="auto" w:fill="auto"/>
            <w:noWrap/>
            <w:vAlign w:val="bottom"/>
            <w:hideMark/>
          </w:tcPr>
          <w:p w14:paraId="0992EC48" w14:textId="77777777" w:rsidR="004E2E17" w:rsidRPr="00053476" w:rsidRDefault="004E2E17" w:rsidP="004E2E17">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vAlign w:val="bottom"/>
          </w:tcPr>
          <w:p w14:paraId="0992EC49" w14:textId="77777777" w:rsidR="004E2E17" w:rsidRPr="00053476" w:rsidRDefault="004E2E17" w:rsidP="004E2E17">
            <w:pPr>
              <w:pStyle w:val="ESBodyText"/>
              <w:spacing w:after="60"/>
              <w:jc w:val="right"/>
              <w:rPr>
                <w:lang w:val="en-AU"/>
              </w:rPr>
            </w:pPr>
            <w:r w:rsidRPr="00053476">
              <w:rPr>
                <w:lang w:val="en-AU"/>
              </w:rPr>
              <w:t>46,400</w:t>
            </w:r>
          </w:p>
        </w:tc>
        <w:tc>
          <w:tcPr>
            <w:tcW w:w="1589" w:type="dxa"/>
            <w:tcBorders>
              <w:top w:val="single" w:sz="4" w:space="0" w:color="auto"/>
              <w:left w:val="nil"/>
              <w:bottom w:val="nil"/>
              <w:right w:val="nil"/>
            </w:tcBorders>
            <w:vAlign w:val="bottom"/>
          </w:tcPr>
          <w:p w14:paraId="0992EC4A" w14:textId="77777777" w:rsidR="004E2E17" w:rsidRPr="00053476" w:rsidRDefault="004E2E17" w:rsidP="004E2E17">
            <w:pPr>
              <w:pStyle w:val="ESBodyText"/>
              <w:spacing w:after="60"/>
              <w:jc w:val="right"/>
              <w:rPr>
                <w:lang w:val="en-AU"/>
              </w:rPr>
            </w:pPr>
            <w:r w:rsidRPr="00053476">
              <w:rPr>
                <w:lang w:val="en-AU"/>
              </w:rPr>
              <w:t>58,000</w:t>
            </w:r>
          </w:p>
        </w:tc>
        <w:tc>
          <w:tcPr>
            <w:tcW w:w="1660" w:type="dxa"/>
            <w:tcBorders>
              <w:top w:val="single" w:sz="4" w:space="0" w:color="auto"/>
              <w:left w:val="nil"/>
              <w:bottom w:val="nil"/>
              <w:right w:val="nil"/>
            </w:tcBorders>
            <w:shd w:val="clear" w:color="auto" w:fill="auto"/>
            <w:noWrap/>
            <w:vAlign w:val="bottom"/>
          </w:tcPr>
          <w:p w14:paraId="0992EC4B" w14:textId="77777777" w:rsidR="004E2E17" w:rsidRPr="00053476" w:rsidRDefault="004E2E17" w:rsidP="004E2E17">
            <w:pPr>
              <w:pStyle w:val="ESBodyText"/>
              <w:spacing w:after="60"/>
              <w:jc w:val="right"/>
              <w:rPr>
                <w:lang w:val="en-AU"/>
              </w:rPr>
            </w:pPr>
            <w:r w:rsidRPr="00053476">
              <w:rPr>
                <w:lang w:val="en-AU"/>
              </w:rPr>
              <w:t>25.1%</w:t>
            </w:r>
          </w:p>
        </w:tc>
      </w:tr>
      <w:tr w:rsidR="004E2E17" w:rsidRPr="00053476" w14:paraId="0992EC51" w14:textId="77777777" w:rsidTr="00C7406E">
        <w:trPr>
          <w:trHeight w:val="255"/>
        </w:trPr>
        <w:tc>
          <w:tcPr>
            <w:tcW w:w="2787" w:type="dxa"/>
            <w:tcBorders>
              <w:top w:val="nil"/>
              <w:left w:val="nil"/>
              <w:bottom w:val="nil"/>
              <w:right w:val="nil"/>
            </w:tcBorders>
            <w:shd w:val="clear" w:color="auto" w:fill="auto"/>
            <w:noWrap/>
            <w:vAlign w:val="bottom"/>
            <w:hideMark/>
          </w:tcPr>
          <w:p w14:paraId="0992EC4D" w14:textId="77777777" w:rsidR="004E2E17" w:rsidRPr="00053476" w:rsidRDefault="004E2E17" w:rsidP="004E2E17">
            <w:pPr>
              <w:pStyle w:val="ESBodyText"/>
              <w:spacing w:after="60"/>
              <w:rPr>
                <w:lang w:val="en-AU"/>
              </w:rPr>
            </w:pPr>
            <w:r w:rsidRPr="00053476">
              <w:rPr>
                <w:lang w:val="en-AU"/>
              </w:rPr>
              <w:t>Community Education Provider</w:t>
            </w:r>
          </w:p>
        </w:tc>
        <w:tc>
          <w:tcPr>
            <w:tcW w:w="1660" w:type="dxa"/>
            <w:tcBorders>
              <w:top w:val="nil"/>
              <w:left w:val="nil"/>
              <w:bottom w:val="nil"/>
              <w:right w:val="nil"/>
            </w:tcBorders>
            <w:vAlign w:val="bottom"/>
          </w:tcPr>
          <w:p w14:paraId="0992EC4E" w14:textId="77777777" w:rsidR="004E2E17" w:rsidRPr="00053476" w:rsidRDefault="004E2E17" w:rsidP="004E2E17">
            <w:pPr>
              <w:pStyle w:val="ESBodyText"/>
              <w:spacing w:after="60"/>
              <w:jc w:val="right"/>
              <w:rPr>
                <w:lang w:val="en-AU"/>
              </w:rPr>
            </w:pPr>
            <w:r w:rsidRPr="00053476">
              <w:rPr>
                <w:lang w:val="en-AU"/>
              </w:rPr>
              <w:t>6,700</w:t>
            </w:r>
          </w:p>
        </w:tc>
        <w:tc>
          <w:tcPr>
            <w:tcW w:w="1589" w:type="dxa"/>
            <w:tcBorders>
              <w:top w:val="nil"/>
              <w:left w:val="nil"/>
              <w:bottom w:val="nil"/>
              <w:right w:val="nil"/>
            </w:tcBorders>
            <w:vAlign w:val="bottom"/>
          </w:tcPr>
          <w:p w14:paraId="0992EC4F" w14:textId="77777777" w:rsidR="004E2E17" w:rsidRPr="00053476" w:rsidRDefault="004E2E17" w:rsidP="004E2E17">
            <w:pPr>
              <w:pStyle w:val="ESBodyText"/>
              <w:spacing w:after="60"/>
              <w:jc w:val="right"/>
              <w:rPr>
                <w:lang w:val="en-AU"/>
              </w:rPr>
            </w:pPr>
            <w:r w:rsidRPr="00053476">
              <w:rPr>
                <w:lang w:val="en-AU"/>
              </w:rPr>
              <w:t>7,300</w:t>
            </w:r>
          </w:p>
        </w:tc>
        <w:tc>
          <w:tcPr>
            <w:tcW w:w="1660" w:type="dxa"/>
            <w:tcBorders>
              <w:top w:val="nil"/>
              <w:left w:val="nil"/>
              <w:bottom w:val="nil"/>
              <w:right w:val="nil"/>
            </w:tcBorders>
            <w:shd w:val="clear" w:color="auto" w:fill="auto"/>
            <w:noWrap/>
            <w:vAlign w:val="bottom"/>
          </w:tcPr>
          <w:p w14:paraId="0992EC50" w14:textId="77777777" w:rsidR="004E2E17" w:rsidRPr="00053476" w:rsidRDefault="004E2E17" w:rsidP="004E2E17">
            <w:pPr>
              <w:pStyle w:val="ESBodyText"/>
              <w:spacing w:after="60"/>
              <w:jc w:val="right"/>
              <w:rPr>
                <w:lang w:val="en-AU"/>
              </w:rPr>
            </w:pPr>
            <w:r w:rsidRPr="00053476">
              <w:rPr>
                <w:lang w:val="en-AU"/>
              </w:rPr>
              <w:t>7.9%</w:t>
            </w:r>
          </w:p>
        </w:tc>
      </w:tr>
      <w:tr w:rsidR="004E2E17" w:rsidRPr="00053476" w14:paraId="0992EC56" w14:textId="77777777" w:rsidTr="00C7406E">
        <w:trPr>
          <w:trHeight w:val="255"/>
        </w:trPr>
        <w:tc>
          <w:tcPr>
            <w:tcW w:w="2787" w:type="dxa"/>
            <w:tcBorders>
              <w:top w:val="nil"/>
              <w:left w:val="nil"/>
              <w:bottom w:val="nil"/>
              <w:right w:val="nil"/>
            </w:tcBorders>
            <w:shd w:val="clear" w:color="auto" w:fill="auto"/>
            <w:noWrap/>
            <w:vAlign w:val="bottom"/>
            <w:hideMark/>
          </w:tcPr>
          <w:p w14:paraId="0992EC52" w14:textId="77777777" w:rsidR="004E2E17" w:rsidRPr="00053476" w:rsidRDefault="004E2E17" w:rsidP="004E2E17">
            <w:pPr>
              <w:pStyle w:val="ESBodyText"/>
              <w:spacing w:after="60"/>
              <w:rPr>
                <w:lang w:val="en-AU"/>
              </w:rPr>
            </w:pPr>
            <w:r w:rsidRPr="00053476">
              <w:rPr>
                <w:lang w:val="en-AU"/>
              </w:rPr>
              <w:t>Private</w:t>
            </w:r>
          </w:p>
        </w:tc>
        <w:tc>
          <w:tcPr>
            <w:tcW w:w="1660" w:type="dxa"/>
            <w:tcBorders>
              <w:top w:val="nil"/>
              <w:left w:val="nil"/>
              <w:bottom w:val="nil"/>
              <w:right w:val="nil"/>
            </w:tcBorders>
            <w:vAlign w:val="bottom"/>
          </w:tcPr>
          <w:p w14:paraId="0992EC53" w14:textId="77777777" w:rsidR="004E2E17" w:rsidRPr="00053476" w:rsidRDefault="004E2E17" w:rsidP="004E2E17">
            <w:pPr>
              <w:pStyle w:val="ESBodyText"/>
              <w:spacing w:after="60"/>
              <w:jc w:val="right"/>
              <w:rPr>
                <w:lang w:val="en-AU"/>
              </w:rPr>
            </w:pPr>
            <w:r w:rsidRPr="00053476">
              <w:rPr>
                <w:lang w:val="en-AU"/>
              </w:rPr>
              <w:t>23,000</w:t>
            </w:r>
          </w:p>
        </w:tc>
        <w:tc>
          <w:tcPr>
            <w:tcW w:w="1589" w:type="dxa"/>
            <w:tcBorders>
              <w:top w:val="nil"/>
              <w:left w:val="nil"/>
              <w:bottom w:val="nil"/>
              <w:right w:val="nil"/>
            </w:tcBorders>
            <w:vAlign w:val="bottom"/>
          </w:tcPr>
          <w:p w14:paraId="0992EC54" w14:textId="77777777" w:rsidR="004E2E17" w:rsidRPr="00053476" w:rsidRDefault="004E2E17" w:rsidP="004E2E17">
            <w:pPr>
              <w:pStyle w:val="ESBodyText"/>
              <w:spacing w:after="60"/>
              <w:jc w:val="right"/>
              <w:rPr>
                <w:lang w:val="en-AU"/>
              </w:rPr>
            </w:pPr>
            <w:r w:rsidRPr="00053476">
              <w:rPr>
                <w:lang w:val="en-AU"/>
              </w:rPr>
              <w:t>19,700</w:t>
            </w:r>
          </w:p>
        </w:tc>
        <w:tc>
          <w:tcPr>
            <w:tcW w:w="1660" w:type="dxa"/>
            <w:tcBorders>
              <w:top w:val="nil"/>
              <w:left w:val="nil"/>
              <w:bottom w:val="nil"/>
              <w:right w:val="nil"/>
            </w:tcBorders>
            <w:shd w:val="clear" w:color="auto" w:fill="auto"/>
            <w:noWrap/>
            <w:vAlign w:val="bottom"/>
          </w:tcPr>
          <w:p w14:paraId="0992EC55" w14:textId="77777777" w:rsidR="004E2E17" w:rsidRPr="00053476" w:rsidRDefault="004E2E17" w:rsidP="004E2E17">
            <w:pPr>
              <w:pStyle w:val="ESBodyText"/>
              <w:spacing w:after="60"/>
              <w:jc w:val="right"/>
              <w:rPr>
                <w:lang w:val="en-AU"/>
              </w:rPr>
            </w:pPr>
            <w:r w:rsidRPr="00053476">
              <w:rPr>
                <w:lang w:val="en-AU"/>
              </w:rPr>
              <w:t>-14.7%</w:t>
            </w:r>
          </w:p>
        </w:tc>
      </w:tr>
      <w:tr w:rsidR="004E2E17" w:rsidRPr="00053476" w14:paraId="0992EC5B" w14:textId="77777777" w:rsidTr="00C7406E">
        <w:trPr>
          <w:trHeight w:val="255"/>
        </w:trPr>
        <w:tc>
          <w:tcPr>
            <w:tcW w:w="2787" w:type="dxa"/>
            <w:tcBorders>
              <w:top w:val="nil"/>
              <w:left w:val="nil"/>
              <w:right w:val="nil"/>
            </w:tcBorders>
            <w:shd w:val="clear" w:color="auto" w:fill="auto"/>
            <w:noWrap/>
            <w:vAlign w:val="bottom"/>
            <w:hideMark/>
          </w:tcPr>
          <w:p w14:paraId="0992EC57" w14:textId="77777777" w:rsidR="004E2E17" w:rsidRPr="00053476" w:rsidRDefault="004E2E17" w:rsidP="004E2E17">
            <w:pPr>
              <w:pStyle w:val="ESBodyText"/>
              <w:spacing w:after="60"/>
              <w:rPr>
                <w:lang w:val="en-AU"/>
              </w:rPr>
            </w:pPr>
            <w:r w:rsidRPr="00053476">
              <w:rPr>
                <w:lang w:val="en-AU"/>
              </w:rPr>
              <w:t>School</w:t>
            </w:r>
          </w:p>
        </w:tc>
        <w:tc>
          <w:tcPr>
            <w:tcW w:w="1660" w:type="dxa"/>
            <w:tcBorders>
              <w:top w:val="nil"/>
              <w:left w:val="nil"/>
              <w:right w:val="nil"/>
            </w:tcBorders>
            <w:vAlign w:val="bottom"/>
          </w:tcPr>
          <w:p w14:paraId="0992EC58" w14:textId="77777777" w:rsidR="004E2E17" w:rsidRPr="00053476" w:rsidRDefault="004E2E17" w:rsidP="004E2E17">
            <w:pPr>
              <w:pStyle w:val="ESBodyText"/>
              <w:spacing w:after="60"/>
              <w:jc w:val="right"/>
              <w:rPr>
                <w:lang w:val="en-AU"/>
              </w:rPr>
            </w:pPr>
            <w:r w:rsidRPr="00053476">
              <w:rPr>
                <w:lang w:val="en-AU"/>
              </w:rPr>
              <w:t>600</w:t>
            </w:r>
          </w:p>
        </w:tc>
        <w:tc>
          <w:tcPr>
            <w:tcW w:w="1589" w:type="dxa"/>
            <w:tcBorders>
              <w:top w:val="nil"/>
              <w:left w:val="nil"/>
              <w:right w:val="nil"/>
            </w:tcBorders>
            <w:vAlign w:val="bottom"/>
          </w:tcPr>
          <w:p w14:paraId="0992EC59" w14:textId="77777777" w:rsidR="004E2E17" w:rsidRPr="00053476" w:rsidRDefault="004E2E17" w:rsidP="004E2E17">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tcPr>
          <w:p w14:paraId="0992EC5A" w14:textId="77777777" w:rsidR="004E2E17" w:rsidRPr="00053476" w:rsidRDefault="004E2E17" w:rsidP="004E2E17">
            <w:pPr>
              <w:pStyle w:val="ESBodyText"/>
              <w:spacing w:after="60"/>
              <w:jc w:val="right"/>
              <w:rPr>
                <w:lang w:val="en-AU"/>
              </w:rPr>
            </w:pPr>
            <w:r w:rsidRPr="00053476">
              <w:rPr>
                <w:lang w:val="en-AU"/>
              </w:rPr>
              <w:t>-9.2%</w:t>
            </w:r>
          </w:p>
        </w:tc>
      </w:tr>
      <w:tr w:rsidR="004E2E17" w:rsidRPr="00053476" w14:paraId="0992EC60" w14:textId="77777777" w:rsidTr="00C7406E">
        <w:trPr>
          <w:trHeight w:val="255"/>
        </w:trPr>
        <w:tc>
          <w:tcPr>
            <w:tcW w:w="2787" w:type="dxa"/>
            <w:tcBorders>
              <w:top w:val="nil"/>
              <w:left w:val="nil"/>
              <w:bottom w:val="single" w:sz="4" w:space="0" w:color="auto"/>
              <w:right w:val="nil"/>
            </w:tcBorders>
            <w:shd w:val="clear" w:color="auto" w:fill="auto"/>
            <w:noWrap/>
            <w:vAlign w:val="bottom"/>
            <w:hideMark/>
          </w:tcPr>
          <w:p w14:paraId="0992EC5C" w14:textId="77777777" w:rsidR="004E2E17" w:rsidRPr="00053476" w:rsidRDefault="004E2E17" w:rsidP="004E2E17">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vAlign w:val="bottom"/>
          </w:tcPr>
          <w:p w14:paraId="0992EC5D" w14:textId="77777777" w:rsidR="004E2E17" w:rsidRPr="00053476" w:rsidRDefault="004E2E17" w:rsidP="004E2E17">
            <w:pPr>
              <w:pStyle w:val="ESBodyText"/>
              <w:spacing w:after="60"/>
              <w:jc w:val="right"/>
              <w:rPr>
                <w:lang w:val="en-AU"/>
              </w:rPr>
            </w:pPr>
            <w:r w:rsidRPr="00053476">
              <w:rPr>
                <w:lang w:val="en-AU"/>
              </w:rPr>
              <w:t>2,800</w:t>
            </w:r>
          </w:p>
        </w:tc>
        <w:tc>
          <w:tcPr>
            <w:tcW w:w="1589" w:type="dxa"/>
            <w:tcBorders>
              <w:top w:val="nil"/>
              <w:left w:val="nil"/>
              <w:bottom w:val="single" w:sz="4" w:space="0" w:color="auto"/>
              <w:right w:val="nil"/>
            </w:tcBorders>
            <w:vAlign w:val="bottom"/>
          </w:tcPr>
          <w:p w14:paraId="0992EC5E" w14:textId="77777777" w:rsidR="004E2E17" w:rsidRPr="00053476" w:rsidRDefault="004E2E17" w:rsidP="004E2E17">
            <w:pPr>
              <w:pStyle w:val="ESBodyText"/>
              <w:spacing w:after="60"/>
              <w:jc w:val="right"/>
              <w:rPr>
                <w:lang w:val="en-AU"/>
              </w:rPr>
            </w:pPr>
            <w:r w:rsidRPr="00053476">
              <w:rPr>
                <w:lang w:val="en-AU"/>
              </w:rPr>
              <w:t>2,400</w:t>
            </w:r>
          </w:p>
        </w:tc>
        <w:tc>
          <w:tcPr>
            <w:tcW w:w="1660" w:type="dxa"/>
            <w:tcBorders>
              <w:top w:val="nil"/>
              <w:left w:val="nil"/>
              <w:bottom w:val="single" w:sz="4" w:space="0" w:color="auto"/>
              <w:right w:val="nil"/>
            </w:tcBorders>
            <w:shd w:val="clear" w:color="auto" w:fill="auto"/>
            <w:noWrap/>
            <w:vAlign w:val="bottom"/>
          </w:tcPr>
          <w:p w14:paraId="0992EC5F" w14:textId="77777777" w:rsidR="004E2E17" w:rsidRPr="00053476" w:rsidRDefault="004E2E17" w:rsidP="004E2E17">
            <w:pPr>
              <w:pStyle w:val="ESBodyText"/>
              <w:spacing w:after="60"/>
              <w:jc w:val="right"/>
              <w:rPr>
                <w:lang w:val="en-AU"/>
              </w:rPr>
            </w:pPr>
            <w:r w:rsidRPr="00053476">
              <w:rPr>
                <w:lang w:val="en-AU"/>
              </w:rPr>
              <w:t>-13.3%</w:t>
            </w:r>
          </w:p>
        </w:tc>
      </w:tr>
      <w:tr w:rsidR="004E2E17" w:rsidRPr="00053476" w14:paraId="0992EC65" w14:textId="77777777" w:rsidTr="00C7406E">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C61" w14:textId="77777777" w:rsidR="004E2E17" w:rsidRPr="00053476" w:rsidRDefault="004E2E17" w:rsidP="004E2E17">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vAlign w:val="bottom"/>
          </w:tcPr>
          <w:p w14:paraId="0992EC62" w14:textId="77777777" w:rsidR="004E2E17" w:rsidRPr="00053476" w:rsidRDefault="004E2E17" w:rsidP="004E2E17">
            <w:pPr>
              <w:pStyle w:val="ESBodyText"/>
              <w:spacing w:after="60"/>
              <w:jc w:val="right"/>
              <w:rPr>
                <w:b/>
                <w:lang w:val="en-AU"/>
              </w:rPr>
            </w:pPr>
            <w:r w:rsidRPr="00053476">
              <w:rPr>
                <w:b/>
                <w:lang w:val="en-AU"/>
              </w:rPr>
              <w:t>79,500</w:t>
            </w:r>
          </w:p>
        </w:tc>
        <w:tc>
          <w:tcPr>
            <w:tcW w:w="1589" w:type="dxa"/>
            <w:tcBorders>
              <w:top w:val="single" w:sz="4" w:space="0" w:color="auto"/>
              <w:left w:val="nil"/>
              <w:bottom w:val="single" w:sz="4" w:space="0" w:color="auto"/>
              <w:right w:val="nil"/>
            </w:tcBorders>
            <w:vAlign w:val="bottom"/>
          </w:tcPr>
          <w:p w14:paraId="0992EC63" w14:textId="77777777" w:rsidR="004E2E17" w:rsidRPr="00053476" w:rsidRDefault="004E2E17" w:rsidP="004E2E17">
            <w:pPr>
              <w:pStyle w:val="ESBodyText"/>
              <w:spacing w:after="60"/>
              <w:jc w:val="right"/>
              <w:rPr>
                <w:b/>
                <w:lang w:val="en-AU"/>
              </w:rPr>
            </w:pPr>
            <w:r w:rsidRPr="00053476">
              <w:rPr>
                <w:b/>
                <w:lang w:val="en-AU"/>
              </w:rPr>
              <w:t>87,900</w:t>
            </w:r>
          </w:p>
        </w:tc>
        <w:tc>
          <w:tcPr>
            <w:tcW w:w="1660" w:type="dxa"/>
            <w:tcBorders>
              <w:top w:val="single" w:sz="4" w:space="0" w:color="auto"/>
              <w:left w:val="nil"/>
              <w:bottom w:val="single" w:sz="4" w:space="0" w:color="auto"/>
              <w:right w:val="nil"/>
            </w:tcBorders>
            <w:shd w:val="clear" w:color="auto" w:fill="auto"/>
            <w:noWrap/>
            <w:vAlign w:val="bottom"/>
          </w:tcPr>
          <w:p w14:paraId="0992EC64" w14:textId="77777777" w:rsidR="004E2E17" w:rsidRPr="00053476" w:rsidRDefault="004E2E17" w:rsidP="004E2E17">
            <w:pPr>
              <w:pStyle w:val="ESBodyText"/>
              <w:spacing w:after="60"/>
              <w:jc w:val="right"/>
              <w:rPr>
                <w:b/>
                <w:lang w:val="en-AU"/>
              </w:rPr>
            </w:pPr>
            <w:r w:rsidRPr="00053476">
              <w:rPr>
                <w:b/>
                <w:lang w:val="en-AU"/>
              </w:rPr>
              <w:t>10.5%</w:t>
            </w:r>
          </w:p>
        </w:tc>
      </w:tr>
    </w:tbl>
    <w:p w14:paraId="0992EC66"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C67" w14:textId="77777777" w:rsidR="00C027D8" w:rsidRPr="00053476" w:rsidRDefault="00C027D8" w:rsidP="00C027D8">
      <w:pPr>
        <w:rPr>
          <w:lang w:val="en-AU"/>
        </w:rPr>
      </w:pPr>
    </w:p>
    <w:p w14:paraId="0992EC68" w14:textId="77777777" w:rsidR="00136F75" w:rsidRPr="00053476" w:rsidRDefault="00136F75" w:rsidP="00136F75">
      <w:pPr>
        <w:pStyle w:val="Caption"/>
        <w:keepNext/>
        <w:rPr>
          <w:rFonts w:eastAsiaTheme="majorEastAsia" w:cstheme="majorBidi"/>
          <w:b/>
          <w:bCs/>
          <w:i w:val="0"/>
          <w:iCs w:val="0"/>
          <w:color w:val="AF272F"/>
          <w:szCs w:val="20"/>
          <w:lang w:val="en-AU"/>
        </w:rPr>
      </w:pPr>
    </w:p>
    <w:p w14:paraId="0992EC69" w14:textId="2D2B7EDD" w:rsidR="00136F75" w:rsidRPr="00053476" w:rsidRDefault="00136F75" w:rsidP="00136F75">
      <w:pPr>
        <w:pStyle w:val="Caption"/>
        <w:keepNext/>
        <w:rPr>
          <w:rFonts w:eastAsiaTheme="majorEastAsia" w:cstheme="majorBidi"/>
          <w:b/>
          <w:bCs/>
          <w:i w:val="0"/>
          <w:iCs w:val="0"/>
          <w:color w:val="AF272F"/>
          <w:szCs w:val="20"/>
          <w:lang w:val="en-AU"/>
        </w:rPr>
      </w:pPr>
      <w:bookmarkStart w:id="182" w:name="_Toc468872425"/>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52</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with a disability by qualification level, Victoria, January to June 2015 to 2016 (</w:t>
      </w:r>
      <w:r w:rsidR="00FE26DA"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82"/>
    </w:p>
    <w:tbl>
      <w:tblPr>
        <w:tblW w:w="6890" w:type="dxa"/>
        <w:tblLook w:val="04A0" w:firstRow="1" w:lastRow="0" w:firstColumn="1" w:lastColumn="0" w:noHBand="0" w:noVBand="1"/>
      </w:tblPr>
      <w:tblGrid>
        <w:gridCol w:w="1910"/>
        <w:gridCol w:w="1660"/>
        <w:gridCol w:w="1660"/>
        <w:gridCol w:w="1660"/>
      </w:tblGrid>
      <w:tr w:rsidR="00247D53" w:rsidRPr="00053476" w14:paraId="0992EC6E" w14:textId="77777777" w:rsidTr="00247D53">
        <w:trPr>
          <w:trHeight w:val="525"/>
        </w:trPr>
        <w:tc>
          <w:tcPr>
            <w:tcW w:w="1910" w:type="dxa"/>
            <w:tcBorders>
              <w:top w:val="nil"/>
              <w:left w:val="nil"/>
              <w:bottom w:val="single" w:sz="4" w:space="0" w:color="auto"/>
              <w:right w:val="nil"/>
            </w:tcBorders>
            <w:shd w:val="clear" w:color="auto" w:fill="auto"/>
            <w:noWrap/>
            <w:vAlign w:val="bottom"/>
            <w:hideMark/>
          </w:tcPr>
          <w:p w14:paraId="0992EC6A" w14:textId="77777777" w:rsidR="00247D53" w:rsidRPr="00053476" w:rsidRDefault="00247D53" w:rsidP="00247D53">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C6B" w14:textId="77777777" w:rsidR="00247D53" w:rsidRPr="00053476" w:rsidRDefault="00247D53" w:rsidP="00247D53">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C6C" w14:textId="77777777" w:rsidR="00247D53" w:rsidRPr="00053476" w:rsidRDefault="00247D53" w:rsidP="00247D53">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C6D" w14:textId="77777777" w:rsidR="00247D53" w:rsidRPr="00053476" w:rsidRDefault="00247D53" w:rsidP="00247D53">
            <w:pPr>
              <w:pStyle w:val="ESBodyText"/>
              <w:spacing w:after="60"/>
              <w:jc w:val="right"/>
              <w:rPr>
                <w:b/>
                <w:lang w:val="en-AU"/>
              </w:rPr>
            </w:pPr>
            <w:r w:rsidRPr="00053476">
              <w:rPr>
                <w:b/>
                <w:lang w:val="en-AU"/>
              </w:rPr>
              <w:t>Percentage change</w:t>
            </w:r>
          </w:p>
        </w:tc>
      </w:tr>
      <w:tr w:rsidR="00247D53" w:rsidRPr="00053476" w14:paraId="0992EC73" w14:textId="77777777" w:rsidTr="00247D53">
        <w:trPr>
          <w:trHeight w:val="255"/>
        </w:trPr>
        <w:tc>
          <w:tcPr>
            <w:tcW w:w="1910" w:type="dxa"/>
            <w:tcBorders>
              <w:top w:val="single" w:sz="4" w:space="0" w:color="auto"/>
              <w:left w:val="nil"/>
              <w:bottom w:val="nil"/>
              <w:right w:val="nil"/>
            </w:tcBorders>
            <w:shd w:val="clear" w:color="auto" w:fill="auto"/>
            <w:noWrap/>
            <w:vAlign w:val="bottom"/>
            <w:hideMark/>
          </w:tcPr>
          <w:p w14:paraId="0992EC6F" w14:textId="77777777" w:rsidR="00247D53" w:rsidRPr="00053476" w:rsidRDefault="00247D53" w:rsidP="00247D53">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C70" w14:textId="77777777" w:rsidR="00247D53" w:rsidRPr="00053476" w:rsidRDefault="00247D53" w:rsidP="00247D53">
            <w:pPr>
              <w:pStyle w:val="ESBodyText"/>
              <w:spacing w:after="60"/>
              <w:jc w:val="right"/>
              <w:rPr>
                <w:lang w:val="en-AU"/>
              </w:rPr>
            </w:pPr>
            <w:r w:rsidRPr="00053476">
              <w:rPr>
                <w:lang w:val="en-AU"/>
              </w:rPr>
              <w:t>3,000</w:t>
            </w:r>
          </w:p>
        </w:tc>
        <w:tc>
          <w:tcPr>
            <w:tcW w:w="1660" w:type="dxa"/>
            <w:tcBorders>
              <w:top w:val="single" w:sz="4" w:space="0" w:color="auto"/>
              <w:left w:val="nil"/>
              <w:bottom w:val="nil"/>
              <w:right w:val="nil"/>
            </w:tcBorders>
            <w:shd w:val="clear" w:color="auto" w:fill="auto"/>
            <w:noWrap/>
            <w:vAlign w:val="bottom"/>
            <w:hideMark/>
          </w:tcPr>
          <w:p w14:paraId="0992EC71" w14:textId="77777777" w:rsidR="00247D53" w:rsidRPr="00053476" w:rsidRDefault="00247D53" w:rsidP="00247D53">
            <w:pPr>
              <w:pStyle w:val="ESBodyText"/>
              <w:spacing w:after="60"/>
              <w:jc w:val="right"/>
              <w:rPr>
                <w:lang w:val="en-AU"/>
              </w:rPr>
            </w:pPr>
            <w:r w:rsidRPr="00053476">
              <w:rPr>
                <w:lang w:val="en-AU"/>
              </w:rPr>
              <w:t>3,300</w:t>
            </w:r>
          </w:p>
        </w:tc>
        <w:tc>
          <w:tcPr>
            <w:tcW w:w="1660" w:type="dxa"/>
            <w:tcBorders>
              <w:top w:val="single" w:sz="4" w:space="0" w:color="auto"/>
              <w:left w:val="nil"/>
              <w:bottom w:val="nil"/>
              <w:right w:val="nil"/>
            </w:tcBorders>
            <w:shd w:val="clear" w:color="auto" w:fill="auto"/>
            <w:noWrap/>
            <w:vAlign w:val="bottom"/>
            <w:hideMark/>
          </w:tcPr>
          <w:p w14:paraId="0992EC72" w14:textId="77777777" w:rsidR="00247D53" w:rsidRPr="00053476" w:rsidRDefault="00247D53" w:rsidP="00247D53">
            <w:pPr>
              <w:pStyle w:val="ESBodyText"/>
              <w:spacing w:after="60"/>
              <w:jc w:val="right"/>
              <w:rPr>
                <w:lang w:val="en-AU"/>
              </w:rPr>
            </w:pPr>
            <w:r w:rsidRPr="00053476">
              <w:rPr>
                <w:lang w:val="en-AU"/>
              </w:rPr>
              <w:t>10.1%</w:t>
            </w:r>
          </w:p>
        </w:tc>
      </w:tr>
      <w:tr w:rsidR="00247D53" w:rsidRPr="00053476" w14:paraId="0992EC78" w14:textId="77777777" w:rsidTr="00247D53">
        <w:trPr>
          <w:trHeight w:val="255"/>
        </w:trPr>
        <w:tc>
          <w:tcPr>
            <w:tcW w:w="1910" w:type="dxa"/>
            <w:tcBorders>
              <w:top w:val="nil"/>
              <w:left w:val="nil"/>
              <w:bottom w:val="nil"/>
              <w:right w:val="nil"/>
            </w:tcBorders>
            <w:shd w:val="clear" w:color="auto" w:fill="auto"/>
            <w:noWrap/>
            <w:vAlign w:val="bottom"/>
            <w:hideMark/>
          </w:tcPr>
          <w:p w14:paraId="0992EC74" w14:textId="77777777" w:rsidR="00247D53" w:rsidRPr="00053476" w:rsidRDefault="00247D53" w:rsidP="00247D53">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C75" w14:textId="77777777" w:rsidR="00247D53" w:rsidRPr="00053476" w:rsidRDefault="00247D53" w:rsidP="00247D53">
            <w:pPr>
              <w:pStyle w:val="ESBodyText"/>
              <w:spacing w:after="60"/>
              <w:jc w:val="right"/>
              <w:rPr>
                <w:lang w:val="en-AU"/>
              </w:rPr>
            </w:pPr>
            <w:r w:rsidRPr="00053476">
              <w:rPr>
                <w:lang w:val="en-AU"/>
              </w:rPr>
              <w:t>4,900</w:t>
            </w:r>
          </w:p>
        </w:tc>
        <w:tc>
          <w:tcPr>
            <w:tcW w:w="1660" w:type="dxa"/>
            <w:tcBorders>
              <w:top w:val="nil"/>
              <w:left w:val="nil"/>
              <w:bottom w:val="nil"/>
              <w:right w:val="nil"/>
            </w:tcBorders>
            <w:shd w:val="clear" w:color="auto" w:fill="auto"/>
            <w:noWrap/>
            <w:vAlign w:val="bottom"/>
            <w:hideMark/>
          </w:tcPr>
          <w:p w14:paraId="0992EC76" w14:textId="77777777" w:rsidR="00247D53" w:rsidRPr="00053476" w:rsidRDefault="00247D53" w:rsidP="00247D53">
            <w:pPr>
              <w:pStyle w:val="ESBodyText"/>
              <w:spacing w:after="60"/>
              <w:jc w:val="right"/>
              <w:rPr>
                <w:lang w:val="en-AU"/>
              </w:rPr>
            </w:pPr>
            <w:r w:rsidRPr="00053476">
              <w:rPr>
                <w:lang w:val="en-AU"/>
              </w:rPr>
              <w:t>4,000</w:t>
            </w:r>
          </w:p>
        </w:tc>
        <w:tc>
          <w:tcPr>
            <w:tcW w:w="1660" w:type="dxa"/>
            <w:tcBorders>
              <w:top w:val="nil"/>
              <w:left w:val="nil"/>
              <w:bottom w:val="nil"/>
              <w:right w:val="nil"/>
            </w:tcBorders>
            <w:shd w:val="clear" w:color="auto" w:fill="auto"/>
            <w:noWrap/>
            <w:vAlign w:val="bottom"/>
            <w:hideMark/>
          </w:tcPr>
          <w:p w14:paraId="0992EC77" w14:textId="77777777" w:rsidR="00247D53" w:rsidRPr="00053476" w:rsidRDefault="00247D53" w:rsidP="00247D53">
            <w:pPr>
              <w:pStyle w:val="ESBodyText"/>
              <w:spacing w:after="60"/>
              <w:jc w:val="right"/>
              <w:rPr>
                <w:lang w:val="en-AU"/>
              </w:rPr>
            </w:pPr>
            <w:r w:rsidRPr="00053476">
              <w:rPr>
                <w:lang w:val="en-AU"/>
              </w:rPr>
              <w:t>-18.6%</w:t>
            </w:r>
          </w:p>
        </w:tc>
      </w:tr>
      <w:tr w:rsidR="00247D53" w:rsidRPr="00053476" w14:paraId="0992EC7D" w14:textId="77777777" w:rsidTr="00247D53">
        <w:trPr>
          <w:trHeight w:val="255"/>
        </w:trPr>
        <w:tc>
          <w:tcPr>
            <w:tcW w:w="1910" w:type="dxa"/>
            <w:tcBorders>
              <w:top w:val="nil"/>
              <w:left w:val="nil"/>
              <w:bottom w:val="nil"/>
              <w:right w:val="nil"/>
            </w:tcBorders>
            <w:shd w:val="clear" w:color="auto" w:fill="auto"/>
            <w:noWrap/>
            <w:vAlign w:val="bottom"/>
            <w:hideMark/>
          </w:tcPr>
          <w:p w14:paraId="0992EC79" w14:textId="77777777" w:rsidR="00247D53" w:rsidRPr="00053476" w:rsidRDefault="00247D53" w:rsidP="00247D53">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C7A" w14:textId="77777777" w:rsidR="00247D53" w:rsidRPr="00053476" w:rsidRDefault="00247D53" w:rsidP="00247D53">
            <w:pPr>
              <w:pStyle w:val="ESBodyText"/>
              <w:spacing w:after="60"/>
              <w:jc w:val="right"/>
              <w:rPr>
                <w:lang w:val="en-AU"/>
              </w:rPr>
            </w:pPr>
            <w:r w:rsidRPr="00053476">
              <w:rPr>
                <w:lang w:val="en-AU"/>
              </w:rPr>
              <w:t>7,700</w:t>
            </w:r>
          </w:p>
        </w:tc>
        <w:tc>
          <w:tcPr>
            <w:tcW w:w="1660" w:type="dxa"/>
            <w:tcBorders>
              <w:top w:val="nil"/>
              <w:left w:val="nil"/>
              <w:bottom w:val="nil"/>
              <w:right w:val="nil"/>
            </w:tcBorders>
            <w:shd w:val="clear" w:color="auto" w:fill="auto"/>
            <w:noWrap/>
            <w:vAlign w:val="bottom"/>
            <w:hideMark/>
          </w:tcPr>
          <w:p w14:paraId="0992EC7B" w14:textId="77777777" w:rsidR="00247D53" w:rsidRPr="00053476" w:rsidRDefault="00247D53" w:rsidP="00247D53">
            <w:pPr>
              <w:pStyle w:val="ESBodyText"/>
              <w:spacing w:after="60"/>
              <w:jc w:val="right"/>
              <w:rPr>
                <w:lang w:val="en-AU"/>
              </w:rPr>
            </w:pPr>
            <w:r w:rsidRPr="00053476">
              <w:rPr>
                <w:lang w:val="en-AU"/>
              </w:rPr>
              <w:t>6,400</w:t>
            </w:r>
          </w:p>
        </w:tc>
        <w:tc>
          <w:tcPr>
            <w:tcW w:w="1660" w:type="dxa"/>
            <w:tcBorders>
              <w:top w:val="nil"/>
              <w:left w:val="nil"/>
              <w:bottom w:val="nil"/>
              <w:right w:val="nil"/>
            </w:tcBorders>
            <w:shd w:val="clear" w:color="auto" w:fill="auto"/>
            <w:noWrap/>
            <w:vAlign w:val="bottom"/>
            <w:hideMark/>
          </w:tcPr>
          <w:p w14:paraId="0992EC7C" w14:textId="77777777" w:rsidR="00247D53" w:rsidRPr="00053476" w:rsidRDefault="00247D53" w:rsidP="00247D53">
            <w:pPr>
              <w:pStyle w:val="ESBodyText"/>
              <w:spacing w:after="60"/>
              <w:jc w:val="right"/>
              <w:rPr>
                <w:lang w:val="en-AU"/>
              </w:rPr>
            </w:pPr>
            <w:r w:rsidRPr="00053476">
              <w:rPr>
                <w:lang w:val="en-AU"/>
              </w:rPr>
              <w:t>-16.9%</w:t>
            </w:r>
          </w:p>
        </w:tc>
      </w:tr>
      <w:tr w:rsidR="00247D53" w:rsidRPr="00053476" w14:paraId="0992EC82" w14:textId="77777777" w:rsidTr="00247D53">
        <w:trPr>
          <w:trHeight w:val="255"/>
        </w:trPr>
        <w:tc>
          <w:tcPr>
            <w:tcW w:w="1910" w:type="dxa"/>
            <w:tcBorders>
              <w:top w:val="nil"/>
              <w:left w:val="nil"/>
              <w:bottom w:val="nil"/>
              <w:right w:val="nil"/>
            </w:tcBorders>
            <w:shd w:val="clear" w:color="auto" w:fill="auto"/>
            <w:noWrap/>
            <w:vAlign w:val="bottom"/>
            <w:hideMark/>
          </w:tcPr>
          <w:p w14:paraId="0992EC7E" w14:textId="77777777" w:rsidR="00247D53" w:rsidRPr="00053476" w:rsidRDefault="00247D53" w:rsidP="00247D53">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C7F" w14:textId="77777777" w:rsidR="00247D53" w:rsidRPr="00053476" w:rsidRDefault="00247D53" w:rsidP="00247D53">
            <w:pPr>
              <w:pStyle w:val="ESBodyText"/>
              <w:spacing w:after="60"/>
              <w:jc w:val="right"/>
              <w:rPr>
                <w:lang w:val="en-AU"/>
              </w:rPr>
            </w:pPr>
            <w:r w:rsidRPr="00053476">
              <w:rPr>
                <w:lang w:val="en-AU"/>
              </w:rPr>
              <w:t>3,000</w:t>
            </w:r>
          </w:p>
        </w:tc>
        <w:tc>
          <w:tcPr>
            <w:tcW w:w="1660" w:type="dxa"/>
            <w:tcBorders>
              <w:top w:val="nil"/>
              <w:left w:val="nil"/>
              <w:bottom w:val="nil"/>
              <w:right w:val="nil"/>
            </w:tcBorders>
            <w:shd w:val="clear" w:color="auto" w:fill="auto"/>
            <w:noWrap/>
            <w:vAlign w:val="bottom"/>
            <w:hideMark/>
          </w:tcPr>
          <w:p w14:paraId="0992EC80" w14:textId="77777777" w:rsidR="00247D53" w:rsidRPr="00053476" w:rsidRDefault="00247D53" w:rsidP="00247D53">
            <w:pPr>
              <w:pStyle w:val="ESBodyText"/>
              <w:spacing w:after="60"/>
              <w:jc w:val="right"/>
              <w:rPr>
                <w:lang w:val="en-AU"/>
              </w:rPr>
            </w:pPr>
            <w:r w:rsidRPr="00053476">
              <w:rPr>
                <w:lang w:val="en-AU"/>
              </w:rPr>
              <w:t>3,700</w:t>
            </w:r>
          </w:p>
        </w:tc>
        <w:tc>
          <w:tcPr>
            <w:tcW w:w="1660" w:type="dxa"/>
            <w:tcBorders>
              <w:top w:val="nil"/>
              <w:left w:val="nil"/>
              <w:bottom w:val="nil"/>
              <w:right w:val="nil"/>
            </w:tcBorders>
            <w:shd w:val="clear" w:color="auto" w:fill="auto"/>
            <w:noWrap/>
            <w:vAlign w:val="bottom"/>
            <w:hideMark/>
          </w:tcPr>
          <w:p w14:paraId="0992EC81" w14:textId="77777777" w:rsidR="00247D53" w:rsidRPr="00053476" w:rsidRDefault="00247D53" w:rsidP="00247D53">
            <w:pPr>
              <w:pStyle w:val="ESBodyText"/>
              <w:spacing w:after="60"/>
              <w:jc w:val="right"/>
              <w:rPr>
                <w:lang w:val="en-AU"/>
              </w:rPr>
            </w:pPr>
            <w:r w:rsidRPr="00053476">
              <w:rPr>
                <w:lang w:val="en-AU"/>
              </w:rPr>
              <w:t>23.9%</w:t>
            </w:r>
          </w:p>
        </w:tc>
      </w:tr>
      <w:tr w:rsidR="00247D53" w:rsidRPr="00053476" w14:paraId="0992EC87" w14:textId="77777777" w:rsidTr="00247D53">
        <w:trPr>
          <w:trHeight w:val="255"/>
        </w:trPr>
        <w:tc>
          <w:tcPr>
            <w:tcW w:w="1910" w:type="dxa"/>
            <w:tcBorders>
              <w:top w:val="nil"/>
              <w:left w:val="nil"/>
              <w:bottom w:val="nil"/>
              <w:right w:val="nil"/>
            </w:tcBorders>
            <w:shd w:val="clear" w:color="auto" w:fill="auto"/>
            <w:noWrap/>
            <w:vAlign w:val="bottom"/>
            <w:hideMark/>
          </w:tcPr>
          <w:p w14:paraId="0992EC83" w14:textId="77777777" w:rsidR="00247D53" w:rsidRPr="00053476" w:rsidRDefault="00247D53" w:rsidP="00247D53">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C84" w14:textId="77777777" w:rsidR="00247D53" w:rsidRPr="00053476" w:rsidRDefault="00247D53" w:rsidP="00247D53">
            <w:pPr>
              <w:pStyle w:val="ESBodyText"/>
              <w:spacing w:after="60"/>
              <w:jc w:val="right"/>
              <w:rPr>
                <w:lang w:val="en-AU"/>
              </w:rPr>
            </w:pPr>
            <w:r w:rsidRPr="00053476">
              <w:rPr>
                <w:lang w:val="en-AU"/>
              </w:rPr>
              <w:t>7,700</w:t>
            </w:r>
          </w:p>
        </w:tc>
        <w:tc>
          <w:tcPr>
            <w:tcW w:w="1660" w:type="dxa"/>
            <w:tcBorders>
              <w:top w:val="nil"/>
              <w:left w:val="nil"/>
              <w:bottom w:val="nil"/>
              <w:right w:val="nil"/>
            </w:tcBorders>
            <w:shd w:val="clear" w:color="auto" w:fill="auto"/>
            <w:noWrap/>
            <w:vAlign w:val="bottom"/>
            <w:hideMark/>
          </w:tcPr>
          <w:p w14:paraId="0992EC85" w14:textId="77777777" w:rsidR="00247D53" w:rsidRPr="00053476" w:rsidRDefault="00247D53" w:rsidP="00247D53">
            <w:pPr>
              <w:pStyle w:val="ESBodyText"/>
              <w:spacing w:after="60"/>
              <w:jc w:val="right"/>
              <w:rPr>
                <w:lang w:val="en-AU"/>
              </w:rPr>
            </w:pPr>
            <w:r w:rsidRPr="00053476">
              <w:rPr>
                <w:lang w:val="en-AU"/>
              </w:rPr>
              <w:t>6,600</w:t>
            </w:r>
          </w:p>
        </w:tc>
        <w:tc>
          <w:tcPr>
            <w:tcW w:w="1660" w:type="dxa"/>
            <w:tcBorders>
              <w:top w:val="nil"/>
              <w:left w:val="nil"/>
              <w:bottom w:val="nil"/>
              <w:right w:val="nil"/>
            </w:tcBorders>
            <w:shd w:val="clear" w:color="auto" w:fill="auto"/>
            <w:noWrap/>
            <w:vAlign w:val="bottom"/>
            <w:hideMark/>
          </w:tcPr>
          <w:p w14:paraId="0992EC86" w14:textId="77777777" w:rsidR="00247D53" w:rsidRPr="00053476" w:rsidRDefault="00247D53" w:rsidP="00247D53">
            <w:pPr>
              <w:pStyle w:val="ESBodyText"/>
              <w:spacing w:after="60"/>
              <w:jc w:val="right"/>
              <w:rPr>
                <w:lang w:val="en-AU"/>
              </w:rPr>
            </w:pPr>
            <w:r w:rsidRPr="00053476">
              <w:rPr>
                <w:lang w:val="en-AU"/>
              </w:rPr>
              <w:t>-13.9%</w:t>
            </w:r>
          </w:p>
        </w:tc>
      </w:tr>
      <w:tr w:rsidR="00247D53" w:rsidRPr="00053476" w14:paraId="0992EC8C" w14:textId="77777777" w:rsidTr="00247D53">
        <w:trPr>
          <w:trHeight w:val="255"/>
        </w:trPr>
        <w:tc>
          <w:tcPr>
            <w:tcW w:w="1910" w:type="dxa"/>
            <w:tcBorders>
              <w:top w:val="nil"/>
              <w:left w:val="nil"/>
              <w:bottom w:val="nil"/>
              <w:right w:val="nil"/>
            </w:tcBorders>
            <w:shd w:val="clear" w:color="auto" w:fill="auto"/>
            <w:noWrap/>
            <w:vAlign w:val="bottom"/>
            <w:hideMark/>
          </w:tcPr>
          <w:p w14:paraId="0992EC88" w14:textId="77777777" w:rsidR="00247D53" w:rsidRPr="00053476" w:rsidRDefault="00247D53" w:rsidP="00247D53">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C89" w14:textId="77777777" w:rsidR="00247D53" w:rsidRPr="00053476" w:rsidRDefault="00247D53" w:rsidP="00247D53">
            <w:pPr>
              <w:pStyle w:val="ESBodyText"/>
              <w:spacing w:after="60"/>
              <w:jc w:val="right"/>
              <w:rPr>
                <w:lang w:val="en-AU"/>
              </w:rPr>
            </w:pPr>
            <w:r w:rsidRPr="00053476">
              <w:rPr>
                <w:lang w:val="en-AU"/>
              </w:rPr>
              <w:t>1,000</w:t>
            </w:r>
          </w:p>
        </w:tc>
        <w:tc>
          <w:tcPr>
            <w:tcW w:w="1660" w:type="dxa"/>
            <w:tcBorders>
              <w:top w:val="nil"/>
              <w:left w:val="nil"/>
              <w:bottom w:val="nil"/>
              <w:right w:val="nil"/>
            </w:tcBorders>
            <w:shd w:val="clear" w:color="auto" w:fill="auto"/>
            <w:noWrap/>
            <w:vAlign w:val="bottom"/>
            <w:hideMark/>
          </w:tcPr>
          <w:p w14:paraId="0992EC8A" w14:textId="77777777" w:rsidR="00247D53" w:rsidRPr="00053476" w:rsidRDefault="00247D53" w:rsidP="00247D53">
            <w:pPr>
              <w:pStyle w:val="ESBodyText"/>
              <w:spacing w:after="60"/>
              <w:jc w:val="right"/>
              <w:rPr>
                <w:lang w:val="en-AU"/>
              </w:rPr>
            </w:pPr>
            <w:r w:rsidRPr="00053476">
              <w:rPr>
                <w:lang w:val="en-AU"/>
              </w:rPr>
              <w:t>1,000</w:t>
            </w:r>
          </w:p>
        </w:tc>
        <w:tc>
          <w:tcPr>
            <w:tcW w:w="1660" w:type="dxa"/>
            <w:tcBorders>
              <w:top w:val="nil"/>
              <w:left w:val="nil"/>
              <w:bottom w:val="nil"/>
              <w:right w:val="nil"/>
            </w:tcBorders>
            <w:shd w:val="clear" w:color="auto" w:fill="auto"/>
            <w:noWrap/>
            <w:vAlign w:val="bottom"/>
            <w:hideMark/>
          </w:tcPr>
          <w:p w14:paraId="0992EC8B" w14:textId="77777777" w:rsidR="00247D53" w:rsidRPr="00053476" w:rsidRDefault="00247D53" w:rsidP="00247D53">
            <w:pPr>
              <w:pStyle w:val="ESBodyText"/>
              <w:spacing w:after="60"/>
              <w:jc w:val="right"/>
              <w:rPr>
                <w:lang w:val="en-AU"/>
              </w:rPr>
            </w:pPr>
            <w:r w:rsidRPr="00053476">
              <w:rPr>
                <w:lang w:val="en-AU"/>
              </w:rPr>
              <w:t>0.2%</w:t>
            </w:r>
          </w:p>
        </w:tc>
      </w:tr>
      <w:tr w:rsidR="00247D53" w:rsidRPr="00053476" w14:paraId="0992EC91" w14:textId="77777777" w:rsidTr="00247D53">
        <w:trPr>
          <w:trHeight w:val="255"/>
        </w:trPr>
        <w:tc>
          <w:tcPr>
            <w:tcW w:w="1910" w:type="dxa"/>
            <w:tcBorders>
              <w:top w:val="nil"/>
              <w:left w:val="nil"/>
              <w:right w:val="nil"/>
            </w:tcBorders>
            <w:shd w:val="clear" w:color="auto" w:fill="auto"/>
            <w:noWrap/>
            <w:vAlign w:val="bottom"/>
            <w:hideMark/>
          </w:tcPr>
          <w:p w14:paraId="0992EC8D" w14:textId="77777777" w:rsidR="00247D53" w:rsidRPr="00053476" w:rsidRDefault="00247D53" w:rsidP="00247D53">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C8E" w14:textId="77777777" w:rsidR="00247D53" w:rsidRPr="00053476" w:rsidRDefault="00247D53" w:rsidP="00247D53">
            <w:pPr>
              <w:pStyle w:val="ESBodyText"/>
              <w:spacing w:after="60"/>
              <w:jc w:val="right"/>
              <w:rPr>
                <w:lang w:val="en-AU"/>
              </w:rPr>
            </w:pPr>
            <w:r w:rsidRPr="00053476">
              <w:rPr>
                <w:lang w:val="en-AU"/>
              </w:rPr>
              <w:t>300</w:t>
            </w:r>
          </w:p>
        </w:tc>
        <w:tc>
          <w:tcPr>
            <w:tcW w:w="1660" w:type="dxa"/>
            <w:tcBorders>
              <w:top w:val="nil"/>
              <w:left w:val="nil"/>
              <w:right w:val="nil"/>
            </w:tcBorders>
            <w:shd w:val="clear" w:color="auto" w:fill="auto"/>
            <w:noWrap/>
            <w:vAlign w:val="bottom"/>
            <w:hideMark/>
          </w:tcPr>
          <w:p w14:paraId="0992EC8F" w14:textId="77777777" w:rsidR="00247D53" w:rsidRPr="00053476" w:rsidRDefault="00247D53" w:rsidP="00247D53">
            <w:pPr>
              <w:pStyle w:val="ESBodyText"/>
              <w:spacing w:after="60"/>
              <w:jc w:val="right"/>
              <w:rPr>
                <w:lang w:val="en-AU"/>
              </w:rPr>
            </w:pPr>
            <w:r w:rsidRPr="00053476">
              <w:rPr>
                <w:lang w:val="en-AU"/>
              </w:rPr>
              <w:t>300</w:t>
            </w:r>
          </w:p>
        </w:tc>
        <w:tc>
          <w:tcPr>
            <w:tcW w:w="1660" w:type="dxa"/>
            <w:tcBorders>
              <w:top w:val="nil"/>
              <w:left w:val="nil"/>
              <w:right w:val="nil"/>
            </w:tcBorders>
            <w:shd w:val="clear" w:color="auto" w:fill="auto"/>
            <w:noWrap/>
            <w:vAlign w:val="bottom"/>
            <w:hideMark/>
          </w:tcPr>
          <w:p w14:paraId="0992EC90" w14:textId="77777777" w:rsidR="00247D53" w:rsidRPr="00053476" w:rsidRDefault="00247D53" w:rsidP="00247D53">
            <w:pPr>
              <w:pStyle w:val="ESBodyText"/>
              <w:spacing w:after="60"/>
              <w:jc w:val="right"/>
              <w:rPr>
                <w:lang w:val="en-AU"/>
              </w:rPr>
            </w:pPr>
            <w:r w:rsidRPr="00053476">
              <w:rPr>
                <w:lang w:val="en-AU"/>
              </w:rPr>
              <w:t>5.5%</w:t>
            </w:r>
          </w:p>
        </w:tc>
      </w:tr>
      <w:tr w:rsidR="00247D53" w:rsidRPr="00053476" w14:paraId="0992EC96" w14:textId="77777777" w:rsidTr="00247D53">
        <w:trPr>
          <w:trHeight w:val="255"/>
        </w:trPr>
        <w:tc>
          <w:tcPr>
            <w:tcW w:w="1910" w:type="dxa"/>
            <w:tcBorders>
              <w:top w:val="nil"/>
              <w:left w:val="nil"/>
              <w:bottom w:val="single" w:sz="4" w:space="0" w:color="auto"/>
              <w:right w:val="nil"/>
            </w:tcBorders>
            <w:shd w:val="clear" w:color="auto" w:fill="auto"/>
            <w:noWrap/>
            <w:vAlign w:val="bottom"/>
            <w:hideMark/>
          </w:tcPr>
          <w:p w14:paraId="0992EC92" w14:textId="77777777" w:rsidR="00247D53" w:rsidRPr="00053476" w:rsidRDefault="00247D53" w:rsidP="00247D53">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C93" w14:textId="77777777" w:rsidR="00247D53" w:rsidRPr="00053476" w:rsidRDefault="00247D53" w:rsidP="00247D53">
            <w:pPr>
              <w:pStyle w:val="ESBodyText"/>
              <w:spacing w:after="60"/>
              <w:jc w:val="right"/>
              <w:rPr>
                <w:lang w:val="en-AU"/>
              </w:rPr>
            </w:pPr>
            <w:r w:rsidRPr="00053476">
              <w:rPr>
                <w:lang w:val="en-AU"/>
              </w:rPr>
              <w:t>800</w:t>
            </w:r>
          </w:p>
        </w:tc>
        <w:tc>
          <w:tcPr>
            <w:tcW w:w="1660" w:type="dxa"/>
            <w:tcBorders>
              <w:top w:val="nil"/>
              <w:left w:val="nil"/>
              <w:bottom w:val="single" w:sz="4" w:space="0" w:color="auto"/>
              <w:right w:val="nil"/>
            </w:tcBorders>
            <w:shd w:val="clear" w:color="auto" w:fill="auto"/>
            <w:noWrap/>
            <w:vAlign w:val="bottom"/>
            <w:hideMark/>
          </w:tcPr>
          <w:p w14:paraId="0992EC94" w14:textId="77777777" w:rsidR="00247D53" w:rsidRPr="00053476" w:rsidRDefault="00247D53" w:rsidP="00247D53">
            <w:pPr>
              <w:pStyle w:val="ESBodyText"/>
              <w:spacing w:after="60"/>
              <w:jc w:val="right"/>
              <w:rPr>
                <w:lang w:val="en-AU"/>
              </w:rPr>
            </w:pPr>
            <w:r w:rsidRPr="00053476">
              <w:rPr>
                <w:lang w:val="en-AU"/>
              </w:rPr>
              <w:t>1,100</w:t>
            </w:r>
          </w:p>
        </w:tc>
        <w:tc>
          <w:tcPr>
            <w:tcW w:w="1660" w:type="dxa"/>
            <w:tcBorders>
              <w:top w:val="nil"/>
              <w:left w:val="nil"/>
              <w:bottom w:val="single" w:sz="4" w:space="0" w:color="auto"/>
              <w:right w:val="nil"/>
            </w:tcBorders>
            <w:shd w:val="clear" w:color="auto" w:fill="auto"/>
            <w:noWrap/>
            <w:vAlign w:val="bottom"/>
            <w:hideMark/>
          </w:tcPr>
          <w:p w14:paraId="0992EC95" w14:textId="77777777" w:rsidR="00247D53" w:rsidRPr="00053476" w:rsidRDefault="00247D53" w:rsidP="00247D53">
            <w:pPr>
              <w:pStyle w:val="ESBodyText"/>
              <w:spacing w:after="60"/>
              <w:jc w:val="right"/>
              <w:rPr>
                <w:lang w:val="en-AU"/>
              </w:rPr>
            </w:pPr>
            <w:r w:rsidRPr="00053476">
              <w:rPr>
                <w:lang w:val="en-AU"/>
              </w:rPr>
              <w:t>26.6%</w:t>
            </w:r>
          </w:p>
        </w:tc>
      </w:tr>
      <w:tr w:rsidR="00247D53" w:rsidRPr="00053476" w14:paraId="0992EC9B" w14:textId="77777777" w:rsidTr="00247D53">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C97" w14:textId="77777777" w:rsidR="00247D53" w:rsidRPr="00053476" w:rsidRDefault="00247D53" w:rsidP="00247D53">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C98" w14:textId="77777777" w:rsidR="00247D53" w:rsidRPr="00053476" w:rsidRDefault="00247D53" w:rsidP="00247D53">
            <w:pPr>
              <w:pStyle w:val="ESBodyText"/>
              <w:spacing w:after="60"/>
              <w:jc w:val="right"/>
              <w:rPr>
                <w:b/>
                <w:lang w:val="en-AU"/>
              </w:rPr>
            </w:pPr>
            <w:r w:rsidRPr="00053476">
              <w:rPr>
                <w:b/>
                <w:lang w:val="en-AU"/>
              </w:rPr>
              <w:t>28,400</w:t>
            </w:r>
          </w:p>
        </w:tc>
        <w:tc>
          <w:tcPr>
            <w:tcW w:w="1660" w:type="dxa"/>
            <w:tcBorders>
              <w:top w:val="single" w:sz="4" w:space="0" w:color="auto"/>
              <w:left w:val="nil"/>
              <w:bottom w:val="single" w:sz="4" w:space="0" w:color="auto"/>
              <w:right w:val="nil"/>
            </w:tcBorders>
            <w:shd w:val="clear" w:color="auto" w:fill="auto"/>
            <w:noWrap/>
            <w:vAlign w:val="bottom"/>
            <w:hideMark/>
          </w:tcPr>
          <w:p w14:paraId="0992EC99" w14:textId="77777777" w:rsidR="00247D53" w:rsidRPr="00053476" w:rsidRDefault="00247D53" w:rsidP="00247D53">
            <w:pPr>
              <w:pStyle w:val="ESBodyText"/>
              <w:spacing w:after="60"/>
              <w:jc w:val="right"/>
              <w:rPr>
                <w:b/>
                <w:lang w:val="en-AU"/>
              </w:rPr>
            </w:pPr>
            <w:r w:rsidRPr="00053476">
              <w:rPr>
                <w:b/>
                <w:lang w:val="en-AU"/>
              </w:rPr>
              <w:t>26,400</w:t>
            </w:r>
          </w:p>
        </w:tc>
        <w:tc>
          <w:tcPr>
            <w:tcW w:w="1660" w:type="dxa"/>
            <w:tcBorders>
              <w:top w:val="single" w:sz="4" w:space="0" w:color="auto"/>
              <w:left w:val="nil"/>
              <w:bottom w:val="single" w:sz="4" w:space="0" w:color="auto"/>
              <w:right w:val="nil"/>
            </w:tcBorders>
            <w:shd w:val="clear" w:color="auto" w:fill="auto"/>
            <w:noWrap/>
            <w:vAlign w:val="bottom"/>
            <w:hideMark/>
          </w:tcPr>
          <w:p w14:paraId="0992EC9A" w14:textId="77777777" w:rsidR="00247D53" w:rsidRPr="00053476" w:rsidRDefault="00247D53" w:rsidP="00247D53">
            <w:pPr>
              <w:pStyle w:val="ESBodyText"/>
              <w:spacing w:after="60"/>
              <w:jc w:val="right"/>
              <w:rPr>
                <w:b/>
                <w:lang w:val="en-AU"/>
              </w:rPr>
            </w:pPr>
            <w:r w:rsidRPr="00053476">
              <w:rPr>
                <w:b/>
                <w:lang w:val="en-AU"/>
              </w:rPr>
              <w:t>-7.1%</w:t>
            </w:r>
          </w:p>
        </w:tc>
      </w:tr>
    </w:tbl>
    <w:p w14:paraId="0992EC9C" w14:textId="77777777" w:rsidR="00136F75" w:rsidRPr="00053476" w:rsidRDefault="00136F75" w:rsidP="00136F75">
      <w:pPr>
        <w:spacing w:after="0"/>
        <w:rPr>
          <w:lang w:val="en-AU"/>
        </w:rPr>
      </w:pPr>
    </w:p>
    <w:p w14:paraId="0992EC9D" w14:textId="77777777" w:rsidR="00136F75" w:rsidRPr="00053476" w:rsidRDefault="00136F75" w:rsidP="00136F75">
      <w:pPr>
        <w:spacing w:after="0"/>
        <w:rPr>
          <w:lang w:val="en-AU"/>
        </w:rPr>
      </w:pPr>
    </w:p>
    <w:p w14:paraId="0992EC9E" w14:textId="77777777" w:rsidR="00121204" w:rsidRPr="00053476" w:rsidRDefault="00121204">
      <w:pPr>
        <w:rPr>
          <w:rFonts w:eastAsiaTheme="majorEastAsia" w:cstheme="majorBidi"/>
          <w:b/>
          <w:bCs/>
          <w:color w:val="AF272F"/>
          <w:szCs w:val="20"/>
          <w:lang w:val="en-AU"/>
        </w:rPr>
      </w:pPr>
      <w:bookmarkStart w:id="183" w:name="_Toc466618427"/>
      <w:bookmarkStart w:id="184" w:name="_Toc466876702"/>
      <w:r w:rsidRPr="00053476">
        <w:rPr>
          <w:rFonts w:eastAsiaTheme="majorEastAsia" w:cstheme="majorBidi"/>
          <w:b/>
          <w:bCs/>
          <w:i/>
          <w:iCs/>
          <w:color w:val="AF272F"/>
          <w:szCs w:val="20"/>
          <w:lang w:val="en-AU"/>
        </w:rPr>
        <w:br w:type="page"/>
      </w:r>
    </w:p>
    <w:p w14:paraId="0992EC9F" w14:textId="2BD8DE3F" w:rsidR="00136F75" w:rsidRPr="00053476" w:rsidRDefault="00136F75" w:rsidP="00136F75">
      <w:pPr>
        <w:pStyle w:val="Caption"/>
        <w:keepNext/>
        <w:rPr>
          <w:rFonts w:eastAsiaTheme="majorEastAsia" w:cstheme="majorBidi"/>
          <w:b/>
          <w:bCs/>
          <w:i w:val="0"/>
          <w:iCs w:val="0"/>
          <w:color w:val="AF272F"/>
          <w:szCs w:val="20"/>
          <w:lang w:val="en-AU"/>
        </w:rPr>
      </w:pPr>
      <w:bookmarkStart w:id="185" w:name="_Toc468872426"/>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53</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with a disability by qualification level, Australia, January to June 2015 to 2016 (</w:t>
      </w:r>
      <w:r w:rsidR="00FC678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83"/>
      <w:bookmarkEnd w:id="184"/>
      <w:bookmarkEnd w:id="185"/>
    </w:p>
    <w:tbl>
      <w:tblPr>
        <w:tblW w:w="6890" w:type="dxa"/>
        <w:tblLook w:val="04A0" w:firstRow="1" w:lastRow="0" w:firstColumn="1" w:lastColumn="0" w:noHBand="0" w:noVBand="1"/>
      </w:tblPr>
      <w:tblGrid>
        <w:gridCol w:w="1910"/>
        <w:gridCol w:w="1660"/>
        <w:gridCol w:w="1660"/>
        <w:gridCol w:w="1660"/>
      </w:tblGrid>
      <w:tr w:rsidR="00007DB8" w:rsidRPr="00053476" w14:paraId="0992ECA4" w14:textId="77777777" w:rsidTr="00007DB8">
        <w:trPr>
          <w:trHeight w:val="525"/>
        </w:trPr>
        <w:tc>
          <w:tcPr>
            <w:tcW w:w="1910" w:type="dxa"/>
            <w:tcBorders>
              <w:top w:val="nil"/>
              <w:left w:val="nil"/>
              <w:bottom w:val="single" w:sz="4" w:space="0" w:color="auto"/>
              <w:right w:val="nil"/>
            </w:tcBorders>
            <w:shd w:val="clear" w:color="auto" w:fill="auto"/>
            <w:noWrap/>
            <w:vAlign w:val="bottom"/>
            <w:hideMark/>
          </w:tcPr>
          <w:p w14:paraId="0992ECA0" w14:textId="77777777" w:rsidR="00007DB8" w:rsidRPr="00053476" w:rsidRDefault="00007DB8" w:rsidP="00007DB8">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CA1" w14:textId="77777777" w:rsidR="00007DB8" w:rsidRPr="00053476" w:rsidRDefault="00007DB8" w:rsidP="00007DB8">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CA2" w14:textId="77777777" w:rsidR="00007DB8" w:rsidRPr="00053476" w:rsidRDefault="00007DB8" w:rsidP="00007DB8">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CA3" w14:textId="77777777" w:rsidR="00007DB8" w:rsidRPr="00053476" w:rsidRDefault="00007DB8" w:rsidP="00007DB8">
            <w:pPr>
              <w:pStyle w:val="ESBodyText"/>
              <w:spacing w:after="60"/>
              <w:jc w:val="right"/>
              <w:rPr>
                <w:b/>
                <w:lang w:val="en-AU"/>
              </w:rPr>
            </w:pPr>
            <w:r w:rsidRPr="00053476">
              <w:rPr>
                <w:b/>
                <w:lang w:val="en-AU"/>
              </w:rPr>
              <w:t>Percentage change</w:t>
            </w:r>
          </w:p>
        </w:tc>
      </w:tr>
      <w:tr w:rsidR="00007DB8" w:rsidRPr="00053476" w14:paraId="0992ECA9" w14:textId="77777777" w:rsidTr="00007DB8">
        <w:trPr>
          <w:trHeight w:val="255"/>
        </w:trPr>
        <w:tc>
          <w:tcPr>
            <w:tcW w:w="1910" w:type="dxa"/>
            <w:tcBorders>
              <w:top w:val="single" w:sz="4" w:space="0" w:color="auto"/>
              <w:left w:val="nil"/>
              <w:bottom w:val="nil"/>
              <w:right w:val="nil"/>
            </w:tcBorders>
            <w:shd w:val="clear" w:color="auto" w:fill="auto"/>
            <w:noWrap/>
            <w:vAlign w:val="bottom"/>
            <w:hideMark/>
          </w:tcPr>
          <w:p w14:paraId="0992ECA5" w14:textId="77777777" w:rsidR="00007DB8" w:rsidRPr="00053476" w:rsidRDefault="00007DB8" w:rsidP="00007DB8">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CA6" w14:textId="77777777" w:rsidR="00007DB8" w:rsidRPr="00053476" w:rsidRDefault="00007DB8" w:rsidP="00007DB8">
            <w:pPr>
              <w:pStyle w:val="ESBodyText"/>
              <w:spacing w:after="60"/>
              <w:jc w:val="right"/>
              <w:rPr>
                <w:lang w:val="en-AU"/>
              </w:rPr>
            </w:pPr>
            <w:r w:rsidRPr="00053476">
              <w:rPr>
                <w:lang w:val="en-AU"/>
              </w:rPr>
              <w:t>7,100</w:t>
            </w:r>
          </w:p>
        </w:tc>
        <w:tc>
          <w:tcPr>
            <w:tcW w:w="1660" w:type="dxa"/>
            <w:tcBorders>
              <w:top w:val="single" w:sz="4" w:space="0" w:color="auto"/>
              <w:left w:val="nil"/>
              <w:bottom w:val="nil"/>
              <w:right w:val="nil"/>
            </w:tcBorders>
            <w:shd w:val="clear" w:color="auto" w:fill="auto"/>
            <w:noWrap/>
            <w:vAlign w:val="bottom"/>
            <w:hideMark/>
          </w:tcPr>
          <w:p w14:paraId="0992ECA7" w14:textId="77777777" w:rsidR="00007DB8" w:rsidRPr="00053476" w:rsidRDefault="00007DB8" w:rsidP="00007DB8">
            <w:pPr>
              <w:pStyle w:val="ESBodyText"/>
              <w:spacing w:after="60"/>
              <w:jc w:val="right"/>
              <w:rPr>
                <w:lang w:val="en-AU"/>
              </w:rPr>
            </w:pPr>
            <w:r w:rsidRPr="00053476">
              <w:rPr>
                <w:lang w:val="en-AU"/>
              </w:rPr>
              <w:t>8,200</w:t>
            </w:r>
          </w:p>
        </w:tc>
        <w:tc>
          <w:tcPr>
            <w:tcW w:w="1660" w:type="dxa"/>
            <w:tcBorders>
              <w:top w:val="single" w:sz="4" w:space="0" w:color="auto"/>
              <w:left w:val="nil"/>
              <w:bottom w:val="nil"/>
              <w:right w:val="nil"/>
            </w:tcBorders>
            <w:shd w:val="clear" w:color="auto" w:fill="auto"/>
            <w:noWrap/>
            <w:vAlign w:val="bottom"/>
            <w:hideMark/>
          </w:tcPr>
          <w:p w14:paraId="0992ECA8" w14:textId="77777777" w:rsidR="00007DB8" w:rsidRPr="00053476" w:rsidRDefault="00007DB8" w:rsidP="00007DB8">
            <w:pPr>
              <w:pStyle w:val="ESBodyText"/>
              <w:spacing w:after="60"/>
              <w:jc w:val="right"/>
              <w:rPr>
                <w:lang w:val="en-AU"/>
              </w:rPr>
            </w:pPr>
            <w:r w:rsidRPr="00053476">
              <w:rPr>
                <w:lang w:val="en-AU"/>
              </w:rPr>
              <w:t>16.1%</w:t>
            </w:r>
          </w:p>
        </w:tc>
      </w:tr>
      <w:tr w:rsidR="00007DB8" w:rsidRPr="00053476" w14:paraId="0992ECAE" w14:textId="77777777" w:rsidTr="00007DB8">
        <w:trPr>
          <w:trHeight w:val="255"/>
        </w:trPr>
        <w:tc>
          <w:tcPr>
            <w:tcW w:w="1910" w:type="dxa"/>
            <w:tcBorders>
              <w:top w:val="nil"/>
              <w:left w:val="nil"/>
              <w:bottom w:val="nil"/>
              <w:right w:val="nil"/>
            </w:tcBorders>
            <w:shd w:val="clear" w:color="auto" w:fill="auto"/>
            <w:noWrap/>
            <w:vAlign w:val="bottom"/>
            <w:hideMark/>
          </w:tcPr>
          <w:p w14:paraId="0992ECAA" w14:textId="77777777" w:rsidR="00007DB8" w:rsidRPr="00053476" w:rsidRDefault="00007DB8" w:rsidP="00007DB8">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CAB" w14:textId="77777777" w:rsidR="00007DB8" w:rsidRPr="00053476" w:rsidRDefault="00007DB8" w:rsidP="00007DB8">
            <w:pPr>
              <w:pStyle w:val="ESBodyText"/>
              <w:spacing w:after="60"/>
              <w:jc w:val="right"/>
              <w:rPr>
                <w:lang w:val="en-AU"/>
              </w:rPr>
            </w:pPr>
            <w:r w:rsidRPr="00053476">
              <w:rPr>
                <w:lang w:val="en-AU"/>
              </w:rPr>
              <w:t>11,400</w:t>
            </w:r>
          </w:p>
        </w:tc>
        <w:tc>
          <w:tcPr>
            <w:tcW w:w="1660" w:type="dxa"/>
            <w:tcBorders>
              <w:top w:val="nil"/>
              <w:left w:val="nil"/>
              <w:bottom w:val="nil"/>
              <w:right w:val="nil"/>
            </w:tcBorders>
            <w:shd w:val="clear" w:color="auto" w:fill="auto"/>
            <w:noWrap/>
            <w:vAlign w:val="bottom"/>
            <w:hideMark/>
          </w:tcPr>
          <w:p w14:paraId="0992ECAC" w14:textId="77777777" w:rsidR="00007DB8" w:rsidRPr="00053476" w:rsidRDefault="00007DB8" w:rsidP="00007DB8">
            <w:pPr>
              <w:pStyle w:val="ESBodyText"/>
              <w:spacing w:after="60"/>
              <w:jc w:val="right"/>
              <w:rPr>
                <w:lang w:val="en-AU"/>
              </w:rPr>
            </w:pPr>
            <w:r w:rsidRPr="00053476">
              <w:rPr>
                <w:lang w:val="en-AU"/>
              </w:rPr>
              <w:t>11,100</w:t>
            </w:r>
          </w:p>
        </w:tc>
        <w:tc>
          <w:tcPr>
            <w:tcW w:w="1660" w:type="dxa"/>
            <w:tcBorders>
              <w:top w:val="nil"/>
              <w:left w:val="nil"/>
              <w:bottom w:val="nil"/>
              <w:right w:val="nil"/>
            </w:tcBorders>
            <w:shd w:val="clear" w:color="auto" w:fill="auto"/>
            <w:noWrap/>
            <w:vAlign w:val="bottom"/>
            <w:hideMark/>
          </w:tcPr>
          <w:p w14:paraId="0992ECAD" w14:textId="77777777" w:rsidR="00007DB8" w:rsidRPr="00053476" w:rsidRDefault="00007DB8" w:rsidP="00007DB8">
            <w:pPr>
              <w:pStyle w:val="ESBodyText"/>
              <w:spacing w:after="60"/>
              <w:jc w:val="right"/>
              <w:rPr>
                <w:lang w:val="en-AU"/>
              </w:rPr>
            </w:pPr>
            <w:r w:rsidRPr="00053476">
              <w:rPr>
                <w:lang w:val="en-AU"/>
              </w:rPr>
              <w:t>-3.3%</w:t>
            </w:r>
          </w:p>
        </w:tc>
      </w:tr>
      <w:tr w:rsidR="00007DB8" w:rsidRPr="00053476" w14:paraId="0992ECB3" w14:textId="77777777" w:rsidTr="00007DB8">
        <w:trPr>
          <w:trHeight w:val="255"/>
        </w:trPr>
        <w:tc>
          <w:tcPr>
            <w:tcW w:w="1910" w:type="dxa"/>
            <w:tcBorders>
              <w:top w:val="nil"/>
              <w:left w:val="nil"/>
              <w:bottom w:val="nil"/>
              <w:right w:val="nil"/>
            </w:tcBorders>
            <w:shd w:val="clear" w:color="auto" w:fill="auto"/>
            <w:noWrap/>
            <w:vAlign w:val="bottom"/>
            <w:hideMark/>
          </w:tcPr>
          <w:p w14:paraId="0992ECAF" w14:textId="77777777" w:rsidR="00007DB8" w:rsidRPr="00053476" w:rsidRDefault="00007DB8" w:rsidP="00007DB8">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CB0" w14:textId="77777777" w:rsidR="00007DB8" w:rsidRPr="00053476" w:rsidRDefault="00007DB8" w:rsidP="00007DB8">
            <w:pPr>
              <w:pStyle w:val="ESBodyText"/>
              <w:spacing w:after="60"/>
              <w:jc w:val="right"/>
              <w:rPr>
                <w:lang w:val="en-AU"/>
              </w:rPr>
            </w:pPr>
            <w:r w:rsidRPr="00053476">
              <w:rPr>
                <w:lang w:val="en-AU"/>
              </w:rPr>
              <w:t>26,500</w:t>
            </w:r>
          </w:p>
        </w:tc>
        <w:tc>
          <w:tcPr>
            <w:tcW w:w="1660" w:type="dxa"/>
            <w:tcBorders>
              <w:top w:val="nil"/>
              <w:left w:val="nil"/>
              <w:bottom w:val="nil"/>
              <w:right w:val="nil"/>
            </w:tcBorders>
            <w:shd w:val="clear" w:color="auto" w:fill="auto"/>
            <w:noWrap/>
            <w:vAlign w:val="bottom"/>
            <w:hideMark/>
          </w:tcPr>
          <w:p w14:paraId="0992ECB1" w14:textId="77777777" w:rsidR="00007DB8" w:rsidRPr="00053476" w:rsidRDefault="00007DB8" w:rsidP="00007DB8">
            <w:pPr>
              <w:pStyle w:val="ESBodyText"/>
              <w:spacing w:after="60"/>
              <w:jc w:val="right"/>
              <w:rPr>
                <w:lang w:val="en-AU"/>
              </w:rPr>
            </w:pPr>
            <w:r w:rsidRPr="00053476">
              <w:rPr>
                <w:lang w:val="en-AU"/>
              </w:rPr>
              <w:t>26,800</w:t>
            </w:r>
          </w:p>
        </w:tc>
        <w:tc>
          <w:tcPr>
            <w:tcW w:w="1660" w:type="dxa"/>
            <w:tcBorders>
              <w:top w:val="nil"/>
              <w:left w:val="nil"/>
              <w:bottom w:val="nil"/>
              <w:right w:val="nil"/>
            </w:tcBorders>
            <w:shd w:val="clear" w:color="auto" w:fill="auto"/>
            <w:noWrap/>
            <w:vAlign w:val="bottom"/>
            <w:hideMark/>
          </w:tcPr>
          <w:p w14:paraId="0992ECB2" w14:textId="77777777" w:rsidR="00007DB8" w:rsidRPr="00053476" w:rsidRDefault="00007DB8" w:rsidP="00007DB8">
            <w:pPr>
              <w:pStyle w:val="ESBodyText"/>
              <w:spacing w:after="60"/>
              <w:jc w:val="right"/>
              <w:rPr>
                <w:lang w:val="en-AU"/>
              </w:rPr>
            </w:pPr>
            <w:r w:rsidRPr="00053476">
              <w:rPr>
                <w:lang w:val="en-AU"/>
              </w:rPr>
              <w:t>1.0%</w:t>
            </w:r>
          </w:p>
        </w:tc>
      </w:tr>
      <w:tr w:rsidR="00007DB8" w:rsidRPr="00053476" w14:paraId="0992ECB8" w14:textId="77777777" w:rsidTr="00007DB8">
        <w:trPr>
          <w:trHeight w:val="255"/>
        </w:trPr>
        <w:tc>
          <w:tcPr>
            <w:tcW w:w="1910" w:type="dxa"/>
            <w:tcBorders>
              <w:top w:val="nil"/>
              <w:left w:val="nil"/>
              <w:bottom w:val="nil"/>
              <w:right w:val="nil"/>
            </w:tcBorders>
            <w:shd w:val="clear" w:color="auto" w:fill="auto"/>
            <w:noWrap/>
            <w:vAlign w:val="bottom"/>
            <w:hideMark/>
          </w:tcPr>
          <w:p w14:paraId="0992ECB4" w14:textId="77777777" w:rsidR="00007DB8" w:rsidRPr="00053476" w:rsidRDefault="00007DB8" w:rsidP="00007DB8">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CB5" w14:textId="77777777" w:rsidR="00007DB8" w:rsidRPr="00053476" w:rsidRDefault="00007DB8" w:rsidP="00007DB8">
            <w:pPr>
              <w:pStyle w:val="ESBodyText"/>
              <w:spacing w:after="60"/>
              <w:jc w:val="right"/>
              <w:rPr>
                <w:lang w:val="en-AU"/>
              </w:rPr>
            </w:pPr>
            <w:r w:rsidRPr="00053476">
              <w:rPr>
                <w:lang w:val="en-AU"/>
              </w:rPr>
              <w:t>14,700</w:t>
            </w:r>
          </w:p>
        </w:tc>
        <w:tc>
          <w:tcPr>
            <w:tcW w:w="1660" w:type="dxa"/>
            <w:tcBorders>
              <w:top w:val="nil"/>
              <w:left w:val="nil"/>
              <w:bottom w:val="nil"/>
              <w:right w:val="nil"/>
            </w:tcBorders>
            <w:shd w:val="clear" w:color="auto" w:fill="auto"/>
            <w:noWrap/>
            <w:vAlign w:val="bottom"/>
            <w:hideMark/>
          </w:tcPr>
          <w:p w14:paraId="0992ECB6" w14:textId="77777777" w:rsidR="00007DB8" w:rsidRPr="00053476" w:rsidRDefault="00007DB8" w:rsidP="00007DB8">
            <w:pPr>
              <w:pStyle w:val="ESBodyText"/>
              <w:spacing w:after="60"/>
              <w:jc w:val="right"/>
              <w:rPr>
                <w:lang w:val="en-AU"/>
              </w:rPr>
            </w:pPr>
            <w:r w:rsidRPr="00053476">
              <w:rPr>
                <w:lang w:val="en-AU"/>
              </w:rPr>
              <w:t>15,400</w:t>
            </w:r>
          </w:p>
        </w:tc>
        <w:tc>
          <w:tcPr>
            <w:tcW w:w="1660" w:type="dxa"/>
            <w:tcBorders>
              <w:top w:val="nil"/>
              <w:left w:val="nil"/>
              <w:bottom w:val="nil"/>
              <w:right w:val="nil"/>
            </w:tcBorders>
            <w:shd w:val="clear" w:color="auto" w:fill="auto"/>
            <w:noWrap/>
            <w:vAlign w:val="bottom"/>
            <w:hideMark/>
          </w:tcPr>
          <w:p w14:paraId="0992ECB7" w14:textId="77777777" w:rsidR="00007DB8" w:rsidRPr="00053476" w:rsidRDefault="00007DB8" w:rsidP="00007DB8">
            <w:pPr>
              <w:pStyle w:val="ESBodyText"/>
              <w:spacing w:after="60"/>
              <w:jc w:val="right"/>
              <w:rPr>
                <w:lang w:val="en-AU"/>
              </w:rPr>
            </w:pPr>
            <w:r w:rsidRPr="00053476">
              <w:rPr>
                <w:lang w:val="en-AU"/>
              </w:rPr>
              <w:t>5.2%</w:t>
            </w:r>
          </w:p>
        </w:tc>
      </w:tr>
      <w:tr w:rsidR="00007DB8" w:rsidRPr="00053476" w14:paraId="0992ECBD" w14:textId="77777777" w:rsidTr="00007DB8">
        <w:trPr>
          <w:trHeight w:val="255"/>
        </w:trPr>
        <w:tc>
          <w:tcPr>
            <w:tcW w:w="1910" w:type="dxa"/>
            <w:tcBorders>
              <w:top w:val="nil"/>
              <w:left w:val="nil"/>
              <w:bottom w:val="nil"/>
              <w:right w:val="nil"/>
            </w:tcBorders>
            <w:shd w:val="clear" w:color="auto" w:fill="auto"/>
            <w:noWrap/>
            <w:vAlign w:val="bottom"/>
            <w:hideMark/>
          </w:tcPr>
          <w:p w14:paraId="0992ECB9" w14:textId="77777777" w:rsidR="00007DB8" w:rsidRPr="00053476" w:rsidRDefault="00007DB8" w:rsidP="00007DB8">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CBA" w14:textId="77777777" w:rsidR="00007DB8" w:rsidRPr="00053476" w:rsidRDefault="00007DB8" w:rsidP="00007DB8">
            <w:pPr>
              <w:pStyle w:val="ESBodyText"/>
              <w:spacing w:after="60"/>
              <w:jc w:val="right"/>
              <w:rPr>
                <w:lang w:val="en-AU"/>
              </w:rPr>
            </w:pPr>
            <w:r w:rsidRPr="00053476">
              <w:rPr>
                <w:lang w:val="en-AU"/>
              </w:rPr>
              <w:t>13,600</w:t>
            </w:r>
          </w:p>
        </w:tc>
        <w:tc>
          <w:tcPr>
            <w:tcW w:w="1660" w:type="dxa"/>
            <w:tcBorders>
              <w:top w:val="nil"/>
              <w:left w:val="nil"/>
              <w:bottom w:val="nil"/>
              <w:right w:val="nil"/>
            </w:tcBorders>
            <w:shd w:val="clear" w:color="auto" w:fill="auto"/>
            <w:noWrap/>
            <w:vAlign w:val="bottom"/>
            <w:hideMark/>
          </w:tcPr>
          <w:p w14:paraId="0992ECBB" w14:textId="77777777" w:rsidR="00007DB8" w:rsidRPr="00053476" w:rsidRDefault="00007DB8" w:rsidP="00007DB8">
            <w:pPr>
              <w:pStyle w:val="ESBodyText"/>
              <w:spacing w:after="60"/>
              <w:jc w:val="right"/>
              <w:rPr>
                <w:lang w:val="en-AU"/>
              </w:rPr>
            </w:pPr>
            <w:r w:rsidRPr="00053476">
              <w:rPr>
                <w:lang w:val="en-AU"/>
              </w:rPr>
              <w:t>12,600</w:t>
            </w:r>
          </w:p>
        </w:tc>
        <w:tc>
          <w:tcPr>
            <w:tcW w:w="1660" w:type="dxa"/>
            <w:tcBorders>
              <w:top w:val="nil"/>
              <w:left w:val="nil"/>
              <w:bottom w:val="nil"/>
              <w:right w:val="nil"/>
            </w:tcBorders>
            <w:shd w:val="clear" w:color="auto" w:fill="auto"/>
            <w:noWrap/>
            <w:vAlign w:val="bottom"/>
            <w:hideMark/>
          </w:tcPr>
          <w:p w14:paraId="0992ECBC" w14:textId="77777777" w:rsidR="00007DB8" w:rsidRPr="00053476" w:rsidRDefault="00007DB8" w:rsidP="00007DB8">
            <w:pPr>
              <w:pStyle w:val="ESBodyText"/>
              <w:spacing w:after="60"/>
              <w:jc w:val="right"/>
              <w:rPr>
                <w:lang w:val="en-AU"/>
              </w:rPr>
            </w:pPr>
            <w:r w:rsidRPr="00053476">
              <w:rPr>
                <w:lang w:val="en-AU"/>
              </w:rPr>
              <w:t>-7.5%</w:t>
            </w:r>
          </w:p>
        </w:tc>
      </w:tr>
      <w:tr w:rsidR="00007DB8" w:rsidRPr="00053476" w14:paraId="0992ECC2" w14:textId="77777777" w:rsidTr="00007DB8">
        <w:trPr>
          <w:trHeight w:val="255"/>
        </w:trPr>
        <w:tc>
          <w:tcPr>
            <w:tcW w:w="1910" w:type="dxa"/>
            <w:tcBorders>
              <w:top w:val="nil"/>
              <w:left w:val="nil"/>
              <w:bottom w:val="nil"/>
              <w:right w:val="nil"/>
            </w:tcBorders>
            <w:shd w:val="clear" w:color="auto" w:fill="auto"/>
            <w:noWrap/>
            <w:vAlign w:val="bottom"/>
            <w:hideMark/>
          </w:tcPr>
          <w:p w14:paraId="0992ECBE" w14:textId="77777777" w:rsidR="00007DB8" w:rsidRPr="00053476" w:rsidRDefault="00007DB8" w:rsidP="00007DB8">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CBF" w14:textId="77777777" w:rsidR="00007DB8" w:rsidRPr="00053476" w:rsidRDefault="00007DB8" w:rsidP="00007DB8">
            <w:pPr>
              <w:pStyle w:val="ESBodyText"/>
              <w:spacing w:after="60"/>
              <w:jc w:val="right"/>
              <w:rPr>
                <w:lang w:val="en-AU"/>
              </w:rPr>
            </w:pPr>
            <w:r w:rsidRPr="00053476">
              <w:rPr>
                <w:lang w:val="en-AU"/>
              </w:rPr>
              <w:t>1,300</w:t>
            </w:r>
          </w:p>
        </w:tc>
        <w:tc>
          <w:tcPr>
            <w:tcW w:w="1660" w:type="dxa"/>
            <w:tcBorders>
              <w:top w:val="nil"/>
              <w:left w:val="nil"/>
              <w:bottom w:val="nil"/>
              <w:right w:val="nil"/>
            </w:tcBorders>
            <w:shd w:val="clear" w:color="auto" w:fill="auto"/>
            <w:noWrap/>
            <w:vAlign w:val="bottom"/>
            <w:hideMark/>
          </w:tcPr>
          <w:p w14:paraId="0992ECC0" w14:textId="77777777" w:rsidR="00007DB8" w:rsidRPr="00053476" w:rsidRDefault="00007DB8" w:rsidP="00007DB8">
            <w:pPr>
              <w:pStyle w:val="ESBodyText"/>
              <w:spacing w:after="60"/>
              <w:jc w:val="right"/>
              <w:rPr>
                <w:lang w:val="en-AU"/>
              </w:rPr>
            </w:pPr>
            <w:r w:rsidRPr="00053476">
              <w:rPr>
                <w:lang w:val="en-AU"/>
              </w:rPr>
              <w:t>1,200</w:t>
            </w:r>
          </w:p>
        </w:tc>
        <w:tc>
          <w:tcPr>
            <w:tcW w:w="1660" w:type="dxa"/>
            <w:tcBorders>
              <w:top w:val="nil"/>
              <w:left w:val="nil"/>
              <w:bottom w:val="nil"/>
              <w:right w:val="nil"/>
            </w:tcBorders>
            <w:shd w:val="clear" w:color="auto" w:fill="auto"/>
            <w:noWrap/>
            <w:vAlign w:val="bottom"/>
            <w:hideMark/>
          </w:tcPr>
          <w:p w14:paraId="0992ECC1" w14:textId="77777777" w:rsidR="00007DB8" w:rsidRPr="00053476" w:rsidRDefault="00007DB8" w:rsidP="00007DB8">
            <w:pPr>
              <w:pStyle w:val="ESBodyText"/>
              <w:spacing w:after="60"/>
              <w:jc w:val="right"/>
              <w:rPr>
                <w:lang w:val="en-AU"/>
              </w:rPr>
            </w:pPr>
            <w:r w:rsidRPr="00053476">
              <w:rPr>
                <w:lang w:val="en-AU"/>
              </w:rPr>
              <w:t>-2.0%</w:t>
            </w:r>
          </w:p>
        </w:tc>
      </w:tr>
      <w:tr w:rsidR="00007DB8" w:rsidRPr="00053476" w14:paraId="0992ECC7" w14:textId="77777777" w:rsidTr="00007DB8">
        <w:trPr>
          <w:trHeight w:val="255"/>
        </w:trPr>
        <w:tc>
          <w:tcPr>
            <w:tcW w:w="1910" w:type="dxa"/>
            <w:tcBorders>
              <w:top w:val="nil"/>
              <w:left w:val="nil"/>
              <w:right w:val="nil"/>
            </w:tcBorders>
            <w:shd w:val="clear" w:color="auto" w:fill="auto"/>
            <w:noWrap/>
            <w:vAlign w:val="bottom"/>
            <w:hideMark/>
          </w:tcPr>
          <w:p w14:paraId="0992ECC3" w14:textId="77777777" w:rsidR="00007DB8" w:rsidRPr="00053476" w:rsidRDefault="00007DB8" w:rsidP="00007DB8">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CC4" w14:textId="77777777" w:rsidR="00007DB8" w:rsidRPr="00053476" w:rsidRDefault="00007DB8" w:rsidP="00007DB8">
            <w:pPr>
              <w:pStyle w:val="ESBodyText"/>
              <w:spacing w:after="60"/>
              <w:jc w:val="right"/>
              <w:rPr>
                <w:lang w:val="en-AU"/>
              </w:rPr>
            </w:pPr>
            <w:r w:rsidRPr="00053476">
              <w:rPr>
                <w:lang w:val="en-AU"/>
              </w:rPr>
              <w:t>1,000</w:t>
            </w:r>
          </w:p>
        </w:tc>
        <w:tc>
          <w:tcPr>
            <w:tcW w:w="1660" w:type="dxa"/>
            <w:tcBorders>
              <w:top w:val="nil"/>
              <w:left w:val="nil"/>
              <w:right w:val="nil"/>
            </w:tcBorders>
            <w:shd w:val="clear" w:color="auto" w:fill="auto"/>
            <w:noWrap/>
            <w:vAlign w:val="bottom"/>
            <w:hideMark/>
          </w:tcPr>
          <w:p w14:paraId="0992ECC5" w14:textId="77777777" w:rsidR="00007DB8" w:rsidRPr="00053476" w:rsidRDefault="00007DB8" w:rsidP="00007DB8">
            <w:pPr>
              <w:pStyle w:val="ESBodyText"/>
              <w:spacing w:after="60"/>
              <w:jc w:val="right"/>
              <w:rPr>
                <w:lang w:val="en-AU"/>
              </w:rPr>
            </w:pPr>
            <w:r w:rsidRPr="00053476">
              <w:rPr>
                <w:lang w:val="en-AU"/>
              </w:rPr>
              <w:t>2,200</w:t>
            </w:r>
          </w:p>
        </w:tc>
        <w:tc>
          <w:tcPr>
            <w:tcW w:w="1660" w:type="dxa"/>
            <w:tcBorders>
              <w:top w:val="nil"/>
              <w:left w:val="nil"/>
              <w:right w:val="nil"/>
            </w:tcBorders>
            <w:shd w:val="clear" w:color="auto" w:fill="auto"/>
            <w:noWrap/>
            <w:vAlign w:val="bottom"/>
            <w:hideMark/>
          </w:tcPr>
          <w:p w14:paraId="0992ECC6" w14:textId="77777777" w:rsidR="00007DB8" w:rsidRPr="00053476" w:rsidRDefault="00007DB8" w:rsidP="00007DB8">
            <w:pPr>
              <w:pStyle w:val="ESBodyText"/>
              <w:spacing w:after="60"/>
              <w:jc w:val="right"/>
              <w:rPr>
                <w:lang w:val="en-AU"/>
              </w:rPr>
            </w:pPr>
            <w:r w:rsidRPr="00053476">
              <w:rPr>
                <w:lang w:val="en-AU"/>
              </w:rPr>
              <w:t>116.7%</w:t>
            </w:r>
          </w:p>
        </w:tc>
      </w:tr>
      <w:tr w:rsidR="00007DB8" w:rsidRPr="00053476" w14:paraId="0992ECCC" w14:textId="77777777" w:rsidTr="00007DB8">
        <w:trPr>
          <w:trHeight w:val="255"/>
        </w:trPr>
        <w:tc>
          <w:tcPr>
            <w:tcW w:w="1910" w:type="dxa"/>
            <w:tcBorders>
              <w:top w:val="nil"/>
              <w:left w:val="nil"/>
              <w:bottom w:val="single" w:sz="4" w:space="0" w:color="auto"/>
              <w:right w:val="nil"/>
            </w:tcBorders>
            <w:shd w:val="clear" w:color="auto" w:fill="auto"/>
            <w:noWrap/>
            <w:vAlign w:val="bottom"/>
            <w:hideMark/>
          </w:tcPr>
          <w:p w14:paraId="0992ECC8" w14:textId="77777777" w:rsidR="00007DB8" w:rsidRPr="00053476" w:rsidRDefault="00007DB8" w:rsidP="00007DB8">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CC9" w14:textId="77777777" w:rsidR="00007DB8" w:rsidRPr="00053476" w:rsidRDefault="00007DB8" w:rsidP="00007DB8">
            <w:pPr>
              <w:pStyle w:val="ESBodyText"/>
              <w:spacing w:after="60"/>
              <w:jc w:val="right"/>
              <w:rPr>
                <w:lang w:val="en-AU"/>
              </w:rPr>
            </w:pPr>
            <w:r w:rsidRPr="00053476">
              <w:rPr>
                <w:lang w:val="en-AU"/>
              </w:rPr>
              <w:t>3,900</w:t>
            </w:r>
          </w:p>
        </w:tc>
        <w:tc>
          <w:tcPr>
            <w:tcW w:w="1660" w:type="dxa"/>
            <w:tcBorders>
              <w:top w:val="nil"/>
              <w:left w:val="nil"/>
              <w:bottom w:val="single" w:sz="4" w:space="0" w:color="auto"/>
              <w:right w:val="nil"/>
            </w:tcBorders>
            <w:shd w:val="clear" w:color="auto" w:fill="auto"/>
            <w:noWrap/>
            <w:vAlign w:val="bottom"/>
            <w:hideMark/>
          </w:tcPr>
          <w:p w14:paraId="0992ECCA" w14:textId="77777777" w:rsidR="00007DB8" w:rsidRPr="00053476" w:rsidRDefault="00007DB8" w:rsidP="00007DB8">
            <w:pPr>
              <w:pStyle w:val="ESBodyText"/>
              <w:spacing w:after="60"/>
              <w:jc w:val="right"/>
              <w:rPr>
                <w:lang w:val="en-AU"/>
              </w:rPr>
            </w:pPr>
            <w:r w:rsidRPr="00053476">
              <w:rPr>
                <w:lang w:val="en-AU"/>
              </w:rPr>
              <w:t>10,300</w:t>
            </w:r>
          </w:p>
        </w:tc>
        <w:tc>
          <w:tcPr>
            <w:tcW w:w="1660" w:type="dxa"/>
            <w:tcBorders>
              <w:top w:val="nil"/>
              <w:left w:val="nil"/>
              <w:bottom w:val="single" w:sz="4" w:space="0" w:color="auto"/>
              <w:right w:val="nil"/>
            </w:tcBorders>
            <w:shd w:val="clear" w:color="auto" w:fill="auto"/>
            <w:noWrap/>
            <w:vAlign w:val="bottom"/>
            <w:hideMark/>
          </w:tcPr>
          <w:p w14:paraId="0992ECCB" w14:textId="77777777" w:rsidR="00007DB8" w:rsidRPr="00053476" w:rsidRDefault="00007DB8" w:rsidP="00007DB8">
            <w:pPr>
              <w:pStyle w:val="ESBodyText"/>
              <w:spacing w:after="60"/>
              <w:jc w:val="right"/>
              <w:rPr>
                <w:lang w:val="en-AU"/>
              </w:rPr>
            </w:pPr>
            <w:r w:rsidRPr="00053476">
              <w:rPr>
                <w:lang w:val="en-AU"/>
              </w:rPr>
              <w:t>166.1%</w:t>
            </w:r>
          </w:p>
        </w:tc>
      </w:tr>
      <w:tr w:rsidR="00007DB8" w:rsidRPr="00053476" w14:paraId="0992ECD1" w14:textId="77777777" w:rsidTr="00007DB8">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CCD" w14:textId="77777777" w:rsidR="00007DB8" w:rsidRPr="00053476" w:rsidRDefault="00007DB8" w:rsidP="00007DB8">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CCE" w14:textId="77777777" w:rsidR="00007DB8" w:rsidRPr="00053476" w:rsidRDefault="00007DB8" w:rsidP="00007DB8">
            <w:pPr>
              <w:pStyle w:val="ESBodyText"/>
              <w:spacing w:after="60"/>
              <w:jc w:val="right"/>
              <w:rPr>
                <w:b/>
                <w:lang w:val="en-AU"/>
              </w:rPr>
            </w:pPr>
            <w:r w:rsidRPr="00053476">
              <w:rPr>
                <w:b/>
                <w:lang w:val="en-AU"/>
              </w:rPr>
              <w:t>79,500</w:t>
            </w:r>
          </w:p>
        </w:tc>
        <w:tc>
          <w:tcPr>
            <w:tcW w:w="1660" w:type="dxa"/>
            <w:tcBorders>
              <w:top w:val="single" w:sz="4" w:space="0" w:color="auto"/>
              <w:left w:val="nil"/>
              <w:bottom w:val="single" w:sz="4" w:space="0" w:color="auto"/>
              <w:right w:val="nil"/>
            </w:tcBorders>
            <w:shd w:val="clear" w:color="auto" w:fill="auto"/>
            <w:noWrap/>
            <w:vAlign w:val="bottom"/>
            <w:hideMark/>
          </w:tcPr>
          <w:p w14:paraId="0992ECCF" w14:textId="77777777" w:rsidR="00007DB8" w:rsidRPr="00053476" w:rsidRDefault="00007DB8" w:rsidP="00007DB8">
            <w:pPr>
              <w:pStyle w:val="ESBodyText"/>
              <w:spacing w:after="60"/>
              <w:jc w:val="right"/>
              <w:rPr>
                <w:b/>
                <w:lang w:val="en-AU"/>
              </w:rPr>
            </w:pPr>
            <w:r w:rsidRPr="00053476">
              <w:rPr>
                <w:b/>
                <w:lang w:val="en-AU"/>
              </w:rPr>
              <w:t>87,900</w:t>
            </w:r>
          </w:p>
        </w:tc>
        <w:tc>
          <w:tcPr>
            <w:tcW w:w="1660" w:type="dxa"/>
            <w:tcBorders>
              <w:top w:val="single" w:sz="4" w:space="0" w:color="auto"/>
              <w:left w:val="nil"/>
              <w:bottom w:val="single" w:sz="4" w:space="0" w:color="auto"/>
              <w:right w:val="nil"/>
            </w:tcBorders>
            <w:shd w:val="clear" w:color="auto" w:fill="auto"/>
            <w:noWrap/>
            <w:vAlign w:val="bottom"/>
            <w:hideMark/>
          </w:tcPr>
          <w:p w14:paraId="0992ECD0" w14:textId="77777777" w:rsidR="00007DB8" w:rsidRPr="00053476" w:rsidRDefault="00007DB8" w:rsidP="00007DB8">
            <w:pPr>
              <w:pStyle w:val="ESBodyText"/>
              <w:spacing w:after="60"/>
              <w:jc w:val="right"/>
              <w:rPr>
                <w:b/>
                <w:lang w:val="en-AU"/>
              </w:rPr>
            </w:pPr>
            <w:r w:rsidRPr="00053476">
              <w:rPr>
                <w:b/>
                <w:lang w:val="en-AU"/>
              </w:rPr>
              <w:t>10.5%</w:t>
            </w:r>
          </w:p>
        </w:tc>
      </w:tr>
    </w:tbl>
    <w:p w14:paraId="0992ECD2" w14:textId="77777777" w:rsidR="00E505F8" w:rsidRPr="00053476" w:rsidRDefault="00E505F8" w:rsidP="00E505F8">
      <w:pPr>
        <w:pStyle w:val="ESHeading2"/>
        <w:rPr>
          <w:lang w:val="en-AU"/>
        </w:rPr>
      </w:pPr>
    </w:p>
    <w:p w14:paraId="0992ECD3" w14:textId="77777777" w:rsidR="00E505F8" w:rsidRPr="00053476" w:rsidRDefault="00E505F8">
      <w:pPr>
        <w:rPr>
          <w:rFonts w:eastAsiaTheme="majorEastAsia" w:cstheme="majorBidi"/>
          <w:b/>
          <w:bCs/>
          <w:caps/>
          <w:color w:val="AF272F"/>
          <w:sz w:val="20"/>
          <w:szCs w:val="20"/>
          <w:lang w:val="en-AU"/>
        </w:rPr>
      </w:pPr>
      <w:r w:rsidRPr="00053476">
        <w:rPr>
          <w:lang w:val="en-AU"/>
        </w:rPr>
        <w:br w:type="page"/>
      </w:r>
    </w:p>
    <w:p w14:paraId="0992ECD4" w14:textId="77777777" w:rsidR="007F5C98" w:rsidRPr="00053476" w:rsidRDefault="007F5C98" w:rsidP="007F5C98">
      <w:pPr>
        <w:pStyle w:val="ESHeading2"/>
        <w:rPr>
          <w:lang w:val="en-AU"/>
        </w:rPr>
      </w:pPr>
      <w:bookmarkStart w:id="186" w:name="_Toc468709012"/>
      <w:r w:rsidRPr="00053476">
        <w:rPr>
          <w:lang w:val="en-AU"/>
        </w:rPr>
        <w:t>Learners facing barriers to participation –  early school leavers aged 15 to 19 years</w:t>
      </w:r>
      <w:bookmarkEnd w:id="186"/>
    </w:p>
    <w:p w14:paraId="0992ECD5" w14:textId="77777777" w:rsidR="007F5C98" w:rsidRPr="00053476" w:rsidRDefault="007F5C98" w:rsidP="00C5260B">
      <w:pPr>
        <w:pStyle w:val="Caption"/>
        <w:keepNext/>
        <w:rPr>
          <w:rFonts w:eastAsiaTheme="majorEastAsia" w:cstheme="majorBidi"/>
          <w:b/>
          <w:bCs/>
          <w:i w:val="0"/>
          <w:iCs w:val="0"/>
          <w:color w:val="AF272F"/>
          <w:szCs w:val="20"/>
          <w:lang w:val="en-AU"/>
        </w:rPr>
      </w:pPr>
    </w:p>
    <w:p w14:paraId="0992ECD6" w14:textId="132E1367" w:rsidR="00C5260B" w:rsidRPr="00053476" w:rsidRDefault="00C5260B" w:rsidP="00C5260B">
      <w:pPr>
        <w:pStyle w:val="Caption"/>
        <w:keepNext/>
        <w:rPr>
          <w:rFonts w:eastAsiaTheme="majorEastAsia" w:cstheme="majorBidi"/>
          <w:b/>
          <w:bCs/>
          <w:i w:val="0"/>
          <w:iCs w:val="0"/>
          <w:color w:val="AF272F"/>
          <w:szCs w:val="20"/>
          <w:lang w:val="en-AU"/>
        </w:rPr>
      </w:pPr>
      <w:bookmarkStart w:id="187" w:name="_Toc468872427"/>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54</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not at school without at least Year 12 or Certificate II by provider type</w:t>
      </w:r>
      <w:r w:rsidR="00BE52B8"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Victoria, January to June 2015 to 2016 (</w:t>
      </w:r>
      <w:r w:rsidR="00FC678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87"/>
    </w:p>
    <w:tbl>
      <w:tblPr>
        <w:tblW w:w="7767" w:type="dxa"/>
        <w:tblLook w:val="04A0" w:firstRow="1" w:lastRow="0" w:firstColumn="1" w:lastColumn="0" w:noHBand="0" w:noVBand="1"/>
      </w:tblPr>
      <w:tblGrid>
        <w:gridCol w:w="2787"/>
        <w:gridCol w:w="1660"/>
        <w:gridCol w:w="1660"/>
        <w:gridCol w:w="1660"/>
      </w:tblGrid>
      <w:tr w:rsidR="00BE52B8" w:rsidRPr="00053476" w14:paraId="0992ECDB" w14:textId="77777777" w:rsidTr="00BE52B8">
        <w:trPr>
          <w:trHeight w:val="525"/>
        </w:trPr>
        <w:tc>
          <w:tcPr>
            <w:tcW w:w="2787" w:type="dxa"/>
            <w:tcBorders>
              <w:top w:val="nil"/>
              <w:left w:val="nil"/>
              <w:bottom w:val="single" w:sz="4" w:space="0" w:color="auto"/>
              <w:right w:val="nil"/>
            </w:tcBorders>
            <w:shd w:val="clear" w:color="auto" w:fill="auto"/>
            <w:noWrap/>
            <w:vAlign w:val="bottom"/>
            <w:hideMark/>
          </w:tcPr>
          <w:p w14:paraId="0992ECD7" w14:textId="77777777" w:rsidR="00BE52B8" w:rsidRPr="00053476" w:rsidRDefault="00BE52B8" w:rsidP="00BE52B8">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CD8" w14:textId="77777777" w:rsidR="00BE52B8" w:rsidRPr="00053476" w:rsidRDefault="00BE52B8" w:rsidP="00BE52B8">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CD9" w14:textId="77777777" w:rsidR="00BE52B8" w:rsidRPr="00053476" w:rsidRDefault="00BE52B8" w:rsidP="00BE52B8">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CDA" w14:textId="77777777" w:rsidR="00BE52B8" w:rsidRPr="00053476" w:rsidRDefault="00BE52B8" w:rsidP="00BE52B8">
            <w:pPr>
              <w:pStyle w:val="ESBodyText"/>
              <w:spacing w:after="60"/>
              <w:jc w:val="right"/>
              <w:rPr>
                <w:b/>
                <w:lang w:val="en-AU"/>
              </w:rPr>
            </w:pPr>
            <w:r w:rsidRPr="00053476">
              <w:rPr>
                <w:b/>
                <w:lang w:val="en-AU"/>
              </w:rPr>
              <w:t>Percentage change</w:t>
            </w:r>
          </w:p>
        </w:tc>
      </w:tr>
      <w:tr w:rsidR="00BE52B8" w:rsidRPr="00053476" w14:paraId="0992ECE0" w14:textId="77777777" w:rsidTr="00BE52B8">
        <w:trPr>
          <w:trHeight w:val="255"/>
        </w:trPr>
        <w:tc>
          <w:tcPr>
            <w:tcW w:w="2787" w:type="dxa"/>
            <w:tcBorders>
              <w:top w:val="single" w:sz="4" w:space="0" w:color="auto"/>
              <w:left w:val="nil"/>
              <w:bottom w:val="nil"/>
              <w:right w:val="nil"/>
            </w:tcBorders>
            <w:shd w:val="clear" w:color="auto" w:fill="auto"/>
            <w:noWrap/>
            <w:vAlign w:val="bottom"/>
            <w:hideMark/>
          </w:tcPr>
          <w:p w14:paraId="0992ECDC" w14:textId="77777777" w:rsidR="00BE52B8" w:rsidRPr="00053476" w:rsidRDefault="00BE52B8" w:rsidP="00BE52B8">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shd w:val="clear" w:color="auto" w:fill="auto"/>
            <w:noWrap/>
            <w:vAlign w:val="bottom"/>
            <w:hideMark/>
          </w:tcPr>
          <w:p w14:paraId="0992ECDD" w14:textId="77777777" w:rsidR="00BE52B8" w:rsidRPr="00053476" w:rsidRDefault="00BE52B8" w:rsidP="00BE52B8">
            <w:pPr>
              <w:pStyle w:val="ESBodyText"/>
              <w:spacing w:after="60"/>
              <w:jc w:val="right"/>
              <w:rPr>
                <w:lang w:val="en-AU"/>
              </w:rPr>
            </w:pPr>
            <w:r w:rsidRPr="00053476">
              <w:rPr>
                <w:lang w:val="en-AU"/>
              </w:rPr>
              <w:t>14,400</w:t>
            </w:r>
          </w:p>
        </w:tc>
        <w:tc>
          <w:tcPr>
            <w:tcW w:w="1660" w:type="dxa"/>
            <w:tcBorders>
              <w:top w:val="single" w:sz="4" w:space="0" w:color="auto"/>
              <w:left w:val="nil"/>
              <w:bottom w:val="nil"/>
              <w:right w:val="nil"/>
            </w:tcBorders>
            <w:shd w:val="clear" w:color="auto" w:fill="auto"/>
            <w:noWrap/>
            <w:vAlign w:val="bottom"/>
            <w:hideMark/>
          </w:tcPr>
          <w:p w14:paraId="0992ECDE" w14:textId="77777777" w:rsidR="00BE52B8" w:rsidRPr="00053476" w:rsidRDefault="00BE52B8" w:rsidP="00BE52B8">
            <w:pPr>
              <w:pStyle w:val="ESBodyText"/>
              <w:spacing w:after="60"/>
              <w:jc w:val="right"/>
              <w:rPr>
                <w:lang w:val="en-AU"/>
              </w:rPr>
            </w:pPr>
            <w:r w:rsidRPr="00053476">
              <w:rPr>
                <w:lang w:val="en-AU"/>
              </w:rPr>
              <w:t>13,200</w:t>
            </w:r>
          </w:p>
        </w:tc>
        <w:tc>
          <w:tcPr>
            <w:tcW w:w="1660" w:type="dxa"/>
            <w:tcBorders>
              <w:top w:val="single" w:sz="4" w:space="0" w:color="auto"/>
              <w:left w:val="nil"/>
              <w:bottom w:val="nil"/>
              <w:right w:val="nil"/>
            </w:tcBorders>
            <w:shd w:val="clear" w:color="auto" w:fill="auto"/>
            <w:noWrap/>
            <w:vAlign w:val="bottom"/>
            <w:hideMark/>
          </w:tcPr>
          <w:p w14:paraId="0992ECDF" w14:textId="77777777" w:rsidR="00BE52B8" w:rsidRPr="00053476" w:rsidRDefault="00BE52B8" w:rsidP="00BE52B8">
            <w:pPr>
              <w:pStyle w:val="ESBodyText"/>
              <w:spacing w:after="60"/>
              <w:jc w:val="right"/>
              <w:rPr>
                <w:lang w:val="en-AU"/>
              </w:rPr>
            </w:pPr>
            <w:r w:rsidRPr="00053476">
              <w:rPr>
                <w:lang w:val="en-AU"/>
              </w:rPr>
              <w:t>-8.4%</w:t>
            </w:r>
          </w:p>
        </w:tc>
      </w:tr>
      <w:tr w:rsidR="00BE52B8" w:rsidRPr="00053476" w14:paraId="0992ECE5" w14:textId="77777777" w:rsidTr="00BE52B8">
        <w:trPr>
          <w:trHeight w:val="255"/>
        </w:trPr>
        <w:tc>
          <w:tcPr>
            <w:tcW w:w="2787" w:type="dxa"/>
            <w:tcBorders>
              <w:top w:val="nil"/>
              <w:left w:val="nil"/>
              <w:bottom w:val="nil"/>
              <w:right w:val="nil"/>
            </w:tcBorders>
            <w:shd w:val="clear" w:color="auto" w:fill="auto"/>
            <w:noWrap/>
            <w:vAlign w:val="bottom"/>
            <w:hideMark/>
          </w:tcPr>
          <w:p w14:paraId="0992ECE1" w14:textId="77777777" w:rsidR="00BE52B8" w:rsidRPr="00053476" w:rsidRDefault="00BE52B8" w:rsidP="00BE52B8">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CE2" w14:textId="77777777" w:rsidR="00BE52B8" w:rsidRPr="00053476" w:rsidRDefault="00BE52B8" w:rsidP="00BE52B8">
            <w:pPr>
              <w:pStyle w:val="ESBodyText"/>
              <w:spacing w:after="60"/>
              <w:jc w:val="right"/>
              <w:rPr>
                <w:lang w:val="en-AU"/>
              </w:rPr>
            </w:pPr>
            <w:r w:rsidRPr="00053476">
              <w:rPr>
                <w:lang w:val="en-AU"/>
              </w:rPr>
              <w:t>1,800</w:t>
            </w:r>
          </w:p>
        </w:tc>
        <w:tc>
          <w:tcPr>
            <w:tcW w:w="1660" w:type="dxa"/>
            <w:tcBorders>
              <w:top w:val="nil"/>
              <w:left w:val="nil"/>
              <w:bottom w:val="nil"/>
              <w:right w:val="nil"/>
            </w:tcBorders>
            <w:shd w:val="clear" w:color="auto" w:fill="auto"/>
            <w:noWrap/>
            <w:vAlign w:val="bottom"/>
            <w:hideMark/>
          </w:tcPr>
          <w:p w14:paraId="0992ECE3" w14:textId="77777777" w:rsidR="00BE52B8" w:rsidRPr="00053476" w:rsidRDefault="00BE52B8" w:rsidP="00BE52B8">
            <w:pPr>
              <w:pStyle w:val="ESBodyText"/>
              <w:spacing w:after="60"/>
              <w:jc w:val="right"/>
              <w:rPr>
                <w:lang w:val="en-AU"/>
              </w:rPr>
            </w:pPr>
            <w:r w:rsidRPr="00053476">
              <w:rPr>
                <w:lang w:val="en-AU"/>
              </w:rPr>
              <w:t>1,300</w:t>
            </w:r>
          </w:p>
        </w:tc>
        <w:tc>
          <w:tcPr>
            <w:tcW w:w="1660" w:type="dxa"/>
            <w:tcBorders>
              <w:top w:val="nil"/>
              <w:left w:val="nil"/>
              <w:bottom w:val="nil"/>
              <w:right w:val="nil"/>
            </w:tcBorders>
            <w:shd w:val="clear" w:color="auto" w:fill="auto"/>
            <w:noWrap/>
            <w:vAlign w:val="bottom"/>
            <w:hideMark/>
          </w:tcPr>
          <w:p w14:paraId="0992ECE4" w14:textId="77777777" w:rsidR="00BE52B8" w:rsidRPr="00053476" w:rsidRDefault="00BE52B8" w:rsidP="00BE52B8">
            <w:pPr>
              <w:pStyle w:val="ESBodyText"/>
              <w:spacing w:after="60"/>
              <w:jc w:val="right"/>
              <w:rPr>
                <w:lang w:val="en-AU"/>
              </w:rPr>
            </w:pPr>
            <w:r w:rsidRPr="00053476">
              <w:rPr>
                <w:lang w:val="en-AU"/>
              </w:rPr>
              <w:t>-29.3%</w:t>
            </w:r>
          </w:p>
        </w:tc>
      </w:tr>
      <w:tr w:rsidR="00BE52B8" w:rsidRPr="00053476" w14:paraId="0992ECEA" w14:textId="77777777" w:rsidTr="00BE52B8">
        <w:trPr>
          <w:trHeight w:val="255"/>
        </w:trPr>
        <w:tc>
          <w:tcPr>
            <w:tcW w:w="2787" w:type="dxa"/>
            <w:tcBorders>
              <w:top w:val="nil"/>
              <w:left w:val="nil"/>
              <w:bottom w:val="nil"/>
              <w:right w:val="nil"/>
            </w:tcBorders>
            <w:shd w:val="clear" w:color="auto" w:fill="auto"/>
            <w:noWrap/>
            <w:vAlign w:val="bottom"/>
            <w:hideMark/>
          </w:tcPr>
          <w:p w14:paraId="0992ECE6" w14:textId="77777777" w:rsidR="00BE52B8" w:rsidRPr="00053476" w:rsidRDefault="00BE52B8" w:rsidP="00BE52B8">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CE7" w14:textId="77777777" w:rsidR="00BE52B8" w:rsidRPr="00053476" w:rsidRDefault="00BE52B8" w:rsidP="00BE52B8">
            <w:pPr>
              <w:pStyle w:val="ESBodyText"/>
              <w:spacing w:after="60"/>
              <w:jc w:val="right"/>
              <w:rPr>
                <w:lang w:val="en-AU"/>
              </w:rPr>
            </w:pPr>
            <w:r w:rsidRPr="00053476">
              <w:rPr>
                <w:lang w:val="en-AU"/>
              </w:rPr>
              <w:t>5,900</w:t>
            </w:r>
          </w:p>
        </w:tc>
        <w:tc>
          <w:tcPr>
            <w:tcW w:w="1660" w:type="dxa"/>
            <w:tcBorders>
              <w:top w:val="nil"/>
              <w:left w:val="nil"/>
              <w:bottom w:val="nil"/>
              <w:right w:val="nil"/>
            </w:tcBorders>
            <w:shd w:val="clear" w:color="auto" w:fill="auto"/>
            <w:noWrap/>
            <w:vAlign w:val="bottom"/>
            <w:hideMark/>
          </w:tcPr>
          <w:p w14:paraId="0992ECE8" w14:textId="77777777" w:rsidR="00BE52B8" w:rsidRPr="00053476" w:rsidRDefault="00BE52B8" w:rsidP="00BE52B8">
            <w:pPr>
              <w:pStyle w:val="ESBodyText"/>
              <w:spacing w:after="60"/>
              <w:jc w:val="right"/>
              <w:rPr>
                <w:lang w:val="en-AU"/>
              </w:rPr>
            </w:pPr>
            <w:r w:rsidRPr="00053476">
              <w:rPr>
                <w:lang w:val="en-AU"/>
              </w:rPr>
              <w:t>4,600</w:t>
            </w:r>
          </w:p>
        </w:tc>
        <w:tc>
          <w:tcPr>
            <w:tcW w:w="1660" w:type="dxa"/>
            <w:tcBorders>
              <w:top w:val="nil"/>
              <w:left w:val="nil"/>
              <w:bottom w:val="nil"/>
              <w:right w:val="nil"/>
            </w:tcBorders>
            <w:shd w:val="clear" w:color="auto" w:fill="auto"/>
            <w:noWrap/>
            <w:vAlign w:val="bottom"/>
            <w:hideMark/>
          </w:tcPr>
          <w:p w14:paraId="0992ECE9" w14:textId="77777777" w:rsidR="00BE52B8" w:rsidRPr="00053476" w:rsidRDefault="00BE52B8" w:rsidP="00BE52B8">
            <w:pPr>
              <w:pStyle w:val="ESBodyText"/>
              <w:spacing w:after="60"/>
              <w:jc w:val="right"/>
              <w:rPr>
                <w:lang w:val="en-AU"/>
              </w:rPr>
            </w:pPr>
            <w:r w:rsidRPr="00053476">
              <w:rPr>
                <w:lang w:val="en-AU"/>
              </w:rPr>
              <w:t>-21.3%</w:t>
            </w:r>
          </w:p>
        </w:tc>
      </w:tr>
      <w:tr w:rsidR="00BE52B8" w:rsidRPr="00053476" w14:paraId="0992ECEF" w14:textId="77777777" w:rsidTr="00BE52B8">
        <w:trPr>
          <w:trHeight w:val="255"/>
        </w:trPr>
        <w:tc>
          <w:tcPr>
            <w:tcW w:w="2787" w:type="dxa"/>
            <w:tcBorders>
              <w:top w:val="nil"/>
              <w:left w:val="nil"/>
              <w:right w:val="nil"/>
            </w:tcBorders>
            <w:shd w:val="clear" w:color="auto" w:fill="auto"/>
            <w:noWrap/>
            <w:vAlign w:val="bottom"/>
            <w:hideMark/>
          </w:tcPr>
          <w:p w14:paraId="0992ECEB" w14:textId="77777777" w:rsidR="00BE52B8" w:rsidRPr="00053476" w:rsidRDefault="00BE52B8" w:rsidP="00BE52B8">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CEC" w14:textId="77777777" w:rsidR="00BE52B8" w:rsidRPr="00053476" w:rsidRDefault="00BE52B8" w:rsidP="00BE52B8">
            <w:pPr>
              <w:pStyle w:val="ESBodyText"/>
              <w:spacing w:after="60"/>
              <w:jc w:val="right"/>
              <w:rPr>
                <w:lang w:val="en-AU"/>
              </w:rPr>
            </w:pPr>
            <w:r w:rsidRPr="00053476">
              <w:rPr>
                <w:lang w:val="en-AU"/>
              </w:rPr>
              <w:t>400</w:t>
            </w:r>
          </w:p>
        </w:tc>
        <w:tc>
          <w:tcPr>
            <w:tcW w:w="1660" w:type="dxa"/>
            <w:tcBorders>
              <w:top w:val="nil"/>
              <w:left w:val="nil"/>
              <w:right w:val="nil"/>
            </w:tcBorders>
            <w:shd w:val="clear" w:color="auto" w:fill="auto"/>
            <w:noWrap/>
            <w:vAlign w:val="bottom"/>
            <w:hideMark/>
          </w:tcPr>
          <w:p w14:paraId="0992ECED" w14:textId="77777777" w:rsidR="00BE52B8" w:rsidRPr="00053476" w:rsidRDefault="00BE52B8" w:rsidP="00BE52B8">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hideMark/>
          </w:tcPr>
          <w:p w14:paraId="0992ECEE" w14:textId="77777777" w:rsidR="00BE52B8" w:rsidRPr="00053476" w:rsidRDefault="00BE52B8" w:rsidP="00BE52B8">
            <w:pPr>
              <w:pStyle w:val="ESBodyText"/>
              <w:spacing w:after="60"/>
              <w:jc w:val="right"/>
              <w:rPr>
                <w:lang w:val="en-AU"/>
              </w:rPr>
            </w:pPr>
            <w:r w:rsidRPr="00053476">
              <w:rPr>
                <w:lang w:val="en-AU"/>
              </w:rPr>
              <w:t>20.3%</w:t>
            </w:r>
          </w:p>
        </w:tc>
      </w:tr>
      <w:tr w:rsidR="00BE52B8" w:rsidRPr="00053476" w14:paraId="0992ECF4" w14:textId="77777777" w:rsidTr="00BE52B8">
        <w:trPr>
          <w:trHeight w:val="255"/>
        </w:trPr>
        <w:tc>
          <w:tcPr>
            <w:tcW w:w="2787" w:type="dxa"/>
            <w:tcBorders>
              <w:top w:val="nil"/>
              <w:left w:val="nil"/>
              <w:bottom w:val="single" w:sz="4" w:space="0" w:color="auto"/>
              <w:right w:val="nil"/>
            </w:tcBorders>
            <w:shd w:val="clear" w:color="auto" w:fill="auto"/>
            <w:noWrap/>
            <w:vAlign w:val="bottom"/>
            <w:hideMark/>
          </w:tcPr>
          <w:p w14:paraId="0992ECF0" w14:textId="77777777" w:rsidR="00BE52B8" w:rsidRPr="00053476" w:rsidRDefault="00BE52B8" w:rsidP="00BE52B8">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CF1" w14:textId="77777777" w:rsidR="00BE52B8" w:rsidRPr="00053476" w:rsidRDefault="00BE52B8" w:rsidP="00BE52B8">
            <w:pPr>
              <w:pStyle w:val="ESBodyText"/>
              <w:spacing w:after="60"/>
              <w:jc w:val="right"/>
              <w:rPr>
                <w:lang w:val="en-AU"/>
              </w:rPr>
            </w:pPr>
            <w:r w:rsidRPr="00053476">
              <w:rPr>
                <w:lang w:val="en-AU"/>
              </w:rPr>
              <w:t>700</w:t>
            </w:r>
          </w:p>
        </w:tc>
        <w:tc>
          <w:tcPr>
            <w:tcW w:w="1660" w:type="dxa"/>
            <w:tcBorders>
              <w:top w:val="nil"/>
              <w:left w:val="nil"/>
              <w:bottom w:val="single" w:sz="4" w:space="0" w:color="auto"/>
              <w:right w:val="nil"/>
            </w:tcBorders>
            <w:shd w:val="clear" w:color="auto" w:fill="auto"/>
            <w:noWrap/>
            <w:vAlign w:val="bottom"/>
            <w:hideMark/>
          </w:tcPr>
          <w:p w14:paraId="0992ECF2" w14:textId="77777777" w:rsidR="00BE52B8" w:rsidRPr="00053476" w:rsidRDefault="00BE52B8" w:rsidP="00BE52B8">
            <w:pPr>
              <w:pStyle w:val="ESBodyText"/>
              <w:spacing w:after="60"/>
              <w:jc w:val="right"/>
              <w:rPr>
                <w:lang w:val="en-AU"/>
              </w:rPr>
            </w:pPr>
            <w:r w:rsidRPr="00053476">
              <w:rPr>
                <w:lang w:val="en-AU"/>
              </w:rPr>
              <w:t>700</w:t>
            </w:r>
          </w:p>
        </w:tc>
        <w:tc>
          <w:tcPr>
            <w:tcW w:w="1660" w:type="dxa"/>
            <w:tcBorders>
              <w:top w:val="nil"/>
              <w:left w:val="nil"/>
              <w:bottom w:val="single" w:sz="4" w:space="0" w:color="auto"/>
              <w:right w:val="nil"/>
            </w:tcBorders>
            <w:shd w:val="clear" w:color="auto" w:fill="auto"/>
            <w:noWrap/>
            <w:vAlign w:val="bottom"/>
            <w:hideMark/>
          </w:tcPr>
          <w:p w14:paraId="0992ECF3" w14:textId="77777777" w:rsidR="00BE52B8" w:rsidRPr="00053476" w:rsidRDefault="00BE52B8" w:rsidP="00BE52B8">
            <w:pPr>
              <w:pStyle w:val="ESBodyText"/>
              <w:spacing w:after="60"/>
              <w:jc w:val="right"/>
              <w:rPr>
                <w:lang w:val="en-AU"/>
              </w:rPr>
            </w:pPr>
            <w:r w:rsidRPr="00053476">
              <w:rPr>
                <w:lang w:val="en-AU"/>
              </w:rPr>
              <w:t>-9.8%</w:t>
            </w:r>
          </w:p>
        </w:tc>
      </w:tr>
      <w:tr w:rsidR="00BE52B8" w:rsidRPr="00053476" w14:paraId="0992ECF9" w14:textId="77777777" w:rsidTr="00BE52B8">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CF5" w14:textId="77777777" w:rsidR="00BE52B8" w:rsidRPr="00053476" w:rsidRDefault="00BE52B8" w:rsidP="00BE52B8">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CF6" w14:textId="77777777" w:rsidR="00BE52B8" w:rsidRPr="00053476" w:rsidRDefault="00BE52B8" w:rsidP="00BE52B8">
            <w:pPr>
              <w:pStyle w:val="ESBodyText"/>
              <w:spacing w:after="60"/>
              <w:jc w:val="right"/>
              <w:rPr>
                <w:b/>
                <w:lang w:val="en-AU"/>
              </w:rPr>
            </w:pPr>
            <w:r w:rsidRPr="00053476">
              <w:rPr>
                <w:b/>
                <w:lang w:val="en-AU"/>
              </w:rPr>
              <w:t>23,200</w:t>
            </w:r>
          </w:p>
        </w:tc>
        <w:tc>
          <w:tcPr>
            <w:tcW w:w="1660" w:type="dxa"/>
            <w:tcBorders>
              <w:top w:val="single" w:sz="4" w:space="0" w:color="auto"/>
              <w:left w:val="nil"/>
              <w:bottom w:val="single" w:sz="4" w:space="0" w:color="auto"/>
              <w:right w:val="nil"/>
            </w:tcBorders>
            <w:shd w:val="clear" w:color="auto" w:fill="auto"/>
            <w:noWrap/>
            <w:vAlign w:val="bottom"/>
            <w:hideMark/>
          </w:tcPr>
          <w:p w14:paraId="0992ECF7" w14:textId="77777777" w:rsidR="00BE52B8" w:rsidRPr="00053476" w:rsidRDefault="00BE52B8" w:rsidP="00BE52B8">
            <w:pPr>
              <w:pStyle w:val="ESBodyText"/>
              <w:spacing w:after="60"/>
              <w:jc w:val="right"/>
              <w:rPr>
                <w:b/>
                <w:lang w:val="en-AU"/>
              </w:rPr>
            </w:pPr>
            <w:r w:rsidRPr="00053476">
              <w:rPr>
                <w:b/>
                <w:lang w:val="en-AU"/>
              </w:rPr>
              <w:t>20,200</w:t>
            </w:r>
          </w:p>
        </w:tc>
        <w:tc>
          <w:tcPr>
            <w:tcW w:w="1660" w:type="dxa"/>
            <w:tcBorders>
              <w:top w:val="single" w:sz="4" w:space="0" w:color="auto"/>
              <w:left w:val="nil"/>
              <w:bottom w:val="single" w:sz="4" w:space="0" w:color="auto"/>
              <w:right w:val="nil"/>
            </w:tcBorders>
            <w:shd w:val="clear" w:color="auto" w:fill="auto"/>
            <w:noWrap/>
            <w:vAlign w:val="bottom"/>
            <w:hideMark/>
          </w:tcPr>
          <w:p w14:paraId="0992ECF8" w14:textId="77777777" w:rsidR="00BE52B8" w:rsidRPr="00053476" w:rsidRDefault="00BE52B8" w:rsidP="00BE52B8">
            <w:pPr>
              <w:pStyle w:val="ESBodyText"/>
              <w:spacing w:after="60"/>
              <w:jc w:val="right"/>
              <w:rPr>
                <w:b/>
                <w:lang w:val="en-AU"/>
              </w:rPr>
            </w:pPr>
            <w:r w:rsidRPr="00053476">
              <w:rPr>
                <w:b/>
                <w:lang w:val="en-AU"/>
              </w:rPr>
              <w:t>-12.8%</w:t>
            </w:r>
          </w:p>
        </w:tc>
      </w:tr>
    </w:tbl>
    <w:p w14:paraId="0992ECFA"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CFB" w14:textId="77777777" w:rsidR="002B489D" w:rsidRPr="00053476" w:rsidRDefault="002B489D">
      <w:pPr>
        <w:spacing w:after="0"/>
        <w:rPr>
          <w:rFonts w:eastAsiaTheme="majorEastAsia" w:cstheme="majorBidi"/>
          <w:b/>
          <w:bCs/>
          <w:color w:val="AF272F"/>
          <w:szCs w:val="20"/>
          <w:lang w:val="en-AU"/>
        </w:rPr>
      </w:pPr>
    </w:p>
    <w:p w14:paraId="0992ECFC" w14:textId="77777777" w:rsidR="002B489D" w:rsidRPr="00053476" w:rsidRDefault="002B489D">
      <w:pPr>
        <w:spacing w:after="0"/>
        <w:rPr>
          <w:rFonts w:eastAsiaTheme="majorEastAsia" w:cstheme="majorBidi"/>
          <w:b/>
          <w:bCs/>
          <w:color w:val="AF272F"/>
          <w:szCs w:val="20"/>
          <w:lang w:val="en-AU"/>
        </w:rPr>
      </w:pPr>
    </w:p>
    <w:p w14:paraId="0992ECFD" w14:textId="2EA0B16D" w:rsidR="005B2B94" w:rsidRPr="00053476" w:rsidRDefault="005B2B94" w:rsidP="005B2B94">
      <w:pPr>
        <w:pStyle w:val="Caption"/>
        <w:keepNext/>
        <w:rPr>
          <w:rFonts w:eastAsiaTheme="majorEastAsia" w:cstheme="majorBidi"/>
          <w:b/>
          <w:bCs/>
          <w:i w:val="0"/>
          <w:iCs w:val="0"/>
          <w:color w:val="AF272F"/>
          <w:szCs w:val="20"/>
          <w:lang w:val="en-AU"/>
        </w:rPr>
      </w:pPr>
      <w:bookmarkStart w:id="188" w:name="_Toc468872428"/>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55</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not at school without at least Year 12 or Certificate II by provider type</w:t>
      </w:r>
      <w:r w:rsidR="00CB0641"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Australia, January to June 2015 to 2016 (</w:t>
      </w:r>
      <w:r w:rsidR="00FC678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88"/>
    </w:p>
    <w:tbl>
      <w:tblPr>
        <w:tblW w:w="7767" w:type="dxa"/>
        <w:tblLook w:val="04A0" w:firstRow="1" w:lastRow="0" w:firstColumn="1" w:lastColumn="0" w:noHBand="0" w:noVBand="1"/>
      </w:tblPr>
      <w:tblGrid>
        <w:gridCol w:w="2787"/>
        <w:gridCol w:w="1660"/>
        <w:gridCol w:w="1660"/>
        <w:gridCol w:w="1660"/>
      </w:tblGrid>
      <w:tr w:rsidR="00BE52B8" w:rsidRPr="00053476" w14:paraId="0992ED02" w14:textId="77777777" w:rsidTr="00BE52B8">
        <w:trPr>
          <w:trHeight w:val="525"/>
        </w:trPr>
        <w:tc>
          <w:tcPr>
            <w:tcW w:w="2787" w:type="dxa"/>
            <w:tcBorders>
              <w:top w:val="nil"/>
              <w:left w:val="nil"/>
              <w:bottom w:val="single" w:sz="4" w:space="0" w:color="auto"/>
              <w:right w:val="nil"/>
            </w:tcBorders>
            <w:shd w:val="clear" w:color="auto" w:fill="auto"/>
            <w:noWrap/>
            <w:vAlign w:val="bottom"/>
            <w:hideMark/>
          </w:tcPr>
          <w:p w14:paraId="0992ECFE" w14:textId="77777777" w:rsidR="00BE52B8" w:rsidRPr="00053476" w:rsidRDefault="00BE52B8" w:rsidP="00BE52B8">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CFF" w14:textId="77777777" w:rsidR="00BE52B8" w:rsidRPr="00053476" w:rsidRDefault="00BE52B8" w:rsidP="00BE52B8">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D00" w14:textId="77777777" w:rsidR="00BE52B8" w:rsidRPr="00053476" w:rsidRDefault="00BE52B8" w:rsidP="00BE52B8">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D01" w14:textId="77777777" w:rsidR="00BE52B8" w:rsidRPr="00053476" w:rsidRDefault="00BE52B8" w:rsidP="00BE52B8">
            <w:pPr>
              <w:pStyle w:val="ESBodyText"/>
              <w:spacing w:after="60"/>
              <w:jc w:val="right"/>
              <w:rPr>
                <w:b/>
                <w:lang w:val="en-AU"/>
              </w:rPr>
            </w:pPr>
            <w:r w:rsidRPr="00053476">
              <w:rPr>
                <w:b/>
                <w:lang w:val="en-AU"/>
              </w:rPr>
              <w:t>Percentage change</w:t>
            </w:r>
          </w:p>
        </w:tc>
      </w:tr>
      <w:tr w:rsidR="00BE52B8" w:rsidRPr="00053476" w14:paraId="0992ED07" w14:textId="77777777" w:rsidTr="00BE52B8">
        <w:trPr>
          <w:trHeight w:val="255"/>
        </w:trPr>
        <w:tc>
          <w:tcPr>
            <w:tcW w:w="2787" w:type="dxa"/>
            <w:tcBorders>
              <w:top w:val="single" w:sz="4" w:space="0" w:color="auto"/>
              <w:left w:val="nil"/>
              <w:bottom w:val="nil"/>
              <w:right w:val="nil"/>
            </w:tcBorders>
            <w:shd w:val="clear" w:color="auto" w:fill="auto"/>
            <w:noWrap/>
            <w:vAlign w:val="bottom"/>
            <w:hideMark/>
          </w:tcPr>
          <w:p w14:paraId="0992ED03" w14:textId="77777777" w:rsidR="00BE52B8" w:rsidRPr="00053476" w:rsidRDefault="00BE52B8" w:rsidP="00BE52B8">
            <w:pPr>
              <w:pStyle w:val="ESBodyText"/>
              <w:spacing w:after="60"/>
              <w:rPr>
                <w:lang w:val="en-AU"/>
              </w:rPr>
            </w:pPr>
            <w:r w:rsidRPr="00053476">
              <w:rPr>
                <w:lang w:val="en-AU"/>
              </w:rPr>
              <w:t>TAFE</w:t>
            </w:r>
            <w:r w:rsidR="00CB0641" w:rsidRPr="00053476">
              <w:rPr>
                <w:lang w:val="en-AU"/>
              </w:rPr>
              <w:t>**</w:t>
            </w:r>
          </w:p>
        </w:tc>
        <w:tc>
          <w:tcPr>
            <w:tcW w:w="1660" w:type="dxa"/>
            <w:tcBorders>
              <w:top w:val="single" w:sz="4" w:space="0" w:color="auto"/>
              <w:left w:val="nil"/>
              <w:bottom w:val="nil"/>
              <w:right w:val="nil"/>
            </w:tcBorders>
            <w:shd w:val="clear" w:color="auto" w:fill="auto"/>
            <w:noWrap/>
            <w:vAlign w:val="bottom"/>
            <w:hideMark/>
          </w:tcPr>
          <w:p w14:paraId="0992ED04" w14:textId="77777777" w:rsidR="00BE52B8" w:rsidRPr="00053476" w:rsidRDefault="00BE52B8" w:rsidP="00BE52B8">
            <w:pPr>
              <w:pStyle w:val="ESBodyText"/>
              <w:spacing w:after="60"/>
              <w:jc w:val="right"/>
              <w:rPr>
                <w:lang w:val="en-AU"/>
              </w:rPr>
            </w:pPr>
            <w:r w:rsidRPr="00053476">
              <w:rPr>
                <w:lang w:val="en-AU"/>
              </w:rPr>
              <w:t>47,400</w:t>
            </w:r>
          </w:p>
        </w:tc>
        <w:tc>
          <w:tcPr>
            <w:tcW w:w="1660" w:type="dxa"/>
            <w:tcBorders>
              <w:top w:val="single" w:sz="4" w:space="0" w:color="auto"/>
              <w:left w:val="nil"/>
              <w:bottom w:val="nil"/>
              <w:right w:val="nil"/>
            </w:tcBorders>
            <w:shd w:val="clear" w:color="auto" w:fill="auto"/>
            <w:noWrap/>
            <w:vAlign w:val="bottom"/>
            <w:hideMark/>
          </w:tcPr>
          <w:p w14:paraId="0992ED05" w14:textId="77777777" w:rsidR="00BE52B8" w:rsidRPr="00053476" w:rsidRDefault="00BE52B8" w:rsidP="00BE52B8">
            <w:pPr>
              <w:pStyle w:val="ESBodyText"/>
              <w:spacing w:after="60"/>
              <w:jc w:val="right"/>
              <w:rPr>
                <w:lang w:val="en-AU"/>
              </w:rPr>
            </w:pPr>
            <w:r w:rsidRPr="00053476">
              <w:rPr>
                <w:lang w:val="en-AU"/>
              </w:rPr>
              <w:t>51,700</w:t>
            </w:r>
          </w:p>
        </w:tc>
        <w:tc>
          <w:tcPr>
            <w:tcW w:w="1660" w:type="dxa"/>
            <w:tcBorders>
              <w:top w:val="single" w:sz="4" w:space="0" w:color="auto"/>
              <w:left w:val="nil"/>
              <w:bottom w:val="nil"/>
              <w:right w:val="nil"/>
            </w:tcBorders>
            <w:shd w:val="clear" w:color="auto" w:fill="auto"/>
            <w:noWrap/>
            <w:vAlign w:val="bottom"/>
            <w:hideMark/>
          </w:tcPr>
          <w:p w14:paraId="0992ED06" w14:textId="77777777" w:rsidR="00BE52B8" w:rsidRPr="00053476" w:rsidRDefault="00BE52B8" w:rsidP="00BE52B8">
            <w:pPr>
              <w:pStyle w:val="ESBodyText"/>
              <w:spacing w:after="60"/>
              <w:jc w:val="right"/>
              <w:rPr>
                <w:lang w:val="en-AU"/>
              </w:rPr>
            </w:pPr>
            <w:r w:rsidRPr="00053476">
              <w:rPr>
                <w:lang w:val="en-AU"/>
              </w:rPr>
              <w:t>9.1%</w:t>
            </w:r>
          </w:p>
        </w:tc>
      </w:tr>
      <w:tr w:rsidR="00BE52B8" w:rsidRPr="00053476" w14:paraId="0992ED0C" w14:textId="77777777" w:rsidTr="00BE52B8">
        <w:trPr>
          <w:trHeight w:val="255"/>
        </w:trPr>
        <w:tc>
          <w:tcPr>
            <w:tcW w:w="2787" w:type="dxa"/>
            <w:tcBorders>
              <w:top w:val="nil"/>
              <w:left w:val="nil"/>
              <w:bottom w:val="nil"/>
              <w:right w:val="nil"/>
            </w:tcBorders>
            <w:shd w:val="clear" w:color="auto" w:fill="auto"/>
            <w:noWrap/>
            <w:vAlign w:val="bottom"/>
            <w:hideMark/>
          </w:tcPr>
          <w:p w14:paraId="0992ED08" w14:textId="77777777" w:rsidR="00BE52B8" w:rsidRPr="00053476" w:rsidRDefault="00BE52B8" w:rsidP="00BE52B8">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D09" w14:textId="77777777" w:rsidR="00BE52B8" w:rsidRPr="00053476" w:rsidRDefault="00BE52B8" w:rsidP="00BE52B8">
            <w:pPr>
              <w:pStyle w:val="ESBodyText"/>
              <w:spacing w:after="60"/>
              <w:jc w:val="right"/>
              <w:rPr>
                <w:lang w:val="en-AU"/>
              </w:rPr>
            </w:pPr>
            <w:r w:rsidRPr="00053476">
              <w:rPr>
                <w:lang w:val="en-AU"/>
              </w:rPr>
              <w:t>3,100</w:t>
            </w:r>
          </w:p>
        </w:tc>
        <w:tc>
          <w:tcPr>
            <w:tcW w:w="1660" w:type="dxa"/>
            <w:tcBorders>
              <w:top w:val="nil"/>
              <w:left w:val="nil"/>
              <w:bottom w:val="nil"/>
              <w:right w:val="nil"/>
            </w:tcBorders>
            <w:shd w:val="clear" w:color="auto" w:fill="auto"/>
            <w:noWrap/>
            <w:vAlign w:val="bottom"/>
            <w:hideMark/>
          </w:tcPr>
          <w:p w14:paraId="0992ED0A" w14:textId="77777777" w:rsidR="00BE52B8" w:rsidRPr="00053476" w:rsidRDefault="00BE52B8" w:rsidP="00BE52B8">
            <w:pPr>
              <w:pStyle w:val="ESBodyText"/>
              <w:spacing w:after="60"/>
              <w:jc w:val="right"/>
              <w:rPr>
                <w:lang w:val="en-AU"/>
              </w:rPr>
            </w:pPr>
            <w:r w:rsidRPr="00053476">
              <w:rPr>
                <w:lang w:val="en-AU"/>
              </w:rPr>
              <w:t>2,400</w:t>
            </w:r>
          </w:p>
        </w:tc>
        <w:tc>
          <w:tcPr>
            <w:tcW w:w="1660" w:type="dxa"/>
            <w:tcBorders>
              <w:top w:val="nil"/>
              <w:left w:val="nil"/>
              <w:bottom w:val="nil"/>
              <w:right w:val="nil"/>
            </w:tcBorders>
            <w:shd w:val="clear" w:color="auto" w:fill="auto"/>
            <w:noWrap/>
            <w:vAlign w:val="bottom"/>
            <w:hideMark/>
          </w:tcPr>
          <w:p w14:paraId="0992ED0B" w14:textId="77777777" w:rsidR="00BE52B8" w:rsidRPr="00053476" w:rsidRDefault="00BE52B8" w:rsidP="00BE52B8">
            <w:pPr>
              <w:pStyle w:val="ESBodyText"/>
              <w:spacing w:after="60"/>
              <w:jc w:val="right"/>
              <w:rPr>
                <w:lang w:val="en-AU"/>
              </w:rPr>
            </w:pPr>
            <w:r w:rsidRPr="00053476">
              <w:rPr>
                <w:lang w:val="en-AU"/>
              </w:rPr>
              <w:t>-22.2%</w:t>
            </w:r>
          </w:p>
        </w:tc>
      </w:tr>
      <w:tr w:rsidR="00BE52B8" w:rsidRPr="00053476" w14:paraId="0992ED11" w14:textId="77777777" w:rsidTr="00BE52B8">
        <w:trPr>
          <w:trHeight w:val="255"/>
        </w:trPr>
        <w:tc>
          <w:tcPr>
            <w:tcW w:w="2787" w:type="dxa"/>
            <w:tcBorders>
              <w:top w:val="nil"/>
              <w:left w:val="nil"/>
              <w:bottom w:val="nil"/>
              <w:right w:val="nil"/>
            </w:tcBorders>
            <w:shd w:val="clear" w:color="auto" w:fill="auto"/>
            <w:noWrap/>
            <w:vAlign w:val="bottom"/>
            <w:hideMark/>
          </w:tcPr>
          <w:p w14:paraId="0992ED0D" w14:textId="77777777" w:rsidR="00BE52B8" w:rsidRPr="00053476" w:rsidRDefault="00BE52B8" w:rsidP="00BE52B8">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D0E" w14:textId="77777777" w:rsidR="00BE52B8" w:rsidRPr="00053476" w:rsidRDefault="00BE52B8" w:rsidP="00BE52B8">
            <w:pPr>
              <w:pStyle w:val="ESBodyText"/>
              <w:spacing w:after="60"/>
              <w:jc w:val="right"/>
              <w:rPr>
                <w:lang w:val="en-AU"/>
              </w:rPr>
            </w:pPr>
            <w:r w:rsidRPr="00053476">
              <w:rPr>
                <w:lang w:val="en-AU"/>
              </w:rPr>
              <w:t>15,700</w:t>
            </w:r>
          </w:p>
        </w:tc>
        <w:tc>
          <w:tcPr>
            <w:tcW w:w="1660" w:type="dxa"/>
            <w:tcBorders>
              <w:top w:val="nil"/>
              <w:left w:val="nil"/>
              <w:bottom w:val="nil"/>
              <w:right w:val="nil"/>
            </w:tcBorders>
            <w:shd w:val="clear" w:color="auto" w:fill="auto"/>
            <w:noWrap/>
            <w:vAlign w:val="bottom"/>
            <w:hideMark/>
          </w:tcPr>
          <w:p w14:paraId="0992ED0F" w14:textId="77777777" w:rsidR="00BE52B8" w:rsidRPr="00053476" w:rsidRDefault="00BE52B8" w:rsidP="00BE52B8">
            <w:pPr>
              <w:pStyle w:val="ESBodyText"/>
              <w:spacing w:after="60"/>
              <w:jc w:val="right"/>
              <w:rPr>
                <w:lang w:val="en-AU"/>
              </w:rPr>
            </w:pPr>
            <w:r w:rsidRPr="00053476">
              <w:rPr>
                <w:lang w:val="en-AU"/>
              </w:rPr>
              <w:t>13,200</w:t>
            </w:r>
          </w:p>
        </w:tc>
        <w:tc>
          <w:tcPr>
            <w:tcW w:w="1660" w:type="dxa"/>
            <w:tcBorders>
              <w:top w:val="nil"/>
              <w:left w:val="nil"/>
              <w:bottom w:val="nil"/>
              <w:right w:val="nil"/>
            </w:tcBorders>
            <w:shd w:val="clear" w:color="auto" w:fill="auto"/>
            <w:noWrap/>
            <w:vAlign w:val="bottom"/>
            <w:hideMark/>
          </w:tcPr>
          <w:p w14:paraId="0992ED10" w14:textId="77777777" w:rsidR="00BE52B8" w:rsidRPr="00053476" w:rsidRDefault="00BE52B8" w:rsidP="00BE52B8">
            <w:pPr>
              <w:pStyle w:val="ESBodyText"/>
              <w:spacing w:after="60"/>
              <w:jc w:val="right"/>
              <w:rPr>
                <w:lang w:val="en-AU"/>
              </w:rPr>
            </w:pPr>
            <w:r w:rsidRPr="00053476">
              <w:rPr>
                <w:lang w:val="en-AU"/>
              </w:rPr>
              <w:t>-16.3%</w:t>
            </w:r>
          </w:p>
        </w:tc>
      </w:tr>
      <w:tr w:rsidR="00BE52B8" w:rsidRPr="00053476" w14:paraId="0992ED16" w14:textId="77777777" w:rsidTr="00BE52B8">
        <w:trPr>
          <w:trHeight w:val="255"/>
        </w:trPr>
        <w:tc>
          <w:tcPr>
            <w:tcW w:w="2787" w:type="dxa"/>
            <w:tcBorders>
              <w:top w:val="nil"/>
              <w:left w:val="nil"/>
              <w:right w:val="nil"/>
            </w:tcBorders>
            <w:shd w:val="clear" w:color="auto" w:fill="auto"/>
            <w:noWrap/>
            <w:vAlign w:val="bottom"/>
            <w:hideMark/>
          </w:tcPr>
          <w:p w14:paraId="0992ED12" w14:textId="77777777" w:rsidR="00BE52B8" w:rsidRPr="00053476" w:rsidRDefault="00BE52B8" w:rsidP="00BE52B8">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D13" w14:textId="77777777" w:rsidR="00BE52B8" w:rsidRPr="00053476" w:rsidRDefault="00BE52B8" w:rsidP="00BE52B8">
            <w:pPr>
              <w:pStyle w:val="ESBodyText"/>
              <w:spacing w:after="60"/>
              <w:jc w:val="right"/>
              <w:rPr>
                <w:lang w:val="en-AU"/>
              </w:rPr>
            </w:pPr>
            <w:r w:rsidRPr="00053476">
              <w:rPr>
                <w:lang w:val="en-AU"/>
              </w:rPr>
              <w:t>400</w:t>
            </w:r>
          </w:p>
        </w:tc>
        <w:tc>
          <w:tcPr>
            <w:tcW w:w="1660" w:type="dxa"/>
            <w:tcBorders>
              <w:top w:val="nil"/>
              <w:left w:val="nil"/>
              <w:right w:val="nil"/>
            </w:tcBorders>
            <w:shd w:val="clear" w:color="auto" w:fill="auto"/>
            <w:noWrap/>
            <w:vAlign w:val="bottom"/>
            <w:hideMark/>
          </w:tcPr>
          <w:p w14:paraId="0992ED14" w14:textId="77777777" w:rsidR="00BE52B8" w:rsidRPr="00053476" w:rsidRDefault="00BE52B8" w:rsidP="00BE52B8">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hideMark/>
          </w:tcPr>
          <w:p w14:paraId="0992ED15" w14:textId="77777777" w:rsidR="00BE52B8" w:rsidRPr="00053476" w:rsidRDefault="00BE52B8" w:rsidP="00BE52B8">
            <w:pPr>
              <w:pStyle w:val="ESBodyText"/>
              <w:spacing w:after="60"/>
              <w:jc w:val="right"/>
              <w:rPr>
                <w:lang w:val="en-AU"/>
              </w:rPr>
            </w:pPr>
            <w:r w:rsidRPr="00053476">
              <w:rPr>
                <w:lang w:val="en-AU"/>
              </w:rPr>
              <w:t>23.5%</w:t>
            </w:r>
          </w:p>
        </w:tc>
      </w:tr>
      <w:tr w:rsidR="00BE52B8" w:rsidRPr="00053476" w14:paraId="0992ED1B" w14:textId="77777777" w:rsidTr="00BE52B8">
        <w:trPr>
          <w:trHeight w:val="255"/>
        </w:trPr>
        <w:tc>
          <w:tcPr>
            <w:tcW w:w="2787" w:type="dxa"/>
            <w:tcBorders>
              <w:top w:val="nil"/>
              <w:left w:val="nil"/>
              <w:bottom w:val="single" w:sz="4" w:space="0" w:color="auto"/>
              <w:right w:val="nil"/>
            </w:tcBorders>
            <w:shd w:val="clear" w:color="auto" w:fill="auto"/>
            <w:noWrap/>
            <w:vAlign w:val="bottom"/>
            <w:hideMark/>
          </w:tcPr>
          <w:p w14:paraId="0992ED17" w14:textId="77777777" w:rsidR="00BE52B8" w:rsidRPr="00053476" w:rsidRDefault="00BE52B8" w:rsidP="00BE52B8">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D18" w14:textId="77777777" w:rsidR="00BE52B8" w:rsidRPr="00053476" w:rsidRDefault="00BE52B8" w:rsidP="00BE52B8">
            <w:pPr>
              <w:pStyle w:val="ESBodyText"/>
              <w:spacing w:after="60"/>
              <w:jc w:val="right"/>
              <w:rPr>
                <w:lang w:val="en-AU"/>
              </w:rPr>
            </w:pPr>
            <w:r w:rsidRPr="00053476">
              <w:rPr>
                <w:lang w:val="en-AU"/>
              </w:rPr>
              <w:t>3,200</w:t>
            </w:r>
          </w:p>
        </w:tc>
        <w:tc>
          <w:tcPr>
            <w:tcW w:w="1660" w:type="dxa"/>
            <w:tcBorders>
              <w:top w:val="nil"/>
              <w:left w:val="nil"/>
              <w:bottom w:val="single" w:sz="4" w:space="0" w:color="auto"/>
              <w:right w:val="nil"/>
            </w:tcBorders>
            <w:shd w:val="clear" w:color="auto" w:fill="auto"/>
            <w:noWrap/>
            <w:vAlign w:val="bottom"/>
            <w:hideMark/>
          </w:tcPr>
          <w:p w14:paraId="0992ED19" w14:textId="77777777" w:rsidR="00BE52B8" w:rsidRPr="00053476" w:rsidRDefault="00BE52B8" w:rsidP="00BE52B8">
            <w:pPr>
              <w:pStyle w:val="ESBodyText"/>
              <w:spacing w:after="60"/>
              <w:jc w:val="right"/>
              <w:rPr>
                <w:lang w:val="en-AU"/>
              </w:rPr>
            </w:pPr>
            <w:r w:rsidRPr="00053476">
              <w:rPr>
                <w:lang w:val="en-AU"/>
              </w:rPr>
              <w:t>2,600</w:t>
            </w:r>
          </w:p>
        </w:tc>
        <w:tc>
          <w:tcPr>
            <w:tcW w:w="1660" w:type="dxa"/>
            <w:tcBorders>
              <w:top w:val="nil"/>
              <w:left w:val="nil"/>
              <w:bottom w:val="single" w:sz="4" w:space="0" w:color="auto"/>
              <w:right w:val="nil"/>
            </w:tcBorders>
            <w:shd w:val="clear" w:color="auto" w:fill="auto"/>
            <w:noWrap/>
            <w:vAlign w:val="bottom"/>
            <w:hideMark/>
          </w:tcPr>
          <w:p w14:paraId="0992ED1A" w14:textId="77777777" w:rsidR="00BE52B8" w:rsidRPr="00053476" w:rsidRDefault="00BE52B8" w:rsidP="00BE52B8">
            <w:pPr>
              <w:pStyle w:val="ESBodyText"/>
              <w:spacing w:after="60"/>
              <w:jc w:val="right"/>
              <w:rPr>
                <w:lang w:val="en-AU"/>
              </w:rPr>
            </w:pPr>
            <w:r w:rsidRPr="00053476">
              <w:rPr>
                <w:lang w:val="en-AU"/>
              </w:rPr>
              <w:t>-17.8%</w:t>
            </w:r>
          </w:p>
        </w:tc>
      </w:tr>
      <w:tr w:rsidR="00BE52B8" w:rsidRPr="00053476" w14:paraId="0992ED20" w14:textId="77777777" w:rsidTr="00BE52B8">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D1C" w14:textId="77777777" w:rsidR="00BE52B8" w:rsidRPr="00053476" w:rsidRDefault="00BE52B8" w:rsidP="00BE52B8">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D1D" w14:textId="77777777" w:rsidR="00BE52B8" w:rsidRPr="00053476" w:rsidRDefault="00BE52B8" w:rsidP="00BE52B8">
            <w:pPr>
              <w:pStyle w:val="ESBodyText"/>
              <w:spacing w:after="60"/>
              <w:jc w:val="right"/>
              <w:rPr>
                <w:b/>
                <w:lang w:val="en-AU"/>
              </w:rPr>
            </w:pPr>
            <w:r w:rsidRPr="00053476">
              <w:rPr>
                <w:b/>
                <w:lang w:val="en-AU"/>
              </w:rPr>
              <w:t>69,800</w:t>
            </w:r>
          </w:p>
        </w:tc>
        <w:tc>
          <w:tcPr>
            <w:tcW w:w="1660" w:type="dxa"/>
            <w:tcBorders>
              <w:top w:val="single" w:sz="4" w:space="0" w:color="auto"/>
              <w:left w:val="nil"/>
              <w:bottom w:val="single" w:sz="4" w:space="0" w:color="auto"/>
              <w:right w:val="nil"/>
            </w:tcBorders>
            <w:shd w:val="clear" w:color="auto" w:fill="auto"/>
            <w:noWrap/>
            <w:vAlign w:val="bottom"/>
            <w:hideMark/>
          </w:tcPr>
          <w:p w14:paraId="0992ED1E" w14:textId="77777777" w:rsidR="00BE52B8" w:rsidRPr="00053476" w:rsidRDefault="00BE52B8" w:rsidP="00BE52B8">
            <w:pPr>
              <w:pStyle w:val="ESBodyText"/>
              <w:spacing w:after="60"/>
              <w:jc w:val="right"/>
              <w:rPr>
                <w:b/>
                <w:lang w:val="en-AU"/>
              </w:rPr>
            </w:pPr>
            <w:r w:rsidRPr="00053476">
              <w:rPr>
                <w:b/>
                <w:lang w:val="en-AU"/>
              </w:rPr>
              <w:t>70,400</w:t>
            </w:r>
          </w:p>
        </w:tc>
        <w:tc>
          <w:tcPr>
            <w:tcW w:w="1660" w:type="dxa"/>
            <w:tcBorders>
              <w:top w:val="single" w:sz="4" w:space="0" w:color="auto"/>
              <w:left w:val="nil"/>
              <w:bottom w:val="single" w:sz="4" w:space="0" w:color="auto"/>
              <w:right w:val="nil"/>
            </w:tcBorders>
            <w:shd w:val="clear" w:color="auto" w:fill="auto"/>
            <w:noWrap/>
            <w:vAlign w:val="bottom"/>
            <w:hideMark/>
          </w:tcPr>
          <w:p w14:paraId="0992ED1F" w14:textId="77777777" w:rsidR="00BE52B8" w:rsidRPr="00053476" w:rsidRDefault="00BE52B8" w:rsidP="00BE52B8">
            <w:pPr>
              <w:pStyle w:val="ESBodyText"/>
              <w:spacing w:after="60"/>
              <w:jc w:val="right"/>
              <w:rPr>
                <w:b/>
                <w:lang w:val="en-AU"/>
              </w:rPr>
            </w:pPr>
            <w:r w:rsidRPr="00053476">
              <w:rPr>
                <w:b/>
                <w:lang w:val="en-AU"/>
              </w:rPr>
              <w:t>0.8%</w:t>
            </w:r>
          </w:p>
        </w:tc>
      </w:tr>
    </w:tbl>
    <w:p w14:paraId="0992ED21"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D22" w14:textId="77777777" w:rsidR="005B2B94" w:rsidRPr="00053476" w:rsidRDefault="005B2B94">
      <w:pPr>
        <w:spacing w:after="0"/>
        <w:rPr>
          <w:rFonts w:eastAsiaTheme="majorEastAsia" w:cstheme="majorBidi"/>
          <w:b/>
          <w:bCs/>
          <w:color w:val="AF272F"/>
          <w:szCs w:val="20"/>
          <w:lang w:val="en-AU"/>
        </w:rPr>
      </w:pPr>
    </w:p>
    <w:p w14:paraId="0992ED23" w14:textId="77777777" w:rsidR="005B2B94" w:rsidRPr="00053476" w:rsidRDefault="005B2B94">
      <w:pPr>
        <w:spacing w:after="0"/>
        <w:rPr>
          <w:rFonts w:eastAsiaTheme="majorEastAsia" w:cstheme="majorBidi"/>
          <w:b/>
          <w:bCs/>
          <w:color w:val="AF272F"/>
          <w:szCs w:val="20"/>
          <w:lang w:val="en-AU"/>
        </w:rPr>
      </w:pPr>
    </w:p>
    <w:p w14:paraId="0992ED24" w14:textId="256B7F94" w:rsidR="00E505F8" w:rsidRPr="00053476" w:rsidRDefault="00E505F8" w:rsidP="00E505F8">
      <w:pPr>
        <w:pStyle w:val="Caption"/>
        <w:keepNext/>
        <w:rPr>
          <w:rFonts w:eastAsiaTheme="majorEastAsia" w:cstheme="majorBidi"/>
          <w:b/>
          <w:bCs/>
          <w:i w:val="0"/>
          <w:iCs w:val="0"/>
          <w:color w:val="AF272F"/>
          <w:szCs w:val="20"/>
          <w:lang w:val="en-AU"/>
        </w:rPr>
      </w:pPr>
      <w:bookmarkStart w:id="189" w:name="_Toc466618428"/>
      <w:bookmarkStart w:id="190" w:name="_Toc466876703"/>
      <w:bookmarkStart w:id="191" w:name="_Toc468872429"/>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56</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young people (15-19 years) not at school who don’t have at least a Year 12 or equivalent (Certificate II) by qualification level, Victoria, January to June 2015 to 2016 (</w:t>
      </w:r>
      <w:r w:rsidR="00FC678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89"/>
      <w:bookmarkEnd w:id="190"/>
      <w:bookmarkEnd w:id="191"/>
    </w:p>
    <w:tbl>
      <w:tblPr>
        <w:tblW w:w="6890" w:type="dxa"/>
        <w:tblLook w:val="04A0" w:firstRow="1" w:lastRow="0" w:firstColumn="1" w:lastColumn="0" w:noHBand="0" w:noVBand="1"/>
      </w:tblPr>
      <w:tblGrid>
        <w:gridCol w:w="1910"/>
        <w:gridCol w:w="1660"/>
        <w:gridCol w:w="1660"/>
        <w:gridCol w:w="1660"/>
      </w:tblGrid>
      <w:tr w:rsidR="003A431C" w:rsidRPr="00053476" w14:paraId="0992ED29" w14:textId="77777777" w:rsidTr="003A431C">
        <w:trPr>
          <w:trHeight w:val="525"/>
        </w:trPr>
        <w:tc>
          <w:tcPr>
            <w:tcW w:w="1910" w:type="dxa"/>
            <w:tcBorders>
              <w:top w:val="nil"/>
              <w:left w:val="nil"/>
              <w:bottom w:val="single" w:sz="4" w:space="0" w:color="auto"/>
              <w:right w:val="nil"/>
            </w:tcBorders>
            <w:shd w:val="clear" w:color="auto" w:fill="auto"/>
            <w:noWrap/>
            <w:vAlign w:val="bottom"/>
            <w:hideMark/>
          </w:tcPr>
          <w:p w14:paraId="0992ED25" w14:textId="77777777" w:rsidR="003A431C" w:rsidRPr="00053476" w:rsidRDefault="003A431C" w:rsidP="003A431C">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D26" w14:textId="77777777" w:rsidR="003A431C" w:rsidRPr="00053476" w:rsidRDefault="003A431C" w:rsidP="003A431C">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D27" w14:textId="77777777" w:rsidR="003A431C" w:rsidRPr="00053476" w:rsidRDefault="003A431C" w:rsidP="003A431C">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D28" w14:textId="77777777" w:rsidR="003A431C" w:rsidRPr="00053476" w:rsidRDefault="003A431C" w:rsidP="003A431C">
            <w:pPr>
              <w:pStyle w:val="ESBodyText"/>
              <w:spacing w:after="60"/>
              <w:jc w:val="right"/>
              <w:rPr>
                <w:b/>
                <w:lang w:val="en-AU"/>
              </w:rPr>
            </w:pPr>
            <w:r w:rsidRPr="00053476">
              <w:rPr>
                <w:b/>
                <w:lang w:val="en-AU"/>
              </w:rPr>
              <w:t>Percentage change</w:t>
            </w:r>
          </w:p>
        </w:tc>
      </w:tr>
      <w:tr w:rsidR="003A431C" w:rsidRPr="00053476" w14:paraId="0992ED2E" w14:textId="77777777" w:rsidTr="003A431C">
        <w:trPr>
          <w:trHeight w:val="255"/>
        </w:trPr>
        <w:tc>
          <w:tcPr>
            <w:tcW w:w="1910" w:type="dxa"/>
            <w:tcBorders>
              <w:top w:val="single" w:sz="4" w:space="0" w:color="auto"/>
              <w:left w:val="nil"/>
              <w:bottom w:val="nil"/>
              <w:right w:val="nil"/>
            </w:tcBorders>
            <w:shd w:val="clear" w:color="auto" w:fill="auto"/>
            <w:noWrap/>
            <w:vAlign w:val="bottom"/>
            <w:hideMark/>
          </w:tcPr>
          <w:p w14:paraId="0992ED2A" w14:textId="77777777" w:rsidR="003A431C" w:rsidRPr="00053476" w:rsidRDefault="003A431C" w:rsidP="003A431C">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D2B" w14:textId="77777777" w:rsidR="003A431C" w:rsidRPr="00053476" w:rsidRDefault="003A431C" w:rsidP="003A431C">
            <w:pPr>
              <w:pStyle w:val="ESBodyText"/>
              <w:spacing w:after="60"/>
              <w:jc w:val="right"/>
              <w:rPr>
                <w:lang w:val="en-AU"/>
              </w:rPr>
            </w:pPr>
            <w:r w:rsidRPr="00053476">
              <w:rPr>
                <w:lang w:val="en-AU"/>
              </w:rPr>
              <w:t>800</w:t>
            </w:r>
          </w:p>
        </w:tc>
        <w:tc>
          <w:tcPr>
            <w:tcW w:w="1660" w:type="dxa"/>
            <w:tcBorders>
              <w:top w:val="single" w:sz="4" w:space="0" w:color="auto"/>
              <w:left w:val="nil"/>
              <w:bottom w:val="nil"/>
              <w:right w:val="nil"/>
            </w:tcBorders>
            <w:shd w:val="clear" w:color="auto" w:fill="auto"/>
            <w:noWrap/>
            <w:vAlign w:val="bottom"/>
            <w:hideMark/>
          </w:tcPr>
          <w:p w14:paraId="0992ED2C" w14:textId="77777777" w:rsidR="003A431C" w:rsidRPr="00053476" w:rsidRDefault="003A431C" w:rsidP="003A431C">
            <w:pPr>
              <w:pStyle w:val="ESBodyText"/>
              <w:spacing w:after="60"/>
              <w:jc w:val="right"/>
              <w:rPr>
                <w:lang w:val="en-AU"/>
              </w:rPr>
            </w:pPr>
            <w:r w:rsidRPr="00053476">
              <w:rPr>
                <w:lang w:val="en-AU"/>
              </w:rPr>
              <w:t>1,200</w:t>
            </w:r>
          </w:p>
        </w:tc>
        <w:tc>
          <w:tcPr>
            <w:tcW w:w="1660" w:type="dxa"/>
            <w:tcBorders>
              <w:top w:val="single" w:sz="4" w:space="0" w:color="auto"/>
              <w:left w:val="nil"/>
              <w:bottom w:val="nil"/>
              <w:right w:val="nil"/>
            </w:tcBorders>
            <w:shd w:val="clear" w:color="auto" w:fill="auto"/>
            <w:noWrap/>
            <w:vAlign w:val="bottom"/>
            <w:hideMark/>
          </w:tcPr>
          <w:p w14:paraId="0992ED2D" w14:textId="77777777" w:rsidR="003A431C" w:rsidRPr="00053476" w:rsidRDefault="003A431C" w:rsidP="003A431C">
            <w:pPr>
              <w:pStyle w:val="ESBodyText"/>
              <w:spacing w:after="60"/>
              <w:jc w:val="right"/>
              <w:rPr>
                <w:lang w:val="en-AU"/>
              </w:rPr>
            </w:pPr>
            <w:r w:rsidRPr="00053476">
              <w:rPr>
                <w:lang w:val="en-AU"/>
              </w:rPr>
              <w:t>43.1%</w:t>
            </w:r>
          </w:p>
        </w:tc>
      </w:tr>
      <w:tr w:rsidR="003A431C" w:rsidRPr="00053476" w14:paraId="0992ED33" w14:textId="77777777" w:rsidTr="003A431C">
        <w:trPr>
          <w:trHeight w:val="255"/>
        </w:trPr>
        <w:tc>
          <w:tcPr>
            <w:tcW w:w="1910" w:type="dxa"/>
            <w:tcBorders>
              <w:top w:val="nil"/>
              <w:left w:val="nil"/>
              <w:bottom w:val="nil"/>
              <w:right w:val="nil"/>
            </w:tcBorders>
            <w:shd w:val="clear" w:color="auto" w:fill="auto"/>
            <w:noWrap/>
            <w:vAlign w:val="bottom"/>
            <w:hideMark/>
          </w:tcPr>
          <w:p w14:paraId="0992ED2F" w14:textId="77777777" w:rsidR="003A431C" w:rsidRPr="00053476" w:rsidRDefault="003A431C" w:rsidP="003A431C">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D30" w14:textId="77777777" w:rsidR="003A431C" w:rsidRPr="00053476" w:rsidRDefault="003A431C" w:rsidP="003A431C">
            <w:pPr>
              <w:pStyle w:val="ESBodyText"/>
              <w:spacing w:after="60"/>
              <w:jc w:val="right"/>
              <w:rPr>
                <w:lang w:val="en-AU"/>
              </w:rPr>
            </w:pPr>
            <w:r w:rsidRPr="00053476">
              <w:rPr>
                <w:lang w:val="en-AU"/>
              </w:rPr>
              <w:t>1,500</w:t>
            </w:r>
          </w:p>
        </w:tc>
        <w:tc>
          <w:tcPr>
            <w:tcW w:w="1660" w:type="dxa"/>
            <w:tcBorders>
              <w:top w:val="nil"/>
              <w:left w:val="nil"/>
              <w:bottom w:val="nil"/>
              <w:right w:val="nil"/>
            </w:tcBorders>
            <w:shd w:val="clear" w:color="auto" w:fill="auto"/>
            <w:noWrap/>
            <w:vAlign w:val="bottom"/>
            <w:hideMark/>
          </w:tcPr>
          <w:p w14:paraId="0992ED31" w14:textId="77777777" w:rsidR="003A431C" w:rsidRPr="00053476" w:rsidRDefault="003A431C" w:rsidP="003A431C">
            <w:pPr>
              <w:pStyle w:val="ESBodyText"/>
              <w:spacing w:after="60"/>
              <w:jc w:val="right"/>
              <w:rPr>
                <w:lang w:val="en-AU"/>
              </w:rPr>
            </w:pPr>
            <w:r w:rsidRPr="00053476">
              <w:rPr>
                <w:lang w:val="en-AU"/>
              </w:rPr>
              <w:t>1,400</w:t>
            </w:r>
          </w:p>
        </w:tc>
        <w:tc>
          <w:tcPr>
            <w:tcW w:w="1660" w:type="dxa"/>
            <w:tcBorders>
              <w:top w:val="nil"/>
              <w:left w:val="nil"/>
              <w:bottom w:val="nil"/>
              <w:right w:val="nil"/>
            </w:tcBorders>
            <w:shd w:val="clear" w:color="auto" w:fill="auto"/>
            <w:noWrap/>
            <w:vAlign w:val="bottom"/>
            <w:hideMark/>
          </w:tcPr>
          <w:p w14:paraId="0992ED32" w14:textId="77777777" w:rsidR="003A431C" w:rsidRPr="00053476" w:rsidRDefault="003A431C" w:rsidP="003A431C">
            <w:pPr>
              <w:pStyle w:val="ESBodyText"/>
              <w:spacing w:after="60"/>
              <w:jc w:val="right"/>
              <w:rPr>
                <w:lang w:val="en-AU"/>
              </w:rPr>
            </w:pPr>
            <w:r w:rsidRPr="00053476">
              <w:rPr>
                <w:lang w:val="en-AU"/>
              </w:rPr>
              <w:t>-6.8%</w:t>
            </w:r>
          </w:p>
        </w:tc>
      </w:tr>
      <w:tr w:rsidR="003A431C" w:rsidRPr="00053476" w14:paraId="0992ED38" w14:textId="77777777" w:rsidTr="003A431C">
        <w:trPr>
          <w:trHeight w:val="255"/>
        </w:trPr>
        <w:tc>
          <w:tcPr>
            <w:tcW w:w="1910" w:type="dxa"/>
            <w:tcBorders>
              <w:top w:val="nil"/>
              <w:left w:val="nil"/>
              <w:bottom w:val="nil"/>
              <w:right w:val="nil"/>
            </w:tcBorders>
            <w:shd w:val="clear" w:color="auto" w:fill="auto"/>
            <w:noWrap/>
            <w:vAlign w:val="bottom"/>
            <w:hideMark/>
          </w:tcPr>
          <w:p w14:paraId="0992ED34" w14:textId="77777777" w:rsidR="003A431C" w:rsidRPr="00053476" w:rsidRDefault="003A431C" w:rsidP="003A431C">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D35" w14:textId="77777777" w:rsidR="003A431C" w:rsidRPr="00053476" w:rsidRDefault="003A431C" w:rsidP="003A431C">
            <w:pPr>
              <w:pStyle w:val="ESBodyText"/>
              <w:spacing w:after="60"/>
              <w:jc w:val="right"/>
              <w:rPr>
                <w:lang w:val="en-AU"/>
              </w:rPr>
            </w:pPr>
            <w:r w:rsidRPr="00053476">
              <w:rPr>
                <w:lang w:val="en-AU"/>
              </w:rPr>
              <w:t>11,200</w:t>
            </w:r>
          </w:p>
        </w:tc>
        <w:tc>
          <w:tcPr>
            <w:tcW w:w="1660" w:type="dxa"/>
            <w:tcBorders>
              <w:top w:val="nil"/>
              <w:left w:val="nil"/>
              <w:bottom w:val="nil"/>
              <w:right w:val="nil"/>
            </w:tcBorders>
            <w:shd w:val="clear" w:color="auto" w:fill="auto"/>
            <w:noWrap/>
            <w:vAlign w:val="bottom"/>
            <w:hideMark/>
          </w:tcPr>
          <w:p w14:paraId="0992ED36" w14:textId="77777777" w:rsidR="003A431C" w:rsidRPr="00053476" w:rsidRDefault="003A431C" w:rsidP="003A431C">
            <w:pPr>
              <w:pStyle w:val="ESBodyText"/>
              <w:spacing w:after="60"/>
              <w:jc w:val="right"/>
              <w:rPr>
                <w:lang w:val="en-AU"/>
              </w:rPr>
            </w:pPr>
            <w:r w:rsidRPr="00053476">
              <w:rPr>
                <w:lang w:val="en-AU"/>
              </w:rPr>
              <w:t>9,400</w:t>
            </w:r>
          </w:p>
        </w:tc>
        <w:tc>
          <w:tcPr>
            <w:tcW w:w="1660" w:type="dxa"/>
            <w:tcBorders>
              <w:top w:val="nil"/>
              <w:left w:val="nil"/>
              <w:bottom w:val="nil"/>
              <w:right w:val="nil"/>
            </w:tcBorders>
            <w:shd w:val="clear" w:color="auto" w:fill="auto"/>
            <w:noWrap/>
            <w:vAlign w:val="bottom"/>
            <w:hideMark/>
          </w:tcPr>
          <w:p w14:paraId="0992ED37" w14:textId="77777777" w:rsidR="003A431C" w:rsidRPr="00053476" w:rsidRDefault="003A431C" w:rsidP="003A431C">
            <w:pPr>
              <w:pStyle w:val="ESBodyText"/>
              <w:spacing w:after="60"/>
              <w:jc w:val="right"/>
              <w:rPr>
                <w:lang w:val="en-AU"/>
              </w:rPr>
            </w:pPr>
            <w:r w:rsidRPr="00053476">
              <w:rPr>
                <w:lang w:val="en-AU"/>
              </w:rPr>
              <w:t>-16.1%</w:t>
            </w:r>
          </w:p>
        </w:tc>
      </w:tr>
      <w:tr w:rsidR="003A431C" w:rsidRPr="00053476" w14:paraId="0992ED3D" w14:textId="77777777" w:rsidTr="003A431C">
        <w:trPr>
          <w:trHeight w:val="255"/>
        </w:trPr>
        <w:tc>
          <w:tcPr>
            <w:tcW w:w="1910" w:type="dxa"/>
            <w:tcBorders>
              <w:top w:val="nil"/>
              <w:left w:val="nil"/>
              <w:bottom w:val="nil"/>
              <w:right w:val="nil"/>
            </w:tcBorders>
            <w:shd w:val="clear" w:color="auto" w:fill="auto"/>
            <w:noWrap/>
            <w:vAlign w:val="bottom"/>
            <w:hideMark/>
          </w:tcPr>
          <w:p w14:paraId="0992ED39" w14:textId="77777777" w:rsidR="003A431C" w:rsidRPr="00053476" w:rsidRDefault="003A431C" w:rsidP="003A431C">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D3A" w14:textId="77777777" w:rsidR="003A431C" w:rsidRPr="00053476" w:rsidRDefault="003A431C" w:rsidP="003A431C">
            <w:pPr>
              <w:pStyle w:val="ESBodyText"/>
              <w:spacing w:after="60"/>
              <w:jc w:val="right"/>
              <w:rPr>
                <w:lang w:val="en-AU"/>
              </w:rPr>
            </w:pPr>
            <w:r w:rsidRPr="00053476">
              <w:rPr>
                <w:lang w:val="en-AU"/>
              </w:rPr>
              <w:t>3,300</w:t>
            </w:r>
          </w:p>
        </w:tc>
        <w:tc>
          <w:tcPr>
            <w:tcW w:w="1660" w:type="dxa"/>
            <w:tcBorders>
              <w:top w:val="nil"/>
              <w:left w:val="nil"/>
              <w:bottom w:val="nil"/>
              <w:right w:val="nil"/>
            </w:tcBorders>
            <w:shd w:val="clear" w:color="auto" w:fill="auto"/>
            <w:noWrap/>
            <w:vAlign w:val="bottom"/>
            <w:hideMark/>
          </w:tcPr>
          <w:p w14:paraId="0992ED3B" w14:textId="77777777" w:rsidR="003A431C" w:rsidRPr="00053476" w:rsidRDefault="003A431C" w:rsidP="003A431C">
            <w:pPr>
              <w:pStyle w:val="ESBodyText"/>
              <w:spacing w:after="60"/>
              <w:jc w:val="right"/>
              <w:rPr>
                <w:lang w:val="en-AU"/>
              </w:rPr>
            </w:pPr>
            <w:r w:rsidRPr="00053476">
              <w:rPr>
                <w:lang w:val="en-AU"/>
              </w:rPr>
              <w:t>2,900</w:t>
            </w:r>
          </w:p>
        </w:tc>
        <w:tc>
          <w:tcPr>
            <w:tcW w:w="1660" w:type="dxa"/>
            <w:tcBorders>
              <w:top w:val="nil"/>
              <w:left w:val="nil"/>
              <w:bottom w:val="nil"/>
              <w:right w:val="nil"/>
            </w:tcBorders>
            <w:shd w:val="clear" w:color="auto" w:fill="auto"/>
            <w:noWrap/>
            <w:vAlign w:val="bottom"/>
            <w:hideMark/>
          </w:tcPr>
          <w:p w14:paraId="0992ED3C" w14:textId="77777777" w:rsidR="003A431C" w:rsidRPr="00053476" w:rsidRDefault="003A431C" w:rsidP="003A431C">
            <w:pPr>
              <w:pStyle w:val="ESBodyText"/>
              <w:spacing w:after="60"/>
              <w:jc w:val="right"/>
              <w:rPr>
                <w:lang w:val="en-AU"/>
              </w:rPr>
            </w:pPr>
            <w:r w:rsidRPr="00053476">
              <w:rPr>
                <w:lang w:val="en-AU"/>
              </w:rPr>
              <w:t>-14.7%</w:t>
            </w:r>
          </w:p>
        </w:tc>
      </w:tr>
      <w:tr w:rsidR="003A431C" w:rsidRPr="00053476" w14:paraId="0992ED42" w14:textId="77777777" w:rsidTr="003A431C">
        <w:trPr>
          <w:trHeight w:val="255"/>
        </w:trPr>
        <w:tc>
          <w:tcPr>
            <w:tcW w:w="1910" w:type="dxa"/>
            <w:tcBorders>
              <w:top w:val="nil"/>
              <w:left w:val="nil"/>
              <w:bottom w:val="nil"/>
              <w:right w:val="nil"/>
            </w:tcBorders>
            <w:shd w:val="clear" w:color="auto" w:fill="auto"/>
            <w:noWrap/>
            <w:vAlign w:val="bottom"/>
            <w:hideMark/>
          </w:tcPr>
          <w:p w14:paraId="0992ED3E" w14:textId="77777777" w:rsidR="003A431C" w:rsidRPr="00053476" w:rsidRDefault="003A431C" w:rsidP="003A431C">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D3F" w14:textId="77777777" w:rsidR="003A431C" w:rsidRPr="00053476" w:rsidRDefault="003A431C" w:rsidP="003A431C">
            <w:pPr>
              <w:pStyle w:val="ESBodyText"/>
              <w:spacing w:after="60"/>
              <w:jc w:val="right"/>
              <w:rPr>
                <w:lang w:val="en-AU"/>
              </w:rPr>
            </w:pPr>
            <w:r w:rsidRPr="00053476">
              <w:rPr>
                <w:lang w:val="en-AU"/>
              </w:rPr>
              <w:t>1,400</w:t>
            </w:r>
          </w:p>
        </w:tc>
        <w:tc>
          <w:tcPr>
            <w:tcW w:w="1660" w:type="dxa"/>
            <w:tcBorders>
              <w:top w:val="nil"/>
              <w:left w:val="nil"/>
              <w:bottom w:val="nil"/>
              <w:right w:val="nil"/>
            </w:tcBorders>
            <w:shd w:val="clear" w:color="auto" w:fill="auto"/>
            <w:noWrap/>
            <w:vAlign w:val="bottom"/>
            <w:hideMark/>
          </w:tcPr>
          <w:p w14:paraId="0992ED40" w14:textId="77777777" w:rsidR="003A431C" w:rsidRPr="00053476" w:rsidRDefault="003A431C" w:rsidP="003A431C">
            <w:pPr>
              <w:pStyle w:val="ESBodyText"/>
              <w:spacing w:after="60"/>
              <w:jc w:val="right"/>
              <w:rPr>
                <w:lang w:val="en-AU"/>
              </w:rPr>
            </w:pPr>
            <w:r w:rsidRPr="00053476">
              <w:rPr>
                <w:lang w:val="en-AU"/>
              </w:rPr>
              <w:t>1,000</w:t>
            </w:r>
          </w:p>
        </w:tc>
        <w:tc>
          <w:tcPr>
            <w:tcW w:w="1660" w:type="dxa"/>
            <w:tcBorders>
              <w:top w:val="nil"/>
              <w:left w:val="nil"/>
              <w:bottom w:val="nil"/>
              <w:right w:val="nil"/>
            </w:tcBorders>
            <w:shd w:val="clear" w:color="auto" w:fill="auto"/>
            <w:noWrap/>
            <w:vAlign w:val="bottom"/>
            <w:hideMark/>
          </w:tcPr>
          <w:p w14:paraId="0992ED41" w14:textId="77777777" w:rsidR="003A431C" w:rsidRPr="00053476" w:rsidRDefault="003A431C" w:rsidP="003A431C">
            <w:pPr>
              <w:pStyle w:val="ESBodyText"/>
              <w:spacing w:after="60"/>
              <w:jc w:val="right"/>
              <w:rPr>
                <w:lang w:val="en-AU"/>
              </w:rPr>
            </w:pPr>
            <w:r w:rsidRPr="00053476">
              <w:rPr>
                <w:lang w:val="en-AU"/>
              </w:rPr>
              <w:t>-24.5%</w:t>
            </w:r>
          </w:p>
        </w:tc>
      </w:tr>
      <w:tr w:rsidR="003A431C" w:rsidRPr="00053476" w14:paraId="0992ED47" w14:textId="77777777" w:rsidTr="003A431C">
        <w:trPr>
          <w:trHeight w:val="255"/>
        </w:trPr>
        <w:tc>
          <w:tcPr>
            <w:tcW w:w="1910" w:type="dxa"/>
            <w:tcBorders>
              <w:top w:val="nil"/>
              <w:left w:val="nil"/>
              <w:bottom w:val="nil"/>
              <w:right w:val="nil"/>
            </w:tcBorders>
            <w:shd w:val="clear" w:color="auto" w:fill="auto"/>
            <w:noWrap/>
            <w:vAlign w:val="bottom"/>
            <w:hideMark/>
          </w:tcPr>
          <w:p w14:paraId="0992ED43" w14:textId="77777777" w:rsidR="003A431C" w:rsidRPr="00053476" w:rsidRDefault="003A431C" w:rsidP="003A431C">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D44" w14:textId="77777777" w:rsidR="003A431C" w:rsidRPr="00053476" w:rsidRDefault="003A431C" w:rsidP="003A431C">
            <w:pPr>
              <w:pStyle w:val="ESBodyText"/>
              <w:spacing w:after="60"/>
              <w:jc w:val="right"/>
              <w:rPr>
                <w:lang w:val="en-AU"/>
              </w:rPr>
            </w:pPr>
            <w:r w:rsidRPr="00053476">
              <w:rPr>
                <w:lang w:val="en-AU"/>
              </w:rPr>
              <w:t>4,400</w:t>
            </w:r>
          </w:p>
        </w:tc>
        <w:tc>
          <w:tcPr>
            <w:tcW w:w="1660" w:type="dxa"/>
            <w:tcBorders>
              <w:top w:val="nil"/>
              <w:left w:val="nil"/>
              <w:bottom w:val="nil"/>
              <w:right w:val="nil"/>
            </w:tcBorders>
            <w:shd w:val="clear" w:color="auto" w:fill="auto"/>
            <w:noWrap/>
            <w:vAlign w:val="bottom"/>
            <w:hideMark/>
          </w:tcPr>
          <w:p w14:paraId="0992ED45" w14:textId="77777777" w:rsidR="003A431C" w:rsidRPr="00053476" w:rsidRDefault="003A431C" w:rsidP="003A431C">
            <w:pPr>
              <w:pStyle w:val="ESBodyText"/>
              <w:spacing w:after="60"/>
              <w:jc w:val="right"/>
              <w:rPr>
                <w:lang w:val="en-AU"/>
              </w:rPr>
            </w:pPr>
            <w:r w:rsidRPr="00053476">
              <w:rPr>
                <w:lang w:val="en-AU"/>
              </w:rPr>
              <w:t>4,000</w:t>
            </w:r>
          </w:p>
        </w:tc>
        <w:tc>
          <w:tcPr>
            <w:tcW w:w="1660" w:type="dxa"/>
            <w:tcBorders>
              <w:top w:val="nil"/>
              <w:left w:val="nil"/>
              <w:bottom w:val="nil"/>
              <w:right w:val="nil"/>
            </w:tcBorders>
            <w:shd w:val="clear" w:color="auto" w:fill="auto"/>
            <w:noWrap/>
            <w:vAlign w:val="bottom"/>
            <w:hideMark/>
          </w:tcPr>
          <w:p w14:paraId="0992ED46" w14:textId="77777777" w:rsidR="003A431C" w:rsidRPr="00053476" w:rsidRDefault="003A431C" w:rsidP="003A431C">
            <w:pPr>
              <w:pStyle w:val="ESBodyText"/>
              <w:spacing w:after="60"/>
              <w:jc w:val="right"/>
              <w:rPr>
                <w:lang w:val="en-AU"/>
              </w:rPr>
            </w:pPr>
            <w:r w:rsidRPr="00053476">
              <w:rPr>
                <w:lang w:val="en-AU"/>
              </w:rPr>
              <w:t>-8.2%</w:t>
            </w:r>
          </w:p>
        </w:tc>
      </w:tr>
      <w:tr w:rsidR="003A431C" w:rsidRPr="00053476" w14:paraId="0992ED4C" w14:textId="77777777" w:rsidTr="003A431C">
        <w:trPr>
          <w:trHeight w:val="255"/>
        </w:trPr>
        <w:tc>
          <w:tcPr>
            <w:tcW w:w="1910" w:type="dxa"/>
            <w:tcBorders>
              <w:top w:val="nil"/>
              <w:left w:val="nil"/>
              <w:right w:val="nil"/>
            </w:tcBorders>
            <w:shd w:val="clear" w:color="auto" w:fill="auto"/>
            <w:noWrap/>
            <w:vAlign w:val="bottom"/>
            <w:hideMark/>
          </w:tcPr>
          <w:p w14:paraId="0992ED48" w14:textId="77777777" w:rsidR="003A431C" w:rsidRPr="00053476" w:rsidRDefault="003A431C" w:rsidP="003A431C">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D49" w14:textId="77777777" w:rsidR="003A431C" w:rsidRPr="00053476" w:rsidRDefault="003A431C" w:rsidP="003A431C">
            <w:pPr>
              <w:pStyle w:val="ESBodyText"/>
              <w:spacing w:after="60"/>
              <w:jc w:val="right"/>
              <w:rPr>
                <w:lang w:val="en-AU"/>
              </w:rPr>
            </w:pPr>
            <w:r w:rsidRPr="00053476">
              <w:rPr>
                <w:lang w:val="en-AU"/>
              </w:rPr>
              <w:t>200</w:t>
            </w:r>
          </w:p>
        </w:tc>
        <w:tc>
          <w:tcPr>
            <w:tcW w:w="1660" w:type="dxa"/>
            <w:tcBorders>
              <w:top w:val="nil"/>
              <w:left w:val="nil"/>
              <w:right w:val="nil"/>
            </w:tcBorders>
            <w:shd w:val="clear" w:color="auto" w:fill="auto"/>
            <w:noWrap/>
            <w:vAlign w:val="bottom"/>
            <w:hideMark/>
          </w:tcPr>
          <w:p w14:paraId="0992ED4A" w14:textId="77777777" w:rsidR="003A431C" w:rsidRPr="00053476" w:rsidRDefault="003A431C" w:rsidP="003A431C">
            <w:pPr>
              <w:pStyle w:val="ESBodyText"/>
              <w:spacing w:after="60"/>
              <w:jc w:val="right"/>
              <w:rPr>
                <w:lang w:val="en-AU"/>
              </w:rPr>
            </w:pPr>
            <w:r w:rsidRPr="00053476">
              <w:rPr>
                <w:lang w:val="en-AU"/>
              </w:rPr>
              <w:t>0</w:t>
            </w:r>
          </w:p>
        </w:tc>
        <w:tc>
          <w:tcPr>
            <w:tcW w:w="1660" w:type="dxa"/>
            <w:tcBorders>
              <w:top w:val="nil"/>
              <w:left w:val="nil"/>
              <w:right w:val="nil"/>
            </w:tcBorders>
            <w:shd w:val="clear" w:color="auto" w:fill="auto"/>
            <w:noWrap/>
            <w:vAlign w:val="bottom"/>
            <w:hideMark/>
          </w:tcPr>
          <w:p w14:paraId="0992ED4B" w14:textId="77777777" w:rsidR="003A431C" w:rsidRPr="00053476" w:rsidRDefault="003A431C" w:rsidP="003A431C">
            <w:pPr>
              <w:pStyle w:val="ESBodyText"/>
              <w:spacing w:after="60"/>
              <w:jc w:val="right"/>
              <w:rPr>
                <w:lang w:val="en-AU"/>
              </w:rPr>
            </w:pPr>
            <w:r w:rsidRPr="00053476">
              <w:rPr>
                <w:lang w:val="en-AU"/>
              </w:rPr>
              <w:t>-77.8%</w:t>
            </w:r>
          </w:p>
        </w:tc>
      </w:tr>
      <w:tr w:rsidR="003A431C" w:rsidRPr="00053476" w14:paraId="0992ED51" w14:textId="77777777" w:rsidTr="003A431C">
        <w:trPr>
          <w:trHeight w:val="255"/>
        </w:trPr>
        <w:tc>
          <w:tcPr>
            <w:tcW w:w="1910" w:type="dxa"/>
            <w:tcBorders>
              <w:top w:val="nil"/>
              <w:left w:val="nil"/>
              <w:bottom w:val="single" w:sz="4" w:space="0" w:color="auto"/>
              <w:right w:val="nil"/>
            </w:tcBorders>
            <w:shd w:val="clear" w:color="auto" w:fill="auto"/>
            <w:noWrap/>
            <w:vAlign w:val="bottom"/>
            <w:hideMark/>
          </w:tcPr>
          <w:p w14:paraId="0992ED4D" w14:textId="77777777" w:rsidR="003A431C" w:rsidRPr="00053476" w:rsidRDefault="003A431C" w:rsidP="003A431C">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D4E" w14:textId="77777777" w:rsidR="003A431C" w:rsidRPr="00053476" w:rsidRDefault="003A431C" w:rsidP="003A431C">
            <w:pPr>
              <w:pStyle w:val="ESBodyText"/>
              <w:spacing w:after="60"/>
              <w:jc w:val="right"/>
              <w:rPr>
                <w:lang w:val="en-AU"/>
              </w:rPr>
            </w:pPr>
            <w:r w:rsidRPr="00053476">
              <w:rPr>
                <w:lang w:val="en-AU"/>
              </w:rPr>
              <w:t>500</w:t>
            </w:r>
          </w:p>
        </w:tc>
        <w:tc>
          <w:tcPr>
            <w:tcW w:w="1660" w:type="dxa"/>
            <w:tcBorders>
              <w:top w:val="nil"/>
              <w:left w:val="nil"/>
              <w:bottom w:val="single" w:sz="4" w:space="0" w:color="auto"/>
              <w:right w:val="nil"/>
            </w:tcBorders>
            <w:shd w:val="clear" w:color="auto" w:fill="auto"/>
            <w:noWrap/>
            <w:vAlign w:val="bottom"/>
            <w:hideMark/>
          </w:tcPr>
          <w:p w14:paraId="0992ED4F" w14:textId="77777777" w:rsidR="003A431C" w:rsidRPr="00053476" w:rsidRDefault="003A431C" w:rsidP="003A431C">
            <w:pPr>
              <w:pStyle w:val="ESBodyText"/>
              <w:spacing w:after="60"/>
              <w:jc w:val="right"/>
              <w:rPr>
                <w:lang w:val="en-AU"/>
              </w:rPr>
            </w:pPr>
            <w:r w:rsidRPr="00053476">
              <w:rPr>
                <w:lang w:val="en-AU"/>
              </w:rPr>
              <w:t>300</w:t>
            </w:r>
          </w:p>
        </w:tc>
        <w:tc>
          <w:tcPr>
            <w:tcW w:w="1660" w:type="dxa"/>
            <w:tcBorders>
              <w:top w:val="nil"/>
              <w:left w:val="nil"/>
              <w:bottom w:val="single" w:sz="4" w:space="0" w:color="auto"/>
              <w:right w:val="nil"/>
            </w:tcBorders>
            <w:shd w:val="clear" w:color="auto" w:fill="auto"/>
            <w:noWrap/>
            <w:vAlign w:val="bottom"/>
            <w:hideMark/>
          </w:tcPr>
          <w:p w14:paraId="0992ED50" w14:textId="77777777" w:rsidR="003A431C" w:rsidRPr="00053476" w:rsidRDefault="003A431C" w:rsidP="003A431C">
            <w:pPr>
              <w:pStyle w:val="ESBodyText"/>
              <w:spacing w:after="60"/>
              <w:jc w:val="right"/>
              <w:rPr>
                <w:lang w:val="en-AU"/>
              </w:rPr>
            </w:pPr>
            <w:r w:rsidRPr="00053476">
              <w:rPr>
                <w:lang w:val="en-AU"/>
              </w:rPr>
              <w:t>-24.2%</w:t>
            </w:r>
          </w:p>
        </w:tc>
      </w:tr>
      <w:tr w:rsidR="003A431C" w:rsidRPr="00053476" w14:paraId="0992ED56" w14:textId="77777777" w:rsidTr="003A431C">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D52" w14:textId="77777777" w:rsidR="003A431C" w:rsidRPr="00053476" w:rsidRDefault="003A431C" w:rsidP="003A431C">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D53" w14:textId="77777777" w:rsidR="003A431C" w:rsidRPr="00053476" w:rsidRDefault="003A431C" w:rsidP="003A431C">
            <w:pPr>
              <w:pStyle w:val="ESBodyText"/>
              <w:spacing w:after="60"/>
              <w:jc w:val="right"/>
              <w:rPr>
                <w:b/>
                <w:lang w:val="en-AU"/>
              </w:rPr>
            </w:pPr>
            <w:r w:rsidRPr="00053476">
              <w:rPr>
                <w:b/>
                <w:lang w:val="en-AU"/>
              </w:rPr>
              <w:t>23,200</w:t>
            </w:r>
          </w:p>
        </w:tc>
        <w:tc>
          <w:tcPr>
            <w:tcW w:w="1660" w:type="dxa"/>
            <w:tcBorders>
              <w:top w:val="single" w:sz="4" w:space="0" w:color="auto"/>
              <w:left w:val="nil"/>
              <w:bottom w:val="single" w:sz="4" w:space="0" w:color="auto"/>
              <w:right w:val="nil"/>
            </w:tcBorders>
            <w:shd w:val="clear" w:color="auto" w:fill="auto"/>
            <w:noWrap/>
            <w:vAlign w:val="bottom"/>
            <w:hideMark/>
          </w:tcPr>
          <w:p w14:paraId="0992ED54" w14:textId="77777777" w:rsidR="003A431C" w:rsidRPr="00053476" w:rsidRDefault="003A431C" w:rsidP="003A431C">
            <w:pPr>
              <w:pStyle w:val="ESBodyText"/>
              <w:spacing w:after="60"/>
              <w:jc w:val="right"/>
              <w:rPr>
                <w:b/>
                <w:lang w:val="en-AU"/>
              </w:rPr>
            </w:pPr>
            <w:r w:rsidRPr="00053476">
              <w:rPr>
                <w:b/>
                <w:lang w:val="en-AU"/>
              </w:rPr>
              <w:t>20,200</w:t>
            </w:r>
          </w:p>
        </w:tc>
        <w:tc>
          <w:tcPr>
            <w:tcW w:w="1660" w:type="dxa"/>
            <w:tcBorders>
              <w:top w:val="single" w:sz="4" w:space="0" w:color="auto"/>
              <w:left w:val="nil"/>
              <w:bottom w:val="single" w:sz="4" w:space="0" w:color="auto"/>
              <w:right w:val="nil"/>
            </w:tcBorders>
            <w:shd w:val="clear" w:color="auto" w:fill="auto"/>
            <w:noWrap/>
            <w:vAlign w:val="bottom"/>
            <w:hideMark/>
          </w:tcPr>
          <w:p w14:paraId="0992ED55" w14:textId="77777777" w:rsidR="003A431C" w:rsidRPr="00053476" w:rsidRDefault="003A431C" w:rsidP="003A431C">
            <w:pPr>
              <w:pStyle w:val="ESBodyText"/>
              <w:spacing w:after="60"/>
              <w:jc w:val="right"/>
              <w:rPr>
                <w:b/>
                <w:lang w:val="en-AU"/>
              </w:rPr>
            </w:pPr>
            <w:r w:rsidRPr="00053476">
              <w:rPr>
                <w:b/>
                <w:lang w:val="en-AU"/>
              </w:rPr>
              <w:t>-12.8%</w:t>
            </w:r>
          </w:p>
        </w:tc>
      </w:tr>
    </w:tbl>
    <w:p w14:paraId="0992ED57" w14:textId="77777777" w:rsidR="00E505F8" w:rsidRPr="00053476" w:rsidRDefault="00E505F8" w:rsidP="00E505F8">
      <w:pPr>
        <w:spacing w:after="0"/>
        <w:rPr>
          <w:lang w:val="en-AU"/>
        </w:rPr>
      </w:pPr>
    </w:p>
    <w:p w14:paraId="0992ED58" w14:textId="77777777" w:rsidR="00E505F8" w:rsidRPr="00053476" w:rsidRDefault="00E505F8" w:rsidP="00E505F8">
      <w:pPr>
        <w:spacing w:after="0"/>
        <w:rPr>
          <w:lang w:val="en-AU"/>
        </w:rPr>
      </w:pPr>
    </w:p>
    <w:p w14:paraId="0992ED59" w14:textId="77777777" w:rsidR="00E505F8" w:rsidRPr="00053476" w:rsidRDefault="00E505F8" w:rsidP="00E505F8">
      <w:pPr>
        <w:spacing w:after="0"/>
        <w:rPr>
          <w:lang w:val="en-AU"/>
        </w:rPr>
      </w:pPr>
    </w:p>
    <w:p w14:paraId="0992ED5A" w14:textId="77777777" w:rsidR="00121204" w:rsidRPr="00053476" w:rsidRDefault="00121204">
      <w:pPr>
        <w:rPr>
          <w:rFonts w:eastAsiaTheme="majorEastAsia" w:cstheme="majorBidi"/>
          <w:b/>
          <w:bCs/>
          <w:color w:val="AF272F"/>
          <w:szCs w:val="20"/>
          <w:lang w:val="en-AU"/>
        </w:rPr>
      </w:pPr>
      <w:bookmarkStart w:id="192" w:name="_Toc466618429"/>
      <w:bookmarkStart w:id="193" w:name="_Toc466876704"/>
      <w:r w:rsidRPr="00053476">
        <w:rPr>
          <w:rFonts w:eastAsiaTheme="majorEastAsia" w:cstheme="majorBidi"/>
          <w:b/>
          <w:bCs/>
          <w:i/>
          <w:iCs/>
          <w:color w:val="AF272F"/>
          <w:szCs w:val="20"/>
          <w:lang w:val="en-AU"/>
        </w:rPr>
        <w:br w:type="page"/>
      </w:r>
    </w:p>
    <w:p w14:paraId="0992ED5B" w14:textId="648F5924" w:rsidR="00E505F8" w:rsidRPr="00053476" w:rsidRDefault="00E505F8" w:rsidP="00E505F8">
      <w:pPr>
        <w:pStyle w:val="Caption"/>
        <w:keepNext/>
        <w:rPr>
          <w:rFonts w:eastAsiaTheme="majorEastAsia" w:cstheme="majorBidi"/>
          <w:b/>
          <w:bCs/>
          <w:i w:val="0"/>
          <w:iCs w:val="0"/>
          <w:color w:val="AF272F"/>
          <w:szCs w:val="20"/>
          <w:lang w:val="en-AU"/>
        </w:rPr>
      </w:pPr>
      <w:bookmarkStart w:id="194" w:name="_Toc468872430"/>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57</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young people (15-19 years) not at school who don’t have at least a Year 12 or equivalent (Certificate II) by qualification level, Australia, January to June 2015 to 2016 (</w:t>
      </w:r>
      <w:r w:rsidR="00FC678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92"/>
      <w:bookmarkEnd w:id="193"/>
      <w:bookmarkEnd w:id="194"/>
    </w:p>
    <w:tbl>
      <w:tblPr>
        <w:tblW w:w="6890" w:type="dxa"/>
        <w:tblLook w:val="04A0" w:firstRow="1" w:lastRow="0" w:firstColumn="1" w:lastColumn="0" w:noHBand="0" w:noVBand="1"/>
      </w:tblPr>
      <w:tblGrid>
        <w:gridCol w:w="1910"/>
        <w:gridCol w:w="1660"/>
        <w:gridCol w:w="1660"/>
        <w:gridCol w:w="1660"/>
      </w:tblGrid>
      <w:tr w:rsidR="00F52753" w:rsidRPr="00053476" w14:paraId="0992ED60" w14:textId="77777777" w:rsidTr="00F52753">
        <w:trPr>
          <w:trHeight w:val="525"/>
        </w:trPr>
        <w:tc>
          <w:tcPr>
            <w:tcW w:w="1910" w:type="dxa"/>
            <w:tcBorders>
              <w:top w:val="nil"/>
              <w:left w:val="nil"/>
              <w:bottom w:val="single" w:sz="4" w:space="0" w:color="auto"/>
              <w:right w:val="nil"/>
            </w:tcBorders>
            <w:shd w:val="clear" w:color="auto" w:fill="auto"/>
            <w:noWrap/>
            <w:vAlign w:val="bottom"/>
            <w:hideMark/>
          </w:tcPr>
          <w:p w14:paraId="0992ED5C" w14:textId="77777777" w:rsidR="00F52753" w:rsidRPr="00053476" w:rsidRDefault="00F52753" w:rsidP="00F52753">
            <w:pPr>
              <w:pStyle w:val="ESBodyText"/>
              <w:spacing w:after="60"/>
              <w:rPr>
                <w:b/>
                <w:lang w:val="en-AU"/>
              </w:rPr>
            </w:pPr>
          </w:p>
        </w:tc>
        <w:tc>
          <w:tcPr>
            <w:tcW w:w="1660" w:type="dxa"/>
            <w:tcBorders>
              <w:top w:val="nil"/>
              <w:left w:val="nil"/>
              <w:bottom w:val="single" w:sz="4" w:space="0" w:color="auto"/>
              <w:right w:val="nil"/>
            </w:tcBorders>
            <w:shd w:val="clear" w:color="auto" w:fill="auto"/>
            <w:noWrap/>
            <w:vAlign w:val="bottom"/>
            <w:hideMark/>
          </w:tcPr>
          <w:p w14:paraId="0992ED5D" w14:textId="77777777" w:rsidR="00F52753" w:rsidRPr="00053476" w:rsidRDefault="00F52753" w:rsidP="00F52753">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D5E" w14:textId="77777777" w:rsidR="00F52753" w:rsidRPr="00053476" w:rsidRDefault="00F52753" w:rsidP="00F52753">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D5F" w14:textId="77777777" w:rsidR="00F52753" w:rsidRPr="00053476" w:rsidRDefault="00F52753" w:rsidP="00F52753">
            <w:pPr>
              <w:pStyle w:val="ESBodyText"/>
              <w:spacing w:after="60"/>
              <w:jc w:val="right"/>
              <w:rPr>
                <w:b/>
                <w:lang w:val="en-AU"/>
              </w:rPr>
            </w:pPr>
            <w:r w:rsidRPr="00053476">
              <w:rPr>
                <w:b/>
                <w:lang w:val="en-AU"/>
              </w:rPr>
              <w:t>Percentage change</w:t>
            </w:r>
          </w:p>
        </w:tc>
      </w:tr>
      <w:tr w:rsidR="00F52753" w:rsidRPr="00053476" w14:paraId="0992ED65" w14:textId="77777777" w:rsidTr="00F52753">
        <w:trPr>
          <w:trHeight w:val="255"/>
        </w:trPr>
        <w:tc>
          <w:tcPr>
            <w:tcW w:w="1910" w:type="dxa"/>
            <w:tcBorders>
              <w:top w:val="single" w:sz="4" w:space="0" w:color="auto"/>
              <w:left w:val="nil"/>
              <w:bottom w:val="nil"/>
              <w:right w:val="nil"/>
            </w:tcBorders>
            <w:shd w:val="clear" w:color="auto" w:fill="auto"/>
            <w:noWrap/>
            <w:vAlign w:val="bottom"/>
            <w:hideMark/>
          </w:tcPr>
          <w:p w14:paraId="0992ED61" w14:textId="77777777" w:rsidR="00F52753" w:rsidRPr="00053476" w:rsidRDefault="00F52753" w:rsidP="00F52753">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D62" w14:textId="77777777" w:rsidR="00F52753" w:rsidRPr="00053476" w:rsidRDefault="00F52753" w:rsidP="00F52753">
            <w:pPr>
              <w:pStyle w:val="ESBodyText"/>
              <w:spacing w:after="60"/>
              <w:jc w:val="right"/>
              <w:rPr>
                <w:lang w:val="en-AU"/>
              </w:rPr>
            </w:pPr>
            <w:r w:rsidRPr="00053476">
              <w:rPr>
                <w:lang w:val="en-AU"/>
              </w:rPr>
              <w:t>1,700</w:t>
            </w:r>
          </w:p>
        </w:tc>
        <w:tc>
          <w:tcPr>
            <w:tcW w:w="1660" w:type="dxa"/>
            <w:tcBorders>
              <w:top w:val="single" w:sz="4" w:space="0" w:color="auto"/>
              <w:left w:val="nil"/>
              <w:bottom w:val="nil"/>
              <w:right w:val="nil"/>
            </w:tcBorders>
            <w:shd w:val="clear" w:color="auto" w:fill="auto"/>
            <w:noWrap/>
            <w:vAlign w:val="bottom"/>
            <w:hideMark/>
          </w:tcPr>
          <w:p w14:paraId="0992ED63" w14:textId="77777777" w:rsidR="00F52753" w:rsidRPr="00053476" w:rsidRDefault="00F52753" w:rsidP="00F52753">
            <w:pPr>
              <w:pStyle w:val="ESBodyText"/>
              <w:spacing w:after="60"/>
              <w:jc w:val="right"/>
              <w:rPr>
                <w:lang w:val="en-AU"/>
              </w:rPr>
            </w:pPr>
            <w:r w:rsidRPr="00053476">
              <w:rPr>
                <w:lang w:val="en-AU"/>
              </w:rPr>
              <w:t>2,200</w:t>
            </w:r>
          </w:p>
        </w:tc>
        <w:tc>
          <w:tcPr>
            <w:tcW w:w="1660" w:type="dxa"/>
            <w:tcBorders>
              <w:top w:val="single" w:sz="4" w:space="0" w:color="auto"/>
              <w:left w:val="nil"/>
              <w:bottom w:val="nil"/>
              <w:right w:val="nil"/>
            </w:tcBorders>
            <w:shd w:val="clear" w:color="auto" w:fill="auto"/>
            <w:noWrap/>
            <w:vAlign w:val="bottom"/>
            <w:hideMark/>
          </w:tcPr>
          <w:p w14:paraId="0992ED64" w14:textId="77777777" w:rsidR="00F52753" w:rsidRPr="00053476" w:rsidRDefault="00F52753" w:rsidP="00F52753">
            <w:pPr>
              <w:pStyle w:val="ESBodyText"/>
              <w:spacing w:after="60"/>
              <w:jc w:val="right"/>
              <w:rPr>
                <w:lang w:val="en-AU"/>
              </w:rPr>
            </w:pPr>
            <w:r w:rsidRPr="00053476">
              <w:rPr>
                <w:lang w:val="en-AU"/>
              </w:rPr>
              <w:t>33.0%</w:t>
            </w:r>
          </w:p>
        </w:tc>
      </w:tr>
      <w:tr w:rsidR="00F52753" w:rsidRPr="00053476" w14:paraId="0992ED6A" w14:textId="77777777" w:rsidTr="00F52753">
        <w:trPr>
          <w:trHeight w:val="255"/>
        </w:trPr>
        <w:tc>
          <w:tcPr>
            <w:tcW w:w="1910" w:type="dxa"/>
            <w:tcBorders>
              <w:top w:val="nil"/>
              <w:left w:val="nil"/>
              <w:bottom w:val="nil"/>
              <w:right w:val="nil"/>
            </w:tcBorders>
            <w:shd w:val="clear" w:color="auto" w:fill="auto"/>
            <w:noWrap/>
            <w:vAlign w:val="bottom"/>
            <w:hideMark/>
          </w:tcPr>
          <w:p w14:paraId="0992ED66" w14:textId="77777777" w:rsidR="00F52753" w:rsidRPr="00053476" w:rsidRDefault="00F52753" w:rsidP="00F52753">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D67" w14:textId="77777777" w:rsidR="00F52753" w:rsidRPr="00053476" w:rsidRDefault="00F52753" w:rsidP="00F52753">
            <w:pPr>
              <w:pStyle w:val="ESBodyText"/>
              <w:spacing w:after="60"/>
              <w:jc w:val="right"/>
              <w:rPr>
                <w:lang w:val="en-AU"/>
              </w:rPr>
            </w:pPr>
            <w:r w:rsidRPr="00053476">
              <w:rPr>
                <w:lang w:val="en-AU"/>
              </w:rPr>
              <w:t>3,600</w:t>
            </w:r>
          </w:p>
        </w:tc>
        <w:tc>
          <w:tcPr>
            <w:tcW w:w="1660" w:type="dxa"/>
            <w:tcBorders>
              <w:top w:val="nil"/>
              <w:left w:val="nil"/>
              <w:bottom w:val="nil"/>
              <w:right w:val="nil"/>
            </w:tcBorders>
            <w:shd w:val="clear" w:color="auto" w:fill="auto"/>
            <w:noWrap/>
            <w:vAlign w:val="bottom"/>
            <w:hideMark/>
          </w:tcPr>
          <w:p w14:paraId="0992ED68" w14:textId="77777777" w:rsidR="00F52753" w:rsidRPr="00053476" w:rsidRDefault="00F52753" w:rsidP="00F52753">
            <w:pPr>
              <w:pStyle w:val="ESBodyText"/>
              <w:spacing w:after="60"/>
              <w:jc w:val="right"/>
              <w:rPr>
                <w:lang w:val="en-AU"/>
              </w:rPr>
            </w:pPr>
            <w:r w:rsidRPr="00053476">
              <w:rPr>
                <w:lang w:val="en-AU"/>
              </w:rPr>
              <w:t>3,500</w:t>
            </w:r>
          </w:p>
        </w:tc>
        <w:tc>
          <w:tcPr>
            <w:tcW w:w="1660" w:type="dxa"/>
            <w:tcBorders>
              <w:top w:val="nil"/>
              <w:left w:val="nil"/>
              <w:bottom w:val="nil"/>
              <w:right w:val="nil"/>
            </w:tcBorders>
            <w:shd w:val="clear" w:color="auto" w:fill="auto"/>
            <w:noWrap/>
            <w:vAlign w:val="bottom"/>
            <w:hideMark/>
          </w:tcPr>
          <w:p w14:paraId="0992ED69" w14:textId="77777777" w:rsidR="00F52753" w:rsidRPr="00053476" w:rsidRDefault="00F52753" w:rsidP="00F52753">
            <w:pPr>
              <w:pStyle w:val="ESBodyText"/>
              <w:spacing w:after="60"/>
              <w:jc w:val="right"/>
              <w:rPr>
                <w:lang w:val="en-AU"/>
              </w:rPr>
            </w:pPr>
            <w:r w:rsidRPr="00053476">
              <w:rPr>
                <w:lang w:val="en-AU"/>
              </w:rPr>
              <w:t>-2.7%</w:t>
            </w:r>
          </w:p>
        </w:tc>
      </w:tr>
      <w:tr w:rsidR="00F52753" w:rsidRPr="00053476" w14:paraId="0992ED6F" w14:textId="77777777" w:rsidTr="00F52753">
        <w:trPr>
          <w:trHeight w:val="255"/>
        </w:trPr>
        <w:tc>
          <w:tcPr>
            <w:tcW w:w="1910" w:type="dxa"/>
            <w:tcBorders>
              <w:top w:val="nil"/>
              <w:left w:val="nil"/>
              <w:bottom w:val="nil"/>
              <w:right w:val="nil"/>
            </w:tcBorders>
            <w:shd w:val="clear" w:color="auto" w:fill="auto"/>
            <w:noWrap/>
            <w:vAlign w:val="bottom"/>
            <w:hideMark/>
          </w:tcPr>
          <w:p w14:paraId="0992ED6B" w14:textId="77777777" w:rsidR="00F52753" w:rsidRPr="00053476" w:rsidRDefault="00F52753" w:rsidP="00F52753">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D6C" w14:textId="77777777" w:rsidR="00F52753" w:rsidRPr="00053476" w:rsidRDefault="00F52753" w:rsidP="00F52753">
            <w:pPr>
              <w:pStyle w:val="ESBodyText"/>
              <w:spacing w:after="60"/>
              <w:jc w:val="right"/>
              <w:rPr>
                <w:lang w:val="en-AU"/>
              </w:rPr>
            </w:pPr>
            <w:r w:rsidRPr="00053476">
              <w:rPr>
                <w:lang w:val="en-AU"/>
              </w:rPr>
              <w:t>38,600</w:t>
            </w:r>
          </w:p>
        </w:tc>
        <w:tc>
          <w:tcPr>
            <w:tcW w:w="1660" w:type="dxa"/>
            <w:tcBorders>
              <w:top w:val="nil"/>
              <w:left w:val="nil"/>
              <w:bottom w:val="nil"/>
              <w:right w:val="nil"/>
            </w:tcBorders>
            <w:shd w:val="clear" w:color="auto" w:fill="auto"/>
            <w:noWrap/>
            <w:vAlign w:val="bottom"/>
            <w:hideMark/>
          </w:tcPr>
          <w:p w14:paraId="0992ED6D" w14:textId="77777777" w:rsidR="00F52753" w:rsidRPr="00053476" w:rsidRDefault="00F52753" w:rsidP="00F52753">
            <w:pPr>
              <w:pStyle w:val="ESBodyText"/>
              <w:spacing w:after="60"/>
              <w:jc w:val="right"/>
              <w:rPr>
                <w:lang w:val="en-AU"/>
              </w:rPr>
            </w:pPr>
            <w:r w:rsidRPr="00053476">
              <w:rPr>
                <w:lang w:val="en-AU"/>
              </w:rPr>
              <w:t>37,400</w:t>
            </w:r>
          </w:p>
        </w:tc>
        <w:tc>
          <w:tcPr>
            <w:tcW w:w="1660" w:type="dxa"/>
            <w:tcBorders>
              <w:top w:val="nil"/>
              <w:left w:val="nil"/>
              <w:bottom w:val="nil"/>
              <w:right w:val="nil"/>
            </w:tcBorders>
            <w:shd w:val="clear" w:color="auto" w:fill="auto"/>
            <w:noWrap/>
            <w:vAlign w:val="bottom"/>
            <w:hideMark/>
          </w:tcPr>
          <w:p w14:paraId="0992ED6E" w14:textId="77777777" w:rsidR="00F52753" w:rsidRPr="00053476" w:rsidRDefault="00F52753" w:rsidP="00F52753">
            <w:pPr>
              <w:pStyle w:val="ESBodyText"/>
              <w:spacing w:after="60"/>
              <w:jc w:val="right"/>
              <w:rPr>
                <w:lang w:val="en-AU"/>
              </w:rPr>
            </w:pPr>
            <w:r w:rsidRPr="00053476">
              <w:rPr>
                <w:lang w:val="en-AU"/>
              </w:rPr>
              <w:t>-3.0%</w:t>
            </w:r>
          </w:p>
        </w:tc>
      </w:tr>
      <w:tr w:rsidR="00F52753" w:rsidRPr="00053476" w14:paraId="0992ED74" w14:textId="77777777" w:rsidTr="00F52753">
        <w:trPr>
          <w:trHeight w:val="255"/>
        </w:trPr>
        <w:tc>
          <w:tcPr>
            <w:tcW w:w="1910" w:type="dxa"/>
            <w:tcBorders>
              <w:top w:val="nil"/>
              <w:left w:val="nil"/>
              <w:bottom w:val="nil"/>
              <w:right w:val="nil"/>
            </w:tcBorders>
            <w:shd w:val="clear" w:color="auto" w:fill="auto"/>
            <w:noWrap/>
            <w:vAlign w:val="bottom"/>
            <w:hideMark/>
          </w:tcPr>
          <w:p w14:paraId="0992ED70" w14:textId="77777777" w:rsidR="00F52753" w:rsidRPr="00053476" w:rsidRDefault="00F52753" w:rsidP="00F52753">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D71" w14:textId="77777777" w:rsidR="00F52753" w:rsidRPr="00053476" w:rsidRDefault="00F52753" w:rsidP="00F52753">
            <w:pPr>
              <w:pStyle w:val="ESBodyText"/>
              <w:spacing w:after="60"/>
              <w:jc w:val="right"/>
              <w:rPr>
                <w:lang w:val="en-AU"/>
              </w:rPr>
            </w:pPr>
            <w:r w:rsidRPr="00053476">
              <w:rPr>
                <w:lang w:val="en-AU"/>
              </w:rPr>
              <w:t>13,600</w:t>
            </w:r>
          </w:p>
        </w:tc>
        <w:tc>
          <w:tcPr>
            <w:tcW w:w="1660" w:type="dxa"/>
            <w:tcBorders>
              <w:top w:val="nil"/>
              <w:left w:val="nil"/>
              <w:bottom w:val="nil"/>
              <w:right w:val="nil"/>
            </w:tcBorders>
            <w:shd w:val="clear" w:color="auto" w:fill="auto"/>
            <w:noWrap/>
            <w:vAlign w:val="bottom"/>
            <w:hideMark/>
          </w:tcPr>
          <w:p w14:paraId="0992ED72" w14:textId="77777777" w:rsidR="00F52753" w:rsidRPr="00053476" w:rsidRDefault="00F52753" w:rsidP="00F52753">
            <w:pPr>
              <w:pStyle w:val="ESBodyText"/>
              <w:spacing w:after="60"/>
              <w:jc w:val="right"/>
              <w:rPr>
                <w:lang w:val="en-AU"/>
              </w:rPr>
            </w:pPr>
            <w:r w:rsidRPr="00053476">
              <w:rPr>
                <w:lang w:val="en-AU"/>
              </w:rPr>
              <w:t>11,400</w:t>
            </w:r>
          </w:p>
        </w:tc>
        <w:tc>
          <w:tcPr>
            <w:tcW w:w="1660" w:type="dxa"/>
            <w:tcBorders>
              <w:top w:val="nil"/>
              <w:left w:val="nil"/>
              <w:bottom w:val="nil"/>
              <w:right w:val="nil"/>
            </w:tcBorders>
            <w:shd w:val="clear" w:color="auto" w:fill="auto"/>
            <w:noWrap/>
            <w:vAlign w:val="bottom"/>
            <w:hideMark/>
          </w:tcPr>
          <w:p w14:paraId="0992ED73" w14:textId="77777777" w:rsidR="00F52753" w:rsidRPr="00053476" w:rsidRDefault="00F52753" w:rsidP="00F52753">
            <w:pPr>
              <w:pStyle w:val="ESBodyText"/>
              <w:spacing w:after="60"/>
              <w:jc w:val="right"/>
              <w:rPr>
                <w:lang w:val="en-AU"/>
              </w:rPr>
            </w:pPr>
            <w:r w:rsidRPr="00053476">
              <w:rPr>
                <w:lang w:val="en-AU"/>
              </w:rPr>
              <w:t>-16.0%</w:t>
            </w:r>
          </w:p>
        </w:tc>
      </w:tr>
      <w:tr w:rsidR="00F52753" w:rsidRPr="00053476" w14:paraId="0992ED79" w14:textId="77777777" w:rsidTr="00F52753">
        <w:trPr>
          <w:trHeight w:val="255"/>
        </w:trPr>
        <w:tc>
          <w:tcPr>
            <w:tcW w:w="1910" w:type="dxa"/>
            <w:tcBorders>
              <w:top w:val="nil"/>
              <w:left w:val="nil"/>
              <w:bottom w:val="nil"/>
              <w:right w:val="nil"/>
            </w:tcBorders>
            <w:shd w:val="clear" w:color="auto" w:fill="auto"/>
            <w:noWrap/>
            <w:vAlign w:val="bottom"/>
            <w:hideMark/>
          </w:tcPr>
          <w:p w14:paraId="0992ED75" w14:textId="77777777" w:rsidR="00F52753" w:rsidRPr="00053476" w:rsidRDefault="00F52753" w:rsidP="00F52753">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D76" w14:textId="77777777" w:rsidR="00F52753" w:rsidRPr="00053476" w:rsidRDefault="00F52753" w:rsidP="00F52753">
            <w:pPr>
              <w:pStyle w:val="ESBodyText"/>
              <w:spacing w:after="60"/>
              <w:jc w:val="right"/>
              <w:rPr>
                <w:lang w:val="en-AU"/>
              </w:rPr>
            </w:pPr>
            <w:r w:rsidRPr="00053476">
              <w:rPr>
                <w:lang w:val="en-AU"/>
              </w:rPr>
              <w:t>3,800</w:t>
            </w:r>
          </w:p>
        </w:tc>
        <w:tc>
          <w:tcPr>
            <w:tcW w:w="1660" w:type="dxa"/>
            <w:tcBorders>
              <w:top w:val="nil"/>
              <w:left w:val="nil"/>
              <w:bottom w:val="nil"/>
              <w:right w:val="nil"/>
            </w:tcBorders>
            <w:shd w:val="clear" w:color="auto" w:fill="auto"/>
            <w:noWrap/>
            <w:vAlign w:val="bottom"/>
            <w:hideMark/>
          </w:tcPr>
          <w:p w14:paraId="0992ED77" w14:textId="77777777" w:rsidR="00F52753" w:rsidRPr="00053476" w:rsidRDefault="00F52753" w:rsidP="00F52753">
            <w:pPr>
              <w:pStyle w:val="ESBodyText"/>
              <w:spacing w:after="60"/>
              <w:jc w:val="right"/>
              <w:rPr>
                <w:lang w:val="en-AU"/>
              </w:rPr>
            </w:pPr>
            <w:r w:rsidRPr="00053476">
              <w:rPr>
                <w:lang w:val="en-AU"/>
              </w:rPr>
              <w:t>3,800</w:t>
            </w:r>
          </w:p>
        </w:tc>
        <w:tc>
          <w:tcPr>
            <w:tcW w:w="1660" w:type="dxa"/>
            <w:tcBorders>
              <w:top w:val="nil"/>
              <w:left w:val="nil"/>
              <w:bottom w:val="nil"/>
              <w:right w:val="nil"/>
            </w:tcBorders>
            <w:shd w:val="clear" w:color="auto" w:fill="auto"/>
            <w:noWrap/>
            <w:vAlign w:val="bottom"/>
            <w:hideMark/>
          </w:tcPr>
          <w:p w14:paraId="0992ED78" w14:textId="77777777" w:rsidR="00F52753" w:rsidRPr="00053476" w:rsidRDefault="00F52753" w:rsidP="00F52753">
            <w:pPr>
              <w:pStyle w:val="ESBodyText"/>
              <w:spacing w:after="60"/>
              <w:jc w:val="right"/>
              <w:rPr>
                <w:lang w:val="en-AU"/>
              </w:rPr>
            </w:pPr>
            <w:r w:rsidRPr="00053476">
              <w:rPr>
                <w:lang w:val="en-AU"/>
              </w:rPr>
              <w:t>-0.1%</w:t>
            </w:r>
          </w:p>
        </w:tc>
      </w:tr>
      <w:tr w:rsidR="00F52753" w:rsidRPr="00053476" w14:paraId="0992ED7E" w14:textId="77777777" w:rsidTr="00F52753">
        <w:trPr>
          <w:trHeight w:val="255"/>
        </w:trPr>
        <w:tc>
          <w:tcPr>
            <w:tcW w:w="1910" w:type="dxa"/>
            <w:tcBorders>
              <w:top w:val="nil"/>
              <w:left w:val="nil"/>
              <w:bottom w:val="nil"/>
              <w:right w:val="nil"/>
            </w:tcBorders>
            <w:shd w:val="clear" w:color="auto" w:fill="auto"/>
            <w:noWrap/>
            <w:vAlign w:val="bottom"/>
            <w:hideMark/>
          </w:tcPr>
          <w:p w14:paraId="0992ED7A" w14:textId="77777777" w:rsidR="00F52753" w:rsidRPr="00053476" w:rsidRDefault="00F52753" w:rsidP="00F52753">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D7B" w14:textId="77777777" w:rsidR="00F52753" w:rsidRPr="00053476" w:rsidRDefault="00F52753" w:rsidP="00F52753">
            <w:pPr>
              <w:pStyle w:val="ESBodyText"/>
              <w:spacing w:after="60"/>
              <w:jc w:val="right"/>
              <w:rPr>
                <w:lang w:val="en-AU"/>
              </w:rPr>
            </w:pPr>
            <w:r w:rsidRPr="00053476">
              <w:rPr>
                <w:lang w:val="en-AU"/>
              </w:rPr>
              <w:t>5,000</w:t>
            </w:r>
          </w:p>
        </w:tc>
        <w:tc>
          <w:tcPr>
            <w:tcW w:w="1660" w:type="dxa"/>
            <w:tcBorders>
              <w:top w:val="nil"/>
              <w:left w:val="nil"/>
              <w:bottom w:val="nil"/>
              <w:right w:val="nil"/>
            </w:tcBorders>
            <w:shd w:val="clear" w:color="auto" w:fill="auto"/>
            <w:noWrap/>
            <w:vAlign w:val="bottom"/>
            <w:hideMark/>
          </w:tcPr>
          <w:p w14:paraId="0992ED7C" w14:textId="77777777" w:rsidR="00F52753" w:rsidRPr="00053476" w:rsidRDefault="00F52753" w:rsidP="00F52753">
            <w:pPr>
              <w:pStyle w:val="ESBodyText"/>
              <w:spacing w:after="60"/>
              <w:jc w:val="right"/>
              <w:rPr>
                <w:lang w:val="en-AU"/>
              </w:rPr>
            </w:pPr>
            <w:r w:rsidRPr="00053476">
              <w:rPr>
                <w:lang w:val="en-AU"/>
              </w:rPr>
              <w:t>4,600</w:t>
            </w:r>
          </w:p>
        </w:tc>
        <w:tc>
          <w:tcPr>
            <w:tcW w:w="1660" w:type="dxa"/>
            <w:tcBorders>
              <w:top w:val="nil"/>
              <w:left w:val="nil"/>
              <w:bottom w:val="nil"/>
              <w:right w:val="nil"/>
            </w:tcBorders>
            <w:shd w:val="clear" w:color="auto" w:fill="auto"/>
            <w:noWrap/>
            <w:vAlign w:val="bottom"/>
            <w:hideMark/>
          </w:tcPr>
          <w:p w14:paraId="0992ED7D" w14:textId="77777777" w:rsidR="00F52753" w:rsidRPr="00053476" w:rsidRDefault="00F52753" w:rsidP="00F52753">
            <w:pPr>
              <w:pStyle w:val="ESBodyText"/>
              <w:spacing w:after="60"/>
              <w:jc w:val="right"/>
              <w:rPr>
                <w:lang w:val="en-AU"/>
              </w:rPr>
            </w:pPr>
            <w:r w:rsidRPr="00053476">
              <w:rPr>
                <w:lang w:val="en-AU"/>
              </w:rPr>
              <w:t>-8.0%</w:t>
            </w:r>
          </w:p>
        </w:tc>
      </w:tr>
      <w:tr w:rsidR="00F52753" w:rsidRPr="00053476" w14:paraId="0992ED83" w14:textId="77777777" w:rsidTr="00F52753">
        <w:trPr>
          <w:trHeight w:val="255"/>
        </w:trPr>
        <w:tc>
          <w:tcPr>
            <w:tcW w:w="1910" w:type="dxa"/>
            <w:tcBorders>
              <w:top w:val="nil"/>
              <w:left w:val="nil"/>
              <w:right w:val="nil"/>
            </w:tcBorders>
            <w:shd w:val="clear" w:color="auto" w:fill="auto"/>
            <w:noWrap/>
            <w:vAlign w:val="bottom"/>
            <w:hideMark/>
          </w:tcPr>
          <w:p w14:paraId="0992ED7F" w14:textId="77777777" w:rsidR="00F52753" w:rsidRPr="00053476" w:rsidRDefault="00F52753" w:rsidP="00F52753">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D80" w14:textId="77777777" w:rsidR="00F52753" w:rsidRPr="00053476" w:rsidRDefault="00F52753" w:rsidP="00F52753">
            <w:pPr>
              <w:pStyle w:val="ESBodyText"/>
              <w:spacing w:after="60"/>
              <w:jc w:val="right"/>
              <w:rPr>
                <w:lang w:val="en-AU"/>
              </w:rPr>
            </w:pPr>
            <w:r w:rsidRPr="00053476">
              <w:rPr>
                <w:lang w:val="en-AU"/>
              </w:rPr>
              <w:t>600</w:t>
            </w:r>
          </w:p>
        </w:tc>
        <w:tc>
          <w:tcPr>
            <w:tcW w:w="1660" w:type="dxa"/>
            <w:tcBorders>
              <w:top w:val="nil"/>
              <w:left w:val="nil"/>
              <w:right w:val="nil"/>
            </w:tcBorders>
            <w:shd w:val="clear" w:color="auto" w:fill="auto"/>
            <w:noWrap/>
            <w:vAlign w:val="bottom"/>
            <w:hideMark/>
          </w:tcPr>
          <w:p w14:paraId="0992ED81" w14:textId="77777777" w:rsidR="00F52753" w:rsidRPr="00053476" w:rsidRDefault="00F52753" w:rsidP="00F52753">
            <w:pPr>
              <w:pStyle w:val="ESBodyText"/>
              <w:spacing w:after="60"/>
              <w:jc w:val="right"/>
              <w:rPr>
                <w:lang w:val="en-AU"/>
              </w:rPr>
            </w:pPr>
            <w:r w:rsidRPr="00053476">
              <w:rPr>
                <w:lang w:val="en-AU"/>
              </w:rPr>
              <w:t>800</w:t>
            </w:r>
          </w:p>
        </w:tc>
        <w:tc>
          <w:tcPr>
            <w:tcW w:w="1660" w:type="dxa"/>
            <w:tcBorders>
              <w:top w:val="nil"/>
              <w:left w:val="nil"/>
              <w:right w:val="nil"/>
            </w:tcBorders>
            <w:shd w:val="clear" w:color="auto" w:fill="auto"/>
            <w:noWrap/>
            <w:vAlign w:val="bottom"/>
            <w:hideMark/>
          </w:tcPr>
          <w:p w14:paraId="0992ED82" w14:textId="77777777" w:rsidR="00F52753" w:rsidRPr="00053476" w:rsidRDefault="00F52753" w:rsidP="00F52753">
            <w:pPr>
              <w:pStyle w:val="ESBodyText"/>
              <w:spacing w:after="60"/>
              <w:jc w:val="right"/>
              <w:rPr>
                <w:lang w:val="en-AU"/>
              </w:rPr>
            </w:pPr>
            <w:r w:rsidRPr="00053476">
              <w:rPr>
                <w:lang w:val="en-AU"/>
              </w:rPr>
              <w:t>45.9%</w:t>
            </w:r>
          </w:p>
        </w:tc>
      </w:tr>
      <w:tr w:rsidR="00F52753" w:rsidRPr="00053476" w14:paraId="0992ED88" w14:textId="77777777" w:rsidTr="00F52753">
        <w:trPr>
          <w:trHeight w:val="255"/>
        </w:trPr>
        <w:tc>
          <w:tcPr>
            <w:tcW w:w="1910" w:type="dxa"/>
            <w:tcBorders>
              <w:top w:val="nil"/>
              <w:left w:val="nil"/>
              <w:bottom w:val="single" w:sz="4" w:space="0" w:color="auto"/>
              <w:right w:val="nil"/>
            </w:tcBorders>
            <w:shd w:val="clear" w:color="auto" w:fill="auto"/>
            <w:noWrap/>
            <w:vAlign w:val="bottom"/>
            <w:hideMark/>
          </w:tcPr>
          <w:p w14:paraId="0992ED84" w14:textId="77777777" w:rsidR="00F52753" w:rsidRPr="00053476" w:rsidRDefault="00F52753" w:rsidP="00F52753">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D85" w14:textId="77777777" w:rsidR="00F52753" w:rsidRPr="00053476" w:rsidRDefault="00F52753" w:rsidP="00F52753">
            <w:pPr>
              <w:pStyle w:val="ESBodyText"/>
              <w:spacing w:after="60"/>
              <w:jc w:val="right"/>
              <w:rPr>
                <w:lang w:val="en-AU"/>
              </w:rPr>
            </w:pPr>
            <w:r w:rsidRPr="00053476">
              <w:rPr>
                <w:lang w:val="en-AU"/>
              </w:rPr>
              <w:t>3,000</w:t>
            </w:r>
          </w:p>
        </w:tc>
        <w:tc>
          <w:tcPr>
            <w:tcW w:w="1660" w:type="dxa"/>
            <w:tcBorders>
              <w:top w:val="nil"/>
              <w:left w:val="nil"/>
              <w:bottom w:val="single" w:sz="4" w:space="0" w:color="auto"/>
              <w:right w:val="nil"/>
            </w:tcBorders>
            <w:shd w:val="clear" w:color="auto" w:fill="auto"/>
            <w:noWrap/>
            <w:vAlign w:val="bottom"/>
            <w:hideMark/>
          </w:tcPr>
          <w:p w14:paraId="0992ED86" w14:textId="77777777" w:rsidR="00F52753" w:rsidRPr="00053476" w:rsidRDefault="00F52753" w:rsidP="00F52753">
            <w:pPr>
              <w:pStyle w:val="ESBodyText"/>
              <w:spacing w:after="60"/>
              <w:jc w:val="right"/>
              <w:rPr>
                <w:lang w:val="en-AU"/>
              </w:rPr>
            </w:pPr>
            <w:r w:rsidRPr="00053476">
              <w:rPr>
                <w:lang w:val="en-AU"/>
              </w:rPr>
              <w:t>6,600</w:t>
            </w:r>
          </w:p>
        </w:tc>
        <w:tc>
          <w:tcPr>
            <w:tcW w:w="1660" w:type="dxa"/>
            <w:tcBorders>
              <w:top w:val="nil"/>
              <w:left w:val="nil"/>
              <w:bottom w:val="single" w:sz="4" w:space="0" w:color="auto"/>
              <w:right w:val="nil"/>
            </w:tcBorders>
            <w:shd w:val="clear" w:color="auto" w:fill="auto"/>
            <w:noWrap/>
            <w:vAlign w:val="bottom"/>
            <w:hideMark/>
          </w:tcPr>
          <w:p w14:paraId="0992ED87" w14:textId="77777777" w:rsidR="00F52753" w:rsidRPr="00053476" w:rsidRDefault="00F52753" w:rsidP="00F52753">
            <w:pPr>
              <w:pStyle w:val="ESBodyText"/>
              <w:spacing w:after="60"/>
              <w:jc w:val="right"/>
              <w:rPr>
                <w:lang w:val="en-AU"/>
              </w:rPr>
            </w:pPr>
            <w:r w:rsidRPr="00053476">
              <w:rPr>
                <w:lang w:val="en-AU"/>
              </w:rPr>
              <w:t>117.9%</w:t>
            </w:r>
          </w:p>
        </w:tc>
      </w:tr>
      <w:tr w:rsidR="00F52753" w:rsidRPr="00053476" w14:paraId="0992ED8D" w14:textId="77777777" w:rsidTr="00F52753">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D89" w14:textId="77777777" w:rsidR="00F52753" w:rsidRPr="00053476" w:rsidRDefault="00F52753" w:rsidP="00F52753">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D8A" w14:textId="77777777" w:rsidR="00F52753" w:rsidRPr="00053476" w:rsidRDefault="00F52753" w:rsidP="00F52753">
            <w:pPr>
              <w:pStyle w:val="ESBodyText"/>
              <w:spacing w:after="60"/>
              <w:jc w:val="right"/>
              <w:rPr>
                <w:b/>
                <w:lang w:val="en-AU"/>
              </w:rPr>
            </w:pPr>
            <w:r w:rsidRPr="00053476">
              <w:rPr>
                <w:b/>
                <w:lang w:val="en-AU"/>
              </w:rPr>
              <w:t>69,800</w:t>
            </w:r>
          </w:p>
        </w:tc>
        <w:tc>
          <w:tcPr>
            <w:tcW w:w="1660" w:type="dxa"/>
            <w:tcBorders>
              <w:top w:val="single" w:sz="4" w:space="0" w:color="auto"/>
              <w:left w:val="nil"/>
              <w:bottom w:val="single" w:sz="4" w:space="0" w:color="auto"/>
              <w:right w:val="nil"/>
            </w:tcBorders>
            <w:shd w:val="clear" w:color="auto" w:fill="auto"/>
            <w:noWrap/>
            <w:vAlign w:val="bottom"/>
            <w:hideMark/>
          </w:tcPr>
          <w:p w14:paraId="0992ED8B" w14:textId="77777777" w:rsidR="00F52753" w:rsidRPr="00053476" w:rsidRDefault="00F52753" w:rsidP="00F52753">
            <w:pPr>
              <w:pStyle w:val="ESBodyText"/>
              <w:spacing w:after="60"/>
              <w:jc w:val="right"/>
              <w:rPr>
                <w:b/>
                <w:lang w:val="en-AU"/>
              </w:rPr>
            </w:pPr>
            <w:r w:rsidRPr="00053476">
              <w:rPr>
                <w:b/>
                <w:lang w:val="en-AU"/>
              </w:rPr>
              <w:t>70,400</w:t>
            </w:r>
          </w:p>
        </w:tc>
        <w:tc>
          <w:tcPr>
            <w:tcW w:w="1660" w:type="dxa"/>
            <w:tcBorders>
              <w:top w:val="single" w:sz="4" w:space="0" w:color="auto"/>
              <w:left w:val="nil"/>
              <w:bottom w:val="single" w:sz="4" w:space="0" w:color="auto"/>
              <w:right w:val="nil"/>
            </w:tcBorders>
            <w:shd w:val="clear" w:color="auto" w:fill="auto"/>
            <w:noWrap/>
            <w:vAlign w:val="bottom"/>
            <w:hideMark/>
          </w:tcPr>
          <w:p w14:paraId="0992ED8C" w14:textId="77777777" w:rsidR="00F52753" w:rsidRPr="00053476" w:rsidRDefault="00F52753" w:rsidP="00F52753">
            <w:pPr>
              <w:pStyle w:val="ESBodyText"/>
              <w:spacing w:after="60"/>
              <w:jc w:val="right"/>
              <w:rPr>
                <w:b/>
                <w:lang w:val="en-AU"/>
              </w:rPr>
            </w:pPr>
            <w:r w:rsidRPr="00053476">
              <w:rPr>
                <w:b/>
                <w:lang w:val="en-AU"/>
              </w:rPr>
              <w:t>0.8%</w:t>
            </w:r>
          </w:p>
        </w:tc>
      </w:tr>
    </w:tbl>
    <w:p w14:paraId="0992ED8E" w14:textId="77777777" w:rsidR="00E505F8" w:rsidRPr="00053476" w:rsidRDefault="00E505F8" w:rsidP="00E505F8">
      <w:pPr>
        <w:spacing w:after="0"/>
        <w:rPr>
          <w:lang w:val="en-AU"/>
        </w:rPr>
      </w:pPr>
    </w:p>
    <w:p w14:paraId="0992ED8F" w14:textId="77777777" w:rsidR="00E505F8" w:rsidRPr="00053476" w:rsidRDefault="00E505F8" w:rsidP="00E505F8">
      <w:pPr>
        <w:spacing w:after="0"/>
        <w:rPr>
          <w:lang w:val="en-AU"/>
        </w:rPr>
      </w:pPr>
    </w:p>
    <w:p w14:paraId="0992ED90" w14:textId="77777777" w:rsidR="00F125BD" w:rsidRPr="00053476" w:rsidRDefault="00F125BD">
      <w:pPr>
        <w:spacing w:after="0"/>
        <w:rPr>
          <w:rFonts w:eastAsiaTheme="majorEastAsia" w:cstheme="majorBidi"/>
          <w:b/>
          <w:bCs/>
          <w:color w:val="AF272F"/>
          <w:szCs w:val="20"/>
          <w:lang w:val="en-AU"/>
        </w:rPr>
      </w:pPr>
    </w:p>
    <w:p w14:paraId="0992ED91" w14:textId="77777777" w:rsidR="008B2D26" w:rsidRPr="00053476" w:rsidRDefault="008B2D26">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14:paraId="0992ED92" w14:textId="77777777" w:rsidR="00121204" w:rsidRPr="00053476" w:rsidRDefault="00121204" w:rsidP="00121204">
      <w:pPr>
        <w:pStyle w:val="ESHeading2"/>
        <w:rPr>
          <w:lang w:val="en-AU"/>
        </w:rPr>
      </w:pPr>
      <w:bookmarkStart w:id="195" w:name="_Toc468709013"/>
      <w:r w:rsidRPr="00053476">
        <w:rPr>
          <w:lang w:val="en-AU"/>
        </w:rPr>
        <w:t>Learners facing barriers to participation –  adult learners (20 to 64 years) with low prior education</w:t>
      </w:r>
      <w:bookmarkEnd w:id="195"/>
    </w:p>
    <w:p w14:paraId="0992ED93" w14:textId="77777777" w:rsidR="00121204" w:rsidRPr="00053476" w:rsidRDefault="00121204" w:rsidP="00F125BD">
      <w:pPr>
        <w:pStyle w:val="Caption"/>
        <w:keepNext/>
        <w:rPr>
          <w:rFonts w:eastAsiaTheme="majorEastAsia" w:cstheme="majorBidi"/>
          <w:b/>
          <w:bCs/>
          <w:i w:val="0"/>
          <w:iCs w:val="0"/>
          <w:color w:val="AF272F"/>
          <w:szCs w:val="20"/>
          <w:lang w:val="en-AU"/>
        </w:rPr>
      </w:pPr>
    </w:p>
    <w:p w14:paraId="0992ED94" w14:textId="766AB743" w:rsidR="00F125BD" w:rsidRPr="00053476" w:rsidRDefault="00F125BD" w:rsidP="00F125BD">
      <w:pPr>
        <w:pStyle w:val="Caption"/>
        <w:keepNext/>
        <w:rPr>
          <w:rFonts w:eastAsiaTheme="majorEastAsia" w:cstheme="majorBidi"/>
          <w:b/>
          <w:bCs/>
          <w:i w:val="0"/>
          <w:iCs w:val="0"/>
          <w:color w:val="AF272F"/>
          <w:szCs w:val="20"/>
          <w:lang w:val="en-AU"/>
        </w:rPr>
      </w:pPr>
      <w:bookmarkStart w:id="196" w:name="_Toc468872431"/>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58</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low prior education (i.e. below Certificate III) by provider type</w:t>
      </w:r>
      <w:r w:rsidR="00CB0641"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Victoria, January to June 2015 to 2016 (</w:t>
      </w:r>
      <w:r w:rsidR="001B70ED"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96"/>
    </w:p>
    <w:tbl>
      <w:tblPr>
        <w:tblW w:w="7767" w:type="dxa"/>
        <w:tblLook w:val="04A0" w:firstRow="1" w:lastRow="0" w:firstColumn="1" w:lastColumn="0" w:noHBand="0" w:noVBand="1"/>
      </w:tblPr>
      <w:tblGrid>
        <w:gridCol w:w="2787"/>
        <w:gridCol w:w="1660"/>
        <w:gridCol w:w="1660"/>
        <w:gridCol w:w="1660"/>
      </w:tblGrid>
      <w:tr w:rsidR="00CB0641" w:rsidRPr="00053476" w14:paraId="0992ED99" w14:textId="77777777" w:rsidTr="00CB0641">
        <w:trPr>
          <w:trHeight w:val="525"/>
        </w:trPr>
        <w:tc>
          <w:tcPr>
            <w:tcW w:w="2787" w:type="dxa"/>
            <w:tcBorders>
              <w:top w:val="nil"/>
              <w:left w:val="nil"/>
              <w:bottom w:val="single" w:sz="4" w:space="0" w:color="auto"/>
              <w:right w:val="nil"/>
            </w:tcBorders>
            <w:shd w:val="clear" w:color="auto" w:fill="auto"/>
            <w:noWrap/>
            <w:vAlign w:val="bottom"/>
            <w:hideMark/>
          </w:tcPr>
          <w:p w14:paraId="0992ED95" w14:textId="77777777" w:rsidR="00CB0641" w:rsidRPr="00053476" w:rsidRDefault="00CB0641" w:rsidP="00CB0641">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D96" w14:textId="77777777" w:rsidR="00CB0641" w:rsidRPr="00053476" w:rsidRDefault="00CB0641" w:rsidP="00CB0641">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D97" w14:textId="77777777" w:rsidR="00CB0641" w:rsidRPr="00053476" w:rsidRDefault="00CB0641" w:rsidP="00CB0641">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D98" w14:textId="77777777" w:rsidR="00CB0641" w:rsidRPr="00053476" w:rsidRDefault="00CB0641" w:rsidP="00CB0641">
            <w:pPr>
              <w:pStyle w:val="ESBodyText"/>
              <w:spacing w:after="60"/>
              <w:jc w:val="right"/>
              <w:rPr>
                <w:b/>
                <w:lang w:val="en-AU"/>
              </w:rPr>
            </w:pPr>
            <w:r w:rsidRPr="00053476">
              <w:rPr>
                <w:b/>
                <w:lang w:val="en-AU"/>
              </w:rPr>
              <w:t>Percentage change</w:t>
            </w:r>
          </w:p>
        </w:tc>
      </w:tr>
      <w:tr w:rsidR="00CB0641" w:rsidRPr="00053476" w14:paraId="0992ED9E" w14:textId="77777777" w:rsidTr="00CB0641">
        <w:trPr>
          <w:trHeight w:val="255"/>
        </w:trPr>
        <w:tc>
          <w:tcPr>
            <w:tcW w:w="2787" w:type="dxa"/>
            <w:tcBorders>
              <w:top w:val="single" w:sz="4" w:space="0" w:color="auto"/>
              <w:left w:val="nil"/>
              <w:bottom w:val="nil"/>
              <w:right w:val="nil"/>
            </w:tcBorders>
            <w:shd w:val="clear" w:color="auto" w:fill="auto"/>
            <w:noWrap/>
            <w:vAlign w:val="bottom"/>
            <w:hideMark/>
          </w:tcPr>
          <w:p w14:paraId="0992ED9A" w14:textId="77777777" w:rsidR="00CB0641" w:rsidRPr="00053476" w:rsidRDefault="00CB0641" w:rsidP="00CB0641">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shd w:val="clear" w:color="auto" w:fill="auto"/>
            <w:noWrap/>
            <w:vAlign w:val="bottom"/>
            <w:hideMark/>
          </w:tcPr>
          <w:p w14:paraId="0992ED9B" w14:textId="77777777" w:rsidR="00CB0641" w:rsidRPr="00053476" w:rsidRDefault="00CB0641" w:rsidP="00CB0641">
            <w:pPr>
              <w:pStyle w:val="ESBodyText"/>
              <w:spacing w:after="60"/>
              <w:jc w:val="right"/>
              <w:rPr>
                <w:lang w:val="en-AU"/>
              </w:rPr>
            </w:pPr>
            <w:r w:rsidRPr="00053476">
              <w:rPr>
                <w:lang w:val="en-AU"/>
              </w:rPr>
              <w:t>56,600</w:t>
            </w:r>
          </w:p>
        </w:tc>
        <w:tc>
          <w:tcPr>
            <w:tcW w:w="1660" w:type="dxa"/>
            <w:tcBorders>
              <w:top w:val="single" w:sz="4" w:space="0" w:color="auto"/>
              <w:left w:val="nil"/>
              <w:bottom w:val="nil"/>
              <w:right w:val="nil"/>
            </w:tcBorders>
            <w:shd w:val="clear" w:color="auto" w:fill="auto"/>
            <w:noWrap/>
            <w:vAlign w:val="bottom"/>
            <w:hideMark/>
          </w:tcPr>
          <w:p w14:paraId="0992ED9C" w14:textId="77777777" w:rsidR="00CB0641" w:rsidRPr="00053476" w:rsidRDefault="00CB0641" w:rsidP="00CB0641">
            <w:pPr>
              <w:pStyle w:val="ESBodyText"/>
              <w:spacing w:after="60"/>
              <w:jc w:val="right"/>
              <w:rPr>
                <w:lang w:val="en-AU"/>
              </w:rPr>
            </w:pPr>
            <w:r w:rsidRPr="00053476">
              <w:rPr>
                <w:lang w:val="en-AU"/>
              </w:rPr>
              <w:t>57,000</w:t>
            </w:r>
          </w:p>
        </w:tc>
        <w:tc>
          <w:tcPr>
            <w:tcW w:w="1660" w:type="dxa"/>
            <w:tcBorders>
              <w:top w:val="single" w:sz="4" w:space="0" w:color="auto"/>
              <w:left w:val="nil"/>
              <w:bottom w:val="nil"/>
              <w:right w:val="nil"/>
            </w:tcBorders>
            <w:shd w:val="clear" w:color="auto" w:fill="auto"/>
            <w:noWrap/>
            <w:vAlign w:val="bottom"/>
            <w:hideMark/>
          </w:tcPr>
          <w:p w14:paraId="0992ED9D" w14:textId="77777777" w:rsidR="00CB0641" w:rsidRPr="00053476" w:rsidRDefault="00CB0641" w:rsidP="00CB0641">
            <w:pPr>
              <w:pStyle w:val="ESBodyText"/>
              <w:spacing w:after="60"/>
              <w:jc w:val="right"/>
              <w:rPr>
                <w:lang w:val="en-AU"/>
              </w:rPr>
            </w:pPr>
            <w:r w:rsidRPr="00053476">
              <w:rPr>
                <w:lang w:val="en-AU"/>
              </w:rPr>
              <w:t>0.8%</w:t>
            </w:r>
          </w:p>
        </w:tc>
      </w:tr>
      <w:tr w:rsidR="00CB0641" w:rsidRPr="00053476" w14:paraId="0992EDA3" w14:textId="77777777" w:rsidTr="00CB0641">
        <w:trPr>
          <w:trHeight w:val="255"/>
        </w:trPr>
        <w:tc>
          <w:tcPr>
            <w:tcW w:w="2787" w:type="dxa"/>
            <w:tcBorders>
              <w:top w:val="nil"/>
              <w:left w:val="nil"/>
              <w:bottom w:val="nil"/>
              <w:right w:val="nil"/>
            </w:tcBorders>
            <w:shd w:val="clear" w:color="auto" w:fill="auto"/>
            <w:noWrap/>
            <w:vAlign w:val="bottom"/>
            <w:hideMark/>
          </w:tcPr>
          <w:p w14:paraId="0992ED9F" w14:textId="77777777" w:rsidR="00CB0641" w:rsidRPr="00053476" w:rsidRDefault="00CB0641" w:rsidP="00CB0641">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DA0" w14:textId="77777777" w:rsidR="00CB0641" w:rsidRPr="00053476" w:rsidRDefault="00CB0641" w:rsidP="00CB0641">
            <w:pPr>
              <w:pStyle w:val="ESBodyText"/>
              <w:spacing w:after="60"/>
              <w:jc w:val="right"/>
              <w:rPr>
                <w:lang w:val="en-AU"/>
              </w:rPr>
            </w:pPr>
            <w:r w:rsidRPr="00053476">
              <w:rPr>
                <w:lang w:val="en-AU"/>
              </w:rPr>
              <w:t>11,600</w:t>
            </w:r>
          </w:p>
        </w:tc>
        <w:tc>
          <w:tcPr>
            <w:tcW w:w="1660" w:type="dxa"/>
            <w:tcBorders>
              <w:top w:val="nil"/>
              <w:left w:val="nil"/>
              <w:bottom w:val="nil"/>
              <w:right w:val="nil"/>
            </w:tcBorders>
            <w:shd w:val="clear" w:color="auto" w:fill="auto"/>
            <w:noWrap/>
            <w:vAlign w:val="bottom"/>
            <w:hideMark/>
          </w:tcPr>
          <w:p w14:paraId="0992EDA1" w14:textId="77777777" w:rsidR="00CB0641" w:rsidRPr="00053476" w:rsidRDefault="00CB0641" w:rsidP="00CB0641">
            <w:pPr>
              <w:pStyle w:val="ESBodyText"/>
              <w:spacing w:after="60"/>
              <w:jc w:val="right"/>
              <w:rPr>
                <w:lang w:val="en-AU"/>
              </w:rPr>
            </w:pPr>
            <w:r w:rsidRPr="00053476">
              <w:rPr>
                <w:lang w:val="en-AU"/>
              </w:rPr>
              <w:t>9,500</w:t>
            </w:r>
          </w:p>
        </w:tc>
        <w:tc>
          <w:tcPr>
            <w:tcW w:w="1660" w:type="dxa"/>
            <w:tcBorders>
              <w:top w:val="nil"/>
              <w:left w:val="nil"/>
              <w:bottom w:val="nil"/>
              <w:right w:val="nil"/>
            </w:tcBorders>
            <w:shd w:val="clear" w:color="auto" w:fill="auto"/>
            <w:noWrap/>
            <w:vAlign w:val="bottom"/>
            <w:hideMark/>
          </w:tcPr>
          <w:p w14:paraId="0992EDA2" w14:textId="77777777" w:rsidR="00CB0641" w:rsidRPr="00053476" w:rsidRDefault="00CB0641" w:rsidP="00CB0641">
            <w:pPr>
              <w:pStyle w:val="ESBodyText"/>
              <w:spacing w:after="60"/>
              <w:jc w:val="right"/>
              <w:rPr>
                <w:lang w:val="en-AU"/>
              </w:rPr>
            </w:pPr>
            <w:r w:rsidRPr="00053476">
              <w:rPr>
                <w:lang w:val="en-AU"/>
              </w:rPr>
              <w:t>-18.3%</w:t>
            </w:r>
          </w:p>
        </w:tc>
      </w:tr>
      <w:tr w:rsidR="00CB0641" w:rsidRPr="00053476" w14:paraId="0992EDA8" w14:textId="77777777" w:rsidTr="00CB0641">
        <w:trPr>
          <w:trHeight w:val="255"/>
        </w:trPr>
        <w:tc>
          <w:tcPr>
            <w:tcW w:w="2787" w:type="dxa"/>
            <w:tcBorders>
              <w:top w:val="nil"/>
              <w:left w:val="nil"/>
              <w:bottom w:val="nil"/>
              <w:right w:val="nil"/>
            </w:tcBorders>
            <w:shd w:val="clear" w:color="auto" w:fill="auto"/>
            <w:noWrap/>
            <w:vAlign w:val="bottom"/>
            <w:hideMark/>
          </w:tcPr>
          <w:p w14:paraId="0992EDA4" w14:textId="77777777" w:rsidR="00CB0641" w:rsidRPr="00053476" w:rsidRDefault="00CB0641" w:rsidP="00CB0641">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DA5" w14:textId="77777777" w:rsidR="00CB0641" w:rsidRPr="00053476" w:rsidRDefault="00CB0641" w:rsidP="00CB0641">
            <w:pPr>
              <w:pStyle w:val="ESBodyText"/>
              <w:spacing w:after="60"/>
              <w:jc w:val="right"/>
              <w:rPr>
                <w:lang w:val="en-AU"/>
              </w:rPr>
            </w:pPr>
            <w:r w:rsidRPr="00053476">
              <w:rPr>
                <w:lang w:val="en-AU"/>
              </w:rPr>
              <w:t>97,300</w:t>
            </w:r>
          </w:p>
        </w:tc>
        <w:tc>
          <w:tcPr>
            <w:tcW w:w="1660" w:type="dxa"/>
            <w:tcBorders>
              <w:top w:val="nil"/>
              <w:left w:val="nil"/>
              <w:bottom w:val="nil"/>
              <w:right w:val="nil"/>
            </w:tcBorders>
            <w:shd w:val="clear" w:color="auto" w:fill="auto"/>
            <w:noWrap/>
            <w:vAlign w:val="bottom"/>
            <w:hideMark/>
          </w:tcPr>
          <w:p w14:paraId="0992EDA6" w14:textId="77777777" w:rsidR="00CB0641" w:rsidRPr="00053476" w:rsidRDefault="00CB0641" w:rsidP="00CB0641">
            <w:pPr>
              <w:pStyle w:val="ESBodyText"/>
              <w:spacing w:after="60"/>
              <w:jc w:val="right"/>
              <w:rPr>
                <w:lang w:val="en-AU"/>
              </w:rPr>
            </w:pPr>
            <w:r w:rsidRPr="00053476">
              <w:rPr>
                <w:lang w:val="en-AU"/>
              </w:rPr>
              <w:t>67,600</w:t>
            </w:r>
          </w:p>
        </w:tc>
        <w:tc>
          <w:tcPr>
            <w:tcW w:w="1660" w:type="dxa"/>
            <w:tcBorders>
              <w:top w:val="nil"/>
              <w:left w:val="nil"/>
              <w:bottom w:val="nil"/>
              <w:right w:val="nil"/>
            </w:tcBorders>
            <w:shd w:val="clear" w:color="auto" w:fill="auto"/>
            <w:noWrap/>
            <w:vAlign w:val="bottom"/>
            <w:hideMark/>
          </w:tcPr>
          <w:p w14:paraId="0992EDA7" w14:textId="77777777" w:rsidR="00CB0641" w:rsidRPr="00053476" w:rsidRDefault="00CB0641" w:rsidP="00CB0641">
            <w:pPr>
              <w:pStyle w:val="ESBodyText"/>
              <w:spacing w:after="60"/>
              <w:jc w:val="right"/>
              <w:rPr>
                <w:lang w:val="en-AU"/>
              </w:rPr>
            </w:pPr>
            <w:r w:rsidRPr="00053476">
              <w:rPr>
                <w:lang w:val="en-AU"/>
              </w:rPr>
              <w:t>-30.5%</w:t>
            </w:r>
          </w:p>
        </w:tc>
      </w:tr>
      <w:tr w:rsidR="00CB0641" w:rsidRPr="00053476" w14:paraId="0992EDAD" w14:textId="77777777" w:rsidTr="00CB0641">
        <w:trPr>
          <w:trHeight w:val="255"/>
        </w:trPr>
        <w:tc>
          <w:tcPr>
            <w:tcW w:w="2787" w:type="dxa"/>
            <w:tcBorders>
              <w:top w:val="nil"/>
              <w:left w:val="nil"/>
              <w:right w:val="nil"/>
            </w:tcBorders>
            <w:shd w:val="clear" w:color="auto" w:fill="auto"/>
            <w:noWrap/>
            <w:vAlign w:val="bottom"/>
            <w:hideMark/>
          </w:tcPr>
          <w:p w14:paraId="0992EDA9" w14:textId="77777777" w:rsidR="00CB0641" w:rsidRPr="00053476" w:rsidRDefault="00CB0641" w:rsidP="00CB0641">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DAA" w14:textId="77777777" w:rsidR="00CB0641" w:rsidRPr="00053476" w:rsidRDefault="00CB0641" w:rsidP="00CB0641">
            <w:pPr>
              <w:pStyle w:val="ESBodyText"/>
              <w:spacing w:after="60"/>
              <w:jc w:val="right"/>
              <w:rPr>
                <w:lang w:val="en-AU"/>
              </w:rPr>
            </w:pPr>
            <w:r w:rsidRPr="00053476">
              <w:rPr>
                <w:lang w:val="en-AU"/>
              </w:rPr>
              <w:t>800</w:t>
            </w:r>
          </w:p>
        </w:tc>
        <w:tc>
          <w:tcPr>
            <w:tcW w:w="1660" w:type="dxa"/>
            <w:tcBorders>
              <w:top w:val="nil"/>
              <w:left w:val="nil"/>
              <w:right w:val="nil"/>
            </w:tcBorders>
            <w:shd w:val="clear" w:color="auto" w:fill="auto"/>
            <w:noWrap/>
            <w:vAlign w:val="bottom"/>
            <w:hideMark/>
          </w:tcPr>
          <w:p w14:paraId="0992EDAB" w14:textId="77777777" w:rsidR="00CB0641" w:rsidRPr="00053476" w:rsidRDefault="00CB0641" w:rsidP="00CB0641">
            <w:pPr>
              <w:pStyle w:val="ESBodyText"/>
              <w:spacing w:after="60"/>
              <w:jc w:val="right"/>
              <w:rPr>
                <w:lang w:val="en-AU"/>
              </w:rPr>
            </w:pPr>
            <w:r w:rsidRPr="00053476">
              <w:rPr>
                <w:lang w:val="en-AU"/>
              </w:rPr>
              <w:t>600</w:t>
            </w:r>
          </w:p>
        </w:tc>
        <w:tc>
          <w:tcPr>
            <w:tcW w:w="1660" w:type="dxa"/>
            <w:tcBorders>
              <w:top w:val="nil"/>
              <w:left w:val="nil"/>
              <w:right w:val="nil"/>
            </w:tcBorders>
            <w:shd w:val="clear" w:color="auto" w:fill="auto"/>
            <w:noWrap/>
            <w:vAlign w:val="bottom"/>
            <w:hideMark/>
          </w:tcPr>
          <w:p w14:paraId="0992EDAC" w14:textId="77777777" w:rsidR="00CB0641" w:rsidRPr="00053476" w:rsidRDefault="00CB0641" w:rsidP="00CB0641">
            <w:pPr>
              <w:pStyle w:val="ESBodyText"/>
              <w:spacing w:after="60"/>
              <w:jc w:val="right"/>
              <w:rPr>
                <w:lang w:val="en-AU"/>
              </w:rPr>
            </w:pPr>
            <w:r w:rsidRPr="00053476">
              <w:rPr>
                <w:lang w:val="en-AU"/>
              </w:rPr>
              <w:t>-32.2%</w:t>
            </w:r>
          </w:p>
        </w:tc>
      </w:tr>
      <w:tr w:rsidR="00CB0641" w:rsidRPr="00053476" w14:paraId="0992EDB2" w14:textId="77777777" w:rsidTr="00CB0641">
        <w:trPr>
          <w:trHeight w:val="255"/>
        </w:trPr>
        <w:tc>
          <w:tcPr>
            <w:tcW w:w="2787" w:type="dxa"/>
            <w:tcBorders>
              <w:top w:val="nil"/>
              <w:left w:val="nil"/>
              <w:bottom w:val="single" w:sz="4" w:space="0" w:color="auto"/>
              <w:right w:val="nil"/>
            </w:tcBorders>
            <w:shd w:val="clear" w:color="auto" w:fill="auto"/>
            <w:noWrap/>
            <w:vAlign w:val="bottom"/>
            <w:hideMark/>
          </w:tcPr>
          <w:p w14:paraId="0992EDAE" w14:textId="77777777" w:rsidR="00CB0641" w:rsidRPr="00053476" w:rsidRDefault="00CB0641" w:rsidP="00CB0641">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DAF" w14:textId="77777777" w:rsidR="00CB0641" w:rsidRPr="00053476" w:rsidRDefault="00CB0641" w:rsidP="00CB0641">
            <w:pPr>
              <w:pStyle w:val="ESBodyText"/>
              <w:spacing w:after="60"/>
              <w:jc w:val="right"/>
              <w:rPr>
                <w:lang w:val="en-AU"/>
              </w:rPr>
            </w:pPr>
            <w:r w:rsidRPr="00053476">
              <w:rPr>
                <w:lang w:val="en-AU"/>
              </w:rPr>
              <w:t>9,000</w:t>
            </w:r>
          </w:p>
        </w:tc>
        <w:tc>
          <w:tcPr>
            <w:tcW w:w="1660" w:type="dxa"/>
            <w:tcBorders>
              <w:top w:val="nil"/>
              <w:left w:val="nil"/>
              <w:bottom w:val="single" w:sz="4" w:space="0" w:color="auto"/>
              <w:right w:val="nil"/>
            </w:tcBorders>
            <w:shd w:val="clear" w:color="auto" w:fill="auto"/>
            <w:noWrap/>
            <w:vAlign w:val="bottom"/>
            <w:hideMark/>
          </w:tcPr>
          <w:p w14:paraId="0992EDB0" w14:textId="77777777" w:rsidR="00CB0641" w:rsidRPr="00053476" w:rsidRDefault="00CB0641" w:rsidP="00CB0641">
            <w:pPr>
              <w:pStyle w:val="ESBodyText"/>
              <w:spacing w:after="60"/>
              <w:jc w:val="right"/>
              <w:rPr>
                <w:lang w:val="en-AU"/>
              </w:rPr>
            </w:pPr>
            <w:r w:rsidRPr="00053476">
              <w:rPr>
                <w:lang w:val="en-AU"/>
              </w:rPr>
              <w:t>8,900</w:t>
            </w:r>
          </w:p>
        </w:tc>
        <w:tc>
          <w:tcPr>
            <w:tcW w:w="1660" w:type="dxa"/>
            <w:tcBorders>
              <w:top w:val="nil"/>
              <w:left w:val="nil"/>
              <w:bottom w:val="single" w:sz="4" w:space="0" w:color="auto"/>
              <w:right w:val="nil"/>
            </w:tcBorders>
            <w:shd w:val="clear" w:color="auto" w:fill="auto"/>
            <w:noWrap/>
            <w:vAlign w:val="bottom"/>
            <w:hideMark/>
          </w:tcPr>
          <w:p w14:paraId="0992EDB1" w14:textId="77777777" w:rsidR="00CB0641" w:rsidRPr="00053476" w:rsidRDefault="00CB0641" w:rsidP="00CB0641">
            <w:pPr>
              <w:pStyle w:val="ESBodyText"/>
              <w:spacing w:after="60"/>
              <w:jc w:val="right"/>
              <w:rPr>
                <w:lang w:val="en-AU"/>
              </w:rPr>
            </w:pPr>
            <w:r w:rsidRPr="00053476">
              <w:rPr>
                <w:lang w:val="en-AU"/>
              </w:rPr>
              <w:t>-1.1%</w:t>
            </w:r>
          </w:p>
        </w:tc>
      </w:tr>
      <w:tr w:rsidR="00CB0641" w:rsidRPr="00053476" w14:paraId="0992EDB7" w14:textId="77777777" w:rsidTr="00CB0641">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DB3" w14:textId="77777777" w:rsidR="00CB0641" w:rsidRPr="00053476" w:rsidRDefault="00CB0641" w:rsidP="00CB0641">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DB4" w14:textId="77777777" w:rsidR="00CB0641" w:rsidRPr="00053476" w:rsidRDefault="00CB0641" w:rsidP="00CB0641">
            <w:pPr>
              <w:pStyle w:val="ESBodyText"/>
              <w:spacing w:after="60"/>
              <w:jc w:val="right"/>
              <w:rPr>
                <w:b/>
                <w:lang w:val="en-AU"/>
              </w:rPr>
            </w:pPr>
            <w:r w:rsidRPr="00053476">
              <w:rPr>
                <w:b/>
                <w:lang w:val="en-AU"/>
              </w:rPr>
              <w:t>175,200</w:t>
            </w:r>
          </w:p>
        </w:tc>
        <w:tc>
          <w:tcPr>
            <w:tcW w:w="1660" w:type="dxa"/>
            <w:tcBorders>
              <w:top w:val="single" w:sz="4" w:space="0" w:color="auto"/>
              <w:left w:val="nil"/>
              <w:bottom w:val="single" w:sz="4" w:space="0" w:color="auto"/>
              <w:right w:val="nil"/>
            </w:tcBorders>
            <w:shd w:val="clear" w:color="auto" w:fill="auto"/>
            <w:noWrap/>
            <w:vAlign w:val="bottom"/>
            <w:hideMark/>
          </w:tcPr>
          <w:p w14:paraId="0992EDB5" w14:textId="77777777" w:rsidR="00CB0641" w:rsidRPr="00053476" w:rsidRDefault="00CB0641" w:rsidP="00CB0641">
            <w:pPr>
              <w:pStyle w:val="ESBodyText"/>
              <w:spacing w:after="60"/>
              <w:jc w:val="right"/>
              <w:rPr>
                <w:b/>
                <w:lang w:val="en-AU"/>
              </w:rPr>
            </w:pPr>
            <w:r w:rsidRPr="00053476">
              <w:rPr>
                <w:b/>
                <w:lang w:val="en-AU"/>
              </w:rPr>
              <w:t>143,500</w:t>
            </w:r>
          </w:p>
        </w:tc>
        <w:tc>
          <w:tcPr>
            <w:tcW w:w="1660" w:type="dxa"/>
            <w:tcBorders>
              <w:top w:val="single" w:sz="4" w:space="0" w:color="auto"/>
              <w:left w:val="nil"/>
              <w:bottom w:val="single" w:sz="4" w:space="0" w:color="auto"/>
              <w:right w:val="nil"/>
            </w:tcBorders>
            <w:shd w:val="clear" w:color="auto" w:fill="auto"/>
            <w:noWrap/>
            <w:vAlign w:val="bottom"/>
            <w:hideMark/>
          </w:tcPr>
          <w:p w14:paraId="0992EDB6" w14:textId="77777777" w:rsidR="00CB0641" w:rsidRPr="00053476" w:rsidRDefault="00CB0641" w:rsidP="00CB0641">
            <w:pPr>
              <w:pStyle w:val="ESBodyText"/>
              <w:spacing w:after="60"/>
              <w:jc w:val="right"/>
              <w:rPr>
                <w:b/>
                <w:lang w:val="en-AU"/>
              </w:rPr>
            </w:pPr>
            <w:r w:rsidRPr="00053476">
              <w:rPr>
                <w:b/>
                <w:lang w:val="en-AU"/>
              </w:rPr>
              <w:t>-18.1%</w:t>
            </w:r>
          </w:p>
        </w:tc>
      </w:tr>
    </w:tbl>
    <w:p w14:paraId="0992EDB8"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DB9" w14:textId="77777777" w:rsidR="00F125BD" w:rsidRPr="00053476" w:rsidRDefault="00F125BD">
      <w:pPr>
        <w:spacing w:after="0"/>
        <w:rPr>
          <w:rFonts w:eastAsiaTheme="majorEastAsia" w:cstheme="majorBidi"/>
          <w:b/>
          <w:bCs/>
          <w:color w:val="AF272F"/>
          <w:szCs w:val="20"/>
          <w:lang w:val="en-AU"/>
        </w:rPr>
      </w:pPr>
    </w:p>
    <w:p w14:paraId="0992EDBA" w14:textId="77777777" w:rsidR="00BE645F" w:rsidRPr="00053476" w:rsidRDefault="00BE645F">
      <w:pPr>
        <w:spacing w:after="0"/>
        <w:rPr>
          <w:rFonts w:eastAsiaTheme="majorEastAsia" w:cstheme="majorBidi"/>
          <w:b/>
          <w:bCs/>
          <w:color w:val="AF272F"/>
          <w:szCs w:val="20"/>
          <w:lang w:val="en-AU"/>
        </w:rPr>
      </w:pPr>
    </w:p>
    <w:p w14:paraId="0992EDBB" w14:textId="77777777" w:rsidR="00F125BD" w:rsidRPr="00053476" w:rsidRDefault="00F125BD">
      <w:pPr>
        <w:spacing w:after="0"/>
        <w:rPr>
          <w:rFonts w:eastAsiaTheme="majorEastAsia" w:cstheme="majorBidi"/>
          <w:b/>
          <w:bCs/>
          <w:color w:val="AF272F"/>
          <w:szCs w:val="20"/>
          <w:lang w:val="en-AU"/>
        </w:rPr>
      </w:pPr>
    </w:p>
    <w:p w14:paraId="0992EDBC" w14:textId="043B9226" w:rsidR="00BE645F" w:rsidRPr="00053476" w:rsidRDefault="00BE645F" w:rsidP="00BE645F">
      <w:pPr>
        <w:pStyle w:val="Caption"/>
        <w:keepNext/>
        <w:rPr>
          <w:rFonts w:eastAsiaTheme="majorEastAsia" w:cstheme="majorBidi"/>
          <w:b/>
          <w:bCs/>
          <w:i w:val="0"/>
          <w:iCs w:val="0"/>
          <w:color w:val="AF272F"/>
          <w:szCs w:val="20"/>
          <w:lang w:val="en-AU"/>
        </w:rPr>
      </w:pPr>
      <w:bookmarkStart w:id="197" w:name="_Toc468872432"/>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59</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low prior education (i.e. below Certificate III) by provider type</w:t>
      </w:r>
      <w:r w:rsidR="00136B41"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Australia, January to June 2015 to 2016 (</w:t>
      </w:r>
      <w:r w:rsidR="001B70ED"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97"/>
    </w:p>
    <w:tbl>
      <w:tblPr>
        <w:tblW w:w="7767" w:type="dxa"/>
        <w:tblLook w:val="04A0" w:firstRow="1" w:lastRow="0" w:firstColumn="1" w:lastColumn="0" w:noHBand="0" w:noVBand="1"/>
      </w:tblPr>
      <w:tblGrid>
        <w:gridCol w:w="2787"/>
        <w:gridCol w:w="1660"/>
        <w:gridCol w:w="1660"/>
        <w:gridCol w:w="1660"/>
      </w:tblGrid>
      <w:tr w:rsidR="00136B41" w:rsidRPr="00053476" w14:paraId="0992EDC1" w14:textId="77777777" w:rsidTr="00136B41">
        <w:trPr>
          <w:trHeight w:val="525"/>
        </w:trPr>
        <w:tc>
          <w:tcPr>
            <w:tcW w:w="2787" w:type="dxa"/>
            <w:tcBorders>
              <w:top w:val="nil"/>
              <w:left w:val="nil"/>
              <w:bottom w:val="single" w:sz="4" w:space="0" w:color="auto"/>
              <w:right w:val="nil"/>
            </w:tcBorders>
            <w:shd w:val="clear" w:color="auto" w:fill="auto"/>
            <w:noWrap/>
            <w:vAlign w:val="bottom"/>
            <w:hideMark/>
          </w:tcPr>
          <w:p w14:paraId="0992EDBD" w14:textId="77777777" w:rsidR="00136B41" w:rsidRPr="00053476" w:rsidRDefault="00136B41" w:rsidP="00136B41">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DBE" w14:textId="77777777" w:rsidR="00136B41" w:rsidRPr="00053476" w:rsidRDefault="00136B41" w:rsidP="00136B41">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DBF" w14:textId="77777777" w:rsidR="00136B41" w:rsidRPr="00053476" w:rsidRDefault="00136B41" w:rsidP="00136B41">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DC0" w14:textId="77777777" w:rsidR="00136B41" w:rsidRPr="00053476" w:rsidRDefault="00136B41" w:rsidP="00136B41">
            <w:pPr>
              <w:pStyle w:val="ESBodyText"/>
              <w:spacing w:after="60"/>
              <w:jc w:val="right"/>
              <w:rPr>
                <w:b/>
                <w:lang w:val="en-AU"/>
              </w:rPr>
            </w:pPr>
            <w:r w:rsidRPr="00053476">
              <w:rPr>
                <w:b/>
                <w:lang w:val="en-AU"/>
              </w:rPr>
              <w:t>Percentage change</w:t>
            </w:r>
          </w:p>
        </w:tc>
      </w:tr>
      <w:tr w:rsidR="00136B41" w:rsidRPr="00053476" w14:paraId="0992EDC6" w14:textId="77777777" w:rsidTr="00136B41">
        <w:trPr>
          <w:trHeight w:val="255"/>
        </w:trPr>
        <w:tc>
          <w:tcPr>
            <w:tcW w:w="2787" w:type="dxa"/>
            <w:tcBorders>
              <w:top w:val="single" w:sz="4" w:space="0" w:color="auto"/>
              <w:left w:val="nil"/>
              <w:bottom w:val="nil"/>
              <w:right w:val="nil"/>
            </w:tcBorders>
            <w:shd w:val="clear" w:color="auto" w:fill="auto"/>
            <w:noWrap/>
            <w:vAlign w:val="bottom"/>
            <w:hideMark/>
          </w:tcPr>
          <w:p w14:paraId="0992EDC2" w14:textId="77777777" w:rsidR="00136B41" w:rsidRPr="00053476" w:rsidRDefault="00136B41" w:rsidP="00136B41">
            <w:pPr>
              <w:pStyle w:val="ESBodyText"/>
              <w:spacing w:after="60"/>
              <w:rPr>
                <w:lang w:val="en-AU"/>
              </w:rPr>
            </w:pPr>
            <w:r w:rsidRPr="00053476">
              <w:rPr>
                <w:lang w:val="en-AU"/>
              </w:rPr>
              <w:t>TAFE**</w:t>
            </w:r>
          </w:p>
        </w:tc>
        <w:tc>
          <w:tcPr>
            <w:tcW w:w="1660" w:type="dxa"/>
            <w:tcBorders>
              <w:top w:val="single" w:sz="4" w:space="0" w:color="auto"/>
              <w:left w:val="nil"/>
              <w:bottom w:val="nil"/>
              <w:right w:val="nil"/>
            </w:tcBorders>
            <w:shd w:val="clear" w:color="auto" w:fill="auto"/>
            <w:noWrap/>
            <w:vAlign w:val="bottom"/>
            <w:hideMark/>
          </w:tcPr>
          <w:p w14:paraId="0992EDC3" w14:textId="77777777" w:rsidR="00136B41" w:rsidRPr="00053476" w:rsidRDefault="00136B41" w:rsidP="00136B41">
            <w:pPr>
              <w:pStyle w:val="ESBodyText"/>
              <w:spacing w:after="60"/>
              <w:jc w:val="right"/>
              <w:rPr>
                <w:lang w:val="en-AU"/>
              </w:rPr>
            </w:pPr>
            <w:r w:rsidRPr="00053476">
              <w:rPr>
                <w:lang w:val="en-AU"/>
              </w:rPr>
              <w:t>206,300</w:t>
            </w:r>
          </w:p>
        </w:tc>
        <w:tc>
          <w:tcPr>
            <w:tcW w:w="1660" w:type="dxa"/>
            <w:tcBorders>
              <w:top w:val="single" w:sz="4" w:space="0" w:color="auto"/>
              <w:left w:val="nil"/>
              <w:bottom w:val="nil"/>
              <w:right w:val="nil"/>
            </w:tcBorders>
            <w:shd w:val="clear" w:color="auto" w:fill="auto"/>
            <w:noWrap/>
            <w:vAlign w:val="bottom"/>
            <w:hideMark/>
          </w:tcPr>
          <w:p w14:paraId="0992EDC4" w14:textId="77777777" w:rsidR="00136B41" w:rsidRPr="00053476" w:rsidRDefault="00136B41" w:rsidP="00136B41">
            <w:pPr>
              <w:pStyle w:val="ESBodyText"/>
              <w:spacing w:after="60"/>
              <w:jc w:val="right"/>
              <w:rPr>
                <w:lang w:val="en-AU"/>
              </w:rPr>
            </w:pPr>
            <w:r w:rsidRPr="00053476">
              <w:rPr>
                <w:lang w:val="en-AU"/>
              </w:rPr>
              <w:t>244,600</w:t>
            </w:r>
          </w:p>
        </w:tc>
        <w:tc>
          <w:tcPr>
            <w:tcW w:w="1660" w:type="dxa"/>
            <w:tcBorders>
              <w:top w:val="single" w:sz="4" w:space="0" w:color="auto"/>
              <w:left w:val="nil"/>
              <w:bottom w:val="nil"/>
              <w:right w:val="nil"/>
            </w:tcBorders>
            <w:shd w:val="clear" w:color="auto" w:fill="auto"/>
            <w:noWrap/>
            <w:vAlign w:val="bottom"/>
            <w:hideMark/>
          </w:tcPr>
          <w:p w14:paraId="0992EDC5" w14:textId="77777777" w:rsidR="00136B41" w:rsidRPr="00053476" w:rsidRDefault="00136B41" w:rsidP="00136B41">
            <w:pPr>
              <w:pStyle w:val="ESBodyText"/>
              <w:spacing w:after="60"/>
              <w:jc w:val="right"/>
              <w:rPr>
                <w:lang w:val="en-AU"/>
              </w:rPr>
            </w:pPr>
            <w:r w:rsidRPr="00053476">
              <w:rPr>
                <w:lang w:val="en-AU"/>
              </w:rPr>
              <w:t>18.6%</w:t>
            </w:r>
          </w:p>
        </w:tc>
      </w:tr>
      <w:tr w:rsidR="00136B41" w:rsidRPr="00053476" w14:paraId="0992EDCB" w14:textId="77777777" w:rsidTr="00136B41">
        <w:trPr>
          <w:trHeight w:val="255"/>
        </w:trPr>
        <w:tc>
          <w:tcPr>
            <w:tcW w:w="2787" w:type="dxa"/>
            <w:tcBorders>
              <w:top w:val="nil"/>
              <w:left w:val="nil"/>
              <w:bottom w:val="nil"/>
              <w:right w:val="nil"/>
            </w:tcBorders>
            <w:shd w:val="clear" w:color="auto" w:fill="auto"/>
            <w:noWrap/>
            <w:vAlign w:val="bottom"/>
            <w:hideMark/>
          </w:tcPr>
          <w:p w14:paraId="0992EDC7" w14:textId="77777777" w:rsidR="00136B41" w:rsidRPr="00053476" w:rsidRDefault="00136B41" w:rsidP="00136B41">
            <w:pPr>
              <w:pStyle w:val="ESBodyText"/>
              <w:spacing w:after="60"/>
              <w:rPr>
                <w:lang w:val="en-AU"/>
              </w:rPr>
            </w:pPr>
            <w:r w:rsidRPr="00053476">
              <w:rPr>
                <w:lang w:val="en-AU"/>
              </w:rPr>
              <w:t>Community Education Provider</w:t>
            </w:r>
          </w:p>
        </w:tc>
        <w:tc>
          <w:tcPr>
            <w:tcW w:w="1660" w:type="dxa"/>
            <w:tcBorders>
              <w:top w:val="nil"/>
              <w:left w:val="nil"/>
              <w:bottom w:val="nil"/>
              <w:right w:val="nil"/>
            </w:tcBorders>
            <w:shd w:val="clear" w:color="auto" w:fill="auto"/>
            <w:noWrap/>
            <w:vAlign w:val="bottom"/>
            <w:hideMark/>
          </w:tcPr>
          <w:p w14:paraId="0992EDC8" w14:textId="77777777" w:rsidR="00136B41" w:rsidRPr="00053476" w:rsidRDefault="00136B41" w:rsidP="00136B41">
            <w:pPr>
              <w:pStyle w:val="ESBodyText"/>
              <w:spacing w:after="60"/>
              <w:jc w:val="right"/>
              <w:rPr>
                <w:lang w:val="en-AU"/>
              </w:rPr>
            </w:pPr>
            <w:r w:rsidRPr="00053476">
              <w:rPr>
                <w:lang w:val="en-AU"/>
              </w:rPr>
              <w:t>19,000</w:t>
            </w:r>
          </w:p>
        </w:tc>
        <w:tc>
          <w:tcPr>
            <w:tcW w:w="1660" w:type="dxa"/>
            <w:tcBorders>
              <w:top w:val="nil"/>
              <w:left w:val="nil"/>
              <w:bottom w:val="nil"/>
              <w:right w:val="nil"/>
            </w:tcBorders>
            <w:shd w:val="clear" w:color="auto" w:fill="auto"/>
            <w:noWrap/>
            <w:vAlign w:val="bottom"/>
            <w:hideMark/>
          </w:tcPr>
          <w:p w14:paraId="0992EDC9" w14:textId="77777777" w:rsidR="00136B41" w:rsidRPr="00053476" w:rsidRDefault="00136B41" w:rsidP="00136B41">
            <w:pPr>
              <w:pStyle w:val="ESBodyText"/>
              <w:spacing w:after="60"/>
              <w:jc w:val="right"/>
              <w:rPr>
                <w:lang w:val="en-AU"/>
              </w:rPr>
            </w:pPr>
            <w:r w:rsidRPr="00053476">
              <w:rPr>
                <w:lang w:val="en-AU"/>
              </w:rPr>
              <w:t>16,900</w:t>
            </w:r>
          </w:p>
        </w:tc>
        <w:tc>
          <w:tcPr>
            <w:tcW w:w="1660" w:type="dxa"/>
            <w:tcBorders>
              <w:top w:val="nil"/>
              <w:left w:val="nil"/>
              <w:bottom w:val="nil"/>
              <w:right w:val="nil"/>
            </w:tcBorders>
            <w:shd w:val="clear" w:color="auto" w:fill="auto"/>
            <w:noWrap/>
            <w:vAlign w:val="bottom"/>
            <w:hideMark/>
          </w:tcPr>
          <w:p w14:paraId="0992EDCA" w14:textId="77777777" w:rsidR="00136B41" w:rsidRPr="00053476" w:rsidRDefault="00136B41" w:rsidP="00136B41">
            <w:pPr>
              <w:pStyle w:val="ESBodyText"/>
              <w:spacing w:after="60"/>
              <w:jc w:val="right"/>
              <w:rPr>
                <w:lang w:val="en-AU"/>
              </w:rPr>
            </w:pPr>
            <w:r w:rsidRPr="00053476">
              <w:rPr>
                <w:lang w:val="en-AU"/>
              </w:rPr>
              <w:t>-10.8%</w:t>
            </w:r>
          </w:p>
        </w:tc>
      </w:tr>
      <w:tr w:rsidR="00136B41" w:rsidRPr="00053476" w14:paraId="0992EDD0" w14:textId="77777777" w:rsidTr="00136B41">
        <w:trPr>
          <w:trHeight w:val="255"/>
        </w:trPr>
        <w:tc>
          <w:tcPr>
            <w:tcW w:w="2787" w:type="dxa"/>
            <w:tcBorders>
              <w:top w:val="nil"/>
              <w:left w:val="nil"/>
              <w:bottom w:val="nil"/>
              <w:right w:val="nil"/>
            </w:tcBorders>
            <w:shd w:val="clear" w:color="auto" w:fill="auto"/>
            <w:noWrap/>
            <w:vAlign w:val="bottom"/>
            <w:hideMark/>
          </w:tcPr>
          <w:p w14:paraId="0992EDCC" w14:textId="77777777" w:rsidR="00136B41" w:rsidRPr="00053476" w:rsidRDefault="00136B41" w:rsidP="00136B41">
            <w:pPr>
              <w:pStyle w:val="ESBodyText"/>
              <w:spacing w:after="60"/>
              <w:rPr>
                <w:lang w:val="en-AU"/>
              </w:rPr>
            </w:pPr>
            <w:r w:rsidRPr="00053476">
              <w:rPr>
                <w:lang w:val="en-AU"/>
              </w:rPr>
              <w:t>Private</w:t>
            </w:r>
          </w:p>
        </w:tc>
        <w:tc>
          <w:tcPr>
            <w:tcW w:w="1660" w:type="dxa"/>
            <w:tcBorders>
              <w:top w:val="nil"/>
              <w:left w:val="nil"/>
              <w:bottom w:val="nil"/>
              <w:right w:val="nil"/>
            </w:tcBorders>
            <w:shd w:val="clear" w:color="auto" w:fill="auto"/>
            <w:noWrap/>
            <w:vAlign w:val="bottom"/>
            <w:hideMark/>
          </w:tcPr>
          <w:p w14:paraId="0992EDCD" w14:textId="77777777" w:rsidR="00136B41" w:rsidRPr="00053476" w:rsidRDefault="00136B41" w:rsidP="00136B41">
            <w:pPr>
              <w:pStyle w:val="ESBodyText"/>
              <w:spacing w:after="60"/>
              <w:jc w:val="right"/>
              <w:rPr>
                <w:lang w:val="en-AU"/>
              </w:rPr>
            </w:pPr>
            <w:r w:rsidRPr="00053476">
              <w:rPr>
                <w:lang w:val="en-AU"/>
              </w:rPr>
              <w:t>181,400</w:t>
            </w:r>
          </w:p>
        </w:tc>
        <w:tc>
          <w:tcPr>
            <w:tcW w:w="1660" w:type="dxa"/>
            <w:tcBorders>
              <w:top w:val="nil"/>
              <w:left w:val="nil"/>
              <w:bottom w:val="nil"/>
              <w:right w:val="nil"/>
            </w:tcBorders>
            <w:shd w:val="clear" w:color="auto" w:fill="auto"/>
            <w:noWrap/>
            <w:vAlign w:val="bottom"/>
            <w:hideMark/>
          </w:tcPr>
          <w:p w14:paraId="0992EDCE" w14:textId="77777777" w:rsidR="00136B41" w:rsidRPr="00053476" w:rsidRDefault="00136B41" w:rsidP="00136B41">
            <w:pPr>
              <w:pStyle w:val="ESBodyText"/>
              <w:spacing w:after="60"/>
              <w:jc w:val="right"/>
              <w:rPr>
                <w:lang w:val="en-AU"/>
              </w:rPr>
            </w:pPr>
            <w:r w:rsidRPr="00053476">
              <w:rPr>
                <w:lang w:val="en-AU"/>
              </w:rPr>
              <w:t>150,700</w:t>
            </w:r>
          </w:p>
        </w:tc>
        <w:tc>
          <w:tcPr>
            <w:tcW w:w="1660" w:type="dxa"/>
            <w:tcBorders>
              <w:top w:val="nil"/>
              <w:left w:val="nil"/>
              <w:bottom w:val="nil"/>
              <w:right w:val="nil"/>
            </w:tcBorders>
            <w:shd w:val="clear" w:color="auto" w:fill="auto"/>
            <w:noWrap/>
            <w:vAlign w:val="bottom"/>
            <w:hideMark/>
          </w:tcPr>
          <w:p w14:paraId="0992EDCF" w14:textId="77777777" w:rsidR="00136B41" w:rsidRPr="00053476" w:rsidRDefault="00136B41" w:rsidP="00136B41">
            <w:pPr>
              <w:pStyle w:val="ESBodyText"/>
              <w:spacing w:after="60"/>
              <w:jc w:val="right"/>
              <w:rPr>
                <w:lang w:val="en-AU"/>
              </w:rPr>
            </w:pPr>
            <w:r w:rsidRPr="00053476">
              <w:rPr>
                <w:lang w:val="en-AU"/>
              </w:rPr>
              <w:t>-16.9%</w:t>
            </w:r>
          </w:p>
        </w:tc>
      </w:tr>
      <w:tr w:rsidR="00136B41" w:rsidRPr="00053476" w14:paraId="0992EDD5" w14:textId="77777777" w:rsidTr="00136B41">
        <w:trPr>
          <w:trHeight w:val="255"/>
        </w:trPr>
        <w:tc>
          <w:tcPr>
            <w:tcW w:w="2787" w:type="dxa"/>
            <w:tcBorders>
              <w:top w:val="nil"/>
              <w:left w:val="nil"/>
              <w:right w:val="nil"/>
            </w:tcBorders>
            <w:shd w:val="clear" w:color="auto" w:fill="auto"/>
            <w:noWrap/>
            <w:vAlign w:val="bottom"/>
            <w:hideMark/>
          </w:tcPr>
          <w:p w14:paraId="0992EDD1" w14:textId="77777777" w:rsidR="00136B41" w:rsidRPr="00053476" w:rsidRDefault="00136B41" w:rsidP="00136B41">
            <w:pPr>
              <w:pStyle w:val="ESBodyText"/>
              <w:spacing w:after="60"/>
              <w:rPr>
                <w:lang w:val="en-AU"/>
              </w:rPr>
            </w:pPr>
            <w:r w:rsidRPr="00053476">
              <w:rPr>
                <w:lang w:val="en-AU"/>
              </w:rPr>
              <w:t>School</w:t>
            </w:r>
          </w:p>
        </w:tc>
        <w:tc>
          <w:tcPr>
            <w:tcW w:w="1660" w:type="dxa"/>
            <w:tcBorders>
              <w:top w:val="nil"/>
              <w:left w:val="nil"/>
              <w:right w:val="nil"/>
            </w:tcBorders>
            <w:shd w:val="clear" w:color="auto" w:fill="auto"/>
            <w:noWrap/>
            <w:vAlign w:val="bottom"/>
            <w:hideMark/>
          </w:tcPr>
          <w:p w14:paraId="0992EDD2" w14:textId="77777777" w:rsidR="00136B41" w:rsidRPr="00053476" w:rsidRDefault="00136B41" w:rsidP="00136B41">
            <w:pPr>
              <w:pStyle w:val="ESBodyText"/>
              <w:spacing w:after="60"/>
              <w:jc w:val="right"/>
              <w:rPr>
                <w:lang w:val="en-AU"/>
              </w:rPr>
            </w:pPr>
            <w:r w:rsidRPr="00053476">
              <w:rPr>
                <w:lang w:val="en-AU"/>
              </w:rPr>
              <w:t>900</w:t>
            </w:r>
          </w:p>
        </w:tc>
        <w:tc>
          <w:tcPr>
            <w:tcW w:w="1660" w:type="dxa"/>
            <w:tcBorders>
              <w:top w:val="nil"/>
              <w:left w:val="nil"/>
              <w:right w:val="nil"/>
            </w:tcBorders>
            <w:shd w:val="clear" w:color="auto" w:fill="auto"/>
            <w:noWrap/>
            <w:vAlign w:val="bottom"/>
            <w:hideMark/>
          </w:tcPr>
          <w:p w14:paraId="0992EDD3" w14:textId="77777777" w:rsidR="00136B41" w:rsidRPr="00053476" w:rsidRDefault="00136B41" w:rsidP="00136B41">
            <w:pPr>
              <w:pStyle w:val="ESBodyText"/>
              <w:spacing w:after="60"/>
              <w:jc w:val="right"/>
              <w:rPr>
                <w:lang w:val="en-AU"/>
              </w:rPr>
            </w:pPr>
            <w:r w:rsidRPr="00053476">
              <w:rPr>
                <w:lang w:val="en-AU"/>
              </w:rPr>
              <w:t>600</w:t>
            </w:r>
          </w:p>
        </w:tc>
        <w:tc>
          <w:tcPr>
            <w:tcW w:w="1660" w:type="dxa"/>
            <w:tcBorders>
              <w:top w:val="nil"/>
              <w:left w:val="nil"/>
              <w:right w:val="nil"/>
            </w:tcBorders>
            <w:shd w:val="clear" w:color="auto" w:fill="auto"/>
            <w:noWrap/>
            <w:vAlign w:val="bottom"/>
            <w:hideMark/>
          </w:tcPr>
          <w:p w14:paraId="0992EDD4" w14:textId="77777777" w:rsidR="00136B41" w:rsidRPr="00053476" w:rsidRDefault="00136B41" w:rsidP="00136B41">
            <w:pPr>
              <w:pStyle w:val="ESBodyText"/>
              <w:spacing w:after="60"/>
              <w:jc w:val="right"/>
              <w:rPr>
                <w:lang w:val="en-AU"/>
              </w:rPr>
            </w:pPr>
            <w:r w:rsidRPr="00053476">
              <w:rPr>
                <w:lang w:val="en-AU"/>
              </w:rPr>
              <w:t>-29.2%</w:t>
            </w:r>
          </w:p>
        </w:tc>
      </w:tr>
      <w:tr w:rsidR="00136B41" w:rsidRPr="00053476" w14:paraId="0992EDDA" w14:textId="77777777" w:rsidTr="00136B41">
        <w:trPr>
          <w:trHeight w:val="255"/>
        </w:trPr>
        <w:tc>
          <w:tcPr>
            <w:tcW w:w="2787" w:type="dxa"/>
            <w:tcBorders>
              <w:top w:val="nil"/>
              <w:left w:val="nil"/>
              <w:bottom w:val="single" w:sz="4" w:space="0" w:color="auto"/>
              <w:right w:val="nil"/>
            </w:tcBorders>
            <w:shd w:val="clear" w:color="auto" w:fill="auto"/>
            <w:noWrap/>
            <w:vAlign w:val="bottom"/>
            <w:hideMark/>
          </w:tcPr>
          <w:p w14:paraId="0992EDD6" w14:textId="77777777" w:rsidR="00136B41" w:rsidRPr="00053476" w:rsidRDefault="00136B41" w:rsidP="00136B41">
            <w:pPr>
              <w:pStyle w:val="ESBodyText"/>
              <w:spacing w:after="60"/>
              <w:rPr>
                <w:lang w:val="en-AU"/>
              </w:rPr>
            </w:pPr>
            <w:r w:rsidRPr="00053476">
              <w:rPr>
                <w:lang w:val="en-AU"/>
              </w:rPr>
              <w:t>Other</w:t>
            </w:r>
          </w:p>
        </w:tc>
        <w:tc>
          <w:tcPr>
            <w:tcW w:w="1660" w:type="dxa"/>
            <w:tcBorders>
              <w:top w:val="nil"/>
              <w:left w:val="nil"/>
              <w:bottom w:val="single" w:sz="4" w:space="0" w:color="auto"/>
              <w:right w:val="nil"/>
            </w:tcBorders>
            <w:shd w:val="clear" w:color="auto" w:fill="auto"/>
            <w:noWrap/>
            <w:vAlign w:val="bottom"/>
            <w:hideMark/>
          </w:tcPr>
          <w:p w14:paraId="0992EDD7" w14:textId="77777777" w:rsidR="00136B41" w:rsidRPr="00053476" w:rsidRDefault="00136B41" w:rsidP="00136B41">
            <w:pPr>
              <w:pStyle w:val="ESBodyText"/>
              <w:spacing w:after="60"/>
              <w:jc w:val="right"/>
              <w:rPr>
                <w:lang w:val="en-AU"/>
              </w:rPr>
            </w:pPr>
            <w:r w:rsidRPr="00053476">
              <w:rPr>
                <w:lang w:val="en-AU"/>
              </w:rPr>
              <w:t>23,200</w:t>
            </w:r>
          </w:p>
        </w:tc>
        <w:tc>
          <w:tcPr>
            <w:tcW w:w="1660" w:type="dxa"/>
            <w:tcBorders>
              <w:top w:val="nil"/>
              <w:left w:val="nil"/>
              <w:bottom w:val="single" w:sz="4" w:space="0" w:color="auto"/>
              <w:right w:val="nil"/>
            </w:tcBorders>
            <w:shd w:val="clear" w:color="auto" w:fill="auto"/>
            <w:noWrap/>
            <w:vAlign w:val="bottom"/>
            <w:hideMark/>
          </w:tcPr>
          <w:p w14:paraId="0992EDD8" w14:textId="77777777" w:rsidR="00136B41" w:rsidRPr="00053476" w:rsidRDefault="00136B41" w:rsidP="00136B41">
            <w:pPr>
              <w:pStyle w:val="ESBodyText"/>
              <w:spacing w:after="60"/>
              <w:jc w:val="right"/>
              <w:rPr>
                <w:lang w:val="en-AU"/>
              </w:rPr>
            </w:pPr>
            <w:r w:rsidRPr="00053476">
              <w:rPr>
                <w:lang w:val="en-AU"/>
              </w:rPr>
              <w:t>21,700</w:t>
            </w:r>
          </w:p>
        </w:tc>
        <w:tc>
          <w:tcPr>
            <w:tcW w:w="1660" w:type="dxa"/>
            <w:tcBorders>
              <w:top w:val="nil"/>
              <w:left w:val="nil"/>
              <w:bottom w:val="single" w:sz="4" w:space="0" w:color="auto"/>
              <w:right w:val="nil"/>
            </w:tcBorders>
            <w:shd w:val="clear" w:color="auto" w:fill="auto"/>
            <w:noWrap/>
            <w:vAlign w:val="bottom"/>
            <w:hideMark/>
          </w:tcPr>
          <w:p w14:paraId="0992EDD9" w14:textId="77777777" w:rsidR="00136B41" w:rsidRPr="00053476" w:rsidRDefault="00136B41" w:rsidP="00136B41">
            <w:pPr>
              <w:pStyle w:val="ESBodyText"/>
              <w:spacing w:after="60"/>
              <w:jc w:val="right"/>
              <w:rPr>
                <w:lang w:val="en-AU"/>
              </w:rPr>
            </w:pPr>
            <w:r w:rsidRPr="00053476">
              <w:rPr>
                <w:lang w:val="en-AU"/>
              </w:rPr>
              <w:t>-6.5%</w:t>
            </w:r>
          </w:p>
        </w:tc>
      </w:tr>
      <w:tr w:rsidR="00136B41" w:rsidRPr="00053476" w14:paraId="0992EDDF" w14:textId="77777777" w:rsidTr="00136B41">
        <w:trPr>
          <w:trHeight w:val="255"/>
        </w:trPr>
        <w:tc>
          <w:tcPr>
            <w:tcW w:w="2787" w:type="dxa"/>
            <w:tcBorders>
              <w:top w:val="single" w:sz="4" w:space="0" w:color="auto"/>
              <w:left w:val="nil"/>
              <w:bottom w:val="single" w:sz="4" w:space="0" w:color="auto"/>
              <w:right w:val="nil"/>
            </w:tcBorders>
            <w:shd w:val="clear" w:color="auto" w:fill="auto"/>
            <w:noWrap/>
            <w:vAlign w:val="bottom"/>
            <w:hideMark/>
          </w:tcPr>
          <w:p w14:paraId="0992EDDB" w14:textId="77777777" w:rsidR="00136B41" w:rsidRPr="00053476" w:rsidRDefault="00136B41" w:rsidP="00136B41">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DDC" w14:textId="77777777" w:rsidR="00136B41" w:rsidRPr="00053476" w:rsidRDefault="00136B41" w:rsidP="00136B41">
            <w:pPr>
              <w:pStyle w:val="ESBodyText"/>
              <w:spacing w:after="60"/>
              <w:jc w:val="right"/>
              <w:rPr>
                <w:b/>
                <w:lang w:val="en-AU"/>
              </w:rPr>
            </w:pPr>
            <w:r w:rsidRPr="00053476">
              <w:rPr>
                <w:b/>
                <w:lang w:val="en-AU"/>
              </w:rPr>
              <w:t>430,800</w:t>
            </w:r>
          </w:p>
        </w:tc>
        <w:tc>
          <w:tcPr>
            <w:tcW w:w="1660" w:type="dxa"/>
            <w:tcBorders>
              <w:top w:val="single" w:sz="4" w:space="0" w:color="auto"/>
              <w:left w:val="nil"/>
              <w:bottom w:val="single" w:sz="4" w:space="0" w:color="auto"/>
              <w:right w:val="nil"/>
            </w:tcBorders>
            <w:shd w:val="clear" w:color="auto" w:fill="auto"/>
            <w:noWrap/>
            <w:vAlign w:val="bottom"/>
            <w:hideMark/>
          </w:tcPr>
          <w:p w14:paraId="0992EDDD" w14:textId="77777777" w:rsidR="00136B41" w:rsidRPr="00053476" w:rsidRDefault="00136B41" w:rsidP="00136B41">
            <w:pPr>
              <w:pStyle w:val="ESBodyText"/>
              <w:spacing w:after="60"/>
              <w:jc w:val="right"/>
              <w:rPr>
                <w:b/>
                <w:lang w:val="en-AU"/>
              </w:rPr>
            </w:pPr>
            <w:r w:rsidRPr="00053476">
              <w:rPr>
                <w:b/>
                <w:lang w:val="en-AU"/>
              </w:rPr>
              <w:t>434,500</w:t>
            </w:r>
          </w:p>
        </w:tc>
        <w:tc>
          <w:tcPr>
            <w:tcW w:w="1660" w:type="dxa"/>
            <w:tcBorders>
              <w:top w:val="single" w:sz="4" w:space="0" w:color="auto"/>
              <w:left w:val="nil"/>
              <w:bottom w:val="single" w:sz="4" w:space="0" w:color="auto"/>
              <w:right w:val="nil"/>
            </w:tcBorders>
            <w:shd w:val="clear" w:color="auto" w:fill="auto"/>
            <w:noWrap/>
            <w:vAlign w:val="bottom"/>
            <w:hideMark/>
          </w:tcPr>
          <w:p w14:paraId="0992EDDE" w14:textId="77777777" w:rsidR="00136B41" w:rsidRPr="00053476" w:rsidRDefault="00136B41" w:rsidP="00136B41">
            <w:pPr>
              <w:pStyle w:val="ESBodyText"/>
              <w:spacing w:after="60"/>
              <w:jc w:val="right"/>
              <w:rPr>
                <w:b/>
                <w:lang w:val="en-AU"/>
              </w:rPr>
            </w:pPr>
            <w:r w:rsidRPr="00053476">
              <w:rPr>
                <w:b/>
                <w:lang w:val="en-AU"/>
              </w:rPr>
              <w:t>0.9%</w:t>
            </w:r>
          </w:p>
        </w:tc>
      </w:tr>
    </w:tbl>
    <w:p w14:paraId="0992EDE0"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DE1" w14:textId="77777777" w:rsidR="00BE645F" w:rsidRPr="00053476" w:rsidRDefault="00BE645F" w:rsidP="00E56581">
      <w:pPr>
        <w:pStyle w:val="Caption"/>
        <w:keepNext/>
        <w:rPr>
          <w:rFonts w:eastAsiaTheme="majorEastAsia" w:cstheme="majorBidi"/>
          <w:b/>
          <w:bCs/>
          <w:i w:val="0"/>
          <w:iCs w:val="0"/>
          <w:color w:val="AF272F"/>
          <w:szCs w:val="20"/>
          <w:lang w:val="en-AU"/>
        </w:rPr>
      </w:pPr>
    </w:p>
    <w:p w14:paraId="0992EDE2" w14:textId="027D53C1" w:rsidR="00E56581" w:rsidRPr="00053476" w:rsidRDefault="00E56581" w:rsidP="00E56581">
      <w:pPr>
        <w:pStyle w:val="Caption"/>
        <w:keepNext/>
        <w:rPr>
          <w:rFonts w:eastAsiaTheme="majorEastAsia" w:cstheme="majorBidi"/>
          <w:b/>
          <w:bCs/>
          <w:i w:val="0"/>
          <w:iCs w:val="0"/>
          <w:color w:val="AF272F"/>
          <w:szCs w:val="20"/>
          <w:lang w:val="en-AU"/>
        </w:rPr>
      </w:pPr>
      <w:bookmarkStart w:id="198" w:name="_Toc466618430"/>
      <w:bookmarkStart w:id="199" w:name="_Toc466876705"/>
      <w:bookmarkStart w:id="200" w:name="_Toc468872433"/>
      <w:bookmarkEnd w:id="161"/>
      <w:bookmarkEnd w:id="162"/>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60</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adults (20 to 64 years) with low prior education (below Certificate III) by qualification level, Victoria, January to June 2015 to 2016 (</w:t>
      </w:r>
      <w:r w:rsidR="001B70ED"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198"/>
      <w:bookmarkEnd w:id="199"/>
      <w:bookmarkEnd w:id="200"/>
    </w:p>
    <w:tbl>
      <w:tblPr>
        <w:tblW w:w="6890" w:type="dxa"/>
        <w:tblLook w:val="04A0" w:firstRow="1" w:lastRow="0" w:firstColumn="1" w:lastColumn="0" w:noHBand="0" w:noVBand="1"/>
      </w:tblPr>
      <w:tblGrid>
        <w:gridCol w:w="1910"/>
        <w:gridCol w:w="1660"/>
        <w:gridCol w:w="1660"/>
        <w:gridCol w:w="1660"/>
      </w:tblGrid>
      <w:tr w:rsidR="00DD01BC" w:rsidRPr="00053476" w14:paraId="0992EDE7" w14:textId="77777777" w:rsidTr="00DD01BC">
        <w:trPr>
          <w:trHeight w:val="525"/>
        </w:trPr>
        <w:tc>
          <w:tcPr>
            <w:tcW w:w="1910" w:type="dxa"/>
            <w:tcBorders>
              <w:top w:val="nil"/>
              <w:left w:val="nil"/>
              <w:bottom w:val="single" w:sz="4" w:space="0" w:color="auto"/>
              <w:right w:val="nil"/>
            </w:tcBorders>
            <w:shd w:val="clear" w:color="auto" w:fill="auto"/>
            <w:noWrap/>
            <w:vAlign w:val="bottom"/>
            <w:hideMark/>
          </w:tcPr>
          <w:p w14:paraId="0992EDE3" w14:textId="77777777" w:rsidR="00DD01BC" w:rsidRPr="00053476" w:rsidRDefault="00C80C73" w:rsidP="00DD01BC">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DE4" w14:textId="77777777" w:rsidR="00DD01BC" w:rsidRPr="00053476" w:rsidRDefault="00DD01BC" w:rsidP="00DD01BC">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DE5" w14:textId="77777777" w:rsidR="00DD01BC" w:rsidRPr="00053476" w:rsidRDefault="00DD01BC" w:rsidP="00DD01BC">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DE6" w14:textId="77777777" w:rsidR="00DD01BC" w:rsidRPr="00053476" w:rsidRDefault="00DD01BC" w:rsidP="00DD01BC">
            <w:pPr>
              <w:pStyle w:val="ESBodyText"/>
              <w:spacing w:after="60"/>
              <w:jc w:val="right"/>
              <w:rPr>
                <w:b/>
                <w:lang w:val="en-AU"/>
              </w:rPr>
            </w:pPr>
            <w:r w:rsidRPr="00053476">
              <w:rPr>
                <w:b/>
                <w:lang w:val="en-AU"/>
              </w:rPr>
              <w:t>Percentage change</w:t>
            </w:r>
          </w:p>
        </w:tc>
      </w:tr>
      <w:tr w:rsidR="00DD01BC" w:rsidRPr="00053476" w14:paraId="0992EDEC" w14:textId="77777777" w:rsidTr="00DD01BC">
        <w:trPr>
          <w:trHeight w:val="255"/>
        </w:trPr>
        <w:tc>
          <w:tcPr>
            <w:tcW w:w="1910" w:type="dxa"/>
            <w:tcBorders>
              <w:top w:val="single" w:sz="4" w:space="0" w:color="auto"/>
              <w:left w:val="nil"/>
              <w:bottom w:val="nil"/>
              <w:right w:val="nil"/>
            </w:tcBorders>
            <w:shd w:val="clear" w:color="auto" w:fill="auto"/>
            <w:noWrap/>
            <w:vAlign w:val="bottom"/>
            <w:hideMark/>
          </w:tcPr>
          <w:p w14:paraId="0992EDE8" w14:textId="77777777" w:rsidR="00DD01BC" w:rsidRPr="00053476" w:rsidRDefault="00DD01BC" w:rsidP="00DD01BC">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DE9" w14:textId="77777777" w:rsidR="00DD01BC" w:rsidRPr="00053476" w:rsidRDefault="00DD01BC" w:rsidP="00DD01BC">
            <w:pPr>
              <w:pStyle w:val="ESBodyText"/>
              <w:spacing w:after="60"/>
              <w:jc w:val="right"/>
              <w:rPr>
                <w:lang w:val="en-AU"/>
              </w:rPr>
            </w:pPr>
            <w:r w:rsidRPr="00053476">
              <w:rPr>
                <w:lang w:val="en-AU"/>
              </w:rPr>
              <w:t>15,500</w:t>
            </w:r>
          </w:p>
        </w:tc>
        <w:tc>
          <w:tcPr>
            <w:tcW w:w="1660" w:type="dxa"/>
            <w:tcBorders>
              <w:top w:val="single" w:sz="4" w:space="0" w:color="auto"/>
              <w:left w:val="nil"/>
              <w:bottom w:val="nil"/>
              <w:right w:val="nil"/>
            </w:tcBorders>
            <w:shd w:val="clear" w:color="auto" w:fill="auto"/>
            <w:noWrap/>
            <w:vAlign w:val="bottom"/>
            <w:hideMark/>
          </w:tcPr>
          <w:p w14:paraId="0992EDEA" w14:textId="77777777" w:rsidR="00DD01BC" w:rsidRPr="00053476" w:rsidRDefault="00DD01BC" w:rsidP="00DD01BC">
            <w:pPr>
              <w:pStyle w:val="ESBodyText"/>
              <w:spacing w:after="60"/>
              <w:jc w:val="right"/>
              <w:rPr>
                <w:lang w:val="en-AU"/>
              </w:rPr>
            </w:pPr>
            <w:r w:rsidRPr="00053476">
              <w:rPr>
                <w:lang w:val="en-AU"/>
              </w:rPr>
              <w:t>17,200</w:t>
            </w:r>
          </w:p>
        </w:tc>
        <w:tc>
          <w:tcPr>
            <w:tcW w:w="1660" w:type="dxa"/>
            <w:tcBorders>
              <w:top w:val="single" w:sz="4" w:space="0" w:color="auto"/>
              <w:left w:val="nil"/>
              <w:bottom w:val="nil"/>
              <w:right w:val="nil"/>
            </w:tcBorders>
            <w:shd w:val="clear" w:color="auto" w:fill="auto"/>
            <w:noWrap/>
            <w:vAlign w:val="bottom"/>
            <w:hideMark/>
          </w:tcPr>
          <w:p w14:paraId="0992EDEB" w14:textId="77777777" w:rsidR="00DD01BC" w:rsidRPr="00053476" w:rsidRDefault="00DD01BC" w:rsidP="00DD01BC">
            <w:pPr>
              <w:pStyle w:val="ESBodyText"/>
              <w:spacing w:after="60"/>
              <w:jc w:val="right"/>
              <w:rPr>
                <w:lang w:val="en-AU"/>
              </w:rPr>
            </w:pPr>
            <w:r w:rsidRPr="00053476">
              <w:rPr>
                <w:lang w:val="en-AU"/>
              </w:rPr>
              <w:t>11.0%</w:t>
            </w:r>
          </w:p>
        </w:tc>
      </w:tr>
      <w:tr w:rsidR="00DD01BC" w:rsidRPr="00053476" w14:paraId="0992EDF1" w14:textId="77777777" w:rsidTr="00DD01BC">
        <w:trPr>
          <w:trHeight w:val="255"/>
        </w:trPr>
        <w:tc>
          <w:tcPr>
            <w:tcW w:w="1910" w:type="dxa"/>
            <w:tcBorders>
              <w:top w:val="nil"/>
              <w:left w:val="nil"/>
              <w:bottom w:val="nil"/>
              <w:right w:val="nil"/>
            </w:tcBorders>
            <w:shd w:val="clear" w:color="auto" w:fill="auto"/>
            <w:noWrap/>
            <w:vAlign w:val="bottom"/>
            <w:hideMark/>
          </w:tcPr>
          <w:p w14:paraId="0992EDED" w14:textId="77777777" w:rsidR="00DD01BC" w:rsidRPr="00053476" w:rsidRDefault="00DD01BC" w:rsidP="00DD01BC">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DEE" w14:textId="77777777" w:rsidR="00DD01BC" w:rsidRPr="00053476" w:rsidRDefault="00DD01BC" w:rsidP="00DD01BC">
            <w:pPr>
              <w:pStyle w:val="ESBodyText"/>
              <w:spacing w:after="60"/>
              <w:jc w:val="right"/>
              <w:rPr>
                <w:lang w:val="en-AU"/>
              </w:rPr>
            </w:pPr>
            <w:r w:rsidRPr="00053476">
              <w:rPr>
                <w:lang w:val="en-AU"/>
              </w:rPr>
              <w:t>36,900</w:t>
            </w:r>
          </w:p>
        </w:tc>
        <w:tc>
          <w:tcPr>
            <w:tcW w:w="1660" w:type="dxa"/>
            <w:tcBorders>
              <w:top w:val="nil"/>
              <w:left w:val="nil"/>
              <w:bottom w:val="nil"/>
              <w:right w:val="nil"/>
            </w:tcBorders>
            <w:shd w:val="clear" w:color="auto" w:fill="auto"/>
            <w:noWrap/>
            <w:vAlign w:val="bottom"/>
            <w:hideMark/>
          </w:tcPr>
          <w:p w14:paraId="0992EDEF" w14:textId="77777777" w:rsidR="00DD01BC" w:rsidRPr="00053476" w:rsidRDefault="00DD01BC" w:rsidP="00DD01BC">
            <w:pPr>
              <w:pStyle w:val="ESBodyText"/>
              <w:spacing w:after="60"/>
              <w:jc w:val="right"/>
              <w:rPr>
                <w:lang w:val="en-AU"/>
              </w:rPr>
            </w:pPr>
            <w:r w:rsidRPr="00053476">
              <w:rPr>
                <w:lang w:val="en-AU"/>
              </w:rPr>
              <w:t>25,700</w:t>
            </w:r>
          </w:p>
        </w:tc>
        <w:tc>
          <w:tcPr>
            <w:tcW w:w="1660" w:type="dxa"/>
            <w:tcBorders>
              <w:top w:val="nil"/>
              <w:left w:val="nil"/>
              <w:bottom w:val="nil"/>
              <w:right w:val="nil"/>
            </w:tcBorders>
            <w:shd w:val="clear" w:color="auto" w:fill="auto"/>
            <w:noWrap/>
            <w:vAlign w:val="bottom"/>
            <w:hideMark/>
          </w:tcPr>
          <w:p w14:paraId="0992EDF0" w14:textId="77777777" w:rsidR="00DD01BC" w:rsidRPr="00053476" w:rsidRDefault="00DD01BC" w:rsidP="00DD01BC">
            <w:pPr>
              <w:pStyle w:val="ESBodyText"/>
              <w:spacing w:after="60"/>
              <w:jc w:val="right"/>
              <w:rPr>
                <w:lang w:val="en-AU"/>
              </w:rPr>
            </w:pPr>
            <w:r w:rsidRPr="00053476">
              <w:rPr>
                <w:lang w:val="en-AU"/>
              </w:rPr>
              <w:t>-30.3%</w:t>
            </w:r>
          </w:p>
        </w:tc>
      </w:tr>
      <w:tr w:rsidR="00DD01BC" w:rsidRPr="00053476" w14:paraId="0992EDF6" w14:textId="77777777" w:rsidTr="00DD01BC">
        <w:trPr>
          <w:trHeight w:val="255"/>
        </w:trPr>
        <w:tc>
          <w:tcPr>
            <w:tcW w:w="1910" w:type="dxa"/>
            <w:tcBorders>
              <w:top w:val="nil"/>
              <w:left w:val="nil"/>
              <w:bottom w:val="nil"/>
              <w:right w:val="nil"/>
            </w:tcBorders>
            <w:shd w:val="clear" w:color="auto" w:fill="auto"/>
            <w:noWrap/>
            <w:vAlign w:val="bottom"/>
            <w:hideMark/>
          </w:tcPr>
          <w:p w14:paraId="0992EDF2" w14:textId="77777777" w:rsidR="00DD01BC" w:rsidRPr="00053476" w:rsidRDefault="00DD01BC" w:rsidP="00DD01BC">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DF3" w14:textId="77777777" w:rsidR="00DD01BC" w:rsidRPr="00053476" w:rsidRDefault="00DD01BC" w:rsidP="00DD01BC">
            <w:pPr>
              <w:pStyle w:val="ESBodyText"/>
              <w:spacing w:after="60"/>
              <w:jc w:val="right"/>
              <w:rPr>
                <w:lang w:val="en-AU"/>
              </w:rPr>
            </w:pPr>
            <w:r w:rsidRPr="00053476">
              <w:rPr>
                <w:lang w:val="en-AU"/>
              </w:rPr>
              <w:t>88,100</w:t>
            </w:r>
          </w:p>
        </w:tc>
        <w:tc>
          <w:tcPr>
            <w:tcW w:w="1660" w:type="dxa"/>
            <w:tcBorders>
              <w:top w:val="nil"/>
              <w:left w:val="nil"/>
              <w:bottom w:val="nil"/>
              <w:right w:val="nil"/>
            </w:tcBorders>
            <w:shd w:val="clear" w:color="auto" w:fill="auto"/>
            <w:noWrap/>
            <w:vAlign w:val="bottom"/>
            <w:hideMark/>
          </w:tcPr>
          <w:p w14:paraId="0992EDF4" w14:textId="77777777" w:rsidR="00DD01BC" w:rsidRPr="00053476" w:rsidRDefault="00DD01BC" w:rsidP="00DD01BC">
            <w:pPr>
              <w:pStyle w:val="ESBodyText"/>
              <w:spacing w:after="60"/>
              <w:jc w:val="right"/>
              <w:rPr>
                <w:lang w:val="en-AU"/>
              </w:rPr>
            </w:pPr>
            <w:r w:rsidRPr="00053476">
              <w:rPr>
                <w:lang w:val="en-AU"/>
              </w:rPr>
              <w:t>65,400</w:t>
            </w:r>
          </w:p>
        </w:tc>
        <w:tc>
          <w:tcPr>
            <w:tcW w:w="1660" w:type="dxa"/>
            <w:tcBorders>
              <w:top w:val="nil"/>
              <w:left w:val="nil"/>
              <w:bottom w:val="nil"/>
              <w:right w:val="nil"/>
            </w:tcBorders>
            <w:shd w:val="clear" w:color="auto" w:fill="auto"/>
            <w:noWrap/>
            <w:vAlign w:val="bottom"/>
            <w:hideMark/>
          </w:tcPr>
          <w:p w14:paraId="0992EDF5" w14:textId="77777777" w:rsidR="00DD01BC" w:rsidRPr="00053476" w:rsidRDefault="00DD01BC" w:rsidP="00DD01BC">
            <w:pPr>
              <w:pStyle w:val="ESBodyText"/>
              <w:spacing w:after="60"/>
              <w:jc w:val="right"/>
              <w:rPr>
                <w:lang w:val="en-AU"/>
              </w:rPr>
            </w:pPr>
            <w:r w:rsidRPr="00053476">
              <w:rPr>
                <w:lang w:val="en-AU"/>
              </w:rPr>
              <w:t>-25.7%</w:t>
            </w:r>
          </w:p>
        </w:tc>
      </w:tr>
      <w:tr w:rsidR="00DD01BC" w:rsidRPr="00053476" w14:paraId="0992EDFB" w14:textId="77777777" w:rsidTr="00DD01BC">
        <w:trPr>
          <w:trHeight w:val="255"/>
        </w:trPr>
        <w:tc>
          <w:tcPr>
            <w:tcW w:w="1910" w:type="dxa"/>
            <w:tcBorders>
              <w:top w:val="nil"/>
              <w:left w:val="nil"/>
              <w:bottom w:val="nil"/>
              <w:right w:val="nil"/>
            </w:tcBorders>
            <w:shd w:val="clear" w:color="auto" w:fill="auto"/>
            <w:noWrap/>
            <w:vAlign w:val="bottom"/>
            <w:hideMark/>
          </w:tcPr>
          <w:p w14:paraId="0992EDF7" w14:textId="77777777" w:rsidR="00DD01BC" w:rsidRPr="00053476" w:rsidRDefault="00DD01BC" w:rsidP="00DD01BC">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DF8" w14:textId="77777777" w:rsidR="00DD01BC" w:rsidRPr="00053476" w:rsidRDefault="00DD01BC" w:rsidP="00DD01BC">
            <w:pPr>
              <w:pStyle w:val="ESBodyText"/>
              <w:spacing w:after="60"/>
              <w:jc w:val="right"/>
              <w:rPr>
                <w:lang w:val="en-AU"/>
              </w:rPr>
            </w:pPr>
            <w:r w:rsidRPr="00053476">
              <w:rPr>
                <w:lang w:val="en-AU"/>
              </w:rPr>
              <w:t>16,100</w:t>
            </w:r>
          </w:p>
        </w:tc>
        <w:tc>
          <w:tcPr>
            <w:tcW w:w="1660" w:type="dxa"/>
            <w:tcBorders>
              <w:top w:val="nil"/>
              <w:left w:val="nil"/>
              <w:bottom w:val="nil"/>
              <w:right w:val="nil"/>
            </w:tcBorders>
            <w:shd w:val="clear" w:color="auto" w:fill="auto"/>
            <w:noWrap/>
            <w:vAlign w:val="bottom"/>
            <w:hideMark/>
          </w:tcPr>
          <w:p w14:paraId="0992EDF9" w14:textId="77777777" w:rsidR="00DD01BC" w:rsidRPr="00053476" w:rsidRDefault="00DD01BC" w:rsidP="00DD01BC">
            <w:pPr>
              <w:pStyle w:val="ESBodyText"/>
              <w:spacing w:after="60"/>
              <w:jc w:val="right"/>
              <w:rPr>
                <w:lang w:val="en-AU"/>
              </w:rPr>
            </w:pPr>
            <w:r w:rsidRPr="00053476">
              <w:rPr>
                <w:lang w:val="en-AU"/>
              </w:rPr>
              <w:t>16,500</w:t>
            </w:r>
          </w:p>
        </w:tc>
        <w:tc>
          <w:tcPr>
            <w:tcW w:w="1660" w:type="dxa"/>
            <w:tcBorders>
              <w:top w:val="nil"/>
              <w:left w:val="nil"/>
              <w:bottom w:val="nil"/>
              <w:right w:val="nil"/>
            </w:tcBorders>
            <w:shd w:val="clear" w:color="auto" w:fill="auto"/>
            <w:noWrap/>
            <w:vAlign w:val="bottom"/>
            <w:hideMark/>
          </w:tcPr>
          <w:p w14:paraId="0992EDFA" w14:textId="77777777" w:rsidR="00DD01BC" w:rsidRPr="00053476" w:rsidRDefault="00DD01BC" w:rsidP="00DD01BC">
            <w:pPr>
              <w:pStyle w:val="ESBodyText"/>
              <w:spacing w:after="60"/>
              <w:jc w:val="right"/>
              <w:rPr>
                <w:lang w:val="en-AU"/>
              </w:rPr>
            </w:pPr>
            <w:r w:rsidRPr="00053476">
              <w:rPr>
                <w:lang w:val="en-AU"/>
              </w:rPr>
              <w:t>2.7%</w:t>
            </w:r>
          </w:p>
        </w:tc>
      </w:tr>
      <w:tr w:rsidR="00DD01BC" w:rsidRPr="00053476" w14:paraId="0992EE00" w14:textId="77777777" w:rsidTr="00DD01BC">
        <w:trPr>
          <w:trHeight w:val="255"/>
        </w:trPr>
        <w:tc>
          <w:tcPr>
            <w:tcW w:w="1910" w:type="dxa"/>
            <w:tcBorders>
              <w:top w:val="nil"/>
              <w:left w:val="nil"/>
              <w:bottom w:val="nil"/>
              <w:right w:val="nil"/>
            </w:tcBorders>
            <w:shd w:val="clear" w:color="auto" w:fill="auto"/>
            <w:noWrap/>
            <w:vAlign w:val="bottom"/>
            <w:hideMark/>
          </w:tcPr>
          <w:p w14:paraId="0992EDFC" w14:textId="77777777" w:rsidR="00DD01BC" w:rsidRPr="00053476" w:rsidRDefault="00DD01BC" w:rsidP="00DD01BC">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DFD" w14:textId="77777777" w:rsidR="00DD01BC" w:rsidRPr="00053476" w:rsidRDefault="00DD01BC" w:rsidP="00DD01BC">
            <w:pPr>
              <w:pStyle w:val="ESBodyText"/>
              <w:spacing w:after="60"/>
              <w:jc w:val="right"/>
              <w:rPr>
                <w:lang w:val="en-AU"/>
              </w:rPr>
            </w:pPr>
            <w:r w:rsidRPr="00053476">
              <w:rPr>
                <w:lang w:val="en-AU"/>
              </w:rPr>
              <w:t>13,500</w:t>
            </w:r>
          </w:p>
        </w:tc>
        <w:tc>
          <w:tcPr>
            <w:tcW w:w="1660" w:type="dxa"/>
            <w:tcBorders>
              <w:top w:val="nil"/>
              <w:left w:val="nil"/>
              <w:bottom w:val="nil"/>
              <w:right w:val="nil"/>
            </w:tcBorders>
            <w:shd w:val="clear" w:color="auto" w:fill="auto"/>
            <w:noWrap/>
            <w:vAlign w:val="bottom"/>
            <w:hideMark/>
          </w:tcPr>
          <w:p w14:paraId="0992EDFE" w14:textId="77777777" w:rsidR="00DD01BC" w:rsidRPr="00053476" w:rsidRDefault="00DD01BC" w:rsidP="00DD01BC">
            <w:pPr>
              <w:pStyle w:val="ESBodyText"/>
              <w:spacing w:after="60"/>
              <w:jc w:val="right"/>
              <w:rPr>
                <w:lang w:val="en-AU"/>
              </w:rPr>
            </w:pPr>
            <w:r w:rsidRPr="00053476">
              <w:rPr>
                <w:lang w:val="en-AU"/>
              </w:rPr>
              <w:t>13,000</w:t>
            </w:r>
          </w:p>
        </w:tc>
        <w:tc>
          <w:tcPr>
            <w:tcW w:w="1660" w:type="dxa"/>
            <w:tcBorders>
              <w:top w:val="nil"/>
              <w:left w:val="nil"/>
              <w:bottom w:val="nil"/>
              <w:right w:val="nil"/>
            </w:tcBorders>
            <w:shd w:val="clear" w:color="auto" w:fill="auto"/>
            <w:noWrap/>
            <w:vAlign w:val="bottom"/>
            <w:hideMark/>
          </w:tcPr>
          <w:p w14:paraId="0992EDFF" w14:textId="77777777" w:rsidR="00DD01BC" w:rsidRPr="00053476" w:rsidRDefault="00DD01BC" w:rsidP="00DD01BC">
            <w:pPr>
              <w:pStyle w:val="ESBodyText"/>
              <w:spacing w:after="60"/>
              <w:jc w:val="right"/>
              <w:rPr>
                <w:lang w:val="en-AU"/>
              </w:rPr>
            </w:pPr>
            <w:r w:rsidRPr="00053476">
              <w:rPr>
                <w:lang w:val="en-AU"/>
              </w:rPr>
              <w:t>-3.4%</w:t>
            </w:r>
          </w:p>
        </w:tc>
      </w:tr>
      <w:tr w:rsidR="00DD01BC" w:rsidRPr="00053476" w14:paraId="0992EE05" w14:textId="77777777" w:rsidTr="00DD01BC">
        <w:trPr>
          <w:trHeight w:val="255"/>
        </w:trPr>
        <w:tc>
          <w:tcPr>
            <w:tcW w:w="1910" w:type="dxa"/>
            <w:tcBorders>
              <w:top w:val="nil"/>
              <w:left w:val="nil"/>
              <w:bottom w:val="nil"/>
              <w:right w:val="nil"/>
            </w:tcBorders>
            <w:shd w:val="clear" w:color="auto" w:fill="auto"/>
            <w:noWrap/>
            <w:vAlign w:val="bottom"/>
            <w:hideMark/>
          </w:tcPr>
          <w:p w14:paraId="0992EE01" w14:textId="77777777" w:rsidR="00DD01BC" w:rsidRPr="00053476" w:rsidRDefault="00DD01BC" w:rsidP="00DD01BC">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E02" w14:textId="77777777" w:rsidR="00DD01BC" w:rsidRPr="00053476" w:rsidRDefault="00DD01BC" w:rsidP="00DD01BC">
            <w:pPr>
              <w:pStyle w:val="ESBodyText"/>
              <w:spacing w:after="60"/>
              <w:jc w:val="right"/>
              <w:rPr>
                <w:lang w:val="en-AU"/>
              </w:rPr>
            </w:pPr>
            <w:r w:rsidRPr="00053476">
              <w:rPr>
                <w:lang w:val="en-AU"/>
              </w:rPr>
              <w:t>1,200</w:t>
            </w:r>
          </w:p>
        </w:tc>
        <w:tc>
          <w:tcPr>
            <w:tcW w:w="1660" w:type="dxa"/>
            <w:tcBorders>
              <w:top w:val="nil"/>
              <w:left w:val="nil"/>
              <w:bottom w:val="nil"/>
              <w:right w:val="nil"/>
            </w:tcBorders>
            <w:shd w:val="clear" w:color="auto" w:fill="auto"/>
            <w:noWrap/>
            <w:vAlign w:val="bottom"/>
            <w:hideMark/>
          </w:tcPr>
          <w:p w14:paraId="0992EE03" w14:textId="77777777" w:rsidR="00DD01BC" w:rsidRPr="00053476" w:rsidRDefault="00DD01BC" w:rsidP="00DD01BC">
            <w:pPr>
              <w:pStyle w:val="ESBodyText"/>
              <w:spacing w:after="60"/>
              <w:jc w:val="right"/>
              <w:rPr>
                <w:lang w:val="en-AU"/>
              </w:rPr>
            </w:pPr>
            <w:r w:rsidRPr="00053476">
              <w:rPr>
                <w:lang w:val="en-AU"/>
              </w:rPr>
              <w:t>1,100</w:t>
            </w:r>
          </w:p>
        </w:tc>
        <w:tc>
          <w:tcPr>
            <w:tcW w:w="1660" w:type="dxa"/>
            <w:tcBorders>
              <w:top w:val="nil"/>
              <w:left w:val="nil"/>
              <w:bottom w:val="nil"/>
              <w:right w:val="nil"/>
            </w:tcBorders>
            <w:shd w:val="clear" w:color="auto" w:fill="auto"/>
            <w:noWrap/>
            <w:vAlign w:val="bottom"/>
            <w:hideMark/>
          </w:tcPr>
          <w:p w14:paraId="0992EE04" w14:textId="77777777" w:rsidR="00DD01BC" w:rsidRPr="00053476" w:rsidRDefault="00DD01BC" w:rsidP="00DD01BC">
            <w:pPr>
              <w:pStyle w:val="ESBodyText"/>
              <w:spacing w:after="60"/>
              <w:jc w:val="right"/>
              <w:rPr>
                <w:lang w:val="en-AU"/>
              </w:rPr>
            </w:pPr>
            <w:r w:rsidRPr="00053476">
              <w:rPr>
                <w:lang w:val="en-AU"/>
              </w:rPr>
              <w:t>-4.9%</w:t>
            </w:r>
          </w:p>
        </w:tc>
      </w:tr>
      <w:tr w:rsidR="00DD01BC" w:rsidRPr="00053476" w14:paraId="0992EE0A" w14:textId="77777777" w:rsidTr="00DD01BC">
        <w:trPr>
          <w:trHeight w:val="255"/>
        </w:trPr>
        <w:tc>
          <w:tcPr>
            <w:tcW w:w="1910" w:type="dxa"/>
            <w:tcBorders>
              <w:top w:val="nil"/>
              <w:left w:val="nil"/>
              <w:right w:val="nil"/>
            </w:tcBorders>
            <w:shd w:val="clear" w:color="auto" w:fill="auto"/>
            <w:noWrap/>
            <w:vAlign w:val="bottom"/>
            <w:hideMark/>
          </w:tcPr>
          <w:p w14:paraId="0992EE06" w14:textId="77777777" w:rsidR="00DD01BC" w:rsidRPr="00053476" w:rsidRDefault="00DD01BC" w:rsidP="00DD01BC">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E07" w14:textId="77777777" w:rsidR="00DD01BC" w:rsidRPr="00053476" w:rsidRDefault="00DD01BC" w:rsidP="00DD01BC">
            <w:pPr>
              <w:pStyle w:val="ESBodyText"/>
              <w:spacing w:after="60"/>
              <w:jc w:val="right"/>
              <w:rPr>
                <w:lang w:val="en-AU"/>
              </w:rPr>
            </w:pPr>
            <w:r w:rsidRPr="00053476">
              <w:rPr>
                <w:lang w:val="en-AU"/>
              </w:rPr>
              <w:t>500</w:t>
            </w:r>
          </w:p>
        </w:tc>
        <w:tc>
          <w:tcPr>
            <w:tcW w:w="1660" w:type="dxa"/>
            <w:tcBorders>
              <w:top w:val="nil"/>
              <w:left w:val="nil"/>
              <w:right w:val="nil"/>
            </w:tcBorders>
            <w:shd w:val="clear" w:color="auto" w:fill="auto"/>
            <w:noWrap/>
            <w:vAlign w:val="bottom"/>
            <w:hideMark/>
          </w:tcPr>
          <w:p w14:paraId="0992EE08" w14:textId="77777777" w:rsidR="00DD01BC" w:rsidRPr="00053476" w:rsidRDefault="00DD01BC" w:rsidP="00DD01BC">
            <w:pPr>
              <w:pStyle w:val="ESBodyText"/>
              <w:spacing w:after="60"/>
              <w:jc w:val="right"/>
              <w:rPr>
                <w:lang w:val="en-AU"/>
              </w:rPr>
            </w:pPr>
            <w:r w:rsidRPr="00053476">
              <w:rPr>
                <w:lang w:val="en-AU"/>
              </w:rPr>
              <w:t>600</w:t>
            </w:r>
          </w:p>
        </w:tc>
        <w:tc>
          <w:tcPr>
            <w:tcW w:w="1660" w:type="dxa"/>
            <w:tcBorders>
              <w:top w:val="nil"/>
              <w:left w:val="nil"/>
              <w:right w:val="nil"/>
            </w:tcBorders>
            <w:shd w:val="clear" w:color="auto" w:fill="auto"/>
            <w:noWrap/>
            <w:vAlign w:val="bottom"/>
            <w:hideMark/>
          </w:tcPr>
          <w:p w14:paraId="0992EE09" w14:textId="77777777" w:rsidR="00DD01BC" w:rsidRPr="00053476" w:rsidRDefault="00DD01BC" w:rsidP="00DD01BC">
            <w:pPr>
              <w:pStyle w:val="ESBodyText"/>
              <w:spacing w:after="60"/>
              <w:jc w:val="right"/>
              <w:rPr>
                <w:lang w:val="en-AU"/>
              </w:rPr>
            </w:pPr>
            <w:r w:rsidRPr="00053476">
              <w:rPr>
                <w:lang w:val="en-AU"/>
              </w:rPr>
              <w:t>23.8%</w:t>
            </w:r>
          </w:p>
        </w:tc>
      </w:tr>
      <w:tr w:rsidR="00DD01BC" w:rsidRPr="00053476" w14:paraId="0992EE0F" w14:textId="77777777" w:rsidTr="00DD01BC">
        <w:trPr>
          <w:trHeight w:val="255"/>
        </w:trPr>
        <w:tc>
          <w:tcPr>
            <w:tcW w:w="1910" w:type="dxa"/>
            <w:tcBorders>
              <w:top w:val="nil"/>
              <w:left w:val="nil"/>
              <w:bottom w:val="single" w:sz="4" w:space="0" w:color="auto"/>
              <w:right w:val="nil"/>
            </w:tcBorders>
            <w:shd w:val="clear" w:color="auto" w:fill="auto"/>
            <w:noWrap/>
            <w:vAlign w:val="bottom"/>
            <w:hideMark/>
          </w:tcPr>
          <w:p w14:paraId="0992EE0B" w14:textId="77777777" w:rsidR="00DD01BC" w:rsidRPr="00053476" w:rsidRDefault="00DD01BC" w:rsidP="00DD01BC">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E0C" w14:textId="77777777" w:rsidR="00DD01BC" w:rsidRPr="00053476" w:rsidRDefault="00DD01BC" w:rsidP="00DD01BC">
            <w:pPr>
              <w:pStyle w:val="ESBodyText"/>
              <w:spacing w:after="60"/>
              <w:jc w:val="right"/>
              <w:rPr>
                <w:lang w:val="en-AU"/>
              </w:rPr>
            </w:pPr>
            <w:r w:rsidRPr="00053476">
              <w:rPr>
                <w:lang w:val="en-AU"/>
              </w:rPr>
              <w:t>3,500</w:t>
            </w:r>
          </w:p>
        </w:tc>
        <w:tc>
          <w:tcPr>
            <w:tcW w:w="1660" w:type="dxa"/>
            <w:tcBorders>
              <w:top w:val="nil"/>
              <w:left w:val="nil"/>
              <w:bottom w:val="single" w:sz="4" w:space="0" w:color="auto"/>
              <w:right w:val="nil"/>
            </w:tcBorders>
            <w:shd w:val="clear" w:color="auto" w:fill="auto"/>
            <w:noWrap/>
            <w:vAlign w:val="bottom"/>
            <w:hideMark/>
          </w:tcPr>
          <w:p w14:paraId="0992EE0D" w14:textId="77777777" w:rsidR="00DD01BC" w:rsidRPr="00053476" w:rsidRDefault="00DD01BC" w:rsidP="00DD01BC">
            <w:pPr>
              <w:pStyle w:val="ESBodyText"/>
              <w:spacing w:after="60"/>
              <w:jc w:val="right"/>
              <w:rPr>
                <w:lang w:val="en-AU"/>
              </w:rPr>
            </w:pPr>
            <w:r w:rsidRPr="00053476">
              <w:rPr>
                <w:lang w:val="en-AU"/>
              </w:rPr>
              <w:t>3,900</w:t>
            </w:r>
          </w:p>
        </w:tc>
        <w:tc>
          <w:tcPr>
            <w:tcW w:w="1660" w:type="dxa"/>
            <w:tcBorders>
              <w:top w:val="nil"/>
              <w:left w:val="nil"/>
              <w:bottom w:val="single" w:sz="4" w:space="0" w:color="auto"/>
              <w:right w:val="nil"/>
            </w:tcBorders>
            <w:shd w:val="clear" w:color="auto" w:fill="auto"/>
            <w:noWrap/>
            <w:vAlign w:val="bottom"/>
            <w:hideMark/>
          </w:tcPr>
          <w:p w14:paraId="0992EE0E" w14:textId="77777777" w:rsidR="00DD01BC" w:rsidRPr="00053476" w:rsidRDefault="00DD01BC" w:rsidP="00DD01BC">
            <w:pPr>
              <w:pStyle w:val="ESBodyText"/>
              <w:spacing w:after="60"/>
              <w:jc w:val="right"/>
              <w:rPr>
                <w:lang w:val="en-AU"/>
              </w:rPr>
            </w:pPr>
            <w:r w:rsidRPr="00053476">
              <w:rPr>
                <w:lang w:val="en-AU"/>
              </w:rPr>
              <w:t>10.8%</w:t>
            </w:r>
          </w:p>
        </w:tc>
      </w:tr>
      <w:tr w:rsidR="00DD01BC" w:rsidRPr="00053476" w14:paraId="0992EE14" w14:textId="77777777" w:rsidTr="00DD01BC">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E10" w14:textId="77777777" w:rsidR="00DD01BC" w:rsidRPr="00053476" w:rsidRDefault="00DD01BC" w:rsidP="00DD01BC">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E11" w14:textId="77777777" w:rsidR="00DD01BC" w:rsidRPr="00053476" w:rsidRDefault="00DD01BC" w:rsidP="00DD01BC">
            <w:pPr>
              <w:pStyle w:val="ESBodyText"/>
              <w:spacing w:after="60"/>
              <w:jc w:val="right"/>
              <w:rPr>
                <w:b/>
                <w:lang w:val="en-AU"/>
              </w:rPr>
            </w:pPr>
            <w:r w:rsidRPr="00053476">
              <w:rPr>
                <w:b/>
                <w:lang w:val="en-AU"/>
              </w:rPr>
              <w:t>175,200</w:t>
            </w:r>
          </w:p>
        </w:tc>
        <w:tc>
          <w:tcPr>
            <w:tcW w:w="1660" w:type="dxa"/>
            <w:tcBorders>
              <w:top w:val="single" w:sz="4" w:space="0" w:color="auto"/>
              <w:left w:val="nil"/>
              <w:bottom w:val="single" w:sz="4" w:space="0" w:color="auto"/>
              <w:right w:val="nil"/>
            </w:tcBorders>
            <w:shd w:val="clear" w:color="auto" w:fill="auto"/>
            <w:noWrap/>
            <w:vAlign w:val="bottom"/>
            <w:hideMark/>
          </w:tcPr>
          <w:p w14:paraId="0992EE12" w14:textId="77777777" w:rsidR="00DD01BC" w:rsidRPr="00053476" w:rsidRDefault="00DD01BC" w:rsidP="00DD01BC">
            <w:pPr>
              <w:pStyle w:val="ESBodyText"/>
              <w:spacing w:after="60"/>
              <w:jc w:val="right"/>
              <w:rPr>
                <w:b/>
                <w:lang w:val="en-AU"/>
              </w:rPr>
            </w:pPr>
            <w:r w:rsidRPr="00053476">
              <w:rPr>
                <w:b/>
                <w:lang w:val="en-AU"/>
              </w:rPr>
              <w:t>143,500</w:t>
            </w:r>
          </w:p>
        </w:tc>
        <w:tc>
          <w:tcPr>
            <w:tcW w:w="1660" w:type="dxa"/>
            <w:tcBorders>
              <w:top w:val="single" w:sz="4" w:space="0" w:color="auto"/>
              <w:left w:val="nil"/>
              <w:bottom w:val="single" w:sz="4" w:space="0" w:color="auto"/>
              <w:right w:val="nil"/>
            </w:tcBorders>
            <w:shd w:val="clear" w:color="auto" w:fill="auto"/>
            <w:noWrap/>
            <w:vAlign w:val="bottom"/>
            <w:hideMark/>
          </w:tcPr>
          <w:p w14:paraId="0992EE13" w14:textId="77777777" w:rsidR="00DD01BC" w:rsidRPr="00053476" w:rsidRDefault="00DD01BC" w:rsidP="00DD01BC">
            <w:pPr>
              <w:pStyle w:val="ESBodyText"/>
              <w:spacing w:after="60"/>
              <w:jc w:val="right"/>
              <w:rPr>
                <w:b/>
                <w:lang w:val="en-AU"/>
              </w:rPr>
            </w:pPr>
            <w:r w:rsidRPr="00053476">
              <w:rPr>
                <w:b/>
                <w:lang w:val="en-AU"/>
              </w:rPr>
              <w:t>-18.1%</w:t>
            </w:r>
          </w:p>
        </w:tc>
      </w:tr>
    </w:tbl>
    <w:p w14:paraId="0992EE15" w14:textId="77777777" w:rsidR="00E56581" w:rsidRPr="00053476" w:rsidRDefault="00E56581" w:rsidP="00E56581">
      <w:pPr>
        <w:spacing w:after="0"/>
        <w:rPr>
          <w:lang w:val="en-AU"/>
        </w:rPr>
      </w:pPr>
    </w:p>
    <w:p w14:paraId="0992EE16" w14:textId="77777777" w:rsidR="00E56581" w:rsidRPr="00053476" w:rsidRDefault="00E56581" w:rsidP="00E56581">
      <w:pPr>
        <w:spacing w:after="0"/>
        <w:rPr>
          <w:lang w:val="en-AU"/>
        </w:rPr>
      </w:pPr>
    </w:p>
    <w:p w14:paraId="0992EE17" w14:textId="77777777" w:rsidR="00997B43" w:rsidRPr="00053476" w:rsidRDefault="00997B43">
      <w:pPr>
        <w:rPr>
          <w:rFonts w:eastAsiaTheme="majorEastAsia" w:cstheme="majorBidi"/>
          <w:b/>
          <w:bCs/>
          <w:color w:val="AF272F"/>
          <w:szCs w:val="20"/>
          <w:lang w:val="en-AU"/>
        </w:rPr>
      </w:pPr>
      <w:bookmarkStart w:id="201" w:name="_Toc466618431"/>
      <w:bookmarkStart w:id="202" w:name="_Toc466876706"/>
      <w:r w:rsidRPr="00053476">
        <w:rPr>
          <w:rFonts w:eastAsiaTheme="majorEastAsia" w:cstheme="majorBidi"/>
          <w:b/>
          <w:bCs/>
          <w:i/>
          <w:iCs/>
          <w:color w:val="AF272F"/>
          <w:szCs w:val="20"/>
          <w:lang w:val="en-AU"/>
        </w:rPr>
        <w:br w:type="page"/>
      </w:r>
    </w:p>
    <w:p w14:paraId="0992EE18" w14:textId="13A6E174" w:rsidR="00E56581" w:rsidRPr="00053476" w:rsidRDefault="00E56581" w:rsidP="00E56581">
      <w:pPr>
        <w:pStyle w:val="Caption"/>
        <w:keepNext/>
        <w:rPr>
          <w:rFonts w:eastAsiaTheme="majorEastAsia" w:cstheme="majorBidi"/>
          <w:b/>
          <w:bCs/>
          <w:i w:val="0"/>
          <w:iCs w:val="0"/>
          <w:color w:val="AF272F"/>
          <w:szCs w:val="20"/>
          <w:lang w:val="en-AU"/>
        </w:rPr>
      </w:pPr>
      <w:bookmarkStart w:id="203" w:name="_Toc468872434"/>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61</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adults (20 to 64 years) with low prior education (below Certificate III) by qualification level, Australia, January to June 2015 to 2016 (</w:t>
      </w:r>
      <w:r w:rsidR="001B70ED"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01"/>
      <w:bookmarkEnd w:id="202"/>
      <w:bookmarkEnd w:id="203"/>
    </w:p>
    <w:tbl>
      <w:tblPr>
        <w:tblW w:w="6890" w:type="dxa"/>
        <w:tblLook w:val="04A0" w:firstRow="1" w:lastRow="0" w:firstColumn="1" w:lastColumn="0" w:noHBand="0" w:noVBand="1"/>
      </w:tblPr>
      <w:tblGrid>
        <w:gridCol w:w="1910"/>
        <w:gridCol w:w="1660"/>
        <w:gridCol w:w="1660"/>
        <w:gridCol w:w="1660"/>
      </w:tblGrid>
      <w:tr w:rsidR="00C80C73" w:rsidRPr="00053476" w14:paraId="0992EE1D" w14:textId="77777777" w:rsidTr="00C80C73">
        <w:trPr>
          <w:trHeight w:val="525"/>
        </w:trPr>
        <w:tc>
          <w:tcPr>
            <w:tcW w:w="1910" w:type="dxa"/>
            <w:tcBorders>
              <w:top w:val="nil"/>
              <w:left w:val="nil"/>
              <w:bottom w:val="single" w:sz="4" w:space="0" w:color="auto"/>
              <w:right w:val="nil"/>
            </w:tcBorders>
            <w:shd w:val="clear" w:color="auto" w:fill="auto"/>
            <w:noWrap/>
            <w:vAlign w:val="bottom"/>
            <w:hideMark/>
          </w:tcPr>
          <w:p w14:paraId="0992EE19" w14:textId="77777777" w:rsidR="00C80C73" w:rsidRPr="00053476" w:rsidRDefault="00C80C73" w:rsidP="00C80C73">
            <w:pPr>
              <w:pStyle w:val="ESBodyText"/>
              <w:spacing w:after="60"/>
              <w:rPr>
                <w:b/>
                <w:lang w:val="en-AU"/>
              </w:rPr>
            </w:pPr>
          </w:p>
        </w:tc>
        <w:tc>
          <w:tcPr>
            <w:tcW w:w="1660" w:type="dxa"/>
            <w:tcBorders>
              <w:top w:val="nil"/>
              <w:left w:val="nil"/>
              <w:bottom w:val="single" w:sz="4" w:space="0" w:color="auto"/>
              <w:right w:val="nil"/>
            </w:tcBorders>
            <w:shd w:val="clear" w:color="auto" w:fill="auto"/>
            <w:noWrap/>
            <w:vAlign w:val="bottom"/>
            <w:hideMark/>
          </w:tcPr>
          <w:p w14:paraId="0992EE1A" w14:textId="77777777" w:rsidR="00C80C73" w:rsidRPr="00053476" w:rsidRDefault="00C80C73" w:rsidP="00C80C73">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E1B" w14:textId="77777777" w:rsidR="00C80C73" w:rsidRPr="00053476" w:rsidRDefault="00C80C73" w:rsidP="00C80C73">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E1C" w14:textId="77777777" w:rsidR="00C80C73" w:rsidRPr="00053476" w:rsidRDefault="00C80C73" w:rsidP="00C80C73">
            <w:pPr>
              <w:pStyle w:val="ESBodyText"/>
              <w:spacing w:after="60"/>
              <w:jc w:val="right"/>
              <w:rPr>
                <w:b/>
                <w:lang w:val="en-AU"/>
              </w:rPr>
            </w:pPr>
            <w:r w:rsidRPr="00053476">
              <w:rPr>
                <w:b/>
                <w:lang w:val="en-AU"/>
              </w:rPr>
              <w:t>Percentage change</w:t>
            </w:r>
          </w:p>
        </w:tc>
      </w:tr>
      <w:tr w:rsidR="00C80C73" w:rsidRPr="00053476" w14:paraId="0992EE22" w14:textId="77777777" w:rsidTr="00C80C73">
        <w:trPr>
          <w:trHeight w:val="255"/>
        </w:trPr>
        <w:tc>
          <w:tcPr>
            <w:tcW w:w="1910" w:type="dxa"/>
            <w:tcBorders>
              <w:top w:val="single" w:sz="4" w:space="0" w:color="auto"/>
              <w:left w:val="nil"/>
              <w:bottom w:val="nil"/>
              <w:right w:val="nil"/>
            </w:tcBorders>
            <w:shd w:val="clear" w:color="auto" w:fill="auto"/>
            <w:noWrap/>
            <w:vAlign w:val="bottom"/>
            <w:hideMark/>
          </w:tcPr>
          <w:p w14:paraId="0992EE1E" w14:textId="77777777" w:rsidR="00C80C73" w:rsidRPr="00053476" w:rsidRDefault="00C80C73" w:rsidP="00C80C73">
            <w:pPr>
              <w:pStyle w:val="ESBodyText"/>
              <w:spacing w:after="60"/>
              <w:rPr>
                <w:lang w:val="en-AU"/>
              </w:rPr>
            </w:pPr>
            <w:r w:rsidRPr="00053476">
              <w:rPr>
                <w:lang w:val="en-AU"/>
              </w:rPr>
              <w:t>Diploma or higher</w:t>
            </w:r>
          </w:p>
        </w:tc>
        <w:tc>
          <w:tcPr>
            <w:tcW w:w="1660" w:type="dxa"/>
            <w:tcBorders>
              <w:top w:val="single" w:sz="4" w:space="0" w:color="auto"/>
              <w:left w:val="nil"/>
              <w:bottom w:val="nil"/>
              <w:right w:val="nil"/>
            </w:tcBorders>
            <w:shd w:val="clear" w:color="auto" w:fill="auto"/>
            <w:noWrap/>
            <w:vAlign w:val="bottom"/>
            <w:hideMark/>
          </w:tcPr>
          <w:p w14:paraId="0992EE1F" w14:textId="77777777" w:rsidR="00C80C73" w:rsidRPr="00053476" w:rsidRDefault="00C80C73" w:rsidP="00C80C73">
            <w:pPr>
              <w:pStyle w:val="ESBodyText"/>
              <w:spacing w:after="60"/>
              <w:jc w:val="right"/>
              <w:rPr>
                <w:lang w:val="en-AU"/>
              </w:rPr>
            </w:pPr>
            <w:r w:rsidRPr="00053476">
              <w:rPr>
                <w:lang w:val="en-AU"/>
              </w:rPr>
              <w:t>32,000</w:t>
            </w:r>
          </w:p>
        </w:tc>
        <w:tc>
          <w:tcPr>
            <w:tcW w:w="1660" w:type="dxa"/>
            <w:tcBorders>
              <w:top w:val="single" w:sz="4" w:space="0" w:color="auto"/>
              <w:left w:val="nil"/>
              <w:bottom w:val="nil"/>
              <w:right w:val="nil"/>
            </w:tcBorders>
            <w:shd w:val="clear" w:color="auto" w:fill="auto"/>
            <w:noWrap/>
            <w:vAlign w:val="bottom"/>
            <w:hideMark/>
          </w:tcPr>
          <w:p w14:paraId="0992EE20" w14:textId="77777777" w:rsidR="00C80C73" w:rsidRPr="00053476" w:rsidRDefault="00C80C73" w:rsidP="00C80C73">
            <w:pPr>
              <w:pStyle w:val="ESBodyText"/>
              <w:spacing w:after="60"/>
              <w:jc w:val="right"/>
              <w:rPr>
                <w:lang w:val="en-AU"/>
              </w:rPr>
            </w:pPr>
            <w:r w:rsidRPr="00053476">
              <w:rPr>
                <w:lang w:val="en-AU"/>
              </w:rPr>
              <w:t>37,000</w:t>
            </w:r>
          </w:p>
        </w:tc>
        <w:tc>
          <w:tcPr>
            <w:tcW w:w="1660" w:type="dxa"/>
            <w:tcBorders>
              <w:top w:val="single" w:sz="4" w:space="0" w:color="auto"/>
              <w:left w:val="nil"/>
              <w:bottom w:val="nil"/>
              <w:right w:val="nil"/>
            </w:tcBorders>
            <w:shd w:val="clear" w:color="auto" w:fill="auto"/>
            <w:noWrap/>
            <w:vAlign w:val="bottom"/>
            <w:hideMark/>
          </w:tcPr>
          <w:p w14:paraId="0992EE21" w14:textId="77777777" w:rsidR="00C80C73" w:rsidRPr="00053476" w:rsidRDefault="00C80C73" w:rsidP="00C80C73">
            <w:pPr>
              <w:pStyle w:val="ESBodyText"/>
              <w:spacing w:after="60"/>
              <w:jc w:val="right"/>
              <w:rPr>
                <w:lang w:val="en-AU"/>
              </w:rPr>
            </w:pPr>
            <w:r w:rsidRPr="00053476">
              <w:rPr>
                <w:lang w:val="en-AU"/>
              </w:rPr>
              <w:t>15.7%</w:t>
            </w:r>
          </w:p>
        </w:tc>
      </w:tr>
      <w:tr w:rsidR="00C80C73" w:rsidRPr="00053476" w14:paraId="0992EE27" w14:textId="77777777" w:rsidTr="00C80C73">
        <w:trPr>
          <w:trHeight w:val="255"/>
        </w:trPr>
        <w:tc>
          <w:tcPr>
            <w:tcW w:w="1910" w:type="dxa"/>
            <w:tcBorders>
              <w:top w:val="nil"/>
              <w:left w:val="nil"/>
              <w:bottom w:val="nil"/>
              <w:right w:val="nil"/>
            </w:tcBorders>
            <w:shd w:val="clear" w:color="auto" w:fill="auto"/>
            <w:noWrap/>
            <w:vAlign w:val="bottom"/>
            <w:hideMark/>
          </w:tcPr>
          <w:p w14:paraId="0992EE23" w14:textId="77777777" w:rsidR="00C80C73" w:rsidRPr="00053476" w:rsidRDefault="00C80C73" w:rsidP="00C80C73">
            <w:pPr>
              <w:pStyle w:val="ESBodyText"/>
              <w:spacing w:after="60"/>
              <w:rPr>
                <w:lang w:val="en-AU"/>
              </w:rPr>
            </w:pPr>
            <w:r w:rsidRPr="00053476">
              <w:rPr>
                <w:lang w:val="en-AU"/>
              </w:rPr>
              <w:t>Certificate IV</w:t>
            </w:r>
          </w:p>
        </w:tc>
        <w:tc>
          <w:tcPr>
            <w:tcW w:w="1660" w:type="dxa"/>
            <w:tcBorders>
              <w:top w:val="nil"/>
              <w:left w:val="nil"/>
              <w:bottom w:val="nil"/>
              <w:right w:val="nil"/>
            </w:tcBorders>
            <w:shd w:val="clear" w:color="auto" w:fill="auto"/>
            <w:noWrap/>
            <w:vAlign w:val="bottom"/>
            <w:hideMark/>
          </w:tcPr>
          <w:p w14:paraId="0992EE24" w14:textId="77777777" w:rsidR="00C80C73" w:rsidRPr="00053476" w:rsidRDefault="00C80C73" w:rsidP="00C80C73">
            <w:pPr>
              <w:pStyle w:val="ESBodyText"/>
              <w:spacing w:after="60"/>
              <w:jc w:val="right"/>
              <w:rPr>
                <w:lang w:val="en-AU"/>
              </w:rPr>
            </w:pPr>
            <w:r w:rsidRPr="00053476">
              <w:rPr>
                <w:lang w:val="en-AU"/>
              </w:rPr>
              <w:t>66,300</w:t>
            </w:r>
          </w:p>
        </w:tc>
        <w:tc>
          <w:tcPr>
            <w:tcW w:w="1660" w:type="dxa"/>
            <w:tcBorders>
              <w:top w:val="nil"/>
              <w:left w:val="nil"/>
              <w:bottom w:val="nil"/>
              <w:right w:val="nil"/>
            </w:tcBorders>
            <w:shd w:val="clear" w:color="auto" w:fill="auto"/>
            <w:noWrap/>
            <w:vAlign w:val="bottom"/>
            <w:hideMark/>
          </w:tcPr>
          <w:p w14:paraId="0992EE25" w14:textId="77777777" w:rsidR="00C80C73" w:rsidRPr="00053476" w:rsidRDefault="00C80C73" w:rsidP="00C80C73">
            <w:pPr>
              <w:pStyle w:val="ESBodyText"/>
              <w:spacing w:after="60"/>
              <w:jc w:val="right"/>
              <w:rPr>
                <w:lang w:val="en-AU"/>
              </w:rPr>
            </w:pPr>
            <w:r w:rsidRPr="00053476">
              <w:rPr>
                <w:lang w:val="en-AU"/>
              </w:rPr>
              <w:t>56,400</w:t>
            </w:r>
          </w:p>
        </w:tc>
        <w:tc>
          <w:tcPr>
            <w:tcW w:w="1660" w:type="dxa"/>
            <w:tcBorders>
              <w:top w:val="nil"/>
              <w:left w:val="nil"/>
              <w:bottom w:val="nil"/>
              <w:right w:val="nil"/>
            </w:tcBorders>
            <w:shd w:val="clear" w:color="auto" w:fill="auto"/>
            <w:noWrap/>
            <w:vAlign w:val="bottom"/>
            <w:hideMark/>
          </w:tcPr>
          <w:p w14:paraId="0992EE26" w14:textId="77777777" w:rsidR="00C80C73" w:rsidRPr="00053476" w:rsidRDefault="00C80C73" w:rsidP="00C80C73">
            <w:pPr>
              <w:pStyle w:val="ESBodyText"/>
              <w:spacing w:after="60"/>
              <w:jc w:val="right"/>
              <w:rPr>
                <w:lang w:val="en-AU"/>
              </w:rPr>
            </w:pPr>
            <w:r w:rsidRPr="00053476">
              <w:rPr>
                <w:lang w:val="en-AU"/>
              </w:rPr>
              <w:t>-15.1%</w:t>
            </w:r>
          </w:p>
        </w:tc>
      </w:tr>
      <w:tr w:rsidR="00C80C73" w:rsidRPr="00053476" w14:paraId="0992EE2C" w14:textId="77777777" w:rsidTr="00C80C73">
        <w:trPr>
          <w:trHeight w:val="255"/>
        </w:trPr>
        <w:tc>
          <w:tcPr>
            <w:tcW w:w="1910" w:type="dxa"/>
            <w:tcBorders>
              <w:top w:val="nil"/>
              <w:left w:val="nil"/>
              <w:bottom w:val="nil"/>
              <w:right w:val="nil"/>
            </w:tcBorders>
            <w:shd w:val="clear" w:color="auto" w:fill="auto"/>
            <w:noWrap/>
            <w:vAlign w:val="bottom"/>
            <w:hideMark/>
          </w:tcPr>
          <w:p w14:paraId="0992EE28" w14:textId="77777777" w:rsidR="00C80C73" w:rsidRPr="00053476" w:rsidRDefault="00C80C73" w:rsidP="00C80C73">
            <w:pPr>
              <w:pStyle w:val="ESBodyText"/>
              <w:spacing w:after="60"/>
              <w:rPr>
                <w:lang w:val="en-AU"/>
              </w:rPr>
            </w:pPr>
            <w:r w:rsidRPr="00053476">
              <w:rPr>
                <w:lang w:val="en-AU"/>
              </w:rPr>
              <w:t>Certificate III</w:t>
            </w:r>
          </w:p>
        </w:tc>
        <w:tc>
          <w:tcPr>
            <w:tcW w:w="1660" w:type="dxa"/>
            <w:tcBorders>
              <w:top w:val="nil"/>
              <w:left w:val="nil"/>
              <w:bottom w:val="nil"/>
              <w:right w:val="nil"/>
            </w:tcBorders>
            <w:shd w:val="clear" w:color="auto" w:fill="auto"/>
            <w:noWrap/>
            <w:vAlign w:val="bottom"/>
            <w:hideMark/>
          </w:tcPr>
          <w:p w14:paraId="0992EE29" w14:textId="77777777" w:rsidR="00C80C73" w:rsidRPr="00053476" w:rsidRDefault="00C80C73" w:rsidP="00C80C73">
            <w:pPr>
              <w:pStyle w:val="ESBodyText"/>
              <w:spacing w:after="60"/>
              <w:jc w:val="right"/>
              <w:rPr>
                <w:lang w:val="en-AU"/>
              </w:rPr>
            </w:pPr>
            <w:r w:rsidRPr="00053476">
              <w:rPr>
                <w:lang w:val="en-AU"/>
              </w:rPr>
              <w:t>228,500</w:t>
            </w:r>
          </w:p>
        </w:tc>
        <w:tc>
          <w:tcPr>
            <w:tcW w:w="1660" w:type="dxa"/>
            <w:tcBorders>
              <w:top w:val="nil"/>
              <w:left w:val="nil"/>
              <w:bottom w:val="nil"/>
              <w:right w:val="nil"/>
            </w:tcBorders>
            <w:shd w:val="clear" w:color="auto" w:fill="auto"/>
            <w:noWrap/>
            <w:vAlign w:val="bottom"/>
            <w:hideMark/>
          </w:tcPr>
          <w:p w14:paraId="0992EE2A" w14:textId="77777777" w:rsidR="00C80C73" w:rsidRPr="00053476" w:rsidRDefault="00C80C73" w:rsidP="00C80C73">
            <w:pPr>
              <w:pStyle w:val="ESBodyText"/>
              <w:spacing w:after="60"/>
              <w:jc w:val="right"/>
              <w:rPr>
                <w:lang w:val="en-AU"/>
              </w:rPr>
            </w:pPr>
            <w:r w:rsidRPr="00053476">
              <w:rPr>
                <w:lang w:val="en-AU"/>
              </w:rPr>
              <w:t>205,200</w:t>
            </w:r>
          </w:p>
        </w:tc>
        <w:tc>
          <w:tcPr>
            <w:tcW w:w="1660" w:type="dxa"/>
            <w:tcBorders>
              <w:top w:val="nil"/>
              <w:left w:val="nil"/>
              <w:bottom w:val="nil"/>
              <w:right w:val="nil"/>
            </w:tcBorders>
            <w:shd w:val="clear" w:color="auto" w:fill="auto"/>
            <w:noWrap/>
            <w:vAlign w:val="bottom"/>
            <w:hideMark/>
          </w:tcPr>
          <w:p w14:paraId="0992EE2B" w14:textId="77777777" w:rsidR="00C80C73" w:rsidRPr="00053476" w:rsidRDefault="00C80C73" w:rsidP="00C80C73">
            <w:pPr>
              <w:pStyle w:val="ESBodyText"/>
              <w:spacing w:after="60"/>
              <w:jc w:val="right"/>
              <w:rPr>
                <w:lang w:val="en-AU"/>
              </w:rPr>
            </w:pPr>
            <w:r w:rsidRPr="00053476">
              <w:rPr>
                <w:lang w:val="en-AU"/>
              </w:rPr>
              <w:t>-10.2%</w:t>
            </w:r>
          </w:p>
        </w:tc>
      </w:tr>
      <w:tr w:rsidR="00C80C73" w:rsidRPr="00053476" w14:paraId="0992EE31" w14:textId="77777777" w:rsidTr="00C80C73">
        <w:trPr>
          <w:trHeight w:val="255"/>
        </w:trPr>
        <w:tc>
          <w:tcPr>
            <w:tcW w:w="1910" w:type="dxa"/>
            <w:tcBorders>
              <w:top w:val="nil"/>
              <w:left w:val="nil"/>
              <w:bottom w:val="nil"/>
              <w:right w:val="nil"/>
            </w:tcBorders>
            <w:shd w:val="clear" w:color="auto" w:fill="auto"/>
            <w:noWrap/>
            <w:vAlign w:val="bottom"/>
            <w:hideMark/>
          </w:tcPr>
          <w:p w14:paraId="0992EE2D" w14:textId="77777777" w:rsidR="00C80C73" w:rsidRPr="00053476" w:rsidRDefault="00C80C73" w:rsidP="00C80C73">
            <w:pPr>
              <w:pStyle w:val="ESBodyText"/>
              <w:spacing w:after="60"/>
              <w:rPr>
                <w:lang w:val="en-AU"/>
              </w:rPr>
            </w:pPr>
            <w:r w:rsidRPr="00053476">
              <w:rPr>
                <w:lang w:val="en-AU"/>
              </w:rPr>
              <w:t>Certificate II</w:t>
            </w:r>
          </w:p>
        </w:tc>
        <w:tc>
          <w:tcPr>
            <w:tcW w:w="1660" w:type="dxa"/>
            <w:tcBorders>
              <w:top w:val="nil"/>
              <w:left w:val="nil"/>
              <w:bottom w:val="nil"/>
              <w:right w:val="nil"/>
            </w:tcBorders>
            <w:shd w:val="clear" w:color="auto" w:fill="auto"/>
            <w:noWrap/>
            <w:vAlign w:val="bottom"/>
            <w:hideMark/>
          </w:tcPr>
          <w:p w14:paraId="0992EE2E" w14:textId="77777777" w:rsidR="00C80C73" w:rsidRPr="00053476" w:rsidRDefault="00C80C73" w:rsidP="00C80C73">
            <w:pPr>
              <w:pStyle w:val="ESBodyText"/>
              <w:spacing w:after="60"/>
              <w:jc w:val="right"/>
              <w:rPr>
                <w:lang w:val="en-AU"/>
              </w:rPr>
            </w:pPr>
            <w:r w:rsidRPr="00053476">
              <w:rPr>
                <w:lang w:val="en-AU"/>
              </w:rPr>
              <w:t>49,800</w:t>
            </w:r>
          </w:p>
        </w:tc>
        <w:tc>
          <w:tcPr>
            <w:tcW w:w="1660" w:type="dxa"/>
            <w:tcBorders>
              <w:top w:val="nil"/>
              <w:left w:val="nil"/>
              <w:bottom w:val="nil"/>
              <w:right w:val="nil"/>
            </w:tcBorders>
            <w:shd w:val="clear" w:color="auto" w:fill="auto"/>
            <w:noWrap/>
            <w:vAlign w:val="bottom"/>
            <w:hideMark/>
          </w:tcPr>
          <w:p w14:paraId="0992EE2F" w14:textId="77777777" w:rsidR="00C80C73" w:rsidRPr="00053476" w:rsidRDefault="00C80C73" w:rsidP="00C80C73">
            <w:pPr>
              <w:pStyle w:val="ESBodyText"/>
              <w:spacing w:after="60"/>
              <w:jc w:val="right"/>
              <w:rPr>
                <w:lang w:val="en-AU"/>
              </w:rPr>
            </w:pPr>
            <w:r w:rsidRPr="00053476">
              <w:rPr>
                <w:lang w:val="en-AU"/>
              </w:rPr>
              <w:t>47,200</w:t>
            </w:r>
          </w:p>
        </w:tc>
        <w:tc>
          <w:tcPr>
            <w:tcW w:w="1660" w:type="dxa"/>
            <w:tcBorders>
              <w:top w:val="nil"/>
              <w:left w:val="nil"/>
              <w:bottom w:val="nil"/>
              <w:right w:val="nil"/>
            </w:tcBorders>
            <w:shd w:val="clear" w:color="auto" w:fill="auto"/>
            <w:noWrap/>
            <w:vAlign w:val="bottom"/>
            <w:hideMark/>
          </w:tcPr>
          <w:p w14:paraId="0992EE30" w14:textId="77777777" w:rsidR="00C80C73" w:rsidRPr="00053476" w:rsidRDefault="00C80C73" w:rsidP="00C80C73">
            <w:pPr>
              <w:pStyle w:val="ESBodyText"/>
              <w:spacing w:after="60"/>
              <w:jc w:val="right"/>
              <w:rPr>
                <w:lang w:val="en-AU"/>
              </w:rPr>
            </w:pPr>
            <w:r w:rsidRPr="00053476">
              <w:rPr>
                <w:lang w:val="en-AU"/>
              </w:rPr>
              <w:t>-5.3%</w:t>
            </w:r>
          </w:p>
        </w:tc>
      </w:tr>
      <w:tr w:rsidR="00C80C73" w:rsidRPr="00053476" w14:paraId="0992EE36" w14:textId="77777777" w:rsidTr="00C80C73">
        <w:trPr>
          <w:trHeight w:val="255"/>
        </w:trPr>
        <w:tc>
          <w:tcPr>
            <w:tcW w:w="1910" w:type="dxa"/>
            <w:tcBorders>
              <w:top w:val="nil"/>
              <w:left w:val="nil"/>
              <w:bottom w:val="nil"/>
              <w:right w:val="nil"/>
            </w:tcBorders>
            <w:shd w:val="clear" w:color="auto" w:fill="auto"/>
            <w:noWrap/>
            <w:vAlign w:val="bottom"/>
            <w:hideMark/>
          </w:tcPr>
          <w:p w14:paraId="0992EE32" w14:textId="77777777" w:rsidR="00C80C73" w:rsidRPr="00053476" w:rsidRDefault="00C80C73" w:rsidP="00C80C73">
            <w:pPr>
              <w:pStyle w:val="ESBodyText"/>
              <w:spacing w:after="60"/>
              <w:rPr>
                <w:lang w:val="en-AU"/>
              </w:rPr>
            </w:pPr>
            <w:r w:rsidRPr="00053476">
              <w:rPr>
                <w:lang w:val="en-AU"/>
              </w:rPr>
              <w:t>Certificate I</w:t>
            </w:r>
          </w:p>
        </w:tc>
        <w:tc>
          <w:tcPr>
            <w:tcW w:w="1660" w:type="dxa"/>
            <w:tcBorders>
              <w:top w:val="nil"/>
              <w:left w:val="nil"/>
              <w:bottom w:val="nil"/>
              <w:right w:val="nil"/>
            </w:tcBorders>
            <w:shd w:val="clear" w:color="auto" w:fill="auto"/>
            <w:noWrap/>
            <w:vAlign w:val="bottom"/>
            <w:hideMark/>
          </w:tcPr>
          <w:p w14:paraId="0992EE33" w14:textId="77777777" w:rsidR="00C80C73" w:rsidRPr="00053476" w:rsidRDefault="00C80C73" w:rsidP="00C80C73">
            <w:pPr>
              <w:pStyle w:val="ESBodyText"/>
              <w:spacing w:after="60"/>
              <w:jc w:val="right"/>
              <w:rPr>
                <w:lang w:val="en-AU"/>
              </w:rPr>
            </w:pPr>
            <w:r w:rsidRPr="00053476">
              <w:rPr>
                <w:lang w:val="en-AU"/>
              </w:rPr>
              <w:t>32,000</w:t>
            </w:r>
          </w:p>
        </w:tc>
        <w:tc>
          <w:tcPr>
            <w:tcW w:w="1660" w:type="dxa"/>
            <w:tcBorders>
              <w:top w:val="nil"/>
              <w:left w:val="nil"/>
              <w:bottom w:val="nil"/>
              <w:right w:val="nil"/>
            </w:tcBorders>
            <w:shd w:val="clear" w:color="auto" w:fill="auto"/>
            <w:noWrap/>
            <w:vAlign w:val="bottom"/>
            <w:hideMark/>
          </w:tcPr>
          <w:p w14:paraId="0992EE34" w14:textId="77777777" w:rsidR="00C80C73" w:rsidRPr="00053476" w:rsidRDefault="00C80C73" w:rsidP="00C80C73">
            <w:pPr>
              <w:pStyle w:val="ESBodyText"/>
              <w:spacing w:after="60"/>
              <w:jc w:val="right"/>
              <w:rPr>
                <w:lang w:val="en-AU"/>
              </w:rPr>
            </w:pPr>
            <w:r w:rsidRPr="00053476">
              <w:rPr>
                <w:lang w:val="en-AU"/>
              </w:rPr>
              <w:t>32,800</w:t>
            </w:r>
          </w:p>
        </w:tc>
        <w:tc>
          <w:tcPr>
            <w:tcW w:w="1660" w:type="dxa"/>
            <w:tcBorders>
              <w:top w:val="nil"/>
              <w:left w:val="nil"/>
              <w:bottom w:val="nil"/>
              <w:right w:val="nil"/>
            </w:tcBorders>
            <w:shd w:val="clear" w:color="auto" w:fill="auto"/>
            <w:noWrap/>
            <w:vAlign w:val="bottom"/>
            <w:hideMark/>
          </w:tcPr>
          <w:p w14:paraId="0992EE35" w14:textId="77777777" w:rsidR="00C80C73" w:rsidRPr="00053476" w:rsidRDefault="00C80C73" w:rsidP="00C80C73">
            <w:pPr>
              <w:pStyle w:val="ESBodyText"/>
              <w:spacing w:after="60"/>
              <w:jc w:val="right"/>
              <w:rPr>
                <w:lang w:val="en-AU"/>
              </w:rPr>
            </w:pPr>
            <w:r w:rsidRPr="00053476">
              <w:rPr>
                <w:lang w:val="en-AU"/>
              </w:rPr>
              <w:t>2.7%</w:t>
            </w:r>
          </w:p>
        </w:tc>
      </w:tr>
      <w:tr w:rsidR="00C80C73" w:rsidRPr="00053476" w14:paraId="0992EE3B" w14:textId="77777777" w:rsidTr="00C80C73">
        <w:trPr>
          <w:trHeight w:val="255"/>
        </w:trPr>
        <w:tc>
          <w:tcPr>
            <w:tcW w:w="1910" w:type="dxa"/>
            <w:tcBorders>
              <w:top w:val="nil"/>
              <w:left w:val="nil"/>
              <w:bottom w:val="nil"/>
              <w:right w:val="nil"/>
            </w:tcBorders>
            <w:shd w:val="clear" w:color="auto" w:fill="auto"/>
            <w:noWrap/>
            <w:vAlign w:val="bottom"/>
            <w:hideMark/>
          </w:tcPr>
          <w:p w14:paraId="0992EE37" w14:textId="77777777" w:rsidR="00C80C73" w:rsidRPr="00053476" w:rsidRDefault="00C80C73" w:rsidP="00C80C73">
            <w:pPr>
              <w:pStyle w:val="ESBodyText"/>
              <w:spacing w:after="60"/>
              <w:rPr>
                <w:lang w:val="en-AU"/>
              </w:rPr>
            </w:pPr>
            <w:r w:rsidRPr="00053476">
              <w:rPr>
                <w:lang w:val="en-AU"/>
              </w:rPr>
              <w:t>Secondary education</w:t>
            </w:r>
          </w:p>
        </w:tc>
        <w:tc>
          <w:tcPr>
            <w:tcW w:w="1660" w:type="dxa"/>
            <w:tcBorders>
              <w:top w:val="nil"/>
              <w:left w:val="nil"/>
              <w:bottom w:val="nil"/>
              <w:right w:val="nil"/>
            </w:tcBorders>
            <w:shd w:val="clear" w:color="auto" w:fill="auto"/>
            <w:noWrap/>
            <w:vAlign w:val="bottom"/>
            <w:hideMark/>
          </w:tcPr>
          <w:p w14:paraId="0992EE38" w14:textId="77777777" w:rsidR="00C80C73" w:rsidRPr="00053476" w:rsidRDefault="00C80C73" w:rsidP="00C80C73">
            <w:pPr>
              <w:pStyle w:val="ESBodyText"/>
              <w:spacing w:after="60"/>
              <w:jc w:val="right"/>
              <w:rPr>
                <w:lang w:val="en-AU"/>
              </w:rPr>
            </w:pPr>
            <w:r w:rsidRPr="00053476">
              <w:rPr>
                <w:lang w:val="en-AU"/>
              </w:rPr>
              <w:t>1,500</w:t>
            </w:r>
          </w:p>
        </w:tc>
        <w:tc>
          <w:tcPr>
            <w:tcW w:w="1660" w:type="dxa"/>
            <w:tcBorders>
              <w:top w:val="nil"/>
              <w:left w:val="nil"/>
              <w:bottom w:val="nil"/>
              <w:right w:val="nil"/>
            </w:tcBorders>
            <w:shd w:val="clear" w:color="auto" w:fill="auto"/>
            <w:noWrap/>
            <w:vAlign w:val="bottom"/>
            <w:hideMark/>
          </w:tcPr>
          <w:p w14:paraId="0992EE39" w14:textId="77777777" w:rsidR="00C80C73" w:rsidRPr="00053476" w:rsidRDefault="00C80C73" w:rsidP="00C80C73">
            <w:pPr>
              <w:pStyle w:val="ESBodyText"/>
              <w:spacing w:after="60"/>
              <w:jc w:val="right"/>
              <w:rPr>
                <w:lang w:val="en-AU"/>
              </w:rPr>
            </w:pPr>
            <w:r w:rsidRPr="00053476">
              <w:rPr>
                <w:lang w:val="en-AU"/>
              </w:rPr>
              <w:t>1,400</w:t>
            </w:r>
          </w:p>
        </w:tc>
        <w:tc>
          <w:tcPr>
            <w:tcW w:w="1660" w:type="dxa"/>
            <w:tcBorders>
              <w:top w:val="nil"/>
              <w:left w:val="nil"/>
              <w:bottom w:val="nil"/>
              <w:right w:val="nil"/>
            </w:tcBorders>
            <w:shd w:val="clear" w:color="auto" w:fill="auto"/>
            <w:noWrap/>
            <w:vAlign w:val="bottom"/>
            <w:hideMark/>
          </w:tcPr>
          <w:p w14:paraId="0992EE3A" w14:textId="77777777" w:rsidR="00C80C73" w:rsidRPr="00053476" w:rsidRDefault="00C80C73" w:rsidP="00C80C73">
            <w:pPr>
              <w:pStyle w:val="ESBodyText"/>
              <w:spacing w:after="60"/>
              <w:jc w:val="right"/>
              <w:rPr>
                <w:lang w:val="en-AU"/>
              </w:rPr>
            </w:pPr>
            <w:r w:rsidRPr="00053476">
              <w:rPr>
                <w:lang w:val="en-AU"/>
              </w:rPr>
              <w:t>-4.5%</w:t>
            </w:r>
          </w:p>
        </w:tc>
      </w:tr>
      <w:tr w:rsidR="00C80C73" w:rsidRPr="00053476" w14:paraId="0992EE40" w14:textId="77777777" w:rsidTr="00C80C73">
        <w:trPr>
          <w:trHeight w:val="255"/>
        </w:trPr>
        <w:tc>
          <w:tcPr>
            <w:tcW w:w="1910" w:type="dxa"/>
            <w:tcBorders>
              <w:top w:val="nil"/>
              <w:left w:val="nil"/>
              <w:right w:val="nil"/>
            </w:tcBorders>
            <w:shd w:val="clear" w:color="auto" w:fill="auto"/>
            <w:noWrap/>
            <w:vAlign w:val="bottom"/>
            <w:hideMark/>
          </w:tcPr>
          <w:p w14:paraId="0992EE3C" w14:textId="77777777" w:rsidR="00C80C73" w:rsidRPr="00053476" w:rsidRDefault="00C80C73" w:rsidP="00C80C73">
            <w:pPr>
              <w:pStyle w:val="ESBodyText"/>
              <w:spacing w:after="60"/>
              <w:rPr>
                <w:lang w:val="en-AU"/>
              </w:rPr>
            </w:pPr>
            <w:r w:rsidRPr="00053476">
              <w:rPr>
                <w:lang w:val="en-AU"/>
              </w:rPr>
              <w:t>Non-award courses</w:t>
            </w:r>
          </w:p>
        </w:tc>
        <w:tc>
          <w:tcPr>
            <w:tcW w:w="1660" w:type="dxa"/>
            <w:tcBorders>
              <w:top w:val="nil"/>
              <w:left w:val="nil"/>
              <w:right w:val="nil"/>
            </w:tcBorders>
            <w:shd w:val="clear" w:color="auto" w:fill="auto"/>
            <w:noWrap/>
            <w:vAlign w:val="bottom"/>
            <w:hideMark/>
          </w:tcPr>
          <w:p w14:paraId="0992EE3D" w14:textId="77777777" w:rsidR="00C80C73" w:rsidRPr="00053476" w:rsidRDefault="00C80C73" w:rsidP="00C80C73">
            <w:pPr>
              <w:pStyle w:val="ESBodyText"/>
              <w:spacing w:after="60"/>
              <w:jc w:val="right"/>
              <w:rPr>
                <w:lang w:val="en-AU"/>
              </w:rPr>
            </w:pPr>
            <w:r w:rsidRPr="00053476">
              <w:rPr>
                <w:lang w:val="en-AU"/>
              </w:rPr>
              <w:t>4,400</w:t>
            </w:r>
          </w:p>
        </w:tc>
        <w:tc>
          <w:tcPr>
            <w:tcW w:w="1660" w:type="dxa"/>
            <w:tcBorders>
              <w:top w:val="nil"/>
              <w:left w:val="nil"/>
              <w:right w:val="nil"/>
            </w:tcBorders>
            <w:shd w:val="clear" w:color="auto" w:fill="auto"/>
            <w:noWrap/>
            <w:vAlign w:val="bottom"/>
            <w:hideMark/>
          </w:tcPr>
          <w:p w14:paraId="0992EE3E" w14:textId="77777777" w:rsidR="00C80C73" w:rsidRPr="00053476" w:rsidRDefault="00C80C73" w:rsidP="00C80C73">
            <w:pPr>
              <w:pStyle w:val="ESBodyText"/>
              <w:spacing w:after="60"/>
              <w:jc w:val="right"/>
              <w:rPr>
                <w:lang w:val="en-AU"/>
              </w:rPr>
            </w:pPr>
            <w:r w:rsidRPr="00053476">
              <w:rPr>
                <w:lang w:val="en-AU"/>
              </w:rPr>
              <w:t>6,100</w:t>
            </w:r>
          </w:p>
        </w:tc>
        <w:tc>
          <w:tcPr>
            <w:tcW w:w="1660" w:type="dxa"/>
            <w:tcBorders>
              <w:top w:val="nil"/>
              <w:left w:val="nil"/>
              <w:right w:val="nil"/>
            </w:tcBorders>
            <w:shd w:val="clear" w:color="auto" w:fill="auto"/>
            <w:noWrap/>
            <w:vAlign w:val="bottom"/>
            <w:hideMark/>
          </w:tcPr>
          <w:p w14:paraId="0992EE3F" w14:textId="77777777" w:rsidR="00C80C73" w:rsidRPr="00053476" w:rsidRDefault="00C80C73" w:rsidP="00C80C73">
            <w:pPr>
              <w:pStyle w:val="ESBodyText"/>
              <w:spacing w:after="60"/>
              <w:jc w:val="right"/>
              <w:rPr>
                <w:lang w:val="en-AU"/>
              </w:rPr>
            </w:pPr>
            <w:r w:rsidRPr="00053476">
              <w:rPr>
                <w:lang w:val="en-AU"/>
              </w:rPr>
              <w:t>39.2%</w:t>
            </w:r>
          </w:p>
        </w:tc>
      </w:tr>
      <w:tr w:rsidR="00C80C73" w:rsidRPr="00053476" w14:paraId="0992EE45" w14:textId="77777777" w:rsidTr="00C80C73">
        <w:trPr>
          <w:trHeight w:val="255"/>
        </w:trPr>
        <w:tc>
          <w:tcPr>
            <w:tcW w:w="1910" w:type="dxa"/>
            <w:tcBorders>
              <w:top w:val="nil"/>
              <w:left w:val="nil"/>
              <w:bottom w:val="single" w:sz="4" w:space="0" w:color="auto"/>
              <w:right w:val="nil"/>
            </w:tcBorders>
            <w:shd w:val="clear" w:color="auto" w:fill="auto"/>
            <w:noWrap/>
            <w:vAlign w:val="bottom"/>
            <w:hideMark/>
          </w:tcPr>
          <w:p w14:paraId="0992EE41" w14:textId="77777777" w:rsidR="00C80C73" w:rsidRPr="00053476" w:rsidRDefault="00C80C73" w:rsidP="00C80C73">
            <w:pPr>
              <w:pStyle w:val="ESBodyText"/>
              <w:spacing w:after="60"/>
              <w:rPr>
                <w:lang w:val="en-AU"/>
              </w:rPr>
            </w:pPr>
            <w:r w:rsidRPr="00053476">
              <w:rPr>
                <w:lang w:val="en-AU"/>
              </w:rPr>
              <w:t>Other education</w:t>
            </w:r>
          </w:p>
        </w:tc>
        <w:tc>
          <w:tcPr>
            <w:tcW w:w="1660" w:type="dxa"/>
            <w:tcBorders>
              <w:top w:val="nil"/>
              <w:left w:val="nil"/>
              <w:bottom w:val="single" w:sz="4" w:space="0" w:color="auto"/>
              <w:right w:val="nil"/>
            </w:tcBorders>
            <w:shd w:val="clear" w:color="auto" w:fill="auto"/>
            <w:noWrap/>
            <w:vAlign w:val="bottom"/>
            <w:hideMark/>
          </w:tcPr>
          <w:p w14:paraId="0992EE42" w14:textId="77777777" w:rsidR="00C80C73" w:rsidRPr="00053476" w:rsidRDefault="00C80C73" w:rsidP="00C80C73">
            <w:pPr>
              <w:pStyle w:val="ESBodyText"/>
              <w:spacing w:after="60"/>
              <w:jc w:val="right"/>
              <w:rPr>
                <w:lang w:val="en-AU"/>
              </w:rPr>
            </w:pPr>
            <w:r w:rsidRPr="00053476">
              <w:rPr>
                <w:lang w:val="en-AU"/>
              </w:rPr>
              <w:t>16,400</w:t>
            </w:r>
          </w:p>
        </w:tc>
        <w:tc>
          <w:tcPr>
            <w:tcW w:w="1660" w:type="dxa"/>
            <w:tcBorders>
              <w:top w:val="nil"/>
              <w:left w:val="nil"/>
              <w:bottom w:val="single" w:sz="4" w:space="0" w:color="auto"/>
              <w:right w:val="nil"/>
            </w:tcBorders>
            <w:shd w:val="clear" w:color="auto" w:fill="auto"/>
            <w:noWrap/>
            <w:vAlign w:val="bottom"/>
            <w:hideMark/>
          </w:tcPr>
          <w:p w14:paraId="0992EE43" w14:textId="77777777" w:rsidR="00C80C73" w:rsidRPr="00053476" w:rsidRDefault="00C80C73" w:rsidP="00C80C73">
            <w:pPr>
              <w:pStyle w:val="ESBodyText"/>
              <w:spacing w:after="60"/>
              <w:jc w:val="right"/>
              <w:rPr>
                <w:lang w:val="en-AU"/>
              </w:rPr>
            </w:pPr>
            <w:r w:rsidRPr="00053476">
              <w:rPr>
                <w:lang w:val="en-AU"/>
              </w:rPr>
              <w:t>48,400</w:t>
            </w:r>
          </w:p>
        </w:tc>
        <w:tc>
          <w:tcPr>
            <w:tcW w:w="1660" w:type="dxa"/>
            <w:tcBorders>
              <w:top w:val="nil"/>
              <w:left w:val="nil"/>
              <w:bottom w:val="single" w:sz="4" w:space="0" w:color="auto"/>
              <w:right w:val="nil"/>
            </w:tcBorders>
            <w:shd w:val="clear" w:color="auto" w:fill="auto"/>
            <w:noWrap/>
            <w:vAlign w:val="bottom"/>
            <w:hideMark/>
          </w:tcPr>
          <w:p w14:paraId="0992EE44" w14:textId="77777777" w:rsidR="00C80C73" w:rsidRPr="00053476" w:rsidRDefault="00C80C73" w:rsidP="00C80C73">
            <w:pPr>
              <w:pStyle w:val="ESBodyText"/>
              <w:spacing w:after="60"/>
              <w:jc w:val="right"/>
              <w:rPr>
                <w:lang w:val="en-AU"/>
              </w:rPr>
            </w:pPr>
            <w:r w:rsidRPr="00053476">
              <w:rPr>
                <w:lang w:val="en-AU"/>
              </w:rPr>
              <w:t>195.6%</w:t>
            </w:r>
          </w:p>
        </w:tc>
      </w:tr>
      <w:tr w:rsidR="00C80C73" w:rsidRPr="00053476" w14:paraId="0992EE4A" w14:textId="77777777" w:rsidTr="00C80C73">
        <w:trPr>
          <w:trHeight w:val="255"/>
        </w:trPr>
        <w:tc>
          <w:tcPr>
            <w:tcW w:w="1910" w:type="dxa"/>
            <w:tcBorders>
              <w:top w:val="single" w:sz="4" w:space="0" w:color="auto"/>
              <w:left w:val="nil"/>
              <w:bottom w:val="single" w:sz="4" w:space="0" w:color="auto"/>
              <w:right w:val="nil"/>
            </w:tcBorders>
            <w:shd w:val="clear" w:color="auto" w:fill="auto"/>
            <w:noWrap/>
            <w:vAlign w:val="bottom"/>
            <w:hideMark/>
          </w:tcPr>
          <w:p w14:paraId="0992EE46" w14:textId="77777777" w:rsidR="00C80C73" w:rsidRPr="00053476" w:rsidRDefault="00C80C73" w:rsidP="00C80C73">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E47" w14:textId="77777777" w:rsidR="00C80C73" w:rsidRPr="00053476" w:rsidRDefault="00C80C73" w:rsidP="00C80C73">
            <w:pPr>
              <w:pStyle w:val="ESBodyText"/>
              <w:spacing w:after="60"/>
              <w:jc w:val="right"/>
              <w:rPr>
                <w:b/>
                <w:lang w:val="en-AU"/>
              </w:rPr>
            </w:pPr>
            <w:r w:rsidRPr="00053476">
              <w:rPr>
                <w:b/>
                <w:lang w:val="en-AU"/>
              </w:rPr>
              <w:t>430,800</w:t>
            </w:r>
          </w:p>
        </w:tc>
        <w:tc>
          <w:tcPr>
            <w:tcW w:w="1660" w:type="dxa"/>
            <w:tcBorders>
              <w:top w:val="single" w:sz="4" w:space="0" w:color="auto"/>
              <w:left w:val="nil"/>
              <w:bottom w:val="single" w:sz="4" w:space="0" w:color="auto"/>
              <w:right w:val="nil"/>
            </w:tcBorders>
            <w:shd w:val="clear" w:color="auto" w:fill="auto"/>
            <w:noWrap/>
            <w:vAlign w:val="bottom"/>
            <w:hideMark/>
          </w:tcPr>
          <w:p w14:paraId="0992EE48" w14:textId="77777777" w:rsidR="00C80C73" w:rsidRPr="00053476" w:rsidRDefault="00C80C73" w:rsidP="00C80C73">
            <w:pPr>
              <w:pStyle w:val="ESBodyText"/>
              <w:spacing w:after="60"/>
              <w:jc w:val="right"/>
              <w:rPr>
                <w:b/>
                <w:lang w:val="en-AU"/>
              </w:rPr>
            </w:pPr>
            <w:r w:rsidRPr="00053476">
              <w:rPr>
                <w:b/>
                <w:lang w:val="en-AU"/>
              </w:rPr>
              <w:t>434,500</w:t>
            </w:r>
          </w:p>
        </w:tc>
        <w:tc>
          <w:tcPr>
            <w:tcW w:w="1660" w:type="dxa"/>
            <w:tcBorders>
              <w:top w:val="single" w:sz="4" w:space="0" w:color="auto"/>
              <w:left w:val="nil"/>
              <w:bottom w:val="single" w:sz="4" w:space="0" w:color="auto"/>
              <w:right w:val="nil"/>
            </w:tcBorders>
            <w:shd w:val="clear" w:color="auto" w:fill="auto"/>
            <w:noWrap/>
            <w:vAlign w:val="bottom"/>
            <w:hideMark/>
          </w:tcPr>
          <w:p w14:paraId="0992EE49" w14:textId="77777777" w:rsidR="00C80C73" w:rsidRPr="00053476" w:rsidRDefault="00C80C73" w:rsidP="00C80C73">
            <w:pPr>
              <w:pStyle w:val="ESBodyText"/>
              <w:spacing w:after="60"/>
              <w:jc w:val="right"/>
              <w:rPr>
                <w:b/>
                <w:lang w:val="en-AU"/>
              </w:rPr>
            </w:pPr>
            <w:r w:rsidRPr="00053476">
              <w:rPr>
                <w:b/>
                <w:lang w:val="en-AU"/>
              </w:rPr>
              <w:t>0.9%</w:t>
            </w:r>
          </w:p>
        </w:tc>
      </w:tr>
    </w:tbl>
    <w:p w14:paraId="0992EE4B" w14:textId="77777777" w:rsidR="008B2D26" w:rsidRPr="00053476" w:rsidRDefault="008B2D26" w:rsidP="00E56581">
      <w:pPr>
        <w:spacing w:after="0"/>
        <w:rPr>
          <w:lang w:val="en-AU"/>
        </w:rPr>
      </w:pPr>
    </w:p>
    <w:p w14:paraId="0992EE4C" w14:textId="77777777" w:rsidR="008B2D26" w:rsidRPr="00053476" w:rsidRDefault="008B2D26" w:rsidP="00E56581">
      <w:pPr>
        <w:spacing w:after="0"/>
        <w:rPr>
          <w:lang w:val="en-AU"/>
        </w:rPr>
      </w:pPr>
    </w:p>
    <w:p w14:paraId="0992EE4D" w14:textId="77777777" w:rsidR="00E56581" w:rsidRPr="00053476" w:rsidRDefault="00E56581" w:rsidP="00E56581">
      <w:pPr>
        <w:spacing w:after="0"/>
        <w:rPr>
          <w:lang w:val="en-AU"/>
        </w:rPr>
      </w:pPr>
    </w:p>
    <w:p w14:paraId="0992EE4E" w14:textId="77777777" w:rsidR="008B2D26" w:rsidRPr="00053476" w:rsidRDefault="008B2D26">
      <w:pPr>
        <w:rPr>
          <w:rFonts w:eastAsiaTheme="majorEastAsia" w:cstheme="majorBidi"/>
          <w:b/>
          <w:bCs/>
          <w:color w:val="AF272F"/>
          <w:szCs w:val="20"/>
          <w:lang w:val="en-AU"/>
        </w:rPr>
      </w:pPr>
      <w:bookmarkStart w:id="204" w:name="_Toc466876707"/>
      <w:bookmarkStart w:id="205" w:name="_Toc466618432"/>
      <w:r w:rsidRPr="00053476">
        <w:rPr>
          <w:rFonts w:eastAsiaTheme="majorEastAsia" w:cstheme="majorBidi"/>
          <w:b/>
          <w:bCs/>
          <w:i/>
          <w:iCs/>
          <w:color w:val="AF272F"/>
          <w:szCs w:val="20"/>
          <w:lang w:val="en-AU"/>
        </w:rPr>
        <w:br w:type="page"/>
      </w:r>
    </w:p>
    <w:p w14:paraId="0992EE4F" w14:textId="77777777" w:rsidR="008B2D26" w:rsidRPr="00053476" w:rsidRDefault="008B2D26" w:rsidP="008B2D26">
      <w:pPr>
        <w:pStyle w:val="ESHeading2"/>
        <w:rPr>
          <w:lang w:val="en-AU"/>
        </w:rPr>
      </w:pPr>
      <w:bookmarkStart w:id="206" w:name="_Toc468709014"/>
      <w:r w:rsidRPr="00053476">
        <w:rPr>
          <w:lang w:val="en-AU"/>
        </w:rPr>
        <w:t>Apprenticeships and Traineeships</w:t>
      </w:r>
      <w:bookmarkEnd w:id="206"/>
    </w:p>
    <w:p w14:paraId="0992EE50" w14:textId="77777777" w:rsidR="008B2D26" w:rsidRPr="00053476" w:rsidRDefault="008B2D26" w:rsidP="00E56581">
      <w:pPr>
        <w:pStyle w:val="Caption"/>
        <w:keepNext/>
        <w:rPr>
          <w:rFonts w:eastAsiaTheme="majorEastAsia" w:cstheme="majorBidi"/>
          <w:b/>
          <w:bCs/>
          <w:i w:val="0"/>
          <w:iCs w:val="0"/>
          <w:color w:val="AF272F"/>
          <w:szCs w:val="20"/>
          <w:lang w:val="en-AU"/>
        </w:rPr>
      </w:pPr>
    </w:p>
    <w:p w14:paraId="0992EE51" w14:textId="15DBAB58" w:rsidR="00E56581" w:rsidRPr="00053476" w:rsidRDefault="00E56581" w:rsidP="00E56581">
      <w:pPr>
        <w:pStyle w:val="Caption"/>
        <w:keepNext/>
        <w:rPr>
          <w:rFonts w:eastAsiaTheme="majorEastAsia" w:cstheme="majorBidi"/>
          <w:b/>
          <w:bCs/>
          <w:i w:val="0"/>
          <w:iCs w:val="0"/>
          <w:color w:val="AF272F"/>
          <w:szCs w:val="20"/>
          <w:lang w:val="en-AU"/>
        </w:rPr>
      </w:pPr>
      <w:bookmarkStart w:id="207" w:name="_Toc468872435"/>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62</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undertaking a</w:t>
      </w:r>
      <w:r w:rsidR="00796F89" w:rsidRPr="00053476">
        <w:rPr>
          <w:rFonts w:eastAsiaTheme="majorEastAsia" w:cstheme="majorBidi"/>
          <w:b/>
          <w:bCs/>
          <w:i w:val="0"/>
          <w:iCs w:val="0"/>
          <w:color w:val="AF272F"/>
          <w:szCs w:val="20"/>
          <w:lang w:val="en-AU"/>
        </w:rPr>
        <w:t>n Apprenticeship/Traineeship</w:t>
      </w:r>
      <w:r w:rsidRPr="00053476">
        <w:rPr>
          <w:rFonts w:eastAsiaTheme="majorEastAsia" w:cstheme="majorBidi"/>
          <w:b/>
          <w:bCs/>
          <w:i w:val="0"/>
          <w:iCs w:val="0"/>
          <w:color w:val="AF272F"/>
          <w:szCs w:val="20"/>
          <w:lang w:val="en-AU"/>
        </w:rPr>
        <w:t>, Victoria, January to June 2015 to 2016 (</w:t>
      </w:r>
      <w:r w:rsidR="001B70ED"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04"/>
      <w:bookmarkEnd w:id="207"/>
    </w:p>
    <w:tbl>
      <w:tblPr>
        <w:tblW w:w="9356" w:type="dxa"/>
        <w:tblLayout w:type="fixed"/>
        <w:tblLook w:val="04A0" w:firstRow="1" w:lastRow="0" w:firstColumn="1" w:lastColumn="0" w:noHBand="0" w:noVBand="1"/>
      </w:tblPr>
      <w:tblGrid>
        <w:gridCol w:w="4700"/>
        <w:gridCol w:w="1552"/>
        <w:gridCol w:w="1552"/>
        <w:gridCol w:w="1552"/>
      </w:tblGrid>
      <w:tr w:rsidR="00E56581" w:rsidRPr="00053476" w14:paraId="0992EE56" w14:textId="77777777" w:rsidTr="00492FB4">
        <w:trPr>
          <w:trHeight w:val="525"/>
        </w:trPr>
        <w:tc>
          <w:tcPr>
            <w:tcW w:w="4700" w:type="dxa"/>
            <w:tcBorders>
              <w:top w:val="nil"/>
              <w:left w:val="nil"/>
              <w:bottom w:val="single" w:sz="4" w:space="0" w:color="auto"/>
              <w:right w:val="nil"/>
            </w:tcBorders>
            <w:shd w:val="clear" w:color="auto" w:fill="auto"/>
            <w:noWrap/>
            <w:vAlign w:val="bottom"/>
            <w:hideMark/>
          </w:tcPr>
          <w:p w14:paraId="0992EE52" w14:textId="77777777" w:rsidR="00E56581" w:rsidRPr="00053476" w:rsidRDefault="00E56581" w:rsidP="00BA18B2">
            <w:pPr>
              <w:pStyle w:val="ESBodyText"/>
              <w:spacing w:after="60"/>
              <w:rPr>
                <w:b/>
                <w:lang w:val="en-AU"/>
              </w:rPr>
            </w:pPr>
          </w:p>
        </w:tc>
        <w:tc>
          <w:tcPr>
            <w:tcW w:w="1552" w:type="dxa"/>
            <w:tcBorders>
              <w:top w:val="nil"/>
              <w:left w:val="nil"/>
              <w:bottom w:val="single" w:sz="4" w:space="0" w:color="auto"/>
              <w:right w:val="nil"/>
            </w:tcBorders>
            <w:shd w:val="clear" w:color="auto" w:fill="auto"/>
            <w:noWrap/>
            <w:vAlign w:val="bottom"/>
            <w:hideMark/>
          </w:tcPr>
          <w:p w14:paraId="0992EE53" w14:textId="77777777" w:rsidR="00E56581" w:rsidRPr="00053476" w:rsidRDefault="00E56581" w:rsidP="00BA18B2">
            <w:pPr>
              <w:pStyle w:val="ESBodyText"/>
              <w:spacing w:after="60"/>
              <w:jc w:val="right"/>
              <w:rPr>
                <w:b/>
                <w:lang w:val="en-AU"/>
              </w:rPr>
            </w:pPr>
            <w:r w:rsidRPr="00053476">
              <w:rPr>
                <w:b/>
                <w:lang w:val="en-AU"/>
              </w:rPr>
              <w:t>Jan - Jun 2015</w:t>
            </w:r>
          </w:p>
        </w:tc>
        <w:tc>
          <w:tcPr>
            <w:tcW w:w="1552" w:type="dxa"/>
            <w:tcBorders>
              <w:top w:val="nil"/>
              <w:left w:val="nil"/>
              <w:bottom w:val="single" w:sz="4" w:space="0" w:color="auto"/>
              <w:right w:val="nil"/>
            </w:tcBorders>
            <w:shd w:val="clear" w:color="auto" w:fill="auto"/>
            <w:noWrap/>
            <w:vAlign w:val="bottom"/>
            <w:hideMark/>
          </w:tcPr>
          <w:p w14:paraId="0992EE54" w14:textId="77777777" w:rsidR="00E56581" w:rsidRPr="00053476" w:rsidRDefault="00E56581" w:rsidP="00BA18B2">
            <w:pPr>
              <w:pStyle w:val="ESBodyText"/>
              <w:spacing w:after="60"/>
              <w:jc w:val="right"/>
              <w:rPr>
                <w:b/>
                <w:lang w:val="en-AU"/>
              </w:rPr>
            </w:pPr>
            <w:r w:rsidRPr="00053476">
              <w:rPr>
                <w:b/>
                <w:lang w:val="en-AU"/>
              </w:rPr>
              <w:t>Jan - Jun 2016</w:t>
            </w:r>
          </w:p>
        </w:tc>
        <w:tc>
          <w:tcPr>
            <w:tcW w:w="1552" w:type="dxa"/>
            <w:tcBorders>
              <w:top w:val="nil"/>
              <w:left w:val="nil"/>
              <w:bottom w:val="single" w:sz="4" w:space="0" w:color="auto"/>
              <w:right w:val="nil"/>
            </w:tcBorders>
            <w:shd w:val="clear" w:color="auto" w:fill="auto"/>
            <w:noWrap/>
            <w:vAlign w:val="bottom"/>
            <w:hideMark/>
          </w:tcPr>
          <w:p w14:paraId="0992EE55"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E5B" w14:textId="77777777" w:rsidTr="00492FB4">
        <w:trPr>
          <w:trHeight w:val="255"/>
        </w:trPr>
        <w:tc>
          <w:tcPr>
            <w:tcW w:w="4700" w:type="dxa"/>
            <w:tcBorders>
              <w:top w:val="single" w:sz="4" w:space="0" w:color="auto"/>
              <w:left w:val="nil"/>
              <w:bottom w:val="single" w:sz="4" w:space="0" w:color="auto"/>
              <w:right w:val="nil"/>
            </w:tcBorders>
            <w:shd w:val="clear" w:color="auto" w:fill="auto"/>
            <w:noWrap/>
            <w:vAlign w:val="bottom"/>
            <w:hideMark/>
          </w:tcPr>
          <w:p w14:paraId="0992EE57" w14:textId="77777777" w:rsidR="00E56581" w:rsidRPr="00053476" w:rsidRDefault="00796F89" w:rsidP="00796F89">
            <w:pPr>
              <w:pStyle w:val="ESBodyText"/>
              <w:spacing w:after="60"/>
              <w:rPr>
                <w:lang w:val="en-AU"/>
              </w:rPr>
            </w:pPr>
            <w:r w:rsidRPr="00053476">
              <w:rPr>
                <w:lang w:val="en-AU"/>
              </w:rPr>
              <w:t>Apprenticeship/Traineeship</w:t>
            </w:r>
            <w:r w:rsidR="00492FB4" w:rsidRPr="00053476">
              <w:rPr>
                <w:lang w:val="en-AU"/>
              </w:rPr>
              <w:t>*</w:t>
            </w:r>
          </w:p>
        </w:tc>
        <w:tc>
          <w:tcPr>
            <w:tcW w:w="1552" w:type="dxa"/>
            <w:tcBorders>
              <w:top w:val="single" w:sz="4" w:space="0" w:color="auto"/>
              <w:left w:val="nil"/>
              <w:bottom w:val="single" w:sz="4" w:space="0" w:color="auto"/>
              <w:right w:val="nil"/>
            </w:tcBorders>
            <w:shd w:val="clear" w:color="auto" w:fill="auto"/>
            <w:noWrap/>
            <w:vAlign w:val="bottom"/>
            <w:hideMark/>
          </w:tcPr>
          <w:p w14:paraId="0992EE58" w14:textId="77777777" w:rsidR="00E56581" w:rsidRPr="00053476" w:rsidRDefault="00E56581" w:rsidP="00BA18B2">
            <w:pPr>
              <w:pStyle w:val="ESBodyText"/>
              <w:spacing w:after="60"/>
              <w:jc w:val="right"/>
              <w:rPr>
                <w:lang w:val="en-AU"/>
              </w:rPr>
            </w:pPr>
            <w:r w:rsidRPr="00053476">
              <w:rPr>
                <w:lang w:val="en-AU"/>
              </w:rPr>
              <w:t>55,800</w:t>
            </w:r>
          </w:p>
        </w:tc>
        <w:tc>
          <w:tcPr>
            <w:tcW w:w="1552" w:type="dxa"/>
            <w:tcBorders>
              <w:top w:val="single" w:sz="4" w:space="0" w:color="auto"/>
              <w:left w:val="nil"/>
              <w:bottom w:val="single" w:sz="4" w:space="0" w:color="auto"/>
              <w:right w:val="nil"/>
            </w:tcBorders>
            <w:shd w:val="clear" w:color="auto" w:fill="auto"/>
            <w:noWrap/>
            <w:vAlign w:val="bottom"/>
            <w:hideMark/>
          </w:tcPr>
          <w:p w14:paraId="0992EE59" w14:textId="77777777" w:rsidR="00E56581" w:rsidRPr="00053476" w:rsidRDefault="00E56581" w:rsidP="00BA18B2">
            <w:pPr>
              <w:pStyle w:val="ESBodyText"/>
              <w:spacing w:after="60"/>
              <w:jc w:val="right"/>
              <w:rPr>
                <w:lang w:val="en-AU"/>
              </w:rPr>
            </w:pPr>
            <w:r w:rsidRPr="00053476">
              <w:rPr>
                <w:lang w:val="en-AU"/>
              </w:rPr>
              <w:t>50,800</w:t>
            </w:r>
          </w:p>
        </w:tc>
        <w:tc>
          <w:tcPr>
            <w:tcW w:w="1552" w:type="dxa"/>
            <w:tcBorders>
              <w:top w:val="single" w:sz="4" w:space="0" w:color="auto"/>
              <w:left w:val="nil"/>
              <w:bottom w:val="single" w:sz="4" w:space="0" w:color="auto"/>
              <w:right w:val="nil"/>
            </w:tcBorders>
            <w:shd w:val="clear" w:color="auto" w:fill="auto"/>
            <w:noWrap/>
            <w:vAlign w:val="bottom"/>
            <w:hideMark/>
          </w:tcPr>
          <w:p w14:paraId="0992EE5A" w14:textId="77777777" w:rsidR="00E56581" w:rsidRPr="00053476" w:rsidRDefault="00E56581" w:rsidP="00BA18B2">
            <w:pPr>
              <w:pStyle w:val="ESBodyText"/>
              <w:spacing w:after="60"/>
              <w:jc w:val="right"/>
              <w:rPr>
                <w:lang w:val="en-AU"/>
              </w:rPr>
            </w:pPr>
            <w:r w:rsidRPr="00053476">
              <w:rPr>
                <w:lang w:val="en-AU"/>
              </w:rPr>
              <w:t>-9</w:t>
            </w:r>
            <w:r w:rsidR="009B3A37" w:rsidRPr="00053476">
              <w:rPr>
                <w:lang w:val="en-AU"/>
              </w:rPr>
              <w:t>.0</w:t>
            </w:r>
            <w:r w:rsidRPr="00053476">
              <w:rPr>
                <w:lang w:val="en-AU"/>
              </w:rPr>
              <w:t>%</w:t>
            </w:r>
          </w:p>
        </w:tc>
      </w:tr>
    </w:tbl>
    <w:p w14:paraId="0992EE5C" w14:textId="77777777" w:rsidR="00E56581" w:rsidRPr="00053476" w:rsidRDefault="00492FB4" w:rsidP="00B1749F">
      <w:pPr>
        <w:pStyle w:val="ESDisclaimer"/>
        <w:rPr>
          <w:color w:val="auto"/>
          <w:lang w:val="en-AU"/>
        </w:rPr>
      </w:pPr>
      <w:r w:rsidRPr="00053476">
        <w:rPr>
          <w:color w:val="auto"/>
          <w:lang w:val="en-AU"/>
        </w:rPr>
        <w:t xml:space="preserve">* </w:t>
      </w:r>
      <w:r w:rsidR="00796F89" w:rsidRPr="00053476">
        <w:rPr>
          <w:color w:val="auto"/>
          <w:lang w:val="en-AU"/>
        </w:rPr>
        <w:t>The NCVER term</w:t>
      </w:r>
      <w:r w:rsidR="001B70ED" w:rsidRPr="00053476">
        <w:rPr>
          <w:color w:val="auto"/>
          <w:lang w:val="en-AU"/>
        </w:rPr>
        <w:t xml:space="preserve"> used in VOCSTAS</w:t>
      </w:r>
      <w:r w:rsidR="00796F89" w:rsidRPr="00053476">
        <w:rPr>
          <w:color w:val="auto"/>
          <w:lang w:val="en-AU"/>
        </w:rPr>
        <w:t xml:space="preserve"> is new Apprenticeship.</w:t>
      </w:r>
      <w:r w:rsidRPr="00053476">
        <w:rPr>
          <w:color w:val="auto"/>
          <w:lang w:val="en-AU"/>
        </w:rPr>
        <w:t xml:space="preserve"> </w:t>
      </w:r>
    </w:p>
    <w:p w14:paraId="0992EE5D" w14:textId="77777777" w:rsidR="00E56581" w:rsidRPr="00053476" w:rsidRDefault="00E56581" w:rsidP="00E56581">
      <w:pPr>
        <w:spacing w:after="0"/>
        <w:rPr>
          <w:rFonts w:eastAsiaTheme="majorEastAsia" w:cstheme="majorBidi"/>
          <w:b/>
          <w:bCs/>
          <w:iCs/>
          <w:color w:val="AF272F"/>
          <w:szCs w:val="20"/>
          <w:lang w:val="en-AU"/>
        </w:rPr>
      </w:pPr>
    </w:p>
    <w:p w14:paraId="0992EE5E" w14:textId="77777777" w:rsidR="00E56581" w:rsidRPr="00053476" w:rsidRDefault="00E56581" w:rsidP="00E56581">
      <w:pPr>
        <w:pStyle w:val="Caption"/>
        <w:keepNext/>
        <w:rPr>
          <w:rFonts w:eastAsiaTheme="majorEastAsia" w:cstheme="majorBidi"/>
          <w:b/>
          <w:bCs/>
          <w:i w:val="0"/>
          <w:iCs w:val="0"/>
          <w:color w:val="AF272F"/>
          <w:szCs w:val="20"/>
          <w:lang w:val="en-AU"/>
        </w:rPr>
      </w:pPr>
    </w:p>
    <w:p w14:paraId="0992EE5F" w14:textId="16EF5157" w:rsidR="00E56581" w:rsidRPr="00053476" w:rsidRDefault="00E56581" w:rsidP="00E56581">
      <w:pPr>
        <w:pStyle w:val="Caption"/>
        <w:keepNext/>
        <w:rPr>
          <w:rFonts w:eastAsiaTheme="majorEastAsia" w:cstheme="majorBidi"/>
          <w:b/>
          <w:bCs/>
          <w:i w:val="0"/>
          <w:iCs w:val="0"/>
          <w:color w:val="AF272F"/>
          <w:szCs w:val="20"/>
          <w:lang w:val="en-AU"/>
        </w:rPr>
      </w:pPr>
      <w:bookmarkStart w:id="208" w:name="_Toc466876708"/>
      <w:bookmarkStart w:id="209" w:name="_Toc468872436"/>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63</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undertaking a</w:t>
      </w:r>
      <w:r w:rsidR="00796F89" w:rsidRPr="00053476">
        <w:rPr>
          <w:rFonts w:eastAsiaTheme="majorEastAsia" w:cstheme="majorBidi"/>
          <w:b/>
          <w:bCs/>
          <w:i w:val="0"/>
          <w:iCs w:val="0"/>
          <w:color w:val="AF272F"/>
          <w:szCs w:val="20"/>
          <w:lang w:val="en-AU"/>
        </w:rPr>
        <w:t>n Apprenticeship/Traineeship</w:t>
      </w:r>
      <w:r w:rsidRPr="00053476">
        <w:rPr>
          <w:rFonts w:eastAsiaTheme="majorEastAsia" w:cstheme="majorBidi"/>
          <w:b/>
          <w:bCs/>
          <w:i w:val="0"/>
          <w:iCs w:val="0"/>
          <w:color w:val="AF272F"/>
          <w:szCs w:val="20"/>
          <w:lang w:val="en-AU"/>
        </w:rPr>
        <w:t>, Australia, January to June 2015 to 2016 (</w:t>
      </w:r>
      <w:r w:rsidR="001B70ED"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08"/>
      <w:bookmarkEnd w:id="209"/>
    </w:p>
    <w:tbl>
      <w:tblPr>
        <w:tblW w:w="9360" w:type="dxa"/>
        <w:tblLook w:val="04A0" w:firstRow="1" w:lastRow="0" w:firstColumn="1" w:lastColumn="0" w:noHBand="0" w:noVBand="1"/>
      </w:tblPr>
      <w:tblGrid>
        <w:gridCol w:w="4539"/>
        <w:gridCol w:w="1607"/>
        <w:gridCol w:w="1607"/>
        <w:gridCol w:w="1607"/>
      </w:tblGrid>
      <w:tr w:rsidR="00E56581" w:rsidRPr="00053476" w14:paraId="0992EE64" w14:textId="77777777" w:rsidTr="00492FB4">
        <w:trPr>
          <w:trHeight w:val="525"/>
        </w:trPr>
        <w:tc>
          <w:tcPr>
            <w:tcW w:w="4539" w:type="dxa"/>
            <w:tcBorders>
              <w:top w:val="nil"/>
              <w:left w:val="nil"/>
              <w:bottom w:val="single" w:sz="4" w:space="0" w:color="auto"/>
              <w:right w:val="nil"/>
            </w:tcBorders>
            <w:shd w:val="clear" w:color="auto" w:fill="auto"/>
            <w:noWrap/>
            <w:vAlign w:val="bottom"/>
            <w:hideMark/>
          </w:tcPr>
          <w:p w14:paraId="0992EE60" w14:textId="77777777" w:rsidR="00E56581" w:rsidRPr="00053476" w:rsidRDefault="00E56581" w:rsidP="00BA18B2">
            <w:pPr>
              <w:pStyle w:val="ESBodyText"/>
              <w:spacing w:after="60"/>
              <w:rPr>
                <w:b/>
                <w:lang w:val="en-AU"/>
              </w:rPr>
            </w:pPr>
          </w:p>
        </w:tc>
        <w:tc>
          <w:tcPr>
            <w:tcW w:w="1607" w:type="dxa"/>
            <w:tcBorders>
              <w:top w:val="nil"/>
              <w:left w:val="nil"/>
              <w:bottom w:val="single" w:sz="4" w:space="0" w:color="auto"/>
              <w:right w:val="nil"/>
            </w:tcBorders>
            <w:shd w:val="clear" w:color="auto" w:fill="auto"/>
            <w:noWrap/>
            <w:vAlign w:val="bottom"/>
            <w:hideMark/>
          </w:tcPr>
          <w:p w14:paraId="0992EE61" w14:textId="77777777" w:rsidR="00E56581" w:rsidRPr="00053476" w:rsidRDefault="00E56581" w:rsidP="00BA18B2">
            <w:pPr>
              <w:pStyle w:val="ESBodyText"/>
              <w:spacing w:after="60"/>
              <w:jc w:val="right"/>
              <w:rPr>
                <w:b/>
                <w:lang w:val="en-AU"/>
              </w:rPr>
            </w:pPr>
            <w:r w:rsidRPr="00053476">
              <w:rPr>
                <w:b/>
                <w:lang w:val="en-AU"/>
              </w:rPr>
              <w:t>Jan - Jun 2015</w:t>
            </w:r>
          </w:p>
        </w:tc>
        <w:tc>
          <w:tcPr>
            <w:tcW w:w="1607" w:type="dxa"/>
            <w:tcBorders>
              <w:top w:val="nil"/>
              <w:left w:val="nil"/>
              <w:bottom w:val="single" w:sz="4" w:space="0" w:color="auto"/>
              <w:right w:val="nil"/>
            </w:tcBorders>
            <w:shd w:val="clear" w:color="auto" w:fill="auto"/>
            <w:noWrap/>
            <w:vAlign w:val="bottom"/>
            <w:hideMark/>
          </w:tcPr>
          <w:p w14:paraId="0992EE62" w14:textId="77777777" w:rsidR="00E56581" w:rsidRPr="00053476" w:rsidRDefault="00E56581" w:rsidP="00BA18B2">
            <w:pPr>
              <w:pStyle w:val="ESBodyText"/>
              <w:spacing w:after="60"/>
              <w:jc w:val="right"/>
              <w:rPr>
                <w:b/>
                <w:lang w:val="en-AU"/>
              </w:rPr>
            </w:pPr>
            <w:r w:rsidRPr="00053476">
              <w:rPr>
                <w:b/>
                <w:lang w:val="en-AU"/>
              </w:rPr>
              <w:t>Jan - Jun 2016</w:t>
            </w:r>
          </w:p>
        </w:tc>
        <w:tc>
          <w:tcPr>
            <w:tcW w:w="1607" w:type="dxa"/>
            <w:tcBorders>
              <w:top w:val="nil"/>
              <w:left w:val="nil"/>
              <w:bottom w:val="single" w:sz="4" w:space="0" w:color="auto"/>
              <w:right w:val="nil"/>
            </w:tcBorders>
            <w:shd w:val="clear" w:color="auto" w:fill="auto"/>
            <w:noWrap/>
            <w:vAlign w:val="bottom"/>
            <w:hideMark/>
          </w:tcPr>
          <w:p w14:paraId="0992EE63"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E69" w14:textId="77777777" w:rsidTr="00492FB4">
        <w:trPr>
          <w:trHeight w:val="255"/>
        </w:trPr>
        <w:tc>
          <w:tcPr>
            <w:tcW w:w="4539" w:type="dxa"/>
            <w:tcBorders>
              <w:top w:val="single" w:sz="4" w:space="0" w:color="auto"/>
              <w:left w:val="nil"/>
              <w:bottom w:val="single" w:sz="4" w:space="0" w:color="auto"/>
              <w:right w:val="nil"/>
            </w:tcBorders>
            <w:shd w:val="clear" w:color="auto" w:fill="auto"/>
            <w:noWrap/>
            <w:vAlign w:val="bottom"/>
            <w:hideMark/>
          </w:tcPr>
          <w:p w14:paraId="0992EE65" w14:textId="77777777" w:rsidR="00E56581" w:rsidRPr="00053476" w:rsidRDefault="00796F89" w:rsidP="00BA18B2">
            <w:pPr>
              <w:pStyle w:val="ESBodyText"/>
              <w:spacing w:after="60"/>
              <w:rPr>
                <w:lang w:val="en-AU"/>
              </w:rPr>
            </w:pPr>
            <w:r w:rsidRPr="00053476">
              <w:rPr>
                <w:lang w:val="en-AU"/>
              </w:rPr>
              <w:t>Apprenticeship/Traineeship*</w:t>
            </w:r>
          </w:p>
        </w:tc>
        <w:tc>
          <w:tcPr>
            <w:tcW w:w="1607" w:type="dxa"/>
            <w:tcBorders>
              <w:top w:val="single" w:sz="4" w:space="0" w:color="auto"/>
              <w:left w:val="nil"/>
              <w:bottom w:val="single" w:sz="4" w:space="0" w:color="auto"/>
              <w:right w:val="nil"/>
            </w:tcBorders>
            <w:shd w:val="clear" w:color="auto" w:fill="auto"/>
            <w:noWrap/>
            <w:vAlign w:val="bottom"/>
            <w:hideMark/>
          </w:tcPr>
          <w:p w14:paraId="0992EE66" w14:textId="77777777" w:rsidR="00E56581" w:rsidRPr="00053476" w:rsidRDefault="00E56581" w:rsidP="00BA18B2">
            <w:pPr>
              <w:pStyle w:val="ESBodyText"/>
              <w:spacing w:after="60"/>
              <w:jc w:val="right"/>
              <w:rPr>
                <w:lang w:val="en-AU"/>
              </w:rPr>
            </w:pPr>
            <w:r w:rsidRPr="00053476">
              <w:rPr>
                <w:lang w:val="en-AU"/>
              </w:rPr>
              <w:t>206,500</w:t>
            </w:r>
          </w:p>
        </w:tc>
        <w:tc>
          <w:tcPr>
            <w:tcW w:w="1607" w:type="dxa"/>
            <w:tcBorders>
              <w:top w:val="single" w:sz="4" w:space="0" w:color="auto"/>
              <w:left w:val="nil"/>
              <w:bottom w:val="single" w:sz="4" w:space="0" w:color="auto"/>
              <w:right w:val="nil"/>
            </w:tcBorders>
            <w:shd w:val="clear" w:color="auto" w:fill="auto"/>
            <w:noWrap/>
            <w:vAlign w:val="bottom"/>
            <w:hideMark/>
          </w:tcPr>
          <w:p w14:paraId="0992EE67" w14:textId="77777777" w:rsidR="00E56581" w:rsidRPr="00053476" w:rsidRDefault="00E56581" w:rsidP="00BA18B2">
            <w:pPr>
              <w:pStyle w:val="ESBodyText"/>
              <w:spacing w:after="60"/>
              <w:jc w:val="right"/>
              <w:rPr>
                <w:lang w:val="en-AU"/>
              </w:rPr>
            </w:pPr>
            <w:r w:rsidRPr="00053476">
              <w:rPr>
                <w:lang w:val="en-AU"/>
              </w:rPr>
              <w:t>210,100</w:t>
            </w:r>
          </w:p>
        </w:tc>
        <w:tc>
          <w:tcPr>
            <w:tcW w:w="1607" w:type="dxa"/>
            <w:tcBorders>
              <w:top w:val="single" w:sz="4" w:space="0" w:color="auto"/>
              <w:left w:val="nil"/>
              <w:bottom w:val="single" w:sz="4" w:space="0" w:color="auto"/>
              <w:right w:val="nil"/>
            </w:tcBorders>
            <w:shd w:val="clear" w:color="auto" w:fill="auto"/>
            <w:noWrap/>
            <w:vAlign w:val="bottom"/>
            <w:hideMark/>
          </w:tcPr>
          <w:p w14:paraId="0992EE68" w14:textId="77777777" w:rsidR="00E56581" w:rsidRPr="00053476" w:rsidRDefault="00CF34FD" w:rsidP="00BA18B2">
            <w:pPr>
              <w:pStyle w:val="ESBodyText"/>
              <w:spacing w:after="60"/>
              <w:jc w:val="right"/>
              <w:rPr>
                <w:lang w:val="en-AU"/>
              </w:rPr>
            </w:pPr>
            <w:r w:rsidRPr="00053476">
              <w:rPr>
                <w:lang w:val="en-AU"/>
              </w:rPr>
              <w:t>1.8</w:t>
            </w:r>
            <w:r w:rsidR="00E56581" w:rsidRPr="00053476">
              <w:rPr>
                <w:lang w:val="en-AU"/>
              </w:rPr>
              <w:t>%</w:t>
            </w:r>
          </w:p>
        </w:tc>
      </w:tr>
    </w:tbl>
    <w:p w14:paraId="0992EE6A" w14:textId="77777777" w:rsidR="001B70ED" w:rsidRPr="00053476" w:rsidRDefault="001B70ED" w:rsidP="001B70ED">
      <w:pPr>
        <w:pStyle w:val="ESDisclaimer"/>
        <w:rPr>
          <w:color w:val="auto"/>
          <w:lang w:val="en-AU"/>
        </w:rPr>
      </w:pPr>
      <w:r w:rsidRPr="00053476">
        <w:rPr>
          <w:color w:val="auto"/>
          <w:lang w:val="en-AU"/>
        </w:rPr>
        <w:t xml:space="preserve">* The NCVER term used in VOCSTAS is new Apprenticeship. </w:t>
      </w:r>
    </w:p>
    <w:p w14:paraId="0992EE6B" w14:textId="77777777" w:rsidR="00E56581" w:rsidRPr="00053476" w:rsidRDefault="00E56581" w:rsidP="00E56581">
      <w:pPr>
        <w:spacing w:after="0"/>
        <w:rPr>
          <w:rFonts w:eastAsiaTheme="majorEastAsia" w:cstheme="majorBidi"/>
          <w:b/>
          <w:bCs/>
          <w:iCs/>
          <w:color w:val="AF272F"/>
          <w:szCs w:val="20"/>
          <w:lang w:val="en-AU"/>
        </w:rPr>
      </w:pPr>
    </w:p>
    <w:p w14:paraId="0992EE6C" w14:textId="77777777" w:rsidR="00E56581" w:rsidRPr="00053476" w:rsidRDefault="00E56581" w:rsidP="00E56581">
      <w:pPr>
        <w:spacing w:after="0"/>
        <w:rPr>
          <w:rFonts w:eastAsiaTheme="majorEastAsia" w:cstheme="majorBidi"/>
          <w:b/>
          <w:bCs/>
          <w:iCs/>
          <w:color w:val="AF272F"/>
          <w:szCs w:val="20"/>
          <w:lang w:val="en-AU"/>
        </w:rPr>
      </w:pPr>
    </w:p>
    <w:p w14:paraId="0992EE6D" w14:textId="77777777" w:rsidR="00E56581" w:rsidRPr="00053476" w:rsidRDefault="00E56581" w:rsidP="00E56581">
      <w:pPr>
        <w:spacing w:after="0"/>
        <w:rPr>
          <w:rFonts w:eastAsiaTheme="majorEastAsia" w:cstheme="majorBidi"/>
          <w:b/>
          <w:bCs/>
          <w:iCs/>
          <w:color w:val="AF272F"/>
          <w:szCs w:val="20"/>
          <w:lang w:val="en-AU"/>
        </w:rPr>
      </w:pPr>
    </w:p>
    <w:p w14:paraId="0992EE6E" w14:textId="33BEB0F6" w:rsidR="00E56581" w:rsidRPr="00053476" w:rsidRDefault="00E56581" w:rsidP="00E56581">
      <w:pPr>
        <w:pStyle w:val="Caption"/>
        <w:keepNext/>
        <w:rPr>
          <w:rFonts w:eastAsiaTheme="majorEastAsia" w:cstheme="majorBidi"/>
          <w:b/>
          <w:bCs/>
          <w:i w:val="0"/>
          <w:iCs w:val="0"/>
          <w:color w:val="AF272F"/>
          <w:szCs w:val="20"/>
          <w:lang w:val="en-AU"/>
        </w:rPr>
      </w:pPr>
      <w:bookmarkStart w:id="210" w:name="_Toc466876709"/>
      <w:bookmarkStart w:id="211" w:name="_Toc468872437"/>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64</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 and Trainee program enrolments by students undertaking a</w:t>
      </w:r>
      <w:r w:rsidR="00796F89" w:rsidRPr="00053476">
        <w:rPr>
          <w:rFonts w:eastAsiaTheme="majorEastAsia" w:cstheme="majorBidi"/>
          <w:b/>
          <w:bCs/>
          <w:i w:val="0"/>
          <w:iCs w:val="0"/>
          <w:color w:val="AF272F"/>
          <w:szCs w:val="20"/>
          <w:lang w:val="en-AU"/>
        </w:rPr>
        <w:t>n Apprenticeship/Traineeship</w:t>
      </w:r>
      <w:r w:rsidR="00B1749F"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xml:space="preserve">, </w:t>
      </w:r>
      <w:r w:rsidR="006E56D1">
        <w:rPr>
          <w:rFonts w:eastAsiaTheme="majorEastAsia" w:cstheme="majorBidi"/>
          <w:b/>
          <w:bCs/>
          <w:i w:val="0"/>
          <w:iCs w:val="0"/>
          <w:color w:val="AF272F"/>
          <w:szCs w:val="20"/>
          <w:lang w:val="en-AU"/>
        </w:rPr>
        <w:t>Victoria</w:t>
      </w:r>
      <w:r w:rsidRPr="00053476">
        <w:rPr>
          <w:rFonts w:eastAsiaTheme="majorEastAsia" w:cstheme="majorBidi"/>
          <w:b/>
          <w:bCs/>
          <w:i w:val="0"/>
          <w:iCs w:val="0"/>
          <w:color w:val="AF272F"/>
          <w:szCs w:val="20"/>
          <w:lang w:val="en-AU"/>
        </w:rPr>
        <w:t>, January to June 2015 to 2016 (</w:t>
      </w:r>
      <w:r w:rsidR="009533B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10"/>
      <w:bookmarkEnd w:id="211"/>
    </w:p>
    <w:tbl>
      <w:tblPr>
        <w:tblW w:w="6640" w:type="dxa"/>
        <w:tblLook w:val="04A0" w:firstRow="1" w:lastRow="0" w:firstColumn="1" w:lastColumn="0" w:noHBand="0" w:noVBand="1"/>
      </w:tblPr>
      <w:tblGrid>
        <w:gridCol w:w="1660"/>
        <w:gridCol w:w="1660"/>
        <w:gridCol w:w="1660"/>
        <w:gridCol w:w="1660"/>
      </w:tblGrid>
      <w:tr w:rsidR="00E56581" w:rsidRPr="00053476" w14:paraId="0992EE73" w14:textId="77777777" w:rsidTr="00BA18B2">
        <w:trPr>
          <w:trHeight w:val="525"/>
        </w:trPr>
        <w:tc>
          <w:tcPr>
            <w:tcW w:w="1660" w:type="dxa"/>
            <w:tcBorders>
              <w:top w:val="nil"/>
              <w:left w:val="nil"/>
              <w:bottom w:val="single" w:sz="4" w:space="0" w:color="auto"/>
              <w:right w:val="nil"/>
            </w:tcBorders>
            <w:shd w:val="clear" w:color="auto" w:fill="auto"/>
            <w:noWrap/>
            <w:vAlign w:val="bottom"/>
            <w:hideMark/>
          </w:tcPr>
          <w:p w14:paraId="0992EE6F" w14:textId="48CE8BC4" w:rsidR="00E56581" w:rsidRPr="00053476" w:rsidRDefault="006E56D1" w:rsidP="00BA18B2">
            <w:pPr>
              <w:pStyle w:val="ESBodyText"/>
              <w:spacing w:after="60"/>
              <w:rPr>
                <w:b/>
                <w:lang w:val="en-AU"/>
              </w:rPr>
            </w:pPr>
            <w:r>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E70"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E71"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E72"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E78" w14:textId="77777777" w:rsidTr="00BA18B2">
        <w:trPr>
          <w:trHeight w:val="255"/>
        </w:trPr>
        <w:tc>
          <w:tcPr>
            <w:tcW w:w="1660" w:type="dxa"/>
            <w:tcBorders>
              <w:top w:val="single" w:sz="4" w:space="0" w:color="auto"/>
              <w:left w:val="nil"/>
              <w:right w:val="nil"/>
            </w:tcBorders>
            <w:shd w:val="clear" w:color="auto" w:fill="auto"/>
            <w:noWrap/>
            <w:vAlign w:val="bottom"/>
            <w:hideMark/>
          </w:tcPr>
          <w:p w14:paraId="0992EE74" w14:textId="77777777" w:rsidR="00E56581" w:rsidRPr="00053476" w:rsidRDefault="00E56581" w:rsidP="00BA18B2">
            <w:pPr>
              <w:pStyle w:val="ESBodyText"/>
              <w:spacing w:after="60"/>
              <w:rPr>
                <w:lang w:val="en-AU"/>
              </w:rPr>
            </w:pPr>
            <w:r w:rsidRPr="00053476">
              <w:rPr>
                <w:lang w:val="en-AU"/>
              </w:rPr>
              <w:t>Apprentices</w:t>
            </w:r>
            <w:r w:rsidR="00B1749F" w:rsidRPr="00053476">
              <w:rPr>
                <w:lang w:val="en-AU"/>
              </w:rPr>
              <w:t>**</w:t>
            </w:r>
          </w:p>
        </w:tc>
        <w:tc>
          <w:tcPr>
            <w:tcW w:w="1660" w:type="dxa"/>
            <w:tcBorders>
              <w:top w:val="single" w:sz="4" w:space="0" w:color="auto"/>
              <w:left w:val="nil"/>
              <w:right w:val="nil"/>
            </w:tcBorders>
            <w:shd w:val="clear" w:color="auto" w:fill="auto"/>
            <w:noWrap/>
            <w:vAlign w:val="bottom"/>
            <w:hideMark/>
          </w:tcPr>
          <w:p w14:paraId="0992EE75" w14:textId="77777777" w:rsidR="00E56581" w:rsidRPr="00053476" w:rsidRDefault="00E56581" w:rsidP="00BA18B2">
            <w:pPr>
              <w:pStyle w:val="ESBodyText"/>
              <w:spacing w:after="60"/>
              <w:jc w:val="right"/>
              <w:rPr>
                <w:lang w:val="en-AU"/>
              </w:rPr>
            </w:pPr>
            <w:r w:rsidRPr="00053476">
              <w:rPr>
                <w:lang w:val="en-AU"/>
              </w:rPr>
              <w:t>35,300</w:t>
            </w:r>
          </w:p>
        </w:tc>
        <w:tc>
          <w:tcPr>
            <w:tcW w:w="1660" w:type="dxa"/>
            <w:tcBorders>
              <w:top w:val="single" w:sz="4" w:space="0" w:color="auto"/>
              <w:left w:val="nil"/>
              <w:right w:val="nil"/>
            </w:tcBorders>
            <w:shd w:val="clear" w:color="auto" w:fill="auto"/>
            <w:noWrap/>
            <w:vAlign w:val="bottom"/>
            <w:hideMark/>
          </w:tcPr>
          <w:p w14:paraId="0992EE76" w14:textId="77777777" w:rsidR="00E56581" w:rsidRPr="00053476" w:rsidRDefault="00E56581" w:rsidP="00BA18B2">
            <w:pPr>
              <w:pStyle w:val="ESBodyText"/>
              <w:spacing w:after="60"/>
              <w:jc w:val="right"/>
              <w:rPr>
                <w:lang w:val="en-AU"/>
              </w:rPr>
            </w:pPr>
            <w:r w:rsidRPr="00053476">
              <w:rPr>
                <w:lang w:val="en-AU"/>
              </w:rPr>
              <w:t>34,400</w:t>
            </w:r>
          </w:p>
        </w:tc>
        <w:tc>
          <w:tcPr>
            <w:tcW w:w="1660" w:type="dxa"/>
            <w:tcBorders>
              <w:top w:val="single" w:sz="4" w:space="0" w:color="auto"/>
              <w:left w:val="nil"/>
              <w:right w:val="nil"/>
            </w:tcBorders>
            <w:shd w:val="clear" w:color="auto" w:fill="auto"/>
            <w:noWrap/>
            <w:vAlign w:val="bottom"/>
            <w:hideMark/>
          </w:tcPr>
          <w:p w14:paraId="0992EE77" w14:textId="77777777" w:rsidR="00E56581" w:rsidRPr="00053476" w:rsidRDefault="00E56581" w:rsidP="00BA18B2">
            <w:pPr>
              <w:pStyle w:val="ESBodyText"/>
              <w:spacing w:after="60"/>
              <w:jc w:val="right"/>
              <w:rPr>
                <w:lang w:val="en-AU"/>
              </w:rPr>
            </w:pPr>
            <w:r w:rsidRPr="00053476">
              <w:rPr>
                <w:lang w:val="en-AU"/>
              </w:rPr>
              <w:t>-2</w:t>
            </w:r>
            <w:r w:rsidR="00CF34FD" w:rsidRPr="00053476">
              <w:rPr>
                <w:lang w:val="en-AU"/>
              </w:rPr>
              <w:t>.4</w:t>
            </w:r>
            <w:r w:rsidRPr="00053476">
              <w:rPr>
                <w:lang w:val="en-AU"/>
              </w:rPr>
              <w:t>%</w:t>
            </w:r>
          </w:p>
        </w:tc>
      </w:tr>
      <w:tr w:rsidR="00E56581" w:rsidRPr="00053476" w14:paraId="0992EE7D" w14:textId="77777777" w:rsidTr="00BA18B2">
        <w:trPr>
          <w:trHeight w:val="255"/>
        </w:trPr>
        <w:tc>
          <w:tcPr>
            <w:tcW w:w="1660" w:type="dxa"/>
            <w:tcBorders>
              <w:top w:val="nil"/>
              <w:left w:val="nil"/>
              <w:bottom w:val="single" w:sz="4" w:space="0" w:color="auto"/>
              <w:right w:val="nil"/>
            </w:tcBorders>
            <w:shd w:val="clear" w:color="auto" w:fill="auto"/>
            <w:noWrap/>
            <w:vAlign w:val="bottom"/>
            <w:hideMark/>
          </w:tcPr>
          <w:p w14:paraId="0992EE79" w14:textId="77777777" w:rsidR="00E56581" w:rsidRPr="00053476" w:rsidRDefault="00E56581" w:rsidP="00BA18B2">
            <w:pPr>
              <w:pStyle w:val="ESBodyText"/>
              <w:spacing w:after="60"/>
              <w:rPr>
                <w:lang w:val="en-AU"/>
              </w:rPr>
            </w:pPr>
            <w:r w:rsidRPr="00053476">
              <w:rPr>
                <w:lang w:val="en-AU"/>
              </w:rPr>
              <w:t>Trainees (nei)*</w:t>
            </w:r>
            <w:r w:rsidR="00B1749F" w:rsidRPr="00053476">
              <w:rPr>
                <w:lang w:val="en-AU"/>
              </w:rPr>
              <w:t>**</w:t>
            </w:r>
          </w:p>
        </w:tc>
        <w:tc>
          <w:tcPr>
            <w:tcW w:w="1660" w:type="dxa"/>
            <w:tcBorders>
              <w:top w:val="nil"/>
              <w:left w:val="nil"/>
              <w:bottom w:val="single" w:sz="4" w:space="0" w:color="auto"/>
              <w:right w:val="nil"/>
            </w:tcBorders>
            <w:shd w:val="clear" w:color="auto" w:fill="auto"/>
            <w:noWrap/>
            <w:vAlign w:val="bottom"/>
            <w:hideMark/>
          </w:tcPr>
          <w:p w14:paraId="0992EE7A" w14:textId="77777777" w:rsidR="00E56581" w:rsidRPr="00053476" w:rsidRDefault="00E56581" w:rsidP="00BA18B2">
            <w:pPr>
              <w:pStyle w:val="ESBodyText"/>
              <w:spacing w:after="60"/>
              <w:jc w:val="right"/>
              <w:rPr>
                <w:lang w:val="en-AU"/>
              </w:rPr>
            </w:pPr>
            <w:r w:rsidRPr="00053476">
              <w:rPr>
                <w:lang w:val="en-AU"/>
              </w:rPr>
              <w:t>20,600</w:t>
            </w:r>
          </w:p>
        </w:tc>
        <w:tc>
          <w:tcPr>
            <w:tcW w:w="1660" w:type="dxa"/>
            <w:tcBorders>
              <w:top w:val="nil"/>
              <w:left w:val="nil"/>
              <w:bottom w:val="single" w:sz="4" w:space="0" w:color="auto"/>
              <w:right w:val="nil"/>
            </w:tcBorders>
            <w:shd w:val="clear" w:color="auto" w:fill="auto"/>
            <w:noWrap/>
            <w:vAlign w:val="bottom"/>
            <w:hideMark/>
          </w:tcPr>
          <w:p w14:paraId="0992EE7B" w14:textId="77777777" w:rsidR="00E56581" w:rsidRPr="00053476" w:rsidRDefault="00E56581" w:rsidP="00BA18B2">
            <w:pPr>
              <w:pStyle w:val="ESBodyText"/>
              <w:spacing w:after="60"/>
              <w:jc w:val="right"/>
              <w:rPr>
                <w:lang w:val="en-AU"/>
              </w:rPr>
            </w:pPr>
            <w:r w:rsidRPr="00053476">
              <w:rPr>
                <w:lang w:val="en-AU"/>
              </w:rPr>
              <w:t>16,400</w:t>
            </w:r>
          </w:p>
        </w:tc>
        <w:tc>
          <w:tcPr>
            <w:tcW w:w="1660" w:type="dxa"/>
            <w:tcBorders>
              <w:top w:val="nil"/>
              <w:left w:val="nil"/>
              <w:bottom w:val="single" w:sz="4" w:space="0" w:color="auto"/>
              <w:right w:val="nil"/>
            </w:tcBorders>
            <w:shd w:val="clear" w:color="auto" w:fill="auto"/>
            <w:noWrap/>
            <w:vAlign w:val="bottom"/>
            <w:hideMark/>
          </w:tcPr>
          <w:p w14:paraId="0992EE7C" w14:textId="77777777" w:rsidR="00E56581" w:rsidRPr="00053476" w:rsidRDefault="00E56581" w:rsidP="00BA18B2">
            <w:pPr>
              <w:pStyle w:val="ESBodyText"/>
              <w:spacing w:after="60"/>
              <w:jc w:val="right"/>
              <w:rPr>
                <w:lang w:val="en-AU"/>
              </w:rPr>
            </w:pPr>
            <w:r w:rsidRPr="00053476">
              <w:rPr>
                <w:lang w:val="en-AU"/>
              </w:rPr>
              <w:t>-20</w:t>
            </w:r>
            <w:r w:rsidR="00CF34FD" w:rsidRPr="00053476">
              <w:rPr>
                <w:lang w:val="en-AU"/>
              </w:rPr>
              <w:t>.3</w:t>
            </w:r>
            <w:r w:rsidRPr="00053476">
              <w:rPr>
                <w:lang w:val="en-AU"/>
              </w:rPr>
              <w:t>%</w:t>
            </w:r>
          </w:p>
        </w:tc>
      </w:tr>
      <w:tr w:rsidR="00E56581" w:rsidRPr="00053476" w14:paraId="0992EE82" w14:textId="77777777" w:rsidTr="00BA18B2">
        <w:trPr>
          <w:trHeight w:val="255"/>
        </w:trPr>
        <w:tc>
          <w:tcPr>
            <w:tcW w:w="1660" w:type="dxa"/>
            <w:tcBorders>
              <w:top w:val="single" w:sz="4" w:space="0" w:color="auto"/>
              <w:left w:val="nil"/>
              <w:bottom w:val="single" w:sz="4" w:space="0" w:color="auto"/>
              <w:right w:val="nil"/>
            </w:tcBorders>
            <w:shd w:val="clear" w:color="auto" w:fill="auto"/>
            <w:noWrap/>
            <w:vAlign w:val="bottom"/>
            <w:hideMark/>
          </w:tcPr>
          <w:p w14:paraId="0992EE7E"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E7F" w14:textId="77777777" w:rsidR="00E56581" w:rsidRPr="00053476" w:rsidRDefault="00E56581" w:rsidP="00BA18B2">
            <w:pPr>
              <w:pStyle w:val="ESBodyText"/>
              <w:spacing w:after="60"/>
              <w:jc w:val="right"/>
              <w:rPr>
                <w:b/>
                <w:lang w:val="en-AU"/>
              </w:rPr>
            </w:pPr>
            <w:r w:rsidRPr="00053476">
              <w:rPr>
                <w:b/>
                <w:lang w:val="en-AU"/>
              </w:rPr>
              <w:t>55,800</w:t>
            </w:r>
          </w:p>
        </w:tc>
        <w:tc>
          <w:tcPr>
            <w:tcW w:w="1660" w:type="dxa"/>
            <w:tcBorders>
              <w:top w:val="single" w:sz="4" w:space="0" w:color="auto"/>
              <w:left w:val="nil"/>
              <w:bottom w:val="single" w:sz="4" w:space="0" w:color="auto"/>
              <w:right w:val="nil"/>
            </w:tcBorders>
            <w:shd w:val="clear" w:color="auto" w:fill="auto"/>
            <w:noWrap/>
            <w:vAlign w:val="bottom"/>
            <w:hideMark/>
          </w:tcPr>
          <w:p w14:paraId="0992EE80" w14:textId="77777777" w:rsidR="00E56581" w:rsidRPr="00053476" w:rsidRDefault="00E56581" w:rsidP="00BA18B2">
            <w:pPr>
              <w:pStyle w:val="ESBodyText"/>
              <w:spacing w:after="60"/>
              <w:jc w:val="right"/>
              <w:rPr>
                <w:b/>
                <w:lang w:val="en-AU"/>
              </w:rPr>
            </w:pPr>
            <w:r w:rsidRPr="00053476">
              <w:rPr>
                <w:b/>
                <w:lang w:val="en-AU"/>
              </w:rPr>
              <w:t>50,800</w:t>
            </w:r>
          </w:p>
        </w:tc>
        <w:tc>
          <w:tcPr>
            <w:tcW w:w="1660" w:type="dxa"/>
            <w:tcBorders>
              <w:top w:val="single" w:sz="4" w:space="0" w:color="auto"/>
              <w:left w:val="nil"/>
              <w:bottom w:val="single" w:sz="4" w:space="0" w:color="auto"/>
              <w:right w:val="nil"/>
            </w:tcBorders>
            <w:shd w:val="clear" w:color="auto" w:fill="auto"/>
            <w:noWrap/>
            <w:vAlign w:val="bottom"/>
            <w:hideMark/>
          </w:tcPr>
          <w:p w14:paraId="0992EE81" w14:textId="77777777" w:rsidR="00E56581" w:rsidRPr="00053476" w:rsidRDefault="00E56581" w:rsidP="00BA18B2">
            <w:pPr>
              <w:pStyle w:val="ESBodyText"/>
              <w:spacing w:after="60"/>
              <w:jc w:val="right"/>
              <w:rPr>
                <w:b/>
                <w:lang w:val="en-AU"/>
              </w:rPr>
            </w:pPr>
            <w:r w:rsidRPr="00053476">
              <w:rPr>
                <w:b/>
                <w:lang w:val="en-AU"/>
              </w:rPr>
              <w:t>-9</w:t>
            </w:r>
            <w:r w:rsidR="00CF34FD" w:rsidRPr="00053476">
              <w:rPr>
                <w:b/>
                <w:lang w:val="en-AU"/>
              </w:rPr>
              <w:t>.0</w:t>
            </w:r>
            <w:r w:rsidRPr="00053476">
              <w:rPr>
                <w:b/>
                <w:lang w:val="en-AU"/>
              </w:rPr>
              <w:t>%</w:t>
            </w:r>
          </w:p>
        </w:tc>
      </w:tr>
    </w:tbl>
    <w:p w14:paraId="0992EE83" w14:textId="77777777" w:rsidR="00B1749F" w:rsidRPr="00053476" w:rsidRDefault="00B1749F" w:rsidP="00B1749F">
      <w:pPr>
        <w:pStyle w:val="ESDisclaimer"/>
        <w:rPr>
          <w:color w:val="auto"/>
          <w:lang w:val="en-AU"/>
        </w:rPr>
      </w:pPr>
      <w:r w:rsidRPr="00053476">
        <w:rPr>
          <w:color w:val="auto"/>
          <w:lang w:val="en-AU"/>
        </w:rPr>
        <w:t>* The NCVER term</w:t>
      </w:r>
      <w:r w:rsidR="00997B43" w:rsidRPr="00053476">
        <w:rPr>
          <w:color w:val="auto"/>
          <w:lang w:val="en-AU"/>
        </w:rPr>
        <w:t xml:space="preserve"> used in VOCSTATS</w:t>
      </w:r>
      <w:r w:rsidRPr="00053476">
        <w:rPr>
          <w:color w:val="auto"/>
          <w:lang w:val="en-AU"/>
        </w:rPr>
        <w:t xml:space="preserve"> is new Apprenticeship.</w:t>
      </w:r>
    </w:p>
    <w:p w14:paraId="0992EE84" w14:textId="77777777" w:rsidR="00B1749F" w:rsidRPr="00053476" w:rsidRDefault="00B1749F" w:rsidP="00B1749F">
      <w:pPr>
        <w:pStyle w:val="ESDisclaimer"/>
        <w:rPr>
          <w:rFonts w:eastAsiaTheme="majorEastAsia" w:cstheme="majorBidi"/>
          <w:bCs/>
          <w:i/>
          <w:iCs/>
          <w:color w:val="auto"/>
          <w:szCs w:val="20"/>
          <w:lang w:val="en-AU"/>
        </w:rPr>
      </w:pPr>
      <w:r w:rsidRPr="00053476">
        <w:rPr>
          <w:color w:val="auto"/>
          <w:lang w:val="en-AU"/>
        </w:rPr>
        <w:t xml:space="preserve">** </w:t>
      </w:r>
      <w:r w:rsidR="006B5DCA" w:rsidRPr="00053476">
        <w:rPr>
          <w:color w:val="auto"/>
          <w:lang w:val="en-AU"/>
        </w:rPr>
        <w:t>Apprenticeship</w:t>
      </w:r>
      <w:r w:rsidRPr="00053476">
        <w:rPr>
          <w:color w:val="auto"/>
          <w:lang w:val="en-AU"/>
        </w:rPr>
        <w:t xml:space="preserve"> enrolments were identified by taking the Victorian course codes relevant to only Apprentices and applying these to </w:t>
      </w:r>
      <w:r w:rsidR="006B5DCA" w:rsidRPr="00053476">
        <w:rPr>
          <w:color w:val="auto"/>
          <w:lang w:val="en-AU"/>
        </w:rPr>
        <w:t xml:space="preserve">courses enrolments by Apprentices/Traineeships to identify just Apprenticeship courses. </w:t>
      </w:r>
    </w:p>
    <w:p w14:paraId="0992EE85" w14:textId="77777777" w:rsidR="00E56581" w:rsidRPr="00053476" w:rsidRDefault="00E56581" w:rsidP="00B1749F">
      <w:pPr>
        <w:pStyle w:val="ESDisclaimer"/>
        <w:rPr>
          <w:rFonts w:eastAsiaTheme="majorEastAsia" w:cstheme="majorBidi"/>
          <w:bCs/>
          <w:iCs/>
          <w:color w:val="auto"/>
          <w:szCs w:val="20"/>
          <w:lang w:val="en-AU"/>
        </w:rPr>
      </w:pPr>
      <w:r w:rsidRPr="00053476">
        <w:rPr>
          <w:rFonts w:eastAsiaTheme="majorEastAsia" w:cstheme="majorBidi"/>
          <w:bCs/>
          <w:iCs/>
          <w:color w:val="auto"/>
          <w:szCs w:val="20"/>
          <w:lang w:val="en-AU"/>
        </w:rPr>
        <w:t>*</w:t>
      </w:r>
      <w:r w:rsidR="00B1749F" w:rsidRPr="00053476">
        <w:rPr>
          <w:rFonts w:eastAsiaTheme="majorEastAsia" w:cstheme="majorBidi"/>
          <w:bCs/>
          <w:iCs/>
          <w:color w:val="auto"/>
          <w:szCs w:val="20"/>
          <w:lang w:val="en-AU"/>
        </w:rPr>
        <w:t>**</w:t>
      </w:r>
      <w:r w:rsidRPr="00053476">
        <w:rPr>
          <w:rFonts w:eastAsiaTheme="majorEastAsia" w:cstheme="majorBidi"/>
          <w:bCs/>
          <w:iCs/>
          <w:color w:val="auto"/>
          <w:szCs w:val="20"/>
          <w:lang w:val="en-AU"/>
        </w:rPr>
        <w:t xml:space="preserve"> Trainees were estimated as being the difference between </w:t>
      </w:r>
      <w:r w:rsidR="00D64ADC" w:rsidRPr="00053476">
        <w:rPr>
          <w:rFonts w:eastAsiaTheme="majorEastAsia" w:cstheme="majorBidi"/>
          <w:bCs/>
          <w:iCs/>
          <w:color w:val="auto"/>
          <w:szCs w:val="20"/>
          <w:lang w:val="en-AU"/>
        </w:rPr>
        <w:t xml:space="preserve">program </w:t>
      </w:r>
      <w:r w:rsidRPr="00053476">
        <w:rPr>
          <w:rFonts w:eastAsiaTheme="majorEastAsia" w:cstheme="majorBidi"/>
          <w:bCs/>
          <w:iCs/>
          <w:color w:val="auto"/>
          <w:szCs w:val="20"/>
          <w:lang w:val="en-AU"/>
        </w:rPr>
        <w:t>enrolments of Apprentices</w:t>
      </w:r>
      <w:r w:rsidR="00D64ADC" w:rsidRPr="00053476">
        <w:rPr>
          <w:rFonts w:eastAsiaTheme="majorEastAsia" w:cstheme="majorBidi"/>
          <w:bCs/>
          <w:iCs/>
          <w:color w:val="auto"/>
          <w:szCs w:val="20"/>
          <w:lang w:val="en-AU"/>
        </w:rPr>
        <w:t xml:space="preserve"> (using the course codes that Victoria considers Apprenticeships)</w:t>
      </w:r>
      <w:r w:rsidRPr="00053476">
        <w:rPr>
          <w:rFonts w:eastAsiaTheme="majorEastAsia" w:cstheme="majorBidi"/>
          <w:bCs/>
          <w:iCs/>
          <w:color w:val="auto"/>
          <w:szCs w:val="20"/>
          <w:lang w:val="en-AU"/>
        </w:rPr>
        <w:t xml:space="preserve"> from all enrolments of students undertaking a new Apprenticeship</w:t>
      </w:r>
    </w:p>
    <w:p w14:paraId="0992EE86" w14:textId="77777777" w:rsidR="00E56581" w:rsidRPr="00053476" w:rsidRDefault="00E56581" w:rsidP="00E56581">
      <w:pPr>
        <w:spacing w:after="0"/>
        <w:rPr>
          <w:rFonts w:eastAsiaTheme="majorEastAsia" w:cstheme="majorBidi"/>
          <w:b/>
          <w:bCs/>
          <w:iCs/>
          <w:color w:val="AF272F"/>
          <w:szCs w:val="20"/>
          <w:lang w:val="en-AU"/>
        </w:rPr>
      </w:pPr>
    </w:p>
    <w:p w14:paraId="0992EE87" w14:textId="77777777" w:rsidR="00E56581" w:rsidRPr="00053476" w:rsidRDefault="00E56581" w:rsidP="00E56581">
      <w:pPr>
        <w:spacing w:after="0"/>
        <w:rPr>
          <w:rFonts w:eastAsiaTheme="majorEastAsia" w:cstheme="majorBidi"/>
          <w:b/>
          <w:bCs/>
          <w:iCs/>
          <w:color w:val="AF272F"/>
          <w:szCs w:val="20"/>
          <w:lang w:val="en-AU"/>
        </w:rPr>
      </w:pPr>
    </w:p>
    <w:p w14:paraId="0992EE88" w14:textId="1C6DDF7D" w:rsidR="00E56581" w:rsidRPr="00053476" w:rsidRDefault="00E56581" w:rsidP="00E56581">
      <w:pPr>
        <w:pStyle w:val="Caption"/>
        <w:keepNext/>
        <w:rPr>
          <w:rFonts w:eastAsiaTheme="majorEastAsia" w:cstheme="majorBidi"/>
          <w:b/>
          <w:bCs/>
          <w:i w:val="0"/>
          <w:iCs w:val="0"/>
          <w:color w:val="AF272F"/>
          <w:szCs w:val="20"/>
          <w:lang w:val="en-AU"/>
        </w:rPr>
      </w:pPr>
      <w:bookmarkStart w:id="212" w:name="_Toc466876710"/>
      <w:bookmarkStart w:id="213" w:name="_Toc468872438"/>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65</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 and Trainee program enrolments by students undertaking a</w:t>
      </w:r>
      <w:r w:rsidR="006B5DCA" w:rsidRPr="00053476">
        <w:rPr>
          <w:rFonts w:eastAsiaTheme="majorEastAsia" w:cstheme="majorBidi"/>
          <w:b/>
          <w:bCs/>
          <w:i w:val="0"/>
          <w:iCs w:val="0"/>
          <w:color w:val="AF272F"/>
          <w:szCs w:val="20"/>
          <w:lang w:val="en-AU"/>
        </w:rPr>
        <w:t>n Apprenticeship/Traineeship*</w:t>
      </w:r>
      <w:r w:rsidRPr="00053476">
        <w:rPr>
          <w:rFonts w:eastAsiaTheme="majorEastAsia" w:cstheme="majorBidi"/>
          <w:b/>
          <w:bCs/>
          <w:i w:val="0"/>
          <w:iCs w:val="0"/>
          <w:color w:val="AF272F"/>
          <w:szCs w:val="20"/>
          <w:lang w:val="en-AU"/>
        </w:rPr>
        <w:t>, Australia, January to June 2015 to 2016 (</w:t>
      </w:r>
      <w:r w:rsidR="009533BB"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12"/>
      <w:bookmarkEnd w:id="213"/>
    </w:p>
    <w:tbl>
      <w:tblPr>
        <w:tblW w:w="6640" w:type="dxa"/>
        <w:tblLook w:val="04A0" w:firstRow="1" w:lastRow="0" w:firstColumn="1" w:lastColumn="0" w:noHBand="0" w:noVBand="1"/>
      </w:tblPr>
      <w:tblGrid>
        <w:gridCol w:w="1660"/>
        <w:gridCol w:w="1660"/>
        <w:gridCol w:w="1660"/>
        <w:gridCol w:w="1660"/>
      </w:tblGrid>
      <w:tr w:rsidR="00E56581" w:rsidRPr="00053476" w14:paraId="0992EE8D" w14:textId="77777777" w:rsidTr="00BA18B2">
        <w:trPr>
          <w:trHeight w:val="525"/>
        </w:trPr>
        <w:tc>
          <w:tcPr>
            <w:tcW w:w="1660" w:type="dxa"/>
            <w:tcBorders>
              <w:top w:val="nil"/>
              <w:left w:val="nil"/>
              <w:bottom w:val="single" w:sz="4" w:space="0" w:color="auto"/>
              <w:right w:val="nil"/>
            </w:tcBorders>
            <w:shd w:val="clear" w:color="auto" w:fill="auto"/>
            <w:noWrap/>
            <w:vAlign w:val="bottom"/>
            <w:hideMark/>
          </w:tcPr>
          <w:p w14:paraId="0992EE89" w14:textId="0C25F2EB" w:rsidR="00E56581" w:rsidRPr="00053476" w:rsidRDefault="006E56D1" w:rsidP="00BA18B2">
            <w:pPr>
              <w:pStyle w:val="ESBodyText"/>
              <w:spacing w:after="60"/>
              <w:rPr>
                <w:b/>
                <w:lang w:val="en-AU"/>
              </w:rPr>
            </w:pPr>
            <w:r>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E8A" w14:textId="77777777" w:rsidR="00E56581" w:rsidRPr="00053476" w:rsidRDefault="00E56581" w:rsidP="00760909">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E8B" w14:textId="77777777" w:rsidR="00E56581" w:rsidRPr="00053476" w:rsidRDefault="00E56581" w:rsidP="00760909">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E8C" w14:textId="77777777" w:rsidR="00E56581" w:rsidRPr="00053476" w:rsidRDefault="00E56581" w:rsidP="00760909">
            <w:pPr>
              <w:pStyle w:val="ESBodyText"/>
              <w:spacing w:after="60"/>
              <w:jc w:val="right"/>
              <w:rPr>
                <w:b/>
                <w:lang w:val="en-AU"/>
              </w:rPr>
            </w:pPr>
            <w:r w:rsidRPr="00053476">
              <w:rPr>
                <w:b/>
                <w:lang w:val="en-AU"/>
              </w:rPr>
              <w:t>Percentage change</w:t>
            </w:r>
          </w:p>
        </w:tc>
      </w:tr>
      <w:tr w:rsidR="00E56581" w:rsidRPr="00053476" w14:paraId="0992EE92" w14:textId="77777777" w:rsidTr="00BA18B2">
        <w:trPr>
          <w:trHeight w:val="255"/>
        </w:trPr>
        <w:tc>
          <w:tcPr>
            <w:tcW w:w="1660" w:type="dxa"/>
            <w:tcBorders>
              <w:top w:val="single" w:sz="4" w:space="0" w:color="auto"/>
              <w:left w:val="nil"/>
              <w:right w:val="nil"/>
            </w:tcBorders>
            <w:shd w:val="clear" w:color="auto" w:fill="auto"/>
            <w:noWrap/>
            <w:vAlign w:val="bottom"/>
            <w:hideMark/>
          </w:tcPr>
          <w:p w14:paraId="0992EE8E" w14:textId="77777777" w:rsidR="00E56581" w:rsidRPr="00053476" w:rsidRDefault="00E56581" w:rsidP="00BA18B2">
            <w:pPr>
              <w:pStyle w:val="ESBodyText"/>
              <w:spacing w:after="60"/>
              <w:rPr>
                <w:lang w:val="en-AU"/>
              </w:rPr>
            </w:pPr>
            <w:r w:rsidRPr="00053476">
              <w:rPr>
                <w:lang w:val="en-AU"/>
              </w:rPr>
              <w:t>Apprentices</w:t>
            </w:r>
            <w:r w:rsidR="006B5DCA" w:rsidRPr="00053476">
              <w:rPr>
                <w:lang w:val="en-AU"/>
              </w:rPr>
              <w:t>**</w:t>
            </w:r>
          </w:p>
        </w:tc>
        <w:tc>
          <w:tcPr>
            <w:tcW w:w="1660" w:type="dxa"/>
            <w:tcBorders>
              <w:top w:val="single" w:sz="4" w:space="0" w:color="auto"/>
              <w:left w:val="nil"/>
              <w:right w:val="nil"/>
            </w:tcBorders>
            <w:shd w:val="clear" w:color="auto" w:fill="auto"/>
            <w:noWrap/>
            <w:vAlign w:val="bottom"/>
            <w:hideMark/>
          </w:tcPr>
          <w:p w14:paraId="0992EE8F" w14:textId="77777777" w:rsidR="00E56581" w:rsidRPr="00053476" w:rsidRDefault="00E56581" w:rsidP="00760909">
            <w:pPr>
              <w:pStyle w:val="ESBodyText"/>
              <w:spacing w:after="60"/>
              <w:jc w:val="right"/>
              <w:rPr>
                <w:lang w:val="en-AU"/>
              </w:rPr>
            </w:pPr>
            <w:r w:rsidRPr="00053476">
              <w:rPr>
                <w:lang w:val="en-AU"/>
              </w:rPr>
              <w:t>120,900</w:t>
            </w:r>
          </w:p>
        </w:tc>
        <w:tc>
          <w:tcPr>
            <w:tcW w:w="1660" w:type="dxa"/>
            <w:tcBorders>
              <w:top w:val="single" w:sz="4" w:space="0" w:color="auto"/>
              <w:left w:val="nil"/>
              <w:right w:val="nil"/>
            </w:tcBorders>
            <w:shd w:val="clear" w:color="auto" w:fill="auto"/>
            <w:noWrap/>
            <w:vAlign w:val="bottom"/>
            <w:hideMark/>
          </w:tcPr>
          <w:p w14:paraId="0992EE90" w14:textId="77777777" w:rsidR="00E56581" w:rsidRPr="00053476" w:rsidRDefault="00E56581" w:rsidP="00760909">
            <w:pPr>
              <w:pStyle w:val="ESBodyText"/>
              <w:spacing w:after="60"/>
              <w:jc w:val="right"/>
              <w:rPr>
                <w:lang w:val="en-AU"/>
              </w:rPr>
            </w:pPr>
            <w:r w:rsidRPr="00053476">
              <w:rPr>
                <w:lang w:val="en-AU"/>
              </w:rPr>
              <w:t>130,400</w:t>
            </w:r>
          </w:p>
        </w:tc>
        <w:tc>
          <w:tcPr>
            <w:tcW w:w="1660" w:type="dxa"/>
            <w:tcBorders>
              <w:top w:val="single" w:sz="4" w:space="0" w:color="auto"/>
              <w:left w:val="nil"/>
              <w:right w:val="nil"/>
            </w:tcBorders>
            <w:shd w:val="clear" w:color="auto" w:fill="auto"/>
            <w:noWrap/>
            <w:vAlign w:val="bottom"/>
            <w:hideMark/>
          </w:tcPr>
          <w:p w14:paraId="0992EE91" w14:textId="77777777" w:rsidR="00E56581" w:rsidRPr="00053476" w:rsidRDefault="00E56581" w:rsidP="00760909">
            <w:pPr>
              <w:pStyle w:val="ESBodyText"/>
              <w:spacing w:after="60"/>
              <w:jc w:val="right"/>
              <w:rPr>
                <w:lang w:val="en-AU"/>
              </w:rPr>
            </w:pPr>
            <w:r w:rsidRPr="00053476">
              <w:rPr>
                <w:lang w:val="en-AU"/>
              </w:rPr>
              <w:t>7.8%</w:t>
            </w:r>
          </w:p>
        </w:tc>
      </w:tr>
      <w:tr w:rsidR="00E56581" w:rsidRPr="00053476" w14:paraId="0992EE97" w14:textId="77777777" w:rsidTr="00BA18B2">
        <w:trPr>
          <w:trHeight w:val="255"/>
        </w:trPr>
        <w:tc>
          <w:tcPr>
            <w:tcW w:w="1660" w:type="dxa"/>
            <w:tcBorders>
              <w:top w:val="nil"/>
              <w:left w:val="nil"/>
              <w:bottom w:val="single" w:sz="4" w:space="0" w:color="auto"/>
              <w:right w:val="nil"/>
            </w:tcBorders>
            <w:shd w:val="clear" w:color="auto" w:fill="auto"/>
            <w:noWrap/>
            <w:vAlign w:val="bottom"/>
            <w:hideMark/>
          </w:tcPr>
          <w:p w14:paraId="0992EE93" w14:textId="77777777" w:rsidR="00E56581" w:rsidRPr="00053476" w:rsidRDefault="00046DD0" w:rsidP="00BA18B2">
            <w:pPr>
              <w:pStyle w:val="ESBodyText"/>
              <w:spacing w:after="60"/>
              <w:rPr>
                <w:lang w:val="en-AU"/>
              </w:rPr>
            </w:pPr>
            <w:r w:rsidRPr="00053476">
              <w:rPr>
                <w:lang w:val="en-AU"/>
              </w:rPr>
              <w:t>Trainees (nei</w:t>
            </w:r>
            <w:r w:rsidR="00E56581" w:rsidRPr="00053476">
              <w:rPr>
                <w:lang w:val="en-AU"/>
              </w:rPr>
              <w:t>)*</w:t>
            </w:r>
            <w:r w:rsidR="006B5DCA" w:rsidRPr="00053476">
              <w:rPr>
                <w:lang w:val="en-AU"/>
              </w:rPr>
              <w:t>**</w:t>
            </w:r>
          </w:p>
        </w:tc>
        <w:tc>
          <w:tcPr>
            <w:tcW w:w="1660" w:type="dxa"/>
            <w:tcBorders>
              <w:top w:val="nil"/>
              <w:left w:val="nil"/>
              <w:bottom w:val="single" w:sz="4" w:space="0" w:color="auto"/>
              <w:right w:val="nil"/>
            </w:tcBorders>
            <w:shd w:val="clear" w:color="auto" w:fill="auto"/>
            <w:noWrap/>
            <w:vAlign w:val="bottom"/>
            <w:hideMark/>
          </w:tcPr>
          <w:p w14:paraId="0992EE94" w14:textId="77777777" w:rsidR="00E56581" w:rsidRPr="00053476" w:rsidRDefault="00E56581" w:rsidP="00760909">
            <w:pPr>
              <w:pStyle w:val="ESBodyText"/>
              <w:spacing w:after="60"/>
              <w:jc w:val="right"/>
              <w:rPr>
                <w:lang w:val="en-AU"/>
              </w:rPr>
            </w:pPr>
            <w:r w:rsidRPr="00053476">
              <w:rPr>
                <w:lang w:val="en-AU"/>
              </w:rPr>
              <w:t>85,500</w:t>
            </w:r>
          </w:p>
        </w:tc>
        <w:tc>
          <w:tcPr>
            <w:tcW w:w="1660" w:type="dxa"/>
            <w:tcBorders>
              <w:top w:val="nil"/>
              <w:left w:val="nil"/>
              <w:bottom w:val="single" w:sz="4" w:space="0" w:color="auto"/>
              <w:right w:val="nil"/>
            </w:tcBorders>
            <w:shd w:val="clear" w:color="auto" w:fill="auto"/>
            <w:noWrap/>
            <w:vAlign w:val="bottom"/>
            <w:hideMark/>
          </w:tcPr>
          <w:p w14:paraId="0992EE95" w14:textId="77777777" w:rsidR="00E56581" w:rsidRPr="00053476" w:rsidRDefault="00E56581" w:rsidP="00760909">
            <w:pPr>
              <w:pStyle w:val="ESBodyText"/>
              <w:spacing w:after="60"/>
              <w:jc w:val="right"/>
              <w:rPr>
                <w:lang w:val="en-AU"/>
              </w:rPr>
            </w:pPr>
            <w:r w:rsidRPr="00053476">
              <w:rPr>
                <w:lang w:val="en-AU"/>
              </w:rPr>
              <w:t>79,700</w:t>
            </w:r>
          </w:p>
        </w:tc>
        <w:tc>
          <w:tcPr>
            <w:tcW w:w="1660" w:type="dxa"/>
            <w:tcBorders>
              <w:top w:val="nil"/>
              <w:left w:val="nil"/>
              <w:bottom w:val="single" w:sz="4" w:space="0" w:color="auto"/>
              <w:right w:val="nil"/>
            </w:tcBorders>
            <w:shd w:val="clear" w:color="auto" w:fill="auto"/>
            <w:noWrap/>
            <w:vAlign w:val="bottom"/>
            <w:hideMark/>
          </w:tcPr>
          <w:p w14:paraId="0992EE96" w14:textId="77777777" w:rsidR="00E56581" w:rsidRPr="00053476" w:rsidRDefault="00E56581" w:rsidP="00760909">
            <w:pPr>
              <w:pStyle w:val="ESBodyText"/>
              <w:spacing w:after="60"/>
              <w:jc w:val="right"/>
              <w:rPr>
                <w:lang w:val="en-AU"/>
              </w:rPr>
            </w:pPr>
            <w:r w:rsidRPr="00053476">
              <w:rPr>
                <w:lang w:val="en-AU"/>
              </w:rPr>
              <w:t>-6.8%</w:t>
            </w:r>
          </w:p>
        </w:tc>
      </w:tr>
      <w:tr w:rsidR="00E56581" w:rsidRPr="00053476" w14:paraId="0992EE9C" w14:textId="77777777" w:rsidTr="00BA18B2">
        <w:trPr>
          <w:trHeight w:val="255"/>
        </w:trPr>
        <w:tc>
          <w:tcPr>
            <w:tcW w:w="1660" w:type="dxa"/>
            <w:tcBorders>
              <w:top w:val="single" w:sz="4" w:space="0" w:color="auto"/>
              <w:left w:val="nil"/>
              <w:bottom w:val="single" w:sz="4" w:space="0" w:color="auto"/>
              <w:right w:val="nil"/>
            </w:tcBorders>
            <w:shd w:val="clear" w:color="auto" w:fill="auto"/>
            <w:noWrap/>
            <w:vAlign w:val="bottom"/>
            <w:hideMark/>
          </w:tcPr>
          <w:p w14:paraId="0992EE98"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E99" w14:textId="77777777" w:rsidR="00E56581" w:rsidRPr="00053476" w:rsidRDefault="00E56581" w:rsidP="00760909">
            <w:pPr>
              <w:pStyle w:val="ESBodyText"/>
              <w:spacing w:after="60"/>
              <w:jc w:val="right"/>
              <w:rPr>
                <w:b/>
                <w:lang w:val="en-AU"/>
              </w:rPr>
            </w:pPr>
            <w:r w:rsidRPr="00053476">
              <w:rPr>
                <w:b/>
                <w:lang w:val="en-AU"/>
              </w:rPr>
              <w:t>206,500</w:t>
            </w:r>
          </w:p>
        </w:tc>
        <w:tc>
          <w:tcPr>
            <w:tcW w:w="1660" w:type="dxa"/>
            <w:tcBorders>
              <w:top w:val="single" w:sz="4" w:space="0" w:color="auto"/>
              <w:left w:val="nil"/>
              <w:bottom w:val="single" w:sz="4" w:space="0" w:color="auto"/>
              <w:right w:val="nil"/>
            </w:tcBorders>
            <w:shd w:val="clear" w:color="auto" w:fill="auto"/>
            <w:noWrap/>
            <w:vAlign w:val="bottom"/>
            <w:hideMark/>
          </w:tcPr>
          <w:p w14:paraId="0992EE9A" w14:textId="77777777" w:rsidR="00E56581" w:rsidRPr="00053476" w:rsidRDefault="00E56581" w:rsidP="00760909">
            <w:pPr>
              <w:pStyle w:val="ESBodyText"/>
              <w:spacing w:after="60"/>
              <w:jc w:val="right"/>
              <w:rPr>
                <w:b/>
                <w:lang w:val="en-AU"/>
              </w:rPr>
            </w:pPr>
            <w:r w:rsidRPr="00053476">
              <w:rPr>
                <w:b/>
                <w:lang w:val="en-AU"/>
              </w:rPr>
              <w:t>210,100</w:t>
            </w:r>
          </w:p>
        </w:tc>
        <w:tc>
          <w:tcPr>
            <w:tcW w:w="1660" w:type="dxa"/>
            <w:tcBorders>
              <w:top w:val="single" w:sz="4" w:space="0" w:color="auto"/>
              <w:left w:val="nil"/>
              <w:bottom w:val="single" w:sz="4" w:space="0" w:color="auto"/>
              <w:right w:val="nil"/>
            </w:tcBorders>
            <w:shd w:val="clear" w:color="auto" w:fill="auto"/>
            <w:noWrap/>
            <w:vAlign w:val="bottom"/>
            <w:hideMark/>
          </w:tcPr>
          <w:p w14:paraId="0992EE9B" w14:textId="77777777" w:rsidR="00E56581" w:rsidRPr="00053476" w:rsidRDefault="00E56581" w:rsidP="00760909">
            <w:pPr>
              <w:pStyle w:val="ESBodyText"/>
              <w:spacing w:after="60"/>
              <w:jc w:val="right"/>
              <w:rPr>
                <w:b/>
                <w:lang w:val="en-AU"/>
              </w:rPr>
            </w:pPr>
            <w:r w:rsidRPr="00053476">
              <w:rPr>
                <w:b/>
                <w:lang w:val="en-AU"/>
              </w:rPr>
              <w:t>1.8%</w:t>
            </w:r>
          </w:p>
        </w:tc>
      </w:tr>
    </w:tbl>
    <w:p w14:paraId="0992EE9D" w14:textId="77777777" w:rsidR="006B5DCA" w:rsidRPr="00053476" w:rsidRDefault="006B5DCA" w:rsidP="006B5DCA">
      <w:pPr>
        <w:pStyle w:val="ESDisclaimer"/>
        <w:rPr>
          <w:color w:val="auto"/>
          <w:lang w:val="en-AU"/>
        </w:rPr>
      </w:pPr>
      <w:r w:rsidRPr="00053476">
        <w:rPr>
          <w:color w:val="auto"/>
          <w:lang w:val="en-AU"/>
        </w:rPr>
        <w:t>* The NCVER term</w:t>
      </w:r>
      <w:r w:rsidR="00997B43" w:rsidRPr="00053476">
        <w:rPr>
          <w:color w:val="auto"/>
          <w:lang w:val="en-AU"/>
        </w:rPr>
        <w:t xml:space="preserve"> used in VOCSTATS</w:t>
      </w:r>
      <w:r w:rsidRPr="00053476">
        <w:rPr>
          <w:color w:val="auto"/>
          <w:lang w:val="en-AU"/>
        </w:rPr>
        <w:t xml:space="preserve"> is new Apprenticeship.</w:t>
      </w:r>
    </w:p>
    <w:p w14:paraId="0992EE9E" w14:textId="77777777" w:rsidR="006B5DCA" w:rsidRPr="00053476" w:rsidRDefault="006B5DCA" w:rsidP="006B5DCA">
      <w:pPr>
        <w:pStyle w:val="ESDisclaimer"/>
        <w:rPr>
          <w:rFonts w:eastAsiaTheme="majorEastAsia" w:cstheme="majorBidi"/>
          <w:bCs/>
          <w:i/>
          <w:iCs/>
          <w:color w:val="auto"/>
          <w:szCs w:val="20"/>
          <w:lang w:val="en-AU"/>
        </w:rPr>
      </w:pPr>
      <w:r w:rsidRPr="00053476">
        <w:rPr>
          <w:color w:val="auto"/>
          <w:lang w:val="en-AU"/>
        </w:rPr>
        <w:t xml:space="preserve">** Apprenticeship enrolments were identified by taking the Victorian course codes relevant to only Apprentices and applying these to courses enrolments by Apprentices/Traineeships to identify just Apprenticeship courses. </w:t>
      </w:r>
    </w:p>
    <w:p w14:paraId="0992EE9F" w14:textId="77777777" w:rsidR="006B5DCA" w:rsidRPr="00053476" w:rsidRDefault="006B5DCA" w:rsidP="006B5DCA">
      <w:pPr>
        <w:pStyle w:val="ESDisclaimer"/>
        <w:rPr>
          <w:rFonts w:eastAsiaTheme="majorEastAsia" w:cstheme="majorBidi"/>
          <w:bCs/>
          <w:iCs/>
          <w:color w:val="auto"/>
          <w:szCs w:val="20"/>
          <w:lang w:val="en-AU"/>
        </w:rPr>
      </w:pPr>
      <w:r w:rsidRPr="00053476">
        <w:rPr>
          <w:rFonts w:eastAsiaTheme="majorEastAsia" w:cstheme="majorBidi"/>
          <w:bCs/>
          <w:iCs/>
          <w:color w:val="auto"/>
          <w:szCs w:val="20"/>
          <w:lang w:val="en-AU"/>
        </w:rPr>
        <w:t>*** Trainees were estimated as being the difference between program enrolments of Apprentices (using the course codes that Victoria considers Apprenticeships) from all enrolments of students undertaking a new Apprenticeship</w:t>
      </w:r>
    </w:p>
    <w:p w14:paraId="0992EEA0" w14:textId="77777777" w:rsidR="00E56581" w:rsidRPr="00053476" w:rsidRDefault="00E56581" w:rsidP="00E56581">
      <w:pPr>
        <w:spacing w:after="0"/>
        <w:rPr>
          <w:rFonts w:eastAsiaTheme="majorEastAsia" w:cstheme="majorBidi"/>
          <w:b/>
          <w:bCs/>
          <w:iCs/>
          <w:color w:val="AF272F"/>
          <w:szCs w:val="20"/>
          <w:lang w:val="en-AU"/>
        </w:rPr>
      </w:pPr>
    </w:p>
    <w:p w14:paraId="0992EEA1" w14:textId="77777777" w:rsidR="00E56581" w:rsidRPr="00053476" w:rsidRDefault="00E56581" w:rsidP="00E56581">
      <w:pPr>
        <w:spacing w:after="0"/>
        <w:rPr>
          <w:rFonts w:eastAsiaTheme="majorEastAsia" w:cstheme="majorBidi"/>
          <w:b/>
          <w:bCs/>
          <w:iCs/>
          <w:color w:val="AF272F"/>
          <w:szCs w:val="20"/>
          <w:lang w:val="en-AU"/>
        </w:rPr>
      </w:pPr>
      <w:r w:rsidRPr="00053476">
        <w:rPr>
          <w:rFonts w:eastAsiaTheme="majorEastAsia" w:cstheme="majorBidi"/>
          <w:b/>
          <w:bCs/>
          <w:iCs/>
          <w:color w:val="AF272F"/>
          <w:szCs w:val="20"/>
          <w:lang w:val="en-AU"/>
        </w:rPr>
        <w:br w:type="page"/>
      </w:r>
    </w:p>
    <w:p w14:paraId="0992EEA2" w14:textId="77777777" w:rsidR="00434CF2" w:rsidRPr="00053476" w:rsidRDefault="00434CF2" w:rsidP="00434CF2">
      <w:pPr>
        <w:pStyle w:val="ESHeading2"/>
        <w:rPr>
          <w:lang w:val="en-AU"/>
        </w:rPr>
      </w:pPr>
      <w:bookmarkStart w:id="214" w:name="_Toc468709015"/>
      <w:r w:rsidRPr="00053476">
        <w:rPr>
          <w:lang w:val="en-AU"/>
        </w:rPr>
        <w:t>Apprenticeship Enrolments</w:t>
      </w:r>
      <w:bookmarkEnd w:id="214"/>
    </w:p>
    <w:p w14:paraId="0992EEA3" w14:textId="77777777" w:rsidR="00434CF2" w:rsidRPr="00053476" w:rsidRDefault="00434CF2" w:rsidP="009758B4">
      <w:pPr>
        <w:pStyle w:val="Caption"/>
        <w:keepNext/>
        <w:rPr>
          <w:rFonts w:eastAsiaTheme="majorEastAsia" w:cstheme="majorBidi"/>
          <w:b/>
          <w:bCs/>
          <w:i w:val="0"/>
          <w:iCs w:val="0"/>
          <w:color w:val="AF272F"/>
          <w:szCs w:val="20"/>
          <w:lang w:val="en-AU"/>
        </w:rPr>
      </w:pPr>
    </w:p>
    <w:p w14:paraId="0992EEA4" w14:textId="155A810F" w:rsidR="009758B4" w:rsidRPr="00053476" w:rsidRDefault="009758B4" w:rsidP="009758B4">
      <w:pPr>
        <w:pStyle w:val="Caption"/>
        <w:keepNext/>
        <w:rPr>
          <w:rFonts w:eastAsiaTheme="majorEastAsia" w:cstheme="majorBidi"/>
          <w:b/>
          <w:bCs/>
          <w:i w:val="0"/>
          <w:iCs w:val="0"/>
          <w:color w:val="AF272F"/>
          <w:szCs w:val="20"/>
          <w:lang w:val="en-AU"/>
        </w:rPr>
      </w:pPr>
      <w:bookmarkStart w:id="215" w:name="_Toc468872439"/>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66</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provider type</w:t>
      </w:r>
      <w:r w:rsidR="00555024"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Victoria, January to June 2015 to 2016 (</w:t>
      </w:r>
      <w:r w:rsidR="008E6AF5"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15"/>
    </w:p>
    <w:tbl>
      <w:tblPr>
        <w:tblW w:w="7767" w:type="dxa"/>
        <w:tblLayout w:type="fixed"/>
        <w:tblLook w:val="04A0" w:firstRow="1" w:lastRow="0" w:firstColumn="1" w:lastColumn="0" w:noHBand="0" w:noVBand="1"/>
      </w:tblPr>
      <w:tblGrid>
        <w:gridCol w:w="2977"/>
        <w:gridCol w:w="1596"/>
        <w:gridCol w:w="1597"/>
        <w:gridCol w:w="1597"/>
      </w:tblGrid>
      <w:tr w:rsidR="00555024" w:rsidRPr="00053476" w14:paraId="0992EEA9" w14:textId="77777777" w:rsidTr="00555024">
        <w:trPr>
          <w:trHeight w:val="525"/>
        </w:trPr>
        <w:tc>
          <w:tcPr>
            <w:tcW w:w="2977" w:type="dxa"/>
            <w:tcBorders>
              <w:top w:val="nil"/>
              <w:left w:val="nil"/>
              <w:bottom w:val="single" w:sz="4" w:space="0" w:color="auto"/>
              <w:right w:val="nil"/>
            </w:tcBorders>
            <w:shd w:val="clear" w:color="auto" w:fill="auto"/>
            <w:noWrap/>
            <w:vAlign w:val="bottom"/>
            <w:hideMark/>
          </w:tcPr>
          <w:p w14:paraId="0992EEA5" w14:textId="77777777" w:rsidR="00555024" w:rsidRPr="00053476" w:rsidRDefault="00E04187" w:rsidP="00555024">
            <w:pPr>
              <w:pStyle w:val="ESBodyText"/>
              <w:spacing w:after="60"/>
              <w:rPr>
                <w:b/>
                <w:lang w:val="en-AU"/>
              </w:rPr>
            </w:pPr>
            <w:r w:rsidRPr="00053476">
              <w:rPr>
                <w:b/>
                <w:lang w:val="en-AU"/>
              </w:rPr>
              <w:t>Victoria</w:t>
            </w:r>
          </w:p>
        </w:tc>
        <w:tc>
          <w:tcPr>
            <w:tcW w:w="1596" w:type="dxa"/>
            <w:tcBorders>
              <w:top w:val="nil"/>
              <w:left w:val="nil"/>
              <w:bottom w:val="single" w:sz="4" w:space="0" w:color="auto"/>
              <w:right w:val="nil"/>
            </w:tcBorders>
            <w:shd w:val="clear" w:color="auto" w:fill="auto"/>
            <w:noWrap/>
            <w:vAlign w:val="bottom"/>
            <w:hideMark/>
          </w:tcPr>
          <w:p w14:paraId="0992EEA6" w14:textId="77777777" w:rsidR="00555024" w:rsidRPr="00053476" w:rsidRDefault="00555024" w:rsidP="00555024">
            <w:pPr>
              <w:pStyle w:val="ESBodyText"/>
              <w:spacing w:after="60"/>
              <w:jc w:val="right"/>
              <w:rPr>
                <w:b/>
                <w:lang w:val="en-AU"/>
              </w:rPr>
            </w:pPr>
            <w:r w:rsidRPr="00053476">
              <w:rPr>
                <w:b/>
                <w:lang w:val="en-AU"/>
              </w:rPr>
              <w:t>Jan - Jun 2015</w:t>
            </w:r>
          </w:p>
        </w:tc>
        <w:tc>
          <w:tcPr>
            <w:tcW w:w="1597" w:type="dxa"/>
            <w:tcBorders>
              <w:top w:val="nil"/>
              <w:left w:val="nil"/>
              <w:bottom w:val="single" w:sz="4" w:space="0" w:color="auto"/>
              <w:right w:val="nil"/>
            </w:tcBorders>
            <w:shd w:val="clear" w:color="auto" w:fill="auto"/>
            <w:noWrap/>
            <w:vAlign w:val="bottom"/>
            <w:hideMark/>
          </w:tcPr>
          <w:p w14:paraId="0992EEA7" w14:textId="77777777" w:rsidR="00555024" w:rsidRPr="00053476" w:rsidRDefault="00555024" w:rsidP="00555024">
            <w:pPr>
              <w:pStyle w:val="ESBodyText"/>
              <w:spacing w:after="60"/>
              <w:jc w:val="right"/>
              <w:rPr>
                <w:b/>
                <w:lang w:val="en-AU"/>
              </w:rPr>
            </w:pPr>
            <w:r w:rsidRPr="00053476">
              <w:rPr>
                <w:b/>
                <w:lang w:val="en-AU"/>
              </w:rPr>
              <w:t>Jan - Jun 2016</w:t>
            </w:r>
          </w:p>
        </w:tc>
        <w:tc>
          <w:tcPr>
            <w:tcW w:w="1597" w:type="dxa"/>
            <w:tcBorders>
              <w:top w:val="nil"/>
              <w:left w:val="nil"/>
              <w:bottom w:val="single" w:sz="4" w:space="0" w:color="auto"/>
              <w:right w:val="nil"/>
            </w:tcBorders>
            <w:shd w:val="clear" w:color="auto" w:fill="auto"/>
            <w:noWrap/>
            <w:vAlign w:val="bottom"/>
            <w:hideMark/>
          </w:tcPr>
          <w:p w14:paraId="0992EEA8" w14:textId="77777777" w:rsidR="00555024" w:rsidRPr="00053476" w:rsidRDefault="00555024" w:rsidP="00555024">
            <w:pPr>
              <w:pStyle w:val="ESBodyText"/>
              <w:spacing w:after="60"/>
              <w:jc w:val="right"/>
              <w:rPr>
                <w:b/>
                <w:lang w:val="en-AU"/>
              </w:rPr>
            </w:pPr>
            <w:r w:rsidRPr="00053476">
              <w:rPr>
                <w:b/>
                <w:lang w:val="en-AU"/>
              </w:rPr>
              <w:t>Percentage change</w:t>
            </w:r>
          </w:p>
        </w:tc>
      </w:tr>
      <w:tr w:rsidR="00555024" w:rsidRPr="00053476" w14:paraId="0992EEAE" w14:textId="77777777" w:rsidTr="00555024">
        <w:trPr>
          <w:trHeight w:val="255"/>
        </w:trPr>
        <w:tc>
          <w:tcPr>
            <w:tcW w:w="2977" w:type="dxa"/>
            <w:tcBorders>
              <w:top w:val="single" w:sz="4" w:space="0" w:color="auto"/>
              <w:left w:val="nil"/>
              <w:bottom w:val="nil"/>
              <w:right w:val="nil"/>
            </w:tcBorders>
            <w:shd w:val="clear" w:color="auto" w:fill="auto"/>
            <w:noWrap/>
            <w:vAlign w:val="bottom"/>
            <w:hideMark/>
          </w:tcPr>
          <w:p w14:paraId="0992EEAA" w14:textId="77777777" w:rsidR="00555024" w:rsidRPr="00053476" w:rsidRDefault="00555024" w:rsidP="00555024">
            <w:pPr>
              <w:pStyle w:val="ESBodyText"/>
              <w:spacing w:after="60"/>
              <w:rPr>
                <w:lang w:val="en-AU"/>
              </w:rPr>
            </w:pPr>
            <w:r w:rsidRPr="00053476">
              <w:rPr>
                <w:lang w:val="en-AU"/>
              </w:rPr>
              <w:t>TAFE*</w:t>
            </w:r>
          </w:p>
        </w:tc>
        <w:tc>
          <w:tcPr>
            <w:tcW w:w="1596" w:type="dxa"/>
            <w:tcBorders>
              <w:top w:val="single" w:sz="4" w:space="0" w:color="auto"/>
              <w:left w:val="nil"/>
              <w:bottom w:val="nil"/>
              <w:right w:val="nil"/>
            </w:tcBorders>
            <w:shd w:val="clear" w:color="auto" w:fill="auto"/>
            <w:noWrap/>
            <w:vAlign w:val="bottom"/>
            <w:hideMark/>
          </w:tcPr>
          <w:p w14:paraId="0992EEAB" w14:textId="77777777" w:rsidR="00555024" w:rsidRPr="00053476" w:rsidRDefault="00555024" w:rsidP="00555024">
            <w:pPr>
              <w:pStyle w:val="ESBodyText"/>
              <w:spacing w:after="60"/>
              <w:jc w:val="right"/>
              <w:rPr>
                <w:lang w:val="en-AU"/>
              </w:rPr>
            </w:pPr>
            <w:r w:rsidRPr="00053476">
              <w:rPr>
                <w:lang w:val="en-AU"/>
              </w:rPr>
              <w:t>26,600</w:t>
            </w:r>
          </w:p>
        </w:tc>
        <w:tc>
          <w:tcPr>
            <w:tcW w:w="1597" w:type="dxa"/>
            <w:tcBorders>
              <w:top w:val="single" w:sz="4" w:space="0" w:color="auto"/>
              <w:left w:val="nil"/>
              <w:bottom w:val="nil"/>
              <w:right w:val="nil"/>
            </w:tcBorders>
            <w:shd w:val="clear" w:color="auto" w:fill="auto"/>
            <w:noWrap/>
            <w:vAlign w:val="bottom"/>
            <w:hideMark/>
          </w:tcPr>
          <w:p w14:paraId="0992EEAC" w14:textId="77777777" w:rsidR="00555024" w:rsidRPr="00053476" w:rsidRDefault="00555024" w:rsidP="00555024">
            <w:pPr>
              <w:pStyle w:val="ESBodyText"/>
              <w:spacing w:after="60"/>
              <w:jc w:val="right"/>
              <w:rPr>
                <w:lang w:val="en-AU"/>
              </w:rPr>
            </w:pPr>
            <w:r w:rsidRPr="00053476">
              <w:rPr>
                <w:lang w:val="en-AU"/>
              </w:rPr>
              <w:t>24,900</w:t>
            </w:r>
          </w:p>
        </w:tc>
        <w:tc>
          <w:tcPr>
            <w:tcW w:w="1597" w:type="dxa"/>
            <w:tcBorders>
              <w:top w:val="single" w:sz="4" w:space="0" w:color="auto"/>
              <w:left w:val="nil"/>
              <w:bottom w:val="nil"/>
              <w:right w:val="nil"/>
            </w:tcBorders>
            <w:shd w:val="clear" w:color="auto" w:fill="auto"/>
            <w:noWrap/>
            <w:vAlign w:val="bottom"/>
            <w:hideMark/>
          </w:tcPr>
          <w:p w14:paraId="0992EEAD" w14:textId="77777777" w:rsidR="00555024" w:rsidRPr="00053476" w:rsidRDefault="00555024" w:rsidP="00555024">
            <w:pPr>
              <w:pStyle w:val="ESBodyText"/>
              <w:spacing w:after="60"/>
              <w:jc w:val="right"/>
              <w:rPr>
                <w:lang w:val="en-AU"/>
              </w:rPr>
            </w:pPr>
            <w:r w:rsidRPr="00053476">
              <w:rPr>
                <w:lang w:val="en-AU"/>
              </w:rPr>
              <w:t>-6.4%</w:t>
            </w:r>
          </w:p>
        </w:tc>
      </w:tr>
      <w:tr w:rsidR="00555024" w:rsidRPr="00053476" w14:paraId="0992EEB3" w14:textId="77777777" w:rsidTr="00555024">
        <w:trPr>
          <w:trHeight w:val="255"/>
        </w:trPr>
        <w:tc>
          <w:tcPr>
            <w:tcW w:w="2977" w:type="dxa"/>
            <w:tcBorders>
              <w:top w:val="nil"/>
              <w:left w:val="nil"/>
              <w:bottom w:val="nil"/>
              <w:right w:val="nil"/>
            </w:tcBorders>
            <w:shd w:val="clear" w:color="auto" w:fill="auto"/>
            <w:noWrap/>
            <w:vAlign w:val="bottom"/>
            <w:hideMark/>
          </w:tcPr>
          <w:p w14:paraId="0992EEAF" w14:textId="77777777" w:rsidR="00555024" w:rsidRPr="00053476" w:rsidRDefault="00555024" w:rsidP="00555024">
            <w:pPr>
              <w:pStyle w:val="ESBodyText"/>
              <w:spacing w:after="60"/>
              <w:rPr>
                <w:lang w:val="en-AU"/>
              </w:rPr>
            </w:pPr>
            <w:r w:rsidRPr="00053476">
              <w:rPr>
                <w:lang w:val="en-AU"/>
              </w:rPr>
              <w:t>Community Education Provider***</w:t>
            </w:r>
          </w:p>
        </w:tc>
        <w:tc>
          <w:tcPr>
            <w:tcW w:w="1596" w:type="dxa"/>
            <w:tcBorders>
              <w:top w:val="nil"/>
              <w:left w:val="nil"/>
              <w:bottom w:val="nil"/>
              <w:right w:val="nil"/>
            </w:tcBorders>
            <w:shd w:val="clear" w:color="auto" w:fill="auto"/>
            <w:noWrap/>
            <w:vAlign w:val="bottom"/>
            <w:hideMark/>
          </w:tcPr>
          <w:p w14:paraId="0992EEB0" w14:textId="77777777" w:rsidR="00555024" w:rsidRPr="00053476" w:rsidRDefault="00555024" w:rsidP="00555024">
            <w:pPr>
              <w:pStyle w:val="ESBodyText"/>
              <w:spacing w:after="60"/>
              <w:jc w:val="right"/>
              <w:rPr>
                <w:lang w:val="en-AU"/>
              </w:rPr>
            </w:pPr>
            <w:r w:rsidRPr="00053476">
              <w:rPr>
                <w:lang w:val="en-AU"/>
              </w:rPr>
              <w:t>0</w:t>
            </w:r>
          </w:p>
        </w:tc>
        <w:tc>
          <w:tcPr>
            <w:tcW w:w="1597" w:type="dxa"/>
            <w:tcBorders>
              <w:top w:val="nil"/>
              <w:left w:val="nil"/>
              <w:bottom w:val="nil"/>
              <w:right w:val="nil"/>
            </w:tcBorders>
            <w:shd w:val="clear" w:color="auto" w:fill="auto"/>
            <w:noWrap/>
            <w:vAlign w:val="bottom"/>
            <w:hideMark/>
          </w:tcPr>
          <w:p w14:paraId="0992EEB1" w14:textId="77777777" w:rsidR="00555024" w:rsidRPr="00053476" w:rsidRDefault="00555024" w:rsidP="00555024">
            <w:pPr>
              <w:pStyle w:val="ESBodyText"/>
              <w:spacing w:after="60"/>
              <w:jc w:val="right"/>
              <w:rPr>
                <w:lang w:val="en-AU"/>
              </w:rPr>
            </w:pPr>
            <w:r w:rsidRPr="00053476">
              <w:rPr>
                <w:lang w:val="en-AU"/>
              </w:rPr>
              <w:t>0</w:t>
            </w:r>
          </w:p>
        </w:tc>
        <w:tc>
          <w:tcPr>
            <w:tcW w:w="1597" w:type="dxa"/>
            <w:tcBorders>
              <w:top w:val="nil"/>
              <w:left w:val="nil"/>
              <w:bottom w:val="nil"/>
              <w:right w:val="nil"/>
            </w:tcBorders>
            <w:shd w:val="clear" w:color="auto" w:fill="auto"/>
            <w:noWrap/>
            <w:vAlign w:val="bottom"/>
            <w:hideMark/>
          </w:tcPr>
          <w:p w14:paraId="0992EEB2" w14:textId="77777777" w:rsidR="00555024" w:rsidRPr="00053476" w:rsidRDefault="00555024" w:rsidP="00555024">
            <w:pPr>
              <w:pStyle w:val="ESBodyText"/>
              <w:spacing w:after="60"/>
              <w:jc w:val="right"/>
              <w:rPr>
                <w:lang w:val="en-AU"/>
              </w:rPr>
            </w:pPr>
            <w:r w:rsidRPr="00053476">
              <w:rPr>
                <w:lang w:val="en-AU"/>
              </w:rPr>
              <w:t>36.0%</w:t>
            </w:r>
          </w:p>
        </w:tc>
      </w:tr>
      <w:tr w:rsidR="00555024" w:rsidRPr="00053476" w14:paraId="0992EEB8" w14:textId="77777777" w:rsidTr="00555024">
        <w:trPr>
          <w:trHeight w:val="255"/>
        </w:trPr>
        <w:tc>
          <w:tcPr>
            <w:tcW w:w="2977" w:type="dxa"/>
            <w:tcBorders>
              <w:top w:val="nil"/>
              <w:left w:val="nil"/>
              <w:bottom w:val="nil"/>
              <w:right w:val="nil"/>
            </w:tcBorders>
            <w:shd w:val="clear" w:color="auto" w:fill="auto"/>
            <w:noWrap/>
            <w:vAlign w:val="bottom"/>
            <w:hideMark/>
          </w:tcPr>
          <w:p w14:paraId="0992EEB4" w14:textId="77777777" w:rsidR="00555024" w:rsidRPr="00053476" w:rsidRDefault="00555024" w:rsidP="00555024">
            <w:pPr>
              <w:pStyle w:val="ESBodyText"/>
              <w:spacing w:after="60"/>
              <w:rPr>
                <w:lang w:val="en-AU"/>
              </w:rPr>
            </w:pPr>
            <w:r w:rsidRPr="00053476">
              <w:rPr>
                <w:lang w:val="en-AU"/>
              </w:rPr>
              <w:t>Private</w:t>
            </w:r>
          </w:p>
        </w:tc>
        <w:tc>
          <w:tcPr>
            <w:tcW w:w="1596" w:type="dxa"/>
            <w:tcBorders>
              <w:top w:val="nil"/>
              <w:left w:val="nil"/>
              <w:bottom w:val="nil"/>
              <w:right w:val="nil"/>
            </w:tcBorders>
            <w:shd w:val="clear" w:color="auto" w:fill="auto"/>
            <w:noWrap/>
            <w:vAlign w:val="bottom"/>
            <w:hideMark/>
          </w:tcPr>
          <w:p w14:paraId="0992EEB5" w14:textId="77777777" w:rsidR="00555024" w:rsidRPr="00053476" w:rsidRDefault="00555024" w:rsidP="00555024">
            <w:pPr>
              <w:pStyle w:val="ESBodyText"/>
              <w:spacing w:after="60"/>
              <w:jc w:val="right"/>
              <w:rPr>
                <w:lang w:val="en-AU"/>
              </w:rPr>
            </w:pPr>
            <w:r w:rsidRPr="00053476">
              <w:rPr>
                <w:lang w:val="en-AU"/>
              </w:rPr>
              <w:t>7,600</w:t>
            </w:r>
          </w:p>
        </w:tc>
        <w:tc>
          <w:tcPr>
            <w:tcW w:w="1597" w:type="dxa"/>
            <w:tcBorders>
              <w:top w:val="nil"/>
              <w:left w:val="nil"/>
              <w:bottom w:val="nil"/>
              <w:right w:val="nil"/>
            </w:tcBorders>
            <w:shd w:val="clear" w:color="auto" w:fill="auto"/>
            <w:noWrap/>
            <w:vAlign w:val="bottom"/>
            <w:hideMark/>
          </w:tcPr>
          <w:p w14:paraId="0992EEB6" w14:textId="77777777" w:rsidR="00555024" w:rsidRPr="00053476" w:rsidRDefault="00555024" w:rsidP="00555024">
            <w:pPr>
              <w:pStyle w:val="ESBodyText"/>
              <w:spacing w:after="60"/>
              <w:jc w:val="right"/>
              <w:rPr>
                <w:lang w:val="en-AU"/>
              </w:rPr>
            </w:pPr>
            <w:r w:rsidRPr="00053476">
              <w:rPr>
                <w:lang w:val="en-AU"/>
              </w:rPr>
              <w:t>8,300</w:t>
            </w:r>
          </w:p>
        </w:tc>
        <w:tc>
          <w:tcPr>
            <w:tcW w:w="1597" w:type="dxa"/>
            <w:tcBorders>
              <w:top w:val="nil"/>
              <w:left w:val="nil"/>
              <w:bottom w:val="nil"/>
              <w:right w:val="nil"/>
            </w:tcBorders>
            <w:shd w:val="clear" w:color="auto" w:fill="auto"/>
            <w:noWrap/>
            <w:vAlign w:val="bottom"/>
            <w:hideMark/>
          </w:tcPr>
          <w:p w14:paraId="0992EEB7" w14:textId="77777777" w:rsidR="00555024" w:rsidRPr="00053476" w:rsidRDefault="00555024" w:rsidP="00555024">
            <w:pPr>
              <w:pStyle w:val="ESBodyText"/>
              <w:spacing w:after="60"/>
              <w:jc w:val="right"/>
              <w:rPr>
                <w:lang w:val="en-AU"/>
              </w:rPr>
            </w:pPr>
            <w:r w:rsidRPr="00053476">
              <w:rPr>
                <w:lang w:val="en-AU"/>
              </w:rPr>
              <w:t>9.9%</w:t>
            </w:r>
          </w:p>
        </w:tc>
      </w:tr>
      <w:tr w:rsidR="00555024" w:rsidRPr="00053476" w14:paraId="0992EEBD" w14:textId="77777777" w:rsidTr="00555024">
        <w:trPr>
          <w:trHeight w:val="255"/>
        </w:trPr>
        <w:tc>
          <w:tcPr>
            <w:tcW w:w="2977" w:type="dxa"/>
            <w:tcBorders>
              <w:top w:val="nil"/>
              <w:left w:val="nil"/>
              <w:right w:val="nil"/>
            </w:tcBorders>
            <w:shd w:val="clear" w:color="auto" w:fill="auto"/>
            <w:noWrap/>
            <w:vAlign w:val="bottom"/>
            <w:hideMark/>
          </w:tcPr>
          <w:p w14:paraId="0992EEB9" w14:textId="77777777" w:rsidR="00555024" w:rsidRPr="00053476" w:rsidRDefault="00555024" w:rsidP="00555024">
            <w:pPr>
              <w:pStyle w:val="ESBodyText"/>
              <w:spacing w:after="60"/>
              <w:rPr>
                <w:lang w:val="en-AU"/>
              </w:rPr>
            </w:pPr>
            <w:r w:rsidRPr="00053476">
              <w:rPr>
                <w:lang w:val="en-AU"/>
              </w:rPr>
              <w:t>School</w:t>
            </w:r>
          </w:p>
        </w:tc>
        <w:tc>
          <w:tcPr>
            <w:tcW w:w="1596" w:type="dxa"/>
            <w:tcBorders>
              <w:top w:val="nil"/>
              <w:left w:val="nil"/>
              <w:right w:val="nil"/>
            </w:tcBorders>
            <w:shd w:val="clear" w:color="auto" w:fill="auto"/>
            <w:noWrap/>
            <w:vAlign w:val="bottom"/>
            <w:hideMark/>
          </w:tcPr>
          <w:p w14:paraId="0992EEBA" w14:textId="77777777" w:rsidR="00555024" w:rsidRPr="00053476" w:rsidRDefault="00555024" w:rsidP="00555024">
            <w:pPr>
              <w:pStyle w:val="ESBodyText"/>
              <w:spacing w:after="60"/>
              <w:jc w:val="right"/>
              <w:rPr>
                <w:lang w:val="en-AU"/>
              </w:rPr>
            </w:pPr>
            <w:r w:rsidRPr="00053476">
              <w:rPr>
                <w:lang w:val="en-AU"/>
              </w:rPr>
              <w:t>100</w:t>
            </w:r>
          </w:p>
        </w:tc>
        <w:tc>
          <w:tcPr>
            <w:tcW w:w="1597" w:type="dxa"/>
            <w:tcBorders>
              <w:top w:val="nil"/>
              <w:left w:val="nil"/>
              <w:right w:val="nil"/>
            </w:tcBorders>
            <w:shd w:val="clear" w:color="auto" w:fill="auto"/>
            <w:noWrap/>
            <w:vAlign w:val="bottom"/>
            <w:hideMark/>
          </w:tcPr>
          <w:p w14:paraId="0992EEBB" w14:textId="77777777" w:rsidR="00555024" w:rsidRPr="00053476" w:rsidRDefault="00555024" w:rsidP="00555024">
            <w:pPr>
              <w:pStyle w:val="ESBodyText"/>
              <w:spacing w:after="60"/>
              <w:jc w:val="right"/>
              <w:rPr>
                <w:lang w:val="en-AU"/>
              </w:rPr>
            </w:pPr>
            <w:r w:rsidRPr="00053476">
              <w:rPr>
                <w:lang w:val="en-AU"/>
              </w:rPr>
              <w:t>100</w:t>
            </w:r>
          </w:p>
        </w:tc>
        <w:tc>
          <w:tcPr>
            <w:tcW w:w="1597" w:type="dxa"/>
            <w:tcBorders>
              <w:top w:val="nil"/>
              <w:left w:val="nil"/>
              <w:right w:val="nil"/>
            </w:tcBorders>
            <w:shd w:val="clear" w:color="auto" w:fill="auto"/>
            <w:noWrap/>
            <w:vAlign w:val="bottom"/>
            <w:hideMark/>
          </w:tcPr>
          <w:p w14:paraId="0992EEBC" w14:textId="77777777" w:rsidR="00555024" w:rsidRPr="00053476" w:rsidRDefault="00555024" w:rsidP="00555024">
            <w:pPr>
              <w:pStyle w:val="ESBodyText"/>
              <w:spacing w:after="60"/>
              <w:jc w:val="right"/>
              <w:rPr>
                <w:lang w:val="en-AU"/>
              </w:rPr>
            </w:pPr>
            <w:r w:rsidRPr="00053476">
              <w:rPr>
                <w:lang w:val="en-AU"/>
              </w:rPr>
              <w:t>4.5%</w:t>
            </w:r>
          </w:p>
        </w:tc>
      </w:tr>
      <w:tr w:rsidR="00555024" w:rsidRPr="00053476" w14:paraId="0992EEC2" w14:textId="77777777" w:rsidTr="00555024">
        <w:trPr>
          <w:trHeight w:val="255"/>
        </w:trPr>
        <w:tc>
          <w:tcPr>
            <w:tcW w:w="2977" w:type="dxa"/>
            <w:tcBorders>
              <w:top w:val="nil"/>
              <w:left w:val="nil"/>
              <w:bottom w:val="single" w:sz="4" w:space="0" w:color="auto"/>
              <w:right w:val="nil"/>
            </w:tcBorders>
            <w:shd w:val="clear" w:color="auto" w:fill="auto"/>
            <w:noWrap/>
            <w:vAlign w:val="bottom"/>
            <w:hideMark/>
          </w:tcPr>
          <w:p w14:paraId="0992EEBE" w14:textId="77777777" w:rsidR="00555024" w:rsidRPr="00053476" w:rsidRDefault="00555024" w:rsidP="00555024">
            <w:pPr>
              <w:pStyle w:val="ESBodyText"/>
              <w:spacing w:after="60"/>
              <w:rPr>
                <w:lang w:val="en-AU"/>
              </w:rPr>
            </w:pPr>
            <w:r w:rsidRPr="00053476">
              <w:rPr>
                <w:lang w:val="en-AU"/>
              </w:rPr>
              <w:t>Other</w:t>
            </w:r>
          </w:p>
        </w:tc>
        <w:tc>
          <w:tcPr>
            <w:tcW w:w="1596" w:type="dxa"/>
            <w:tcBorders>
              <w:top w:val="nil"/>
              <w:left w:val="nil"/>
              <w:bottom w:val="single" w:sz="4" w:space="0" w:color="auto"/>
              <w:right w:val="nil"/>
            </w:tcBorders>
            <w:shd w:val="clear" w:color="auto" w:fill="auto"/>
            <w:noWrap/>
            <w:vAlign w:val="bottom"/>
            <w:hideMark/>
          </w:tcPr>
          <w:p w14:paraId="0992EEBF" w14:textId="77777777" w:rsidR="00555024" w:rsidRPr="00053476" w:rsidRDefault="00555024" w:rsidP="00555024">
            <w:pPr>
              <w:pStyle w:val="ESBodyText"/>
              <w:spacing w:after="60"/>
              <w:jc w:val="right"/>
              <w:rPr>
                <w:lang w:val="en-AU"/>
              </w:rPr>
            </w:pPr>
            <w:r w:rsidRPr="00053476">
              <w:rPr>
                <w:lang w:val="en-AU"/>
              </w:rPr>
              <w:t>1,000</w:t>
            </w:r>
          </w:p>
        </w:tc>
        <w:tc>
          <w:tcPr>
            <w:tcW w:w="1597" w:type="dxa"/>
            <w:tcBorders>
              <w:top w:val="nil"/>
              <w:left w:val="nil"/>
              <w:bottom w:val="single" w:sz="4" w:space="0" w:color="auto"/>
              <w:right w:val="nil"/>
            </w:tcBorders>
            <w:shd w:val="clear" w:color="auto" w:fill="auto"/>
            <w:noWrap/>
            <w:vAlign w:val="bottom"/>
            <w:hideMark/>
          </w:tcPr>
          <w:p w14:paraId="0992EEC0" w14:textId="77777777" w:rsidR="00555024" w:rsidRPr="00053476" w:rsidRDefault="00555024" w:rsidP="00555024">
            <w:pPr>
              <w:pStyle w:val="ESBodyText"/>
              <w:spacing w:after="60"/>
              <w:jc w:val="right"/>
              <w:rPr>
                <w:lang w:val="en-AU"/>
              </w:rPr>
            </w:pPr>
            <w:r w:rsidRPr="00053476">
              <w:rPr>
                <w:lang w:val="en-AU"/>
              </w:rPr>
              <w:t>1,100</w:t>
            </w:r>
          </w:p>
        </w:tc>
        <w:tc>
          <w:tcPr>
            <w:tcW w:w="1597" w:type="dxa"/>
            <w:tcBorders>
              <w:top w:val="nil"/>
              <w:left w:val="nil"/>
              <w:bottom w:val="single" w:sz="4" w:space="0" w:color="auto"/>
              <w:right w:val="nil"/>
            </w:tcBorders>
            <w:shd w:val="clear" w:color="auto" w:fill="auto"/>
            <w:noWrap/>
            <w:vAlign w:val="bottom"/>
            <w:hideMark/>
          </w:tcPr>
          <w:p w14:paraId="0992EEC1" w14:textId="77777777" w:rsidR="00555024" w:rsidRPr="00053476" w:rsidRDefault="00555024" w:rsidP="00555024">
            <w:pPr>
              <w:pStyle w:val="ESBodyText"/>
              <w:spacing w:after="60"/>
              <w:jc w:val="right"/>
              <w:rPr>
                <w:lang w:val="en-AU"/>
              </w:rPr>
            </w:pPr>
            <w:r w:rsidRPr="00053476">
              <w:rPr>
                <w:lang w:val="en-AU"/>
              </w:rPr>
              <w:t>8.2%</w:t>
            </w:r>
          </w:p>
        </w:tc>
      </w:tr>
      <w:tr w:rsidR="00555024" w:rsidRPr="00053476" w14:paraId="0992EEC7" w14:textId="77777777" w:rsidTr="00555024">
        <w:trPr>
          <w:trHeight w:val="255"/>
        </w:trPr>
        <w:tc>
          <w:tcPr>
            <w:tcW w:w="2977" w:type="dxa"/>
            <w:tcBorders>
              <w:top w:val="single" w:sz="4" w:space="0" w:color="auto"/>
              <w:left w:val="nil"/>
              <w:bottom w:val="single" w:sz="4" w:space="0" w:color="auto"/>
              <w:right w:val="nil"/>
            </w:tcBorders>
            <w:shd w:val="clear" w:color="auto" w:fill="auto"/>
            <w:noWrap/>
            <w:vAlign w:val="bottom"/>
            <w:hideMark/>
          </w:tcPr>
          <w:p w14:paraId="0992EEC3" w14:textId="77777777" w:rsidR="00555024" w:rsidRPr="00053476" w:rsidRDefault="00555024" w:rsidP="00555024">
            <w:pPr>
              <w:pStyle w:val="ESBodyText"/>
              <w:spacing w:after="60"/>
              <w:rPr>
                <w:lang w:val="en-AU"/>
              </w:rPr>
            </w:pPr>
            <w:r w:rsidRPr="00053476">
              <w:rPr>
                <w:lang w:val="en-AU"/>
              </w:rPr>
              <w:t>Total</w:t>
            </w:r>
          </w:p>
        </w:tc>
        <w:tc>
          <w:tcPr>
            <w:tcW w:w="1596" w:type="dxa"/>
            <w:tcBorders>
              <w:top w:val="single" w:sz="4" w:space="0" w:color="auto"/>
              <w:left w:val="nil"/>
              <w:bottom w:val="single" w:sz="4" w:space="0" w:color="auto"/>
              <w:right w:val="nil"/>
            </w:tcBorders>
            <w:shd w:val="clear" w:color="auto" w:fill="auto"/>
            <w:noWrap/>
            <w:vAlign w:val="bottom"/>
            <w:hideMark/>
          </w:tcPr>
          <w:p w14:paraId="0992EEC4" w14:textId="77777777" w:rsidR="00555024" w:rsidRPr="00053476" w:rsidRDefault="00555024" w:rsidP="00555024">
            <w:pPr>
              <w:pStyle w:val="ESBodyText"/>
              <w:spacing w:after="60"/>
              <w:jc w:val="right"/>
              <w:rPr>
                <w:lang w:val="en-AU"/>
              </w:rPr>
            </w:pPr>
            <w:r w:rsidRPr="00053476">
              <w:rPr>
                <w:lang w:val="en-AU"/>
              </w:rPr>
              <w:t>35,300</w:t>
            </w:r>
          </w:p>
        </w:tc>
        <w:tc>
          <w:tcPr>
            <w:tcW w:w="1597" w:type="dxa"/>
            <w:tcBorders>
              <w:top w:val="single" w:sz="4" w:space="0" w:color="auto"/>
              <w:left w:val="nil"/>
              <w:bottom w:val="single" w:sz="4" w:space="0" w:color="auto"/>
              <w:right w:val="nil"/>
            </w:tcBorders>
            <w:shd w:val="clear" w:color="auto" w:fill="auto"/>
            <w:noWrap/>
            <w:vAlign w:val="bottom"/>
            <w:hideMark/>
          </w:tcPr>
          <w:p w14:paraId="0992EEC5" w14:textId="77777777" w:rsidR="00555024" w:rsidRPr="00053476" w:rsidRDefault="00555024" w:rsidP="00555024">
            <w:pPr>
              <w:pStyle w:val="ESBodyText"/>
              <w:spacing w:after="60"/>
              <w:jc w:val="right"/>
              <w:rPr>
                <w:lang w:val="en-AU"/>
              </w:rPr>
            </w:pPr>
            <w:r w:rsidRPr="00053476">
              <w:rPr>
                <w:lang w:val="en-AU"/>
              </w:rPr>
              <w:t>34,400</w:t>
            </w:r>
          </w:p>
        </w:tc>
        <w:tc>
          <w:tcPr>
            <w:tcW w:w="1597" w:type="dxa"/>
            <w:tcBorders>
              <w:top w:val="single" w:sz="4" w:space="0" w:color="auto"/>
              <w:left w:val="nil"/>
              <w:bottom w:val="single" w:sz="4" w:space="0" w:color="auto"/>
              <w:right w:val="nil"/>
            </w:tcBorders>
            <w:shd w:val="clear" w:color="auto" w:fill="auto"/>
            <w:noWrap/>
            <w:vAlign w:val="bottom"/>
            <w:hideMark/>
          </w:tcPr>
          <w:p w14:paraId="0992EEC6" w14:textId="77777777" w:rsidR="00555024" w:rsidRPr="00053476" w:rsidRDefault="00555024" w:rsidP="00555024">
            <w:pPr>
              <w:pStyle w:val="ESBodyText"/>
              <w:spacing w:after="60"/>
              <w:jc w:val="right"/>
              <w:rPr>
                <w:lang w:val="en-AU"/>
              </w:rPr>
            </w:pPr>
            <w:r w:rsidRPr="00053476">
              <w:rPr>
                <w:lang w:val="en-AU"/>
              </w:rPr>
              <w:t>-2.4%</w:t>
            </w:r>
          </w:p>
        </w:tc>
      </w:tr>
    </w:tbl>
    <w:p w14:paraId="0992EEC8" w14:textId="77777777" w:rsidR="00F46C12" w:rsidRPr="00053476" w:rsidRDefault="00F46C12" w:rsidP="00F46C12">
      <w:pPr>
        <w:pStyle w:val="ESDisclaimer"/>
        <w:rPr>
          <w:color w:val="auto"/>
          <w:lang w:val="en-AU"/>
        </w:rPr>
      </w:pPr>
      <w:bookmarkStart w:id="216" w:name="_Toc466876711"/>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EC9" w14:textId="77777777" w:rsidR="00F46C12" w:rsidRPr="00053476" w:rsidRDefault="00F46C12" w:rsidP="006D6AE2">
      <w:pPr>
        <w:pStyle w:val="ESDisclaimer"/>
        <w:rPr>
          <w:color w:val="auto"/>
          <w:lang w:val="en-AU"/>
        </w:rPr>
      </w:pPr>
      <w:r w:rsidRPr="00053476">
        <w:rPr>
          <w:color w:val="auto"/>
          <w:lang w:val="en-AU"/>
        </w:rPr>
        <w:t>*** Data was less than 50 therefore rounded down to 0</w:t>
      </w:r>
    </w:p>
    <w:p w14:paraId="0992EECA" w14:textId="77777777" w:rsidR="00F54A77" w:rsidRPr="00053476" w:rsidRDefault="00F54A77" w:rsidP="00E11905">
      <w:pPr>
        <w:pStyle w:val="ESBodyText"/>
        <w:rPr>
          <w:lang w:val="en-AU"/>
        </w:rPr>
      </w:pPr>
    </w:p>
    <w:p w14:paraId="0992EECB" w14:textId="77777777" w:rsidR="00F46C12" w:rsidRPr="00053476" w:rsidRDefault="00F46C12" w:rsidP="00E11905">
      <w:pPr>
        <w:pStyle w:val="ESBodyText"/>
        <w:rPr>
          <w:lang w:val="en-AU"/>
        </w:rPr>
      </w:pPr>
    </w:p>
    <w:p w14:paraId="0992EECC" w14:textId="19780F90" w:rsidR="00F54A77" w:rsidRPr="00053476" w:rsidRDefault="00F54A77" w:rsidP="00F54A77">
      <w:pPr>
        <w:pStyle w:val="Caption"/>
        <w:keepNext/>
        <w:rPr>
          <w:rFonts w:eastAsiaTheme="majorEastAsia" w:cstheme="majorBidi"/>
          <w:b/>
          <w:bCs/>
          <w:i w:val="0"/>
          <w:iCs w:val="0"/>
          <w:color w:val="AF272F"/>
          <w:szCs w:val="20"/>
          <w:lang w:val="en-AU"/>
        </w:rPr>
      </w:pPr>
      <w:bookmarkStart w:id="217" w:name="_Toc468872440"/>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67</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provider type</w:t>
      </w:r>
      <w:r w:rsidR="00E04187"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Australia, January to June 2015 to 2016 (</w:t>
      </w:r>
      <w:r w:rsidR="008E6AF5"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17"/>
    </w:p>
    <w:tbl>
      <w:tblPr>
        <w:tblW w:w="7797" w:type="dxa"/>
        <w:tblLayout w:type="fixed"/>
        <w:tblLook w:val="04A0" w:firstRow="1" w:lastRow="0" w:firstColumn="1" w:lastColumn="0" w:noHBand="0" w:noVBand="1"/>
      </w:tblPr>
      <w:tblGrid>
        <w:gridCol w:w="2977"/>
        <w:gridCol w:w="1606"/>
        <w:gridCol w:w="1607"/>
        <w:gridCol w:w="1607"/>
      </w:tblGrid>
      <w:tr w:rsidR="00E04187" w:rsidRPr="00053476" w14:paraId="0992EED1" w14:textId="77777777" w:rsidTr="00A83F47">
        <w:trPr>
          <w:trHeight w:val="525"/>
        </w:trPr>
        <w:tc>
          <w:tcPr>
            <w:tcW w:w="2977" w:type="dxa"/>
            <w:tcBorders>
              <w:top w:val="nil"/>
              <w:left w:val="nil"/>
              <w:bottom w:val="single" w:sz="4" w:space="0" w:color="auto"/>
              <w:right w:val="nil"/>
            </w:tcBorders>
            <w:shd w:val="clear" w:color="auto" w:fill="auto"/>
            <w:noWrap/>
            <w:vAlign w:val="bottom"/>
            <w:hideMark/>
          </w:tcPr>
          <w:p w14:paraId="0992EECD" w14:textId="77777777" w:rsidR="00E04187" w:rsidRPr="00053476" w:rsidRDefault="00E04187" w:rsidP="00E04187">
            <w:pPr>
              <w:pStyle w:val="ESBodyText"/>
              <w:spacing w:after="60"/>
              <w:rPr>
                <w:b/>
                <w:lang w:val="en-AU"/>
              </w:rPr>
            </w:pPr>
            <w:r w:rsidRPr="00053476">
              <w:rPr>
                <w:b/>
                <w:lang w:val="en-AU"/>
              </w:rPr>
              <w:t>Australia</w:t>
            </w:r>
          </w:p>
        </w:tc>
        <w:tc>
          <w:tcPr>
            <w:tcW w:w="1606" w:type="dxa"/>
            <w:tcBorders>
              <w:top w:val="nil"/>
              <w:left w:val="nil"/>
              <w:bottom w:val="single" w:sz="4" w:space="0" w:color="auto"/>
              <w:right w:val="nil"/>
            </w:tcBorders>
            <w:shd w:val="clear" w:color="auto" w:fill="auto"/>
            <w:noWrap/>
            <w:vAlign w:val="bottom"/>
            <w:hideMark/>
          </w:tcPr>
          <w:p w14:paraId="0992EECE" w14:textId="77777777" w:rsidR="00E04187" w:rsidRPr="00053476" w:rsidRDefault="00E04187" w:rsidP="00E04187">
            <w:pPr>
              <w:pStyle w:val="ESBodyText"/>
              <w:spacing w:after="60"/>
              <w:jc w:val="right"/>
              <w:rPr>
                <w:b/>
                <w:lang w:val="en-AU"/>
              </w:rPr>
            </w:pPr>
            <w:r w:rsidRPr="00053476">
              <w:rPr>
                <w:b/>
                <w:lang w:val="en-AU"/>
              </w:rPr>
              <w:t>Jan - Jun 2015</w:t>
            </w:r>
          </w:p>
        </w:tc>
        <w:tc>
          <w:tcPr>
            <w:tcW w:w="1607" w:type="dxa"/>
            <w:tcBorders>
              <w:top w:val="nil"/>
              <w:left w:val="nil"/>
              <w:bottom w:val="single" w:sz="4" w:space="0" w:color="auto"/>
              <w:right w:val="nil"/>
            </w:tcBorders>
            <w:shd w:val="clear" w:color="auto" w:fill="auto"/>
            <w:noWrap/>
            <w:vAlign w:val="bottom"/>
            <w:hideMark/>
          </w:tcPr>
          <w:p w14:paraId="0992EECF" w14:textId="77777777" w:rsidR="00E04187" w:rsidRPr="00053476" w:rsidRDefault="00E04187" w:rsidP="00E04187">
            <w:pPr>
              <w:pStyle w:val="ESBodyText"/>
              <w:spacing w:after="60"/>
              <w:jc w:val="right"/>
              <w:rPr>
                <w:b/>
                <w:lang w:val="en-AU"/>
              </w:rPr>
            </w:pPr>
            <w:r w:rsidRPr="00053476">
              <w:rPr>
                <w:b/>
                <w:lang w:val="en-AU"/>
              </w:rPr>
              <w:t>Jan - Jun 2016</w:t>
            </w:r>
          </w:p>
        </w:tc>
        <w:tc>
          <w:tcPr>
            <w:tcW w:w="1607" w:type="dxa"/>
            <w:tcBorders>
              <w:top w:val="nil"/>
              <w:left w:val="nil"/>
              <w:bottom w:val="single" w:sz="4" w:space="0" w:color="auto"/>
              <w:right w:val="nil"/>
            </w:tcBorders>
            <w:shd w:val="clear" w:color="auto" w:fill="auto"/>
            <w:noWrap/>
            <w:vAlign w:val="bottom"/>
            <w:hideMark/>
          </w:tcPr>
          <w:p w14:paraId="0992EED0" w14:textId="77777777" w:rsidR="00E04187" w:rsidRPr="00053476" w:rsidRDefault="00E04187" w:rsidP="00E04187">
            <w:pPr>
              <w:pStyle w:val="ESBodyText"/>
              <w:spacing w:after="60"/>
              <w:jc w:val="right"/>
              <w:rPr>
                <w:b/>
                <w:lang w:val="en-AU"/>
              </w:rPr>
            </w:pPr>
            <w:r w:rsidRPr="00053476">
              <w:rPr>
                <w:b/>
                <w:lang w:val="en-AU"/>
              </w:rPr>
              <w:t>Percentage change</w:t>
            </w:r>
          </w:p>
        </w:tc>
      </w:tr>
      <w:tr w:rsidR="00E04187" w:rsidRPr="00053476" w14:paraId="0992EED6" w14:textId="77777777" w:rsidTr="00A83F47">
        <w:trPr>
          <w:trHeight w:val="255"/>
        </w:trPr>
        <w:tc>
          <w:tcPr>
            <w:tcW w:w="2977" w:type="dxa"/>
            <w:tcBorders>
              <w:top w:val="single" w:sz="4" w:space="0" w:color="auto"/>
              <w:left w:val="nil"/>
              <w:bottom w:val="nil"/>
              <w:right w:val="nil"/>
            </w:tcBorders>
            <w:shd w:val="clear" w:color="auto" w:fill="auto"/>
            <w:noWrap/>
            <w:vAlign w:val="bottom"/>
            <w:hideMark/>
          </w:tcPr>
          <w:p w14:paraId="0992EED2" w14:textId="77777777" w:rsidR="00E04187" w:rsidRPr="00053476" w:rsidRDefault="00E04187" w:rsidP="00E04187">
            <w:pPr>
              <w:pStyle w:val="ESBodyText"/>
              <w:spacing w:after="60"/>
              <w:rPr>
                <w:lang w:val="en-AU"/>
              </w:rPr>
            </w:pPr>
            <w:r w:rsidRPr="00053476">
              <w:rPr>
                <w:lang w:val="en-AU"/>
              </w:rPr>
              <w:t>TAFE**</w:t>
            </w:r>
          </w:p>
        </w:tc>
        <w:tc>
          <w:tcPr>
            <w:tcW w:w="1606" w:type="dxa"/>
            <w:tcBorders>
              <w:top w:val="single" w:sz="4" w:space="0" w:color="auto"/>
              <w:left w:val="nil"/>
              <w:bottom w:val="nil"/>
              <w:right w:val="nil"/>
            </w:tcBorders>
            <w:shd w:val="clear" w:color="auto" w:fill="auto"/>
            <w:noWrap/>
            <w:vAlign w:val="bottom"/>
            <w:hideMark/>
          </w:tcPr>
          <w:p w14:paraId="0992EED3" w14:textId="77777777" w:rsidR="00E04187" w:rsidRPr="00053476" w:rsidRDefault="00E04187" w:rsidP="00E04187">
            <w:pPr>
              <w:pStyle w:val="ESBodyText"/>
              <w:spacing w:after="60"/>
              <w:jc w:val="right"/>
              <w:rPr>
                <w:lang w:val="en-AU"/>
              </w:rPr>
            </w:pPr>
            <w:r w:rsidRPr="00053476">
              <w:rPr>
                <w:lang w:val="en-AU"/>
              </w:rPr>
              <w:t>89,400</w:t>
            </w:r>
          </w:p>
        </w:tc>
        <w:tc>
          <w:tcPr>
            <w:tcW w:w="1607" w:type="dxa"/>
            <w:tcBorders>
              <w:top w:val="single" w:sz="4" w:space="0" w:color="auto"/>
              <w:left w:val="nil"/>
              <w:bottom w:val="nil"/>
              <w:right w:val="nil"/>
            </w:tcBorders>
            <w:shd w:val="clear" w:color="auto" w:fill="auto"/>
            <w:noWrap/>
            <w:vAlign w:val="bottom"/>
            <w:hideMark/>
          </w:tcPr>
          <w:p w14:paraId="0992EED4" w14:textId="77777777" w:rsidR="00E04187" w:rsidRPr="00053476" w:rsidRDefault="00E04187" w:rsidP="00E04187">
            <w:pPr>
              <w:pStyle w:val="ESBodyText"/>
              <w:spacing w:after="60"/>
              <w:jc w:val="right"/>
              <w:rPr>
                <w:lang w:val="en-AU"/>
              </w:rPr>
            </w:pPr>
            <w:r w:rsidRPr="00053476">
              <w:rPr>
                <w:lang w:val="en-AU"/>
              </w:rPr>
              <w:t>94,400</w:t>
            </w:r>
          </w:p>
        </w:tc>
        <w:tc>
          <w:tcPr>
            <w:tcW w:w="1607" w:type="dxa"/>
            <w:tcBorders>
              <w:top w:val="single" w:sz="4" w:space="0" w:color="auto"/>
              <w:left w:val="nil"/>
              <w:bottom w:val="nil"/>
              <w:right w:val="nil"/>
            </w:tcBorders>
            <w:shd w:val="clear" w:color="auto" w:fill="auto"/>
            <w:noWrap/>
            <w:vAlign w:val="bottom"/>
            <w:hideMark/>
          </w:tcPr>
          <w:p w14:paraId="0992EED5" w14:textId="77777777" w:rsidR="00E04187" w:rsidRPr="00053476" w:rsidRDefault="00E04187" w:rsidP="00E04187">
            <w:pPr>
              <w:pStyle w:val="ESBodyText"/>
              <w:spacing w:after="60"/>
              <w:jc w:val="right"/>
              <w:rPr>
                <w:lang w:val="en-AU"/>
              </w:rPr>
            </w:pPr>
            <w:r w:rsidRPr="00053476">
              <w:rPr>
                <w:lang w:val="en-AU"/>
              </w:rPr>
              <w:t>5.6%</w:t>
            </w:r>
          </w:p>
        </w:tc>
      </w:tr>
      <w:tr w:rsidR="00E04187" w:rsidRPr="00053476" w14:paraId="0992EEDB" w14:textId="77777777" w:rsidTr="00A83F47">
        <w:trPr>
          <w:trHeight w:val="255"/>
        </w:trPr>
        <w:tc>
          <w:tcPr>
            <w:tcW w:w="2977" w:type="dxa"/>
            <w:tcBorders>
              <w:top w:val="nil"/>
              <w:left w:val="nil"/>
              <w:bottom w:val="nil"/>
              <w:right w:val="nil"/>
            </w:tcBorders>
            <w:shd w:val="clear" w:color="auto" w:fill="auto"/>
            <w:noWrap/>
            <w:vAlign w:val="bottom"/>
            <w:hideMark/>
          </w:tcPr>
          <w:p w14:paraId="0992EED7" w14:textId="77777777" w:rsidR="00E04187" w:rsidRPr="00053476" w:rsidRDefault="00E04187" w:rsidP="00E04187">
            <w:pPr>
              <w:pStyle w:val="ESBodyText"/>
              <w:spacing w:after="60"/>
              <w:rPr>
                <w:lang w:val="en-AU"/>
              </w:rPr>
            </w:pPr>
            <w:r w:rsidRPr="00053476">
              <w:rPr>
                <w:lang w:val="en-AU"/>
              </w:rPr>
              <w:t>Community Education Provider</w:t>
            </w:r>
          </w:p>
        </w:tc>
        <w:tc>
          <w:tcPr>
            <w:tcW w:w="1606" w:type="dxa"/>
            <w:tcBorders>
              <w:top w:val="nil"/>
              <w:left w:val="nil"/>
              <w:bottom w:val="nil"/>
              <w:right w:val="nil"/>
            </w:tcBorders>
            <w:shd w:val="clear" w:color="auto" w:fill="auto"/>
            <w:noWrap/>
            <w:vAlign w:val="bottom"/>
            <w:hideMark/>
          </w:tcPr>
          <w:p w14:paraId="0992EED8" w14:textId="77777777" w:rsidR="00E04187" w:rsidRPr="00053476" w:rsidRDefault="00E04187" w:rsidP="00E04187">
            <w:pPr>
              <w:pStyle w:val="ESBodyText"/>
              <w:spacing w:after="60"/>
              <w:jc w:val="right"/>
              <w:rPr>
                <w:lang w:val="en-AU"/>
              </w:rPr>
            </w:pPr>
            <w:r w:rsidRPr="00053476">
              <w:rPr>
                <w:lang w:val="en-AU"/>
              </w:rPr>
              <w:t>100</w:t>
            </w:r>
          </w:p>
        </w:tc>
        <w:tc>
          <w:tcPr>
            <w:tcW w:w="1607" w:type="dxa"/>
            <w:tcBorders>
              <w:top w:val="nil"/>
              <w:left w:val="nil"/>
              <w:bottom w:val="nil"/>
              <w:right w:val="nil"/>
            </w:tcBorders>
            <w:shd w:val="clear" w:color="auto" w:fill="auto"/>
            <w:noWrap/>
            <w:vAlign w:val="bottom"/>
            <w:hideMark/>
          </w:tcPr>
          <w:p w14:paraId="0992EED9" w14:textId="77777777" w:rsidR="00E04187" w:rsidRPr="00053476" w:rsidRDefault="00E04187" w:rsidP="00E04187">
            <w:pPr>
              <w:pStyle w:val="ESBodyText"/>
              <w:spacing w:after="60"/>
              <w:jc w:val="right"/>
              <w:rPr>
                <w:lang w:val="en-AU"/>
              </w:rPr>
            </w:pPr>
            <w:r w:rsidRPr="00053476">
              <w:rPr>
                <w:lang w:val="en-AU"/>
              </w:rPr>
              <w:t>200</w:t>
            </w:r>
          </w:p>
        </w:tc>
        <w:tc>
          <w:tcPr>
            <w:tcW w:w="1607" w:type="dxa"/>
            <w:tcBorders>
              <w:top w:val="nil"/>
              <w:left w:val="nil"/>
              <w:bottom w:val="nil"/>
              <w:right w:val="nil"/>
            </w:tcBorders>
            <w:shd w:val="clear" w:color="auto" w:fill="auto"/>
            <w:noWrap/>
            <w:vAlign w:val="bottom"/>
            <w:hideMark/>
          </w:tcPr>
          <w:p w14:paraId="0992EEDA" w14:textId="77777777" w:rsidR="00E04187" w:rsidRPr="00053476" w:rsidRDefault="00E04187" w:rsidP="00E04187">
            <w:pPr>
              <w:pStyle w:val="ESBodyText"/>
              <w:spacing w:after="60"/>
              <w:jc w:val="right"/>
              <w:rPr>
                <w:lang w:val="en-AU"/>
              </w:rPr>
            </w:pPr>
            <w:r w:rsidRPr="00053476">
              <w:rPr>
                <w:lang w:val="en-AU"/>
              </w:rPr>
              <w:t>179.1%</w:t>
            </w:r>
          </w:p>
        </w:tc>
      </w:tr>
      <w:tr w:rsidR="00E04187" w:rsidRPr="00053476" w14:paraId="0992EEE0" w14:textId="77777777" w:rsidTr="00A83F47">
        <w:trPr>
          <w:trHeight w:val="255"/>
        </w:trPr>
        <w:tc>
          <w:tcPr>
            <w:tcW w:w="2977" w:type="dxa"/>
            <w:tcBorders>
              <w:top w:val="nil"/>
              <w:left w:val="nil"/>
              <w:bottom w:val="nil"/>
              <w:right w:val="nil"/>
            </w:tcBorders>
            <w:shd w:val="clear" w:color="auto" w:fill="auto"/>
            <w:noWrap/>
            <w:vAlign w:val="bottom"/>
            <w:hideMark/>
          </w:tcPr>
          <w:p w14:paraId="0992EEDC" w14:textId="77777777" w:rsidR="00E04187" w:rsidRPr="00053476" w:rsidRDefault="00E04187" w:rsidP="00E04187">
            <w:pPr>
              <w:pStyle w:val="ESBodyText"/>
              <w:spacing w:after="60"/>
              <w:rPr>
                <w:lang w:val="en-AU"/>
              </w:rPr>
            </w:pPr>
            <w:r w:rsidRPr="00053476">
              <w:rPr>
                <w:lang w:val="en-AU"/>
              </w:rPr>
              <w:t>Private</w:t>
            </w:r>
          </w:p>
        </w:tc>
        <w:tc>
          <w:tcPr>
            <w:tcW w:w="1606" w:type="dxa"/>
            <w:tcBorders>
              <w:top w:val="nil"/>
              <w:left w:val="nil"/>
              <w:bottom w:val="nil"/>
              <w:right w:val="nil"/>
            </w:tcBorders>
            <w:shd w:val="clear" w:color="auto" w:fill="auto"/>
            <w:noWrap/>
            <w:vAlign w:val="bottom"/>
            <w:hideMark/>
          </w:tcPr>
          <w:p w14:paraId="0992EEDD" w14:textId="77777777" w:rsidR="00E04187" w:rsidRPr="00053476" w:rsidRDefault="00E04187" w:rsidP="00E04187">
            <w:pPr>
              <w:pStyle w:val="ESBodyText"/>
              <w:spacing w:after="60"/>
              <w:jc w:val="right"/>
              <w:rPr>
                <w:lang w:val="en-AU"/>
              </w:rPr>
            </w:pPr>
            <w:r w:rsidRPr="00053476">
              <w:rPr>
                <w:lang w:val="en-AU"/>
              </w:rPr>
              <w:t>28,200</w:t>
            </w:r>
          </w:p>
        </w:tc>
        <w:tc>
          <w:tcPr>
            <w:tcW w:w="1607" w:type="dxa"/>
            <w:tcBorders>
              <w:top w:val="nil"/>
              <w:left w:val="nil"/>
              <w:bottom w:val="nil"/>
              <w:right w:val="nil"/>
            </w:tcBorders>
            <w:shd w:val="clear" w:color="auto" w:fill="auto"/>
            <w:noWrap/>
            <w:vAlign w:val="bottom"/>
            <w:hideMark/>
          </w:tcPr>
          <w:p w14:paraId="0992EEDE" w14:textId="77777777" w:rsidR="00E04187" w:rsidRPr="00053476" w:rsidRDefault="00E04187" w:rsidP="00E04187">
            <w:pPr>
              <w:pStyle w:val="ESBodyText"/>
              <w:spacing w:after="60"/>
              <w:jc w:val="right"/>
              <w:rPr>
                <w:lang w:val="en-AU"/>
              </w:rPr>
            </w:pPr>
            <w:r w:rsidRPr="00053476">
              <w:rPr>
                <w:lang w:val="en-AU"/>
              </w:rPr>
              <w:t>31,500</w:t>
            </w:r>
          </w:p>
        </w:tc>
        <w:tc>
          <w:tcPr>
            <w:tcW w:w="1607" w:type="dxa"/>
            <w:tcBorders>
              <w:top w:val="nil"/>
              <w:left w:val="nil"/>
              <w:bottom w:val="nil"/>
              <w:right w:val="nil"/>
            </w:tcBorders>
            <w:shd w:val="clear" w:color="auto" w:fill="auto"/>
            <w:noWrap/>
            <w:vAlign w:val="bottom"/>
            <w:hideMark/>
          </w:tcPr>
          <w:p w14:paraId="0992EEDF" w14:textId="77777777" w:rsidR="00E04187" w:rsidRPr="00053476" w:rsidRDefault="00E04187" w:rsidP="00E04187">
            <w:pPr>
              <w:pStyle w:val="ESBodyText"/>
              <w:spacing w:after="60"/>
              <w:jc w:val="right"/>
              <w:rPr>
                <w:lang w:val="en-AU"/>
              </w:rPr>
            </w:pPr>
            <w:r w:rsidRPr="00053476">
              <w:rPr>
                <w:lang w:val="en-AU"/>
              </w:rPr>
              <w:t>11.6%</w:t>
            </w:r>
          </w:p>
        </w:tc>
      </w:tr>
      <w:tr w:rsidR="00E04187" w:rsidRPr="00053476" w14:paraId="0992EEE5" w14:textId="77777777" w:rsidTr="00A83F47">
        <w:trPr>
          <w:trHeight w:val="255"/>
        </w:trPr>
        <w:tc>
          <w:tcPr>
            <w:tcW w:w="2977" w:type="dxa"/>
            <w:tcBorders>
              <w:top w:val="nil"/>
              <w:left w:val="nil"/>
              <w:right w:val="nil"/>
            </w:tcBorders>
            <w:shd w:val="clear" w:color="auto" w:fill="auto"/>
            <w:noWrap/>
            <w:vAlign w:val="bottom"/>
            <w:hideMark/>
          </w:tcPr>
          <w:p w14:paraId="0992EEE1" w14:textId="77777777" w:rsidR="00E04187" w:rsidRPr="00053476" w:rsidRDefault="00E04187" w:rsidP="00E04187">
            <w:pPr>
              <w:pStyle w:val="ESBodyText"/>
              <w:spacing w:after="60"/>
              <w:rPr>
                <w:lang w:val="en-AU"/>
              </w:rPr>
            </w:pPr>
            <w:r w:rsidRPr="00053476">
              <w:rPr>
                <w:lang w:val="en-AU"/>
              </w:rPr>
              <w:t>School</w:t>
            </w:r>
          </w:p>
        </w:tc>
        <w:tc>
          <w:tcPr>
            <w:tcW w:w="1606" w:type="dxa"/>
            <w:tcBorders>
              <w:top w:val="nil"/>
              <w:left w:val="nil"/>
              <w:right w:val="nil"/>
            </w:tcBorders>
            <w:shd w:val="clear" w:color="auto" w:fill="auto"/>
            <w:noWrap/>
            <w:vAlign w:val="bottom"/>
            <w:hideMark/>
          </w:tcPr>
          <w:p w14:paraId="0992EEE2" w14:textId="77777777" w:rsidR="00E04187" w:rsidRPr="00053476" w:rsidRDefault="00E04187" w:rsidP="00E04187">
            <w:pPr>
              <w:pStyle w:val="ESBodyText"/>
              <w:spacing w:after="60"/>
              <w:jc w:val="right"/>
              <w:rPr>
                <w:lang w:val="en-AU"/>
              </w:rPr>
            </w:pPr>
            <w:r w:rsidRPr="00053476">
              <w:rPr>
                <w:lang w:val="en-AU"/>
              </w:rPr>
              <w:t>100</w:t>
            </w:r>
          </w:p>
        </w:tc>
        <w:tc>
          <w:tcPr>
            <w:tcW w:w="1607" w:type="dxa"/>
            <w:tcBorders>
              <w:top w:val="nil"/>
              <w:left w:val="nil"/>
              <w:right w:val="nil"/>
            </w:tcBorders>
            <w:shd w:val="clear" w:color="auto" w:fill="auto"/>
            <w:noWrap/>
            <w:vAlign w:val="bottom"/>
            <w:hideMark/>
          </w:tcPr>
          <w:p w14:paraId="0992EEE3" w14:textId="77777777" w:rsidR="00E04187" w:rsidRPr="00053476" w:rsidRDefault="00E04187" w:rsidP="00E04187">
            <w:pPr>
              <w:pStyle w:val="ESBodyText"/>
              <w:spacing w:after="60"/>
              <w:jc w:val="right"/>
              <w:rPr>
                <w:lang w:val="en-AU"/>
              </w:rPr>
            </w:pPr>
            <w:r w:rsidRPr="00053476">
              <w:rPr>
                <w:lang w:val="en-AU"/>
              </w:rPr>
              <w:t>100</w:t>
            </w:r>
          </w:p>
        </w:tc>
        <w:tc>
          <w:tcPr>
            <w:tcW w:w="1607" w:type="dxa"/>
            <w:tcBorders>
              <w:top w:val="nil"/>
              <w:left w:val="nil"/>
              <w:right w:val="nil"/>
            </w:tcBorders>
            <w:shd w:val="clear" w:color="auto" w:fill="auto"/>
            <w:noWrap/>
            <w:vAlign w:val="bottom"/>
            <w:hideMark/>
          </w:tcPr>
          <w:p w14:paraId="0992EEE4" w14:textId="77777777" w:rsidR="00E04187" w:rsidRPr="00053476" w:rsidRDefault="00E04187" w:rsidP="00E04187">
            <w:pPr>
              <w:pStyle w:val="ESBodyText"/>
              <w:spacing w:after="60"/>
              <w:jc w:val="right"/>
              <w:rPr>
                <w:lang w:val="en-AU"/>
              </w:rPr>
            </w:pPr>
            <w:r w:rsidRPr="00053476">
              <w:rPr>
                <w:lang w:val="en-AU"/>
              </w:rPr>
              <w:t>4.5%</w:t>
            </w:r>
          </w:p>
        </w:tc>
      </w:tr>
      <w:tr w:rsidR="00E04187" w:rsidRPr="00053476" w14:paraId="0992EEEA" w14:textId="77777777" w:rsidTr="00A83F47">
        <w:trPr>
          <w:trHeight w:val="255"/>
        </w:trPr>
        <w:tc>
          <w:tcPr>
            <w:tcW w:w="2977" w:type="dxa"/>
            <w:tcBorders>
              <w:top w:val="nil"/>
              <w:left w:val="nil"/>
              <w:bottom w:val="single" w:sz="4" w:space="0" w:color="auto"/>
              <w:right w:val="nil"/>
            </w:tcBorders>
            <w:shd w:val="clear" w:color="auto" w:fill="auto"/>
            <w:noWrap/>
            <w:vAlign w:val="bottom"/>
            <w:hideMark/>
          </w:tcPr>
          <w:p w14:paraId="0992EEE6" w14:textId="77777777" w:rsidR="00E04187" w:rsidRPr="00053476" w:rsidRDefault="00E04187" w:rsidP="00E04187">
            <w:pPr>
              <w:pStyle w:val="ESBodyText"/>
              <w:spacing w:after="60"/>
              <w:rPr>
                <w:lang w:val="en-AU"/>
              </w:rPr>
            </w:pPr>
            <w:r w:rsidRPr="00053476">
              <w:rPr>
                <w:lang w:val="en-AU"/>
              </w:rPr>
              <w:t>Other</w:t>
            </w:r>
          </w:p>
        </w:tc>
        <w:tc>
          <w:tcPr>
            <w:tcW w:w="1606" w:type="dxa"/>
            <w:tcBorders>
              <w:top w:val="nil"/>
              <w:left w:val="nil"/>
              <w:bottom w:val="single" w:sz="4" w:space="0" w:color="auto"/>
              <w:right w:val="nil"/>
            </w:tcBorders>
            <w:shd w:val="clear" w:color="auto" w:fill="auto"/>
            <w:noWrap/>
            <w:vAlign w:val="bottom"/>
            <w:hideMark/>
          </w:tcPr>
          <w:p w14:paraId="0992EEE7" w14:textId="77777777" w:rsidR="00E04187" w:rsidRPr="00053476" w:rsidRDefault="00E04187" w:rsidP="00E04187">
            <w:pPr>
              <w:pStyle w:val="ESBodyText"/>
              <w:spacing w:after="60"/>
              <w:jc w:val="right"/>
              <w:rPr>
                <w:lang w:val="en-AU"/>
              </w:rPr>
            </w:pPr>
            <w:r w:rsidRPr="00053476">
              <w:rPr>
                <w:lang w:val="en-AU"/>
              </w:rPr>
              <w:t>3,200</w:t>
            </w:r>
          </w:p>
        </w:tc>
        <w:tc>
          <w:tcPr>
            <w:tcW w:w="1607" w:type="dxa"/>
            <w:tcBorders>
              <w:top w:val="nil"/>
              <w:left w:val="nil"/>
              <w:bottom w:val="single" w:sz="4" w:space="0" w:color="auto"/>
              <w:right w:val="nil"/>
            </w:tcBorders>
            <w:shd w:val="clear" w:color="auto" w:fill="auto"/>
            <w:noWrap/>
            <w:vAlign w:val="bottom"/>
            <w:hideMark/>
          </w:tcPr>
          <w:p w14:paraId="0992EEE8" w14:textId="77777777" w:rsidR="00E04187" w:rsidRPr="00053476" w:rsidRDefault="00E04187" w:rsidP="00E04187">
            <w:pPr>
              <w:pStyle w:val="ESBodyText"/>
              <w:spacing w:after="60"/>
              <w:jc w:val="right"/>
              <w:rPr>
                <w:lang w:val="en-AU"/>
              </w:rPr>
            </w:pPr>
            <w:r w:rsidRPr="00053476">
              <w:rPr>
                <w:lang w:val="en-AU"/>
              </w:rPr>
              <w:t>4,300</w:t>
            </w:r>
          </w:p>
        </w:tc>
        <w:tc>
          <w:tcPr>
            <w:tcW w:w="1607" w:type="dxa"/>
            <w:tcBorders>
              <w:top w:val="nil"/>
              <w:left w:val="nil"/>
              <w:bottom w:val="single" w:sz="4" w:space="0" w:color="auto"/>
              <w:right w:val="nil"/>
            </w:tcBorders>
            <w:shd w:val="clear" w:color="auto" w:fill="auto"/>
            <w:noWrap/>
            <w:vAlign w:val="bottom"/>
            <w:hideMark/>
          </w:tcPr>
          <w:p w14:paraId="0992EEE9" w14:textId="77777777" w:rsidR="00E04187" w:rsidRPr="00053476" w:rsidRDefault="00E04187" w:rsidP="00E04187">
            <w:pPr>
              <w:pStyle w:val="ESBodyText"/>
              <w:spacing w:after="60"/>
              <w:jc w:val="right"/>
              <w:rPr>
                <w:lang w:val="en-AU"/>
              </w:rPr>
            </w:pPr>
            <w:r w:rsidRPr="00053476">
              <w:rPr>
                <w:lang w:val="en-AU"/>
              </w:rPr>
              <w:t>34.5%</w:t>
            </w:r>
          </w:p>
        </w:tc>
      </w:tr>
      <w:tr w:rsidR="00E04187" w:rsidRPr="00053476" w14:paraId="0992EEEF" w14:textId="77777777" w:rsidTr="00A83F47">
        <w:trPr>
          <w:trHeight w:val="255"/>
        </w:trPr>
        <w:tc>
          <w:tcPr>
            <w:tcW w:w="2977" w:type="dxa"/>
            <w:tcBorders>
              <w:top w:val="single" w:sz="4" w:space="0" w:color="auto"/>
              <w:left w:val="nil"/>
              <w:bottom w:val="single" w:sz="4" w:space="0" w:color="auto"/>
              <w:right w:val="nil"/>
            </w:tcBorders>
            <w:shd w:val="clear" w:color="auto" w:fill="auto"/>
            <w:noWrap/>
            <w:vAlign w:val="bottom"/>
            <w:hideMark/>
          </w:tcPr>
          <w:p w14:paraId="0992EEEB" w14:textId="77777777" w:rsidR="00E04187" w:rsidRPr="00053476" w:rsidRDefault="00E04187" w:rsidP="00E04187">
            <w:pPr>
              <w:pStyle w:val="ESBodyText"/>
              <w:spacing w:after="60"/>
              <w:rPr>
                <w:b/>
                <w:lang w:val="en-AU"/>
              </w:rPr>
            </w:pPr>
            <w:r w:rsidRPr="00053476">
              <w:rPr>
                <w:b/>
                <w:lang w:val="en-AU"/>
              </w:rPr>
              <w:t>Total</w:t>
            </w:r>
          </w:p>
        </w:tc>
        <w:tc>
          <w:tcPr>
            <w:tcW w:w="1606" w:type="dxa"/>
            <w:tcBorders>
              <w:top w:val="single" w:sz="4" w:space="0" w:color="auto"/>
              <w:left w:val="nil"/>
              <w:bottom w:val="single" w:sz="4" w:space="0" w:color="auto"/>
              <w:right w:val="nil"/>
            </w:tcBorders>
            <w:shd w:val="clear" w:color="auto" w:fill="auto"/>
            <w:noWrap/>
            <w:vAlign w:val="bottom"/>
            <w:hideMark/>
          </w:tcPr>
          <w:p w14:paraId="0992EEEC" w14:textId="77777777" w:rsidR="00E04187" w:rsidRPr="00053476" w:rsidRDefault="00E04187" w:rsidP="00E04187">
            <w:pPr>
              <w:pStyle w:val="ESBodyText"/>
              <w:spacing w:after="60"/>
              <w:jc w:val="right"/>
              <w:rPr>
                <w:b/>
                <w:lang w:val="en-AU"/>
              </w:rPr>
            </w:pPr>
            <w:r w:rsidRPr="00053476">
              <w:rPr>
                <w:b/>
                <w:lang w:val="en-AU"/>
              </w:rPr>
              <w:t>120,900</w:t>
            </w:r>
          </w:p>
        </w:tc>
        <w:tc>
          <w:tcPr>
            <w:tcW w:w="1607" w:type="dxa"/>
            <w:tcBorders>
              <w:top w:val="single" w:sz="4" w:space="0" w:color="auto"/>
              <w:left w:val="nil"/>
              <w:bottom w:val="single" w:sz="4" w:space="0" w:color="auto"/>
              <w:right w:val="nil"/>
            </w:tcBorders>
            <w:shd w:val="clear" w:color="auto" w:fill="auto"/>
            <w:noWrap/>
            <w:vAlign w:val="bottom"/>
            <w:hideMark/>
          </w:tcPr>
          <w:p w14:paraId="0992EEED" w14:textId="77777777" w:rsidR="00E04187" w:rsidRPr="00053476" w:rsidRDefault="00E04187" w:rsidP="00E04187">
            <w:pPr>
              <w:pStyle w:val="ESBodyText"/>
              <w:spacing w:after="60"/>
              <w:jc w:val="right"/>
              <w:rPr>
                <w:b/>
                <w:lang w:val="en-AU"/>
              </w:rPr>
            </w:pPr>
            <w:r w:rsidRPr="00053476">
              <w:rPr>
                <w:b/>
                <w:lang w:val="en-AU"/>
              </w:rPr>
              <w:t>130,400</w:t>
            </w:r>
          </w:p>
        </w:tc>
        <w:tc>
          <w:tcPr>
            <w:tcW w:w="1607" w:type="dxa"/>
            <w:tcBorders>
              <w:top w:val="single" w:sz="4" w:space="0" w:color="auto"/>
              <w:left w:val="nil"/>
              <w:bottom w:val="single" w:sz="4" w:space="0" w:color="auto"/>
              <w:right w:val="nil"/>
            </w:tcBorders>
            <w:shd w:val="clear" w:color="auto" w:fill="auto"/>
            <w:noWrap/>
            <w:vAlign w:val="bottom"/>
            <w:hideMark/>
          </w:tcPr>
          <w:p w14:paraId="0992EEEE" w14:textId="77777777" w:rsidR="00E04187" w:rsidRPr="00053476" w:rsidRDefault="00E04187" w:rsidP="00E04187">
            <w:pPr>
              <w:pStyle w:val="ESBodyText"/>
              <w:spacing w:after="60"/>
              <w:jc w:val="right"/>
              <w:rPr>
                <w:b/>
                <w:lang w:val="en-AU"/>
              </w:rPr>
            </w:pPr>
            <w:r w:rsidRPr="00053476">
              <w:rPr>
                <w:b/>
                <w:lang w:val="en-AU"/>
              </w:rPr>
              <w:t>7.8%</w:t>
            </w:r>
          </w:p>
        </w:tc>
      </w:tr>
    </w:tbl>
    <w:p w14:paraId="0992EEF0" w14:textId="77777777" w:rsidR="00F46C12" w:rsidRPr="00053476" w:rsidRDefault="00F46C12" w:rsidP="00F46C12">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14:paraId="0992EEF1" w14:textId="77777777" w:rsidR="009758B4" w:rsidRPr="00053476" w:rsidRDefault="009758B4" w:rsidP="00E11905">
      <w:pPr>
        <w:pStyle w:val="ESBodyText"/>
        <w:rPr>
          <w:lang w:val="en-AU"/>
        </w:rPr>
      </w:pPr>
    </w:p>
    <w:p w14:paraId="0992EEF2" w14:textId="77777777" w:rsidR="008E6AF5" w:rsidRPr="00053476" w:rsidRDefault="008E6AF5" w:rsidP="00E11905">
      <w:pPr>
        <w:pStyle w:val="ESBodyText"/>
        <w:rPr>
          <w:lang w:val="en-AU"/>
        </w:rPr>
      </w:pPr>
    </w:p>
    <w:p w14:paraId="0992EEF3" w14:textId="4D73D94E" w:rsidR="00E56581" w:rsidRPr="00053476" w:rsidRDefault="00E56581" w:rsidP="00E56581">
      <w:pPr>
        <w:pStyle w:val="Caption"/>
        <w:keepNext/>
        <w:rPr>
          <w:rFonts w:eastAsiaTheme="majorEastAsia" w:cstheme="majorBidi"/>
          <w:b/>
          <w:bCs/>
          <w:i w:val="0"/>
          <w:iCs w:val="0"/>
          <w:color w:val="AF272F"/>
          <w:szCs w:val="20"/>
          <w:lang w:val="en-AU"/>
        </w:rPr>
      </w:pPr>
      <w:bookmarkStart w:id="218" w:name="_Toc468872441"/>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68</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whether new commencement or continuing, Victoria, January to June 2015 to 2016 (</w:t>
      </w:r>
      <w:r w:rsidR="008E6AF5"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16"/>
      <w:bookmarkEnd w:id="218"/>
    </w:p>
    <w:tbl>
      <w:tblPr>
        <w:tblW w:w="7334" w:type="dxa"/>
        <w:tblLook w:val="04A0" w:firstRow="1" w:lastRow="0" w:firstColumn="1" w:lastColumn="0" w:noHBand="0" w:noVBand="1"/>
      </w:tblPr>
      <w:tblGrid>
        <w:gridCol w:w="2354"/>
        <w:gridCol w:w="1660"/>
        <w:gridCol w:w="1660"/>
        <w:gridCol w:w="1660"/>
      </w:tblGrid>
      <w:tr w:rsidR="00E56581" w:rsidRPr="00053476" w14:paraId="0992EEF8" w14:textId="77777777" w:rsidTr="00BA18B2">
        <w:trPr>
          <w:trHeight w:val="525"/>
        </w:trPr>
        <w:tc>
          <w:tcPr>
            <w:tcW w:w="2354" w:type="dxa"/>
            <w:tcBorders>
              <w:top w:val="nil"/>
              <w:left w:val="nil"/>
              <w:bottom w:val="single" w:sz="4" w:space="0" w:color="auto"/>
              <w:right w:val="nil"/>
            </w:tcBorders>
            <w:shd w:val="clear" w:color="auto" w:fill="auto"/>
            <w:noWrap/>
            <w:vAlign w:val="bottom"/>
            <w:hideMark/>
          </w:tcPr>
          <w:p w14:paraId="0992EEF4" w14:textId="77777777" w:rsidR="00E56581" w:rsidRPr="00053476" w:rsidRDefault="00A83F47" w:rsidP="00BA18B2">
            <w:pPr>
              <w:pStyle w:val="ESBodyText"/>
              <w:spacing w:after="60"/>
              <w:rPr>
                <w:b/>
                <w:lang w:val="en-AU"/>
              </w:rPr>
            </w:pPr>
            <w:r w:rsidRPr="00053476">
              <w:rPr>
                <w:b/>
                <w:lang w:val="en-AU"/>
              </w:rPr>
              <w:t>Victoria</w:t>
            </w:r>
          </w:p>
        </w:tc>
        <w:tc>
          <w:tcPr>
            <w:tcW w:w="1660" w:type="dxa"/>
            <w:tcBorders>
              <w:top w:val="nil"/>
              <w:left w:val="nil"/>
              <w:bottom w:val="single" w:sz="4" w:space="0" w:color="auto"/>
              <w:right w:val="nil"/>
            </w:tcBorders>
            <w:shd w:val="clear" w:color="auto" w:fill="auto"/>
            <w:noWrap/>
            <w:vAlign w:val="bottom"/>
            <w:hideMark/>
          </w:tcPr>
          <w:p w14:paraId="0992EEF5"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EF6"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EF7"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EFD" w14:textId="77777777" w:rsidTr="00BA18B2">
        <w:trPr>
          <w:trHeight w:val="255"/>
        </w:trPr>
        <w:tc>
          <w:tcPr>
            <w:tcW w:w="2354" w:type="dxa"/>
            <w:tcBorders>
              <w:top w:val="single" w:sz="4" w:space="0" w:color="auto"/>
              <w:left w:val="nil"/>
              <w:right w:val="nil"/>
            </w:tcBorders>
            <w:shd w:val="clear" w:color="auto" w:fill="auto"/>
            <w:noWrap/>
            <w:vAlign w:val="bottom"/>
            <w:hideMark/>
          </w:tcPr>
          <w:p w14:paraId="0992EEF9" w14:textId="77777777" w:rsidR="00E56581" w:rsidRPr="00053476" w:rsidRDefault="00E56581" w:rsidP="00BA18B2">
            <w:pPr>
              <w:pStyle w:val="ESBodyText"/>
              <w:spacing w:after="60"/>
              <w:rPr>
                <w:lang w:val="en-AU"/>
              </w:rPr>
            </w:pPr>
            <w:r w:rsidRPr="00053476">
              <w:rPr>
                <w:lang w:val="en-AU"/>
              </w:rPr>
              <w:t>A commencing course</w:t>
            </w:r>
          </w:p>
        </w:tc>
        <w:tc>
          <w:tcPr>
            <w:tcW w:w="1660" w:type="dxa"/>
            <w:tcBorders>
              <w:top w:val="single" w:sz="4" w:space="0" w:color="auto"/>
              <w:left w:val="nil"/>
              <w:right w:val="nil"/>
            </w:tcBorders>
            <w:shd w:val="clear" w:color="auto" w:fill="auto"/>
            <w:noWrap/>
            <w:vAlign w:val="bottom"/>
            <w:hideMark/>
          </w:tcPr>
          <w:p w14:paraId="0992EEFA" w14:textId="77777777" w:rsidR="00E56581" w:rsidRPr="00053476" w:rsidRDefault="00E56581" w:rsidP="00BA18B2">
            <w:pPr>
              <w:pStyle w:val="ESBodyText"/>
              <w:spacing w:after="60"/>
              <w:jc w:val="right"/>
              <w:rPr>
                <w:lang w:val="en-AU"/>
              </w:rPr>
            </w:pPr>
            <w:r w:rsidRPr="00053476">
              <w:rPr>
                <w:lang w:val="en-AU"/>
              </w:rPr>
              <w:t>11,600</w:t>
            </w:r>
          </w:p>
        </w:tc>
        <w:tc>
          <w:tcPr>
            <w:tcW w:w="1660" w:type="dxa"/>
            <w:tcBorders>
              <w:top w:val="single" w:sz="4" w:space="0" w:color="auto"/>
              <w:left w:val="nil"/>
              <w:right w:val="nil"/>
            </w:tcBorders>
            <w:shd w:val="clear" w:color="auto" w:fill="auto"/>
            <w:noWrap/>
            <w:vAlign w:val="bottom"/>
            <w:hideMark/>
          </w:tcPr>
          <w:p w14:paraId="0992EEFB" w14:textId="77777777" w:rsidR="00E56581" w:rsidRPr="00053476" w:rsidRDefault="00E56581" w:rsidP="00BA18B2">
            <w:pPr>
              <w:pStyle w:val="ESBodyText"/>
              <w:spacing w:after="60"/>
              <w:jc w:val="right"/>
              <w:rPr>
                <w:lang w:val="en-AU"/>
              </w:rPr>
            </w:pPr>
            <w:r w:rsidRPr="00053476">
              <w:rPr>
                <w:lang w:val="en-AU"/>
              </w:rPr>
              <w:t>9,100</w:t>
            </w:r>
          </w:p>
        </w:tc>
        <w:tc>
          <w:tcPr>
            <w:tcW w:w="1660" w:type="dxa"/>
            <w:tcBorders>
              <w:top w:val="single" w:sz="4" w:space="0" w:color="auto"/>
              <w:left w:val="nil"/>
              <w:right w:val="nil"/>
            </w:tcBorders>
            <w:shd w:val="clear" w:color="auto" w:fill="auto"/>
            <w:noWrap/>
            <w:vAlign w:val="bottom"/>
            <w:hideMark/>
          </w:tcPr>
          <w:p w14:paraId="0992EEFC" w14:textId="77777777" w:rsidR="00E56581" w:rsidRPr="00053476" w:rsidRDefault="00E56581" w:rsidP="00BA18B2">
            <w:pPr>
              <w:pStyle w:val="ESBodyText"/>
              <w:spacing w:after="60"/>
              <w:jc w:val="right"/>
              <w:rPr>
                <w:lang w:val="en-AU"/>
              </w:rPr>
            </w:pPr>
            <w:r w:rsidRPr="00053476">
              <w:rPr>
                <w:lang w:val="en-AU"/>
              </w:rPr>
              <w:t>-21.0%</w:t>
            </w:r>
          </w:p>
        </w:tc>
      </w:tr>
      <w:tr w:rsidR="00E56581" w:rsidRPr="00053476" w14:paraId="0992EF02" w14:textId="77777777" w:rsidTr="00BA18B2">
        <w:trPr>
          <w:trHeight w:val="255"/>
        </w:trPr>
        <w:tc>
          <w:tcPr>
            <w:tcW w:w="2354" w:type="dxa"/>
            <w:tcBorders>
              <w:top w:val="nil"/>
              <w:left w:val="nil"/>
              <w:bottom w:val="single" w:sz="4" w:space="0" w:color="auto"/>
              <w:right w:val="nil"/>
            </w:tcBorders>
            <w:shd w:val="clear" w:color="auto" w:fill="auto"/>
            <w:noWrap/>
            <w:vAlign w:val="bottom"/>
            <w:hideMark/>
          </w:tcPr>
          <w:p w14:paraId="0992EEFE" w14:textId="77777777" w:rsidR="00E56581" w:rsidRPr="00053476" w:rsidRDefault="00E56581" w:rsidP="00BA18B2">
            <w:pPr>
              <w:pStyle w:val="ESBodyText"/>
              <w:spacing w:after="60"/>
              <w:rPr>
                <w:lang w:val="en-AU"/>
              </w:rPr>
            </w:pPr>
            <w:r w:rsidRPr="00053476">
              <w:rPr>
                <w:lang w:val="en-AU"/>
              </w:rPr>
              <w:t>Not a commencing course</w:t>
            </w:r>
          </w:p>
        </w:tc>
        <w:tc>
          <w:tcPr>
            <w:tcW w:w="1660" w:type="dxa"/>
            <w:tcBorders>
              <w:top w:val="nil"/>
              <w:left w:val="nil"/>
              <w:bottom w:val="single" w:sz="4" w:space="0" w:color="auto"/>
              <w:right w:val="nil"/>
            </w:tcBorders>
            <w:shd w:val="clear" w:color="auto" w:fill="auto"/>
            <w:noWrap/>
            <w:vAlign w:val="bottom"/>
            <w:hideMark/>
          </w:tcPr>
          <w:p w14:paraId="0992EEFF" w14:textId="77777777" w:rsidR="00E56581" w:rsidRPr="00053476" w:rsidRDefault="00E56581" w:rsidP="00BA18B2">
            <w:pPr>
              <w:pStyle w:val="ESBodyText"/>
              <w:spacing w:after="60"/>
              <w:jc w:val="right"/>
              <w:rPr>
                <w:lang w:val="en-AU"/>
              </w:rPr>
            </w:pPr>
            <w:r w:rsidRPr="00053476">
              <w:rPr>
                <w:lang w:val="en-AU"/>
              </w:rPr>
              <w:t>23,700</w:t>
            </w:r>
          </w:p>
        </w:tc>
        <w:tc>
          <w:tcPr>
            <w:tcW w:w="1660" w:type="dxa"/>
            <w:tcBorders>
              <w:top w:val="nil"/>
              <w:left w:val="nil"/>
              <w:bottom w:val="single" w:sz="4" w:space="0" w:color="auto"/>
              <w:right w:val="nil"/>
            </w:tcBorders>
            <w:shd w:val="clear" w:color="auto" w:fill="auto"/>
            <w:noWrap/>
            <w:vAlign w:val="bottom"/>
            <w:hideMark/>
          </w:tcPr>
          <w:p w14:paraId="0992EF00" w14:textId="77777777" w:rsidR="00E56581" w:rsidRPr="00053476" w:rsidRDefault="00E56581" w:rsidP="00BA18B2">
            <w:pPr>
              <w:pStyle w:val="ESBodyText"/>
              <w:spacing w:after="60"/>
              <w:jc w:val="right"/>
              <w:rPr>
                <w:lang w:val="en-AU"/>
              </w:rPr>
            </w:pPr>
            <w:r w:rsidRPr="00053476">
              <w:rPr>
                <w:lang w:val="en-AU"/>
              </w:rPr>
              <w:t>25,300</w:t>
            </w:r>
          </w:p>
        </w:tc>
        <w:tc>
          <w:tcPr>
            <w:tcW w:w="1660" w:type="dxa"/>
            <w:tcBorders>
              <w:top w:val="nil"/>
              <w:left w:val="nil"/>
              <w:bottom w:val="single" w:sz="4" w:space="0" w:color="auto"/>
              <w:right w:val="nil"/>
            </w:tcBorders>
            <w:shd w:val="clear" w:color="auto" w:fill="auto"/>
            <w:noWrap/>
            <w:vAlign w:val="bottom"/>
            <w:hideMark/>
          </w:tcPr>
          <w:p w14:paraId="0992EF01" w14:textId="77777777" w:rsidR="00E56581" w:rsidRPr="00053476" w:rsidRDefault="00E56581" w:rsidP="00BA18B2">
            <w:pPr>
              <w:pStyle w:val="ESBodyText"/>
              <w:spacing w:after="60"/>
              <w:jc w:val="right"/>
              <w:rPr>
                <w:lang w:val="en-AU"/>
              </w:rPr>
            </w:pPr>
            <w:r w:rsidRPr="00053476">
              <w:rPr>
                <w:lang w:val="en-AU"/>
              </w:rPr>
              <w:t>6.5%</w:t>
            </w:r>
          </w:p>
        </w:tc>
      </w:tr>
      <w:tr w:rsidR="00E56581" w:rsidRPr="00053476" w14:paraId="0992EF07" w14:textId="77777777" w:rsidTr="00BA18B2">
        <w:trPr>
          <w:trHeight w:val="255"/>
        </w:trPr>
        <w:tc>
          <w:tcPr>
            <w:tcW w:w="2354" w:type="dxa"/>
            <w:tcBorders>
              <w:top w:val="single" w:sz="4" w:space="0" w:color="auto"/>
              <w:left w:val="nil"/>
              <w:bottom w:val="single" w:sz="4" w:space="0" w:color="auto"/>
              <w:right w:val="nil"/>
            </w:tcBorders>
            <w:shd w:val="clear" w:color="auto" w:fill="auto"/>
            <w:noWrap/>
            <w:vAlign w:val="bottom"/>
            <w:hideMark/>
          </w:tcPr>
          <w:p w14:paraId="0992EF03"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F04" w14:textId="77777777" w:rsidR="00E56581" w:rsidRPr="00053476" w:rsidRDefault="00E56581" w:rsidP="00BA18B2">
            <w:pPr>
              <w:pStyle w:val="ESBodyText"/>
              <w:spacing w:after="60"/>
              <w:jc w:val="right"/>
              <w:rPr>
                <w:b/>
                <w:lang w:val="en-AU"/>
              </w:rPr>
            </w:pPr>
            <w:r w:rsidRPr="00053476">
              <w:rPr>
                <w:b/>
                <w:lang w:val="en-AU"/>
              </w:rPr>
              <w:t>35,300</w:t>
            </w:r>
          </w:p>
        </w:tc>
        <w:tc>
          <w:tcPr>
            <w:tcW w:w="1660" w:type="dxa"/>
            <w:tcBorders>
              <w:top w:val="single" w:sz="4" w:space="0" w:color="auto"/>
              <w:left w:val="nil"/>
              <w:bottom w:val="single" w:sz="4" w:space="0" w:color="auto"/>
              <w:right w:val="nil"/>
            </w:tcBorders>
            <w:shd w:val="clear" w:color="auto" w:fill="auto"/>
            <w:noWrap/>
            <w:vAlign w:val="bottom"/>
            <w:hideMark/>
          </w:tcPr>
          <w:p w14:paraId="0992EF05" w14:textId="77777777" w:rsidR="00E56581" w:rsidRPr="00053476" w:rsidRDefault="00E56581" w:rsidP="00BA18B2">
            <w:pPr>
              <w:pStyle w:val="ESBodyText"/>
              <w:spacing w:after="60"/>
              <w:jc w:val="right"/>
              <w:rPr>
                <w:b/>
                <w:lang w:val="en-AU"/>
              </w:rPr>
            </w:pPr>
            <w:r w:rsidRPr="00053476">
              <w:rPr>
                <w:b/>
                <w:lang w:val="en-AU"/>
              </w:rPr>
              <w:t>34,400</w:t>
            </w:r>
          </w:p>
        </w:tc>
        <w:tc>
          <w:tcPr>
            <w:tcW w:w="1660" w:type="dxa"/>
            <w:tcBorders>
              <w:top w:val="single" w:sz="4" w:space="0" w:color="auto"/>
              <w:left w:val="nil"/>
              <w:bottom w:val="single" w:sz="4" w:space="0" w:color="auto"/>
              <w:right w:val="nil"/>
            </w:tcBorders>
            <w:shd w:val="clear" w:color="auto" w:fill="auto"/>
            <w:noWrap/>
            <w:vAlign w:val="bottom"/>
            <w:hideMark/>
          </w:tcPr>
          <w:p w14:paraId="0992EF06" w14:textId="77777777" w:rsidR="00E56581" w:rsidRPr="00053476" w:rsidRDefault="00E56581" w:rsidP="00BA18B2">
            <w:pPr>
              <w:pStyle w:val="ESBodyText"/>
              <w:spacing w:after="60"/>
              <w:jc w:val="right"/>
              <w:rPr>
                <w:b/>
                <w:lang w:val="en-AU"/>
              </w:rPr>
            </w:pPr>
            <w:r w:rsidRPr="00053476">
              <w:rPr>
                <w:b/>
                <w:lang w:val="en-AU"/>
              </w:rPr>
              <w:t>-2.4%</w:t>
            </w:r>
          </w:p>
        </w:tc>
      </w:tr>
    </w:tbl>
    <w:p w14:paraId="0992EF08" w14:textId="77777777" w:rsidR="00E56581" w:rsidRPr="00053476" w:rsidRDefault="00E56581" w:rsidP="00E56581">
      <w:pPr>
        <w:spacing w:after="0"/>
        <w:rPr>
          <w:rFonts w:eastAsiaTheme="majorEastAsia" w:cstheme="majorBidi"/>
          <w:b/>
          <w:bCs/>
          <w:iCs/>
          <w:color w:val="AF272F"/>
          <w:szCs w:val="20"/>
          <w:lang w:val="en-AU"/>
        </w:rPr>
      </w:pPr>
    </w:p>
    <w:p w14:paraId="0992EF09" w14:textId="77777777" w:rsidR="00E56581" w:rsidRPr="00053476" w:rsidRDefault="00E56581" w:rsidP="00E56581">
      <w:pPr>
        <w:spacing w:after="0"/>
        <w:rPr>
          <w:rFonts w:eastAsiaTheme="majorEastAsia" w:cstheme="majorBidi"/>
          <w:b/>
          <w:bCs/>
          <w:iCs/>
          <w:color w:val="AF272F"/>
          <w:szCs w:val="20"/>
          <w:lang w:val="en-AU"/>
        </w:rPr>
      </w:pPr>
    </w:p>
    <w:p w14:paraId="0992EF0A" w14:textId="77777777" w:rsidR="00E56581" w:rsidRPr="00053476" w:rsidRDefault="00E56581" w:rsidP="00E56581">
      <w:pPr>
        <w:spacing w:after="0"/>
        <w:rPr>
          <w:rFonts w:eastAsiaTheme="majorEastAsia" w:cstheme="majorBidi"/>
          <w:b/>
          <w:bCs/>
          <w:iCs/>
          <w:color w:val="AF272F"/>
          <w:szCs w:val="20"/>
          <w:lang w:val="en-AU"/>
        </w:rPr>
      </w:pPr>
    </w:p>
    <w:p w14:paraId="0992EF0B" w14:textId="10EA77B4" w:rsidR="00E56581" w:rsidRPr="00053476" w:rsidRDefault="00E56581" w:rsidP="00E56581">
      <w:pPr>
        <w:pStyle w:val="Caption"/>
        <w:keepNext/>
        <w:rPr>
          <w:rFonts w:eastAsiaTheme="majorEastAsia" w:cstheme="majorBidi"/>
          <w:b/>
          <w:bCs/>
          <w:i w:val="0"/>
          <w:iCs w:val="0"/>
          <w:color w:val="AF272F"/>
          <w:szCs w:val="20"/>
          <w:lang w:val="en-AU"/>
        </w:rPr>
      </w:pPr>
      <w:bookmarkStart w:id="219" w:name="_Toc466876712"/>
      <w:bookmarkStart w:id="220" w:name="_Toc468872442"/>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69</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whether new commencement or continuing, Australia, January to June 2015 to 2016 (</w:t>
      </w:r>
      <w:r w:rsidR="008E6AF5"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19"/>
      <w:bookmarkEnd w:id="220"/>
    </w:p>
    <w:tbl>
      <w:tblPr>
        <w:tblW w:w="7334" w:type="dxa"/>
        <w:tblLook w:val="04A0" w:firstRow="1" w:lastRow="0" w:firstColumn="1" w:lastColumn="0" w:noHBand="0" w:noVBand="1"/>
      </w:tblPr>
      <w:tblGrid>
        <w:gridCol w:w="2354"/>
        <w:gridCol w:w="1660"/>
        <w:gridCol w:w="1660"/>
        <w:gridCol w:w="1660"/>
      </w:tblGrid>
      <w:tr w:rsidR="00E56581" w:rsidRPr="00053476" w14:paraId="0992EF10" w14:textId="77777777" w:rsidTr="00BA18B2">
        <w:trPr>
          <w:trHeight w:val="525"/>
        </w:trPr>
        <w:tc>
          <w:tcPr>
            <w:tcW w:w="2354" w:type="dxa"/>
            <w:tcBorders>
              <w:top w:val="nil"/>
              <w:left w:val="nil"/>
              <w:bottom w:val="single" w:sz="4" w:space="0" w:color="auto"/>
              <w:right w:val="nil"/>
            </w:tcBorders>
            <w:shd w:val="clear" w:color="auto" w:fill="auto"/>
            <w:noWrap/>
            <w:vAlign w:val="bottom"/>
            <w:hideMark/>
          </w:tcPr>
          <w:p w14:paraId="0992EF0C" w14:textId="77777777" w:rsidR="00E56581" w:rsidRPr="00053476" w:rsidRDefault="00A83F47" w:rsidP="00BA18B2">
            <w:pPr>
              <w:pStyle w:val="ESBodyText"/>
              <w:spacing w:after="60"/>
              <w:rPr>
                <w:b/>
                <w:lang w:val="en-AU"/>
              </w:rPr>
            </w:pPr>
            <w:r w:rsidRPr="00053476">
              <w:rPr>
                <w:b/>
                <w:lang w:val="en-AU"/>
              </w:rPr>
              <w:t>Australia</w:t>
            </w:r>
          </w:p>
        </w:tc>
        <w:tc>
          <w:tcPr>
            <w:tcW w:w="1660" w:type="dxa"/>
            <w:tcBorders>
              <w:top w:val="nil"/>
              <w:left w:val="nil"/>
              <w:bottom w:val="single" w:sz="4" w:space="0" w:color="auto"/>
              <w:right w:val="nil"/>
            </w:tcBorders>
            <w:shd w:val="clear" w:color="auto" w:fill="auto"/>
            <w:noWrap/>
            <w:vAlign w:val="bottom"/>
            <w:hideMark/>
          </w:tcPr>
          <w:p w14:paraId="0992EF0D" w14:textId="77777777" w:rsidR="00E56581" w:rsidRPr="00053476" w:rsidRDefault="00E56581" w:rsidP="00BA18B2">
            <w:pPr>
              <w:pStyle w:val="ESBodyText"/>
              <w:spacing w:after="60"/>
              <w:jc w:val="right"/>
              <w:rPr>
                <w:b/>
                <w:lang w:val="en-AU"/>
              </w:rPr>
            </w:pPr>
            <w:r w:rsidRPr="00053476">
              <w:rPr>
                <w:b/>
                <w:lang w:val="en-AU"/>
              </w:rPr>
              <w:t>Jan - Jun 2015</w:t>
            </w:r>
          </w:p>
        </w:tc>
        <w:tc>
          <w:tcPr>
            <w:tcW w:w="1660" w:type="dxa"/>
            <w:tcBorders>
              <w:top w:val="nil"/>
              <w:left w:val="nil"/>
              <w:bottom w:val="single" w:sz="4" w:space="0" w:color="auto"/>
              <w:right w:val="nil"/>
            </w:tcBorders>
            <w:shd w:val="clear" w:color="auto" w:fill="auto"/>
            <w:noWrap/>
            <w:vAlign w:val="bottom"/>
            <w:hideMark/>
          </w:tcPr>
          <w:p w14:paraId="0992EF0E" w14:textId="77777777" w:rsidR="00E56581" w:rsidRPr="00053476" w:rsidRDefault="00E56581" w:rsidP="00BA18B2">
            <w:pPr>
              <w:pStyle w:val="ESBodyText"/>
              <w:spacing w:after="60"/>
              <w:jc w:val="right"/>
              <w:rPr>
                <w:b/>
                <w:lang w:val="en-AU"/>
              </w:rPr>
            </w:pPr>
            <w:r w:rsidRPr="00053476">
              <w:rPr>
                <w:b/>
                <w:lang w:val="en-AU"/>
              </w:rPr>
              <w:t>Jan - Jun 2016</w:t>
            </w:r>
          </w:p>
        </w:tc>
        <w:tc>
          <w:tcPr>
            <w:tcW w:w="1660" w:type="dxa"/>
            <w:tcBorders>
              <w:top w:val="nil"/>
              <w:left w:val="nil"/>
              <w:bottom w:val="single" w:sz="4" w:space="0" w:color="auto"/>
              <w:right w:val="nil"/>
            </w:tcBorders>
            <w:shd w:val="clear" w:color="auto" w:fill="auto"/>
            <w:noWrap/>
            <w:vAlign w:val="bottom"/>
            <w:hideMark/>
          </w:tcPr>
          <w:p w14:paraId="0992EF0F"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F15" w14:textId="77777777" w:rsidTr="00BA18B2">
        <w:trPr>
          <w:trHeight w:val="255"/>
        </w:trPr>
        <w:tc>
          <w:tcPr>
            <w:tcW w:w="2354" w:type="dxa"/>
            <w:tcBorders>
              <w:top w:val="single" w:sz="4" w:space="0" w:color="auto"/>
              <w:left w:val="nil"/>
              <w:right w:val="nil"/>
            </w:tcBorders>
            <w:shd w:val="clear" w:color="auto" w:fill="auto"/>
            <w:noWrap/>
            <w:vAlign w:val="bottom"/>
            <w:hideMark/>
          </w:tcPr>
          <w:p w14:paraId="0992EF11" w14:textId="77777777" w:rsidR="00E56581" w:rsidRPr="00053476" w:rsidRDefault="00E56581" w:rsidP="00BA18B2">
            <w:pPr>
              <w:pStyle w:val="ESBodyText"/>
              <w:spacing w:after="60"/>
              <w:rPr>
                <w:lang w:val="en-AU"/>
              </w:rPr>
            </w:pPr>
            <w:r w:rsidRPr="00053476">
              <w:rPr>
                <w:lang w:val="en-AU"/>
              </w:rPr>
              <w:t>A commencing course</w:t>
            </w:r>
          </w:p>
        </w:tc>
        <w:tc>
          <w:tcPr>
            <w:tcW w:w="1660" w:type="dxa"/>
            <w:tcBorders>
              <w:top w:val="single" w:sz="4" w:space="0" w:color="auto"/>
              <w:left w:val="nil"/>
              <w:right w:val="nil"/>
            </w:tcBorders>
            <w:shd w:val="clear" w:color="auto" w:fill="auto"/>
            <w:noWrap/>
            <w:vAlign w:val="bottom"/>
            <w:hideMark/>
          </w:tcPr>
          <w:p w14:paraId="0992EF12" w14:textId="77777777" w:rsidR="00E56581" w:rsidRPr="00053476" w:rsidRDefault="00E56581" w:rsidP="00BA18B2">
            <w:pPr>
              <w:pStyle w:val="ESBodyText"/>
              <w:spacing w:after="60"/>
              <w:jc w:val="right"/>
              <w:rPr>
                <w:lang w:val="en-AU"/>
              </w:rPr>
            </w:pPr>
            <w:r w:rsidRPr="00053476">
              <w:rPr>
                <w:lang w:val="en-AU"/>
              </w:rPr>
              <w:t>49,700</w:t>
            </w:r>
          </w:p>
        </w:tc>
        <w:tc>
          <w:tcPr>
            <w:tcW w:w="1660" w:type="dxa"/>
            <w:tcBorders>
              <w:top w:val="single" w:sz="4" w:space="0" w:color="auto"/>
              <w:left w:val="nil"/>
              <w:right w:val="nil"/>
            </w:tcBorders>
            <w:shd w:val="clear" w:color="auto" w:fill="auto"/>
            <w:noWrap/>
            <w:vAlign w:val="bottom"/>
            <w:hideMark/>
          </w:tcPr>
          <w:p w14:paraId="0992EF13" w14:textId="77777777" w:rsidR="00E56581" w:rsidRPr="00053476" w:rsidRDefault="00E56581" w:rsidP="00BA18B2">
            <w:pPr>
              <w:pStyle w:val="ESBodyText"/>
              <w:spacing w:after="60"/>
              <w:jc w:val="right"/>
              <w:rPr>
                <w:lang w:val="en-AU"/>
              </w:rPr>
            </w:pPr>
            <w:r w:rsidRPr="00053476">
              <w:rPr>
                <w:lang w:val="en-AU"/>
              </w:rPr>
              <w:t>44,400</w:t>
            </w:r>
          </w:p>
        </w:tc>
        <w:tc>
          <w:tcPr>
            <w:tcW w:w="1660" w:type="dxa"/>
            <w:tcBorders>
              <w:top w:val="single" w:sz="4" w:space="0" w:color="auto"/>
              <w:left w:val="nil"/>
              <w:right w:val="nil"/>
            </w:tcBorders>
            <w:shd w:val="clear" w:color="auto" w:fill="auto"/>
            <w:noWrap/>
            <w:vAlign w:val="bottom"/>
            <w:hideMark/>
          </w:tcPr>
          <w:p w14:paraId="0992EF14" w14:textId="77777777" w:rsidR="00E56581" w:rsidRPr="00053476" w:rsidRDefault="00E56581" w:rsidP="00BA18B2">
            <w:pPr>
              <w:pStyle w:val="ESBodyText"/>
              <w:spacing w:after="60"/>
              <w:jc w:val="right"/>
              <w:rPr>
                <w:lang w:val="en-AU"/>
              </w:rPr>
            </w:pPr>
            <w:r w:rsidRPr="00053476">
              <w:rPr>
                <w:lang w:val="en-AU"/>
              </w:rPr>
              <w:t>-10.6%</w:t>
            </w:r>
          </w:p>
        </w:tc>
      </w:tr>
      <w:tr w:rsidR="00E56581" w:rsidRPr="00053476" w14:paraId="0992EF1A" w14:textId="77777777" w:rsidTr="00BA18B2">
        <w:trPr>
          <w:trHeight w:val="255"/>
        </w:trPr>
        <w:tc>
          <w:tcPr>
            <w:tcW w:w="2354" w:type="dxa"/>
            <w:tcBorders>
              <w:top w:val="nil"/>
              <w:left w:val="nil"/>
              <w:bottom w:val="single" w:sz="4" w:space="0" w:color="auto"/>
              <w:right w:val="nil"/>
            </w:tcBorders>
            <w:shd w:val="clear" w:color="auto" w:fill="auto"/>
            <w:noWrap/>
            <w:vAlign w:val="bottom"/>
            <w:hideMark/>
          </w:tcPr>
          <w:p w14:paraId="0992EF16" w14:textId="77777777" w:rsidR="00E56581" w:rsidRPr="00053476" w:rsidRDefault="00E56581" w:rsidP="00BA18B2">
            <w:pPr>
              <w:pStyle w:val="ESBodyText"/>
              <w:spacing w:after="60"/>
              <w:rPr>
                <w:lang w:val="en-AU"/>
              </w:rPr>
            </w:pPr>
            <w:r w:rsidRPr="00053476">
              <w:rPr>
                <w:lang w:val="en-AU"/>
              </w:rPr>
              <w:t>Not a commencing course</w:t>
            </w:r>
          </w:p>
        </w:tc>
        <w:tc>
          <w:tcPr>
            <w:tcW w:w="1660" w:type="dxa"/>
            <w:tcBorders>
              <w:top w:val="nil"/>
              <w:left w:val="nil"/>
              <w:bottom w:val="single" w:sz="4" w:space="0" w:color="auto"/>
              <w:right w:val="nil"/>
            </w:tcBorders>
            <w:shd w:val="clear" w:color="auto" w:fill="auto"/>
            <w:noWrap/>
            <w:vAlign w:val="bottom"/>
            <w:hideMark/>
          </w:tcPr>
          <w:p w14:paraId="0992EF17" w14:textId="77777777" w:rsidR="00E56581" w:rsidRPr="00053476" w:rsidRDefault="00E56581" w:rsidP="00BA18B2">
            <w:pPr>
              <w:pStyle w:val="ESBodyText"/>
              <w:spacing w:after="60"/>
              <w:jc w:val="right"/>
              <w:rPr>
                <w:lang w:val="en-AU"/>
              </w:rPr>
            </w:pPr>
            <w:r w:rsidRPr="00053476">
              <w:rPr>
                <w:lang w:val="en-AU"/>
              </w:rPr>
              <w:t>71,300</w:t>
            </w:r>
          </w:p>
        </w:tc>
        <w:tc>
          <w:tcPr>
            <w:tcW w:w="1660" w:type="dxa"/>
            <w:tcBorders>
              <w:top w:val="nil"/>
              <w:left w:val="nil"/>
              <w:bottom w:val="single" w:sz="4" w:space="0" w:color="auto"/>
              <w:right w:val="nil"/>
            </w:tcBorders>
            <w:shd w:val="clear" w:color="auto" w:fill="auto"/>
            <w:noWrap/>
            <w:vAlign w:val="bottom"/>
            <w:hideMark/>
          </w:tcPr>
          <w:p w14:paraId="0992EF18" w14:textId="77777777" w:rsidR="00E56581" w:rsidRPr="00053476" w:rsidRDefault="00E56581" w:rsidP="00BA18B2">
            <w:pPr>
              <w:pStyle w:val="ESBodyText"/>
              <w:spacing w:after="60"/>
              <w:jc w:val="right"/>
              <w:rPr>
                <w:lang w:val="en-AU"/>
              </w:rPr>
            </w:pPr>
            <w:r w:rsidRPr="00053476">
              <w:rPr>
                <w:lang w:val="en-AU"/>
              </w:rPr>
              <w:t>86,000</w:t>
            </w:r>
          </w:p>
        </w:tc>
        <w:tc>
          <w:tcPr>
            <w:tcW w:w="1660" w:type="dxa"/>
            <w:tcBorders>
              <w:top w:val="nil"/>
              <w:left w:val="nil"/>
              <w:bottom w:val="single" w:sz="4" w:space="0" w:color="auto"/>
              <w:right w:val="nil"/>
            </w:tcBorders>
            <w:shd w:val="clear" w:color="auto" w:fill="auto"/>
            <w:noWrap/>
            <w:vAlign w:val="bottom"/>
            <w:hideMark/>
          </w:tcPr>
          <w:p w14:paraId="0992EF19" w14:textId="77777777" w:rsidR="00E56581" w:rsidRPr="00053476" w:rsidRDefault="00E56581" w:rsidP="00BA18B2">
            <w:pPr>
              <w:pStyle w:val="ESBodyText"/>
              <w:spacing w:after="60"/>
              <w:jc w:val="right"/>
              <w:rPr>
                <w:lang w:val="en-AU"/>
              </w:rPr>
            </w:pPr>
            <w:r w:rsidRPr="00053476">
              <w:rPr>
                <w:lang w:val="en-AU"/>
              </w:rPr>
              <w:t>20.7%</w:t>
            </w:r>
          </w:p>
        </w:tc>
      </w:tr>
      <w:tr w:rsidR="00E56581" w:rsidRPr="00053476" w14:paraId="0992EF1F" w14:textId="77777777" w:rsidTr="00BA18B2">
        <w:trPr>
          <w:trHeight w:val="255"/>
        </w:trPr>
        <w:tc>
          <w:tcPr>
            <w:tcW w:w="2354" w:type="dxa"/>
            <w:tcBorders>
              <w:top w:val="single" w:sz="4" w:space="0" w:color="auto"/>
              <w:left w:val="nil"/>
              <w:bottom w:val="single" w:sz="4" w:space="0" w:color="auto"/>
              <w:right w:val="nil"/>
            </w:tcBorders>
            <w:shd w:val="clear" w:color="auto" w:fill="auto"/>
            <w:noWrap/>
            <w:vAlign w:val="bottom"/>
            <w:hideMark/>
          </w:tcPr>
          <w:p w14:paraId="0992EF1B" w14:textId="77777777" w:rsidR="00E56581" w:rsidRPr="00053476" w:rsidRDefault="00E56581" w:rsidP="00BA18B2">
            <w:pPr>
              <w:pStyle w:val="ESBodyText"/>
              <w:spacing w:after="60"/>
              <w:rPr>
                <w:b/>
                <w:lang w:val="en-AU"/>
              </w:rPr>
            </w:pPr>
            <w:r w:rsidRPr="00053476">
              <w:rPr>
                <w:b/>
                <w:lang w:val="en-AU"/>
              </w:rPr>
              <w:t>Total</w:t>
            </w:r>
          </w:p>
        </w:tc>
        <w:tc>
          <w:tcPr>
            <w:tcW w:w="1660" w:type="dxa"/>
            <w:tcBorders>
              <w:top w:val="single" w:sz="4" w:space="0" w:color="auto"/>
              <w:left w:val="nil"/>
              <w:bottom w:val="single" w:sz="4" w:space="0" w:color="auto"/>
              <w:right w:val="nil"/>
            </w:tcBorders>
            <w:shd w:val="clear" w:color="auto" w:fill="auto"/>
            <w:noWrap/>
            <w:vAlign w:val="bottom"/>
            <w:hideMark/>
          </w:tcPr>
          <w:p w14:paraId="0992EF1C" w14:textId="77777777" w:rsidR="00E56581" w:rsidRPr="00053476" w:rsidRDefault="00E56581" w:rsidP="00BA18B2">
            <w:pPr>
              <w:pStyle w:val="ESBodyText"/>
              <w:spacing w:after="60"/>
              <w:jc w:val="right"/>
              <w:rPr>
                <w:b/>
                <w:lang w:val="en-AU"/>
              </w:rPr>
            </w:pPr>
            <w:r w:rsidRPr="00053476">
              <w:rPr>
                <w:b/>
                <w:lang w:val="en-AU"/>
              </w:rPr>
              <w:t>120,900</w:t>
            </w:r>
          </w:p>
        </w:tc>
        <w:tc>
          <w:tcPr>
            <w:tcW w:w="1660" w:type="dxa"/>
            <w:tcBorders>
              <w:top w:val="single" w:sz="4" w:space="0" w:color="auto"/>
              <w:left w:val="nil"/>
              <w:bottom w:val="single" w:sz="4" w:space="0" w:color="auto"/>
              <w:right w:val="nil"/>
            </w:tcBorders>
            <w:shd w:val="clear" w:color="auto" w:fill="auto"/>
            <w:noWrap/>
            <w:vAlign w:val="bottom"/>
            <w:hideMark/>
          </w:tcPr>
          <w:p w14:paraId="0992EF1D" w14:textId="77777777" w:rsidR="00E56581" w:rsidRPr="00053476" w:rsidRDefault="00E56581" w:rsidP="00BA18B2">
            <w:pPr>
              <w:pStyle w:val="ESBodyText"/>
              <w:spacing w:after="60"/>
              <w:jc w:val="right"/>
              <w:rPr>
                <w:b/>
                <w:lang w:val="en-AU"/>
              </w:rPr>
            </w:pPr>
            <w:r w:rsidRPr="00053476">
              <w:rPr>
                <w:b/>
                <w:lang w:val="en-AU"/>
              </w:rPr>
              <w:t>130,400</w:t>
            </w:r>
          </w:p>
        </w:tc>
        <w:tc>
          <w:tcPr>
            <w:tcW w:w="1660" w:type="dxa"/>
            <w:tcBorders>
              <w:top w:val="single" w:sz="4" w:space="0" w:color="auto"/>
              <w:left w:val="nil"/>
              <w:bottom w:val="single" w:sz="4" w:space="0" w:color="auto"/>
              <w:right w:val="nil"/>
            </w:tcBorders>
            <w:shd w:val="clear" w:color="auto" w:fill="auto"/>
            <w:noWrap/>
            <w:vAlign w:val="bottom"/>
            <w:hideMark/>
          </w:tcPr>
          <w:p w14:paraId="0992EF1E" w14:textId="77777777" w:rsidR="00E56581" w:rsidRPr="00053476" w:rsidRDefault="00E56581" w:rsidP="00BA18B2">
            <w:pPr>
              <w:pStyle w:val="ESBodyText"/>
              <w:spacing w:after="60"/>
              <w:jc w:val="right"/>
              <w:rPr>
                <w:b/>
                <w:lang w:val="en-AU"/>
              </w:rPr>
            </w:pPr>
            <w:r w:rsidRPr="00053476">
              <w:rPr>
                <w:b/>
                <w:lang w:val="en-AU"/>
              </w:rPr>
              <w:t>7.8%</w:t>
            </w:r>
          </w:p>
        </w:tc>
      </w:tr>
    </w:tbl>
    <w:p w14:paraId="0992EF20" w14:textId="77777777" w:rsidR="004F3743" w:rsidRPr="00053476" w:rsidRDefault="004F3743">
      <w:pPr>
        <w:rPr>
          <w:rFonts w:eastAsiaTheme="majorEastAsia" w:cstheme="majorBidi"/>
          <w:b/>
          <w:bCs/>
          <w:color w:val="AF272F"/>
          <w:szCs w:val="20"/>
          <w:lang w:val="en-AU"/>
        </w:rPr>
      </w:pPr>
      <w:bookmarkStart w:id="221" w:name="_Toc466876713"/>
      <w:r w:rsidRPr="00053476">
        <w:rPr>
          <w:rFonts w:eastAsiaTheme="majorEastAsia" w:cstheme="majorBidi"/>
          <w:b/>
          <w:bCs/>
          <w:i/>
          <w:iCs/>
          <w:color w:val="AF272F"/>
          <w:szCs w:val="20"/>
          <w:lang w:val="en-AU"/>
        </w:rPr>
        <w:br w:type="page"/>
      </w:r>
    </w:p>
    <w:p w14:paraId="0992EF21" w14:textId="78A08DB3" w:rsidR="00E56581" w:rsidRPr="00053476" w:rsidRDefault="00E56581" w:rsidP="00E56581">
      <w:pPr>
        <w:pStyle w:val="Caption"/>
        <w:keepNext/>
        <w:rPr>
          <w:rFonts w:eastAsiaTheme="majorEastAsia" w:cstheme="majorBidi"/>
          <w:b/>
          <w:bCs/>
          <w:i w:val="0"/>
          <w:iCs w:val="0"/>
          <w:color w:val="AF272F"/>
          <w:szCs w:val="20"/>
          <w:lang w:val="en-AU"/>
        </w:rPr>
      </w:pPr>
      <w:bookmarkStart w:id="222" w:name="_Toc468872443"/>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70</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w:t>
      </w:r>
      <w:r w:rsidR="003704E1" w:rsidRPr="00053476">
        <w:rPr>
          <w:rFonts w:eastAsiaTheme="majorEastAsia" w:cstheme="majorBidi"/>
          <w:b/>
          <w:bCs/>
          <w:i w:val="0"/>
          <w:iCs w:val="0"/>
          <w:color w:val="AF272F"/>
          <w:szCs w:val="20"/>
          <w:lang w:val="en-AU"/>
        </w:rPr>
        <w:t>*</w:t>
      </w:r>
      <w:r w:rsidRPr="00053476">
        <w:rPr>
          <w:rFonts w:eastAsiaTheme="majorEastAsia" w:cstheme="majorBidi"/>
          <w:b/>
          <w:bCs/>
          <w:i w:val="0"/>
          <w:iCs w:val="0"/>
          <w:color w:val="AF272F"/>
          <w:szCs w:val="20"/>
          <w:lang w:val="en-AU"/>
        </w:rPr>
        <w:t xml:space="preserve"> program enrolments by Occupation related to training, Victoria, January to June 2015 to 2016 (</w:t>
      </w:r>
      <w:r w:rsidR="003C731A"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21"/>
      <w:bookmarkEnd w:id="222"/>
    </w:p>
    <w:tbl>
      <w:tblPr>
        <w:tblW w:w="9639" w:type="dxa"/>
        <w:tblLayout w:type="fixed"/>
        <w:tblLook w:val="04A0" w:firstRow="1" w:lastRow="0" w:firstColumn="1" w:lastColumn="0" w:noHBand="0" w:noVBand="1"/>
      </w:tblPr>
      <w:tblGrid>
        <w:gridCol w:w="5387"/>
        <w:gridCol w:w="1417"/>
        <w:gridCol w:w="1417"/>
        <w:gridCol w:w="1418"/>
      </w:tblGrid>
      <w:tr w:rsidR="00E56581" w:rsidRPr="00053476" w14:paraId="0992EF26" w14:textId="77777777" w:rsidTr="00BA18B2">
        <w:trPr>
          <w:trHeight w:val="525"/>
        </w:trPr>
        <w:tc>
          <w:tcPr>
            <w:tcW w:w="5387" w:type="dxa"/>
            <w:tcBorders>
              <w:top w:val="nil"/>
              <w:left w:val="nil"/>
              <w:bottom w:val="single" w:sz="4" w:space="0" w:color="auto"/>
              <w:right w:val="nil"/>
            </w:tcBorders>
            <w:shd w:val="clear" w:color="auto" w:fill="auto"/>
            <w:noWrap/>
            <w:vAlign w:val="bottom"/>
            <w:hideMark/>
          </w:tcPr>
          <w:p w14:paraId="0992EF22" w14:textId="77777777" w:rsidR="00E56581" w:rsidRPr="00053476" w:rsidRDefault="00A83F47" w:rsidP="00BA18B2">
            <w:pPr>
              <w:pStyle w:val="ESBodyText"/>
              <w:spacing w:after="60"/>
              <w:rPr>
                <w:b/>
                <w:lang w:val="en-AU"/>
              </w:rPr>
            </w:pPr>
            <w:r w:rsidRPr="00053476">
              <w:rPr>
                <w:b/>
                <w:lang w:val="en-AU"/>
              </w:rPr>
              <w:t>Victoria</w:t>
            </w:r>
          </w:p>
        </w:tc>
        <w:tc>
          <w:tcPr>
            <w:tcW w:w="1417" w:type="dxa"/>
            <w:tcBorders>
              <w:top w:val="nil"/>
              <w:left w:val="nil"/>
              <w:bottom w:val="single" w:sz="4" w:space="0" w:color="auto"/>
              <w:right w:val="nil"/>
            </w:tcBorders>
            <w:shd w:val="clear" w:color="auto" w:fill="auto"/>
            <w:noWrap/>
            <w:vAlign w:val="bottom"/>
            <w:hideMark/>
          </w:tcPr>
          <w:p w14:paraId="0992EF23" w14:textId="77777777" w:rsidR="00E56581" w:rsidRPr="00053476" w:rsidRDefault="00E56581" w:rsidP="00BA18B2">
            <w:pPr>
              <w:pStyle w:val="ESBodyText"/>
              <w:spacing w:after="60"/>
              <w:jc w:val="right"/>
              <w:rPr>
                <w:b/>
                <w:lang w:val="en-AU"/>
              </w:rPr>
            </w:pPr>
            <w:r w:rsidRPr="00053476">
              <w:rPr>
                <w:b/>
                <w:lang w:val="en-AU"/>
              </w:rPr>
              <w:t>Jan - Jun 2015</w:t>
            </w:r>
          </w:p>
        </w:tc>
        <w:tc>
          <w:tcPr>
            <w:tcW w:w="1417" w:type="dxa"/>
            <w:tcBorders>
              <w:top w:val="nil"/>
              <w:left w:val="nil"/>
              <w:bottom w:val="single" w:sz="4" w:space="0" w:color="auto"/>
              <w:right w:val="nil"/>
            </w:tcBorders>
            <w:shd w:val="clear" w:color="auto" w:fill="auto"/>
            <w:noWrap/>
            <w:vAlign w:val="bottom"/>
            <w:hideMark/>
          </w:tcPr>
          <w:p w14:paraId="0992EF24" w14:textId="77777777" w:rsidR="00E56581" w:rsidRPr="00053476" w:rsidRDefault="00E56581" w:rsidP="00BA18B2">
            <w:pPr>
              <w:pStyle w:val="ESBodyText"/>
              <w:spacing w:after="60"/>
              <w:jc w:val="right"/>
              <w:rPr>
                <w:b/>
                <w:lang w:val="en-AU"/>
              </w:rPr>
            </w:pPr>
            <w:r w:rsidRPr="00053476">
              <w:rPr>
                <w:b/>
                <w:lang w:val="en-AU"/>
              </w:rPr>
              <w:t>Jan - Jun 2016</w:t>
            </w:r>
          </w:p>
        </w:tc>
        <w:tc>
          <w:tcPr>
            <w:tcW w:w="1418" w:type="dxa"/>
            <w:tcBorders>
              <w:top w:val="nil"/>
              <w:left w:val="nil"/>
              <w:bottom w:val="single" w:sz="4" w:space="0" w:color="auto"/>
              <w:right w:val="nil"/>
            </w:tcBorders>
            <w:shd w:val="clear" w:color="auto" w:fill="auto"/>
            <w:noWrap/>
            <w:vAlign w:val="bottom"/>
            <w:hideMark/>
          </w:tcPr>
          <w:p w14:paraId="0992EF25"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F2B" w14:textId="77777777" w:rsidTr="00BA18B2">
        <w:trPr>
          <w:trHeight w:val="255"/>
        </w:trPr>
        <w:tc>
          <w:tcPr>
            <w:tcW w:w="5387" w:type="dxa"/>
            <w:tcBorders>
              <w:top w:val="single" w:sz="4" w:space="0" w:color="auto"/>
              <w:left w:val="nil"/>
              <w:bottom w:val="nil"/>
              <w:right w:val="nil"/>
            </w:tcBorders>
            <w:shd w:val="clear" w:color="auto" w:fill="auto"/>
            <w:noWrap/>
            <w:vAlign w:val="bottom"/>
            <w:hideMark/>
          </w:tcPr>
          <w:p w14:paraId="0992EF27" w14:textId="77777777" w:rsidR="00E56581" w:rsidRPr="00053476" w:rsidRDefault="00E56581" w:rsidP="00BA18B2">
            <w:pPr>
              <w:pStyle w:val="ESBodyText"/>
              <w:spacing w:after="60"/>
              <w:rPr>
                <w:lang w:val="en-AU"/>
              </w:rPr>
            </w:pPr>
            <w:r w:rsidRPr="00053476">
              <w:rPr>
                <w:lang w:val="en-AU"/>
              </w:rPr>
              <w:t>Managers</w:t>
            </w:r>
          </w:p>
        </w:tc>
        <w:tc>
          <w:tcPr>
            <w:tcW w:w="1417" w:type="dxa"/>
            <w:tcBorders>
              <w:top w:val="single" w:sz="4" w:space="0" w:color="auto"/>
              <w:left w:val="nil"/>
              <w:bottom w:val="nil"/>
              <w:right w:val="nil"/>
            </w:tcBorders>
            <w:shd w:val="clear" w:color="auto" w:fill="auto"/>
            <w:noWrap/>
            <w:vAlign w:val="bottom"/>
            <w:hideMark/>
          </w:tcPr>
          <w:p w14:paraId="0992EF28"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single" w:sz="4" w:space="0" w:color="auto"/>
              <w:left w:val="nil"/>
              <w:bottom w:val="nil"/>
              <w:right w:val="nil"/>
            </w:tcBorders>
            <w:shd w:val="clear" w:color="auto" w:fill="auto"/>
            <w:noWrap/>
            <w:vAlign w:val="bottom"/>
            <w:hideMark/>
          </w:tcPr>
          <w:p w14:paraId="0992EF29"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single" w:sz="4" w:space="0" w:color="auto"/>
              <w:left w:val="nil"/>
              <w:bottom w:val="nil"/>
              <w:right w:val="nil"/>
            </w:tcBorders>
            <w:shd w:val="clear" w:color="auto" w:fill="auto"/>
            <w:noWrap/>
            <w:vAlign w:val="bottom"/>
            <w:hideMark/>
          </w:tcPr>
          <w:p w14:paraId="0992EF2A"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30" w14:textId="77777777" w:rsidTr="00BA18B2">
        <w:trPr>
          <w:trHeight w:val="255"/>
        </w:trPr>
        <w:tc>
          <w:tcPr>
            <w:tcW w:w="5387" w:type="dxa"/>
            <w:tcBorders>
              <w:top w:val="nil"/>
              <w:left w:val="nil"/>
              <w:bottom w:val="nil"/>
              <w:right w:val="nil"/>
            </w:tcBorders>
            <w:shd w:val="clear" w:color="auto" w:fill="auto"/>
            <w:noWrap/>
            <w:vAlign w:val="bottom"/>
            <w:hideMark/>
          </w:tcPr>
          <w:p w14:paraId="0992EF2C" w14:textId="77777777" w:rsidR="00E56581" w:rsidRPr="00053476" w:rsidRDefault="00E56581" w:rsidP="00BA18B2">
            <w:pPr>
              <w:pStyle w:val="ESBodyText"/>
              <w:spacing w:after="60"/>
              <w:rPr>
                <w:lang w:val="en-AU"/>
              </w:rPr>
            </w:pPr>
            <w:r w:rsidRPr="00053476">
              <w:rPr>
                <w:lang w:val="en-AU"/>
              </w:rPr>
              <w:t>Professionals</w:t>
            </w:r>
          </w:p>
        </w:tc>
        <w:tc>
          <w:tcPr>
            <w:tcW w:w="1417" w:type="dxa"/>
            <w:tcBorders>
              <w:top w:val="nil"/>
              <w:left w:val="nil"/>
              <w:bottom w:val="nil"/>
              <w:right w:val="nil"/>
            </w:tcBorders>
            <w:shd w:val="clear" w:color="auto" w:fill="auto"/>
            <w:noWrap/>
            <w:vAlign w:val="bottom"/>
            <w:hideMark/>
          </w:tcPr>
          <w:p w14:paraId="0992EF2D"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bottom w:val="nil"/>
              <w:right w:val="nil"/>
            </w:tcBorders>
            <w:shd w:val="clear" w:color="auto" w:fill="auto"/>
            <w:noWrap/>
            <w:vAlign w:val="bottom"/>
            <w:hideMark/>
          </w:tcPr>
          <w:p w14:paraId="0992EF2E"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bottom w:val="nil"/>
              <w:right w:val="nil"/>
            </w:tcBorders>
            <w:shd w:val="clear" w:color="auto" w:fill="auto"/>
            <w:noWrap/>
            <w:vAlign w:val="bottom"/>
            <w:hideMark/>
          </w:tcPr>
          <w:p w14:paraId="0992EF2F"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35" w14:textId="77777777" w:rsidTr="00BA18B2">
        <w:trPr>
          <w:trHeight w:val="255"/>
        </w:trPr>
        <w:tc>
          <w:tcPr>
            <w:tcW w:w="5387" w:type="dxa"/>
            <w:tcBorders>
              <w:top w:val="nil"/>
              <w:left w:val="nil"/>
              <w:bottom w:val="nil"/>
              <w:right w:val="nil"/>
            </w:tcBorders>
            <w:shd w:val="clear" w:color="auto" w:fill="auto"/>
            <w:noWrap/>
            <w:vAlign w:val="bottom"/>
            <w:hideMark/>
          </w:tcPr>
          <w:p w14:paraId="0992EF31" w14:textId="77777777" w:rsidR="00E56581" w:rsidRPr="00053476" w:rsidRDefault="00E56581" w:rsidP="00BA18B2">
            <w:pPr>
              <w:pStyle w:val="ESBodyText"/>
              <w:spacing w:after="60"/>
              <w:rPr>
                <w:lang w:val="en-AU"/>
              </w:rPr>
            </w:pPr>
            <w:r w:rsidRPr="00053476">
              <w:rPr>
                <w:lang w:val="en-AU"/>
              </w:rPr>
              <w:t>Technicians and Trades Workers</w:t>
            </w:r>
          </w:p>
        </w:tc>
        <w:tc>
          <w:tcPr>
            <w:tcW w:w="1417" w:type="dxa"/>
            <w:tcBorders>
              <w:top w:val="nil"/>
              <w:left w:val="nil"/>
              <w:bottom w:val="nil"/>
              <w:right w:val="nil"/>
            </w:tcBorders>
            <w:shd w:val="clear" w:color="auto" w:fill="auto"/>
            <w:noWrap/>
            <w:vAlign w:val="bottom"/>
            <w:hideMark/>
          </w:tcPr>
          <w:p w14:paraId="0992EF32" w14:textId="77777777" w:rsidR="00E56581" w:rsidRPr="00053476" w:rsidRDefault="00E56581" w:rsidP="00BA18B2">
            <w:pPr>
              <w:pStyle w:val="ESBodyText"/>
              <w:spacing w:after="60"/>
              <w:jc w:val="right"/>
              <w:rPr>
                <w:lang w:val="en-AU"/>
              </w:rPr>
            </w:pPr>
            <w:r w:rsidRPr="00053476">
              <w:rPr>
                <w:lang w:val="en-AU"/>
              </w:rPr>
              <w:t>34,400</w:t>
            </w:r>
          </w:p>
        </w:tc>
        <w:tc>
          <w:tcPr>
            <w:tcW w:w="1417" w:type="dxa"/>
            <w:tcBorders>
              <w:top w:val="nil"/>
              <w:left w:val="nil"/>
              <w:bottom w:val="nil"/>
              <w:right w:val="nil"/>
            </w:tcBorders>
            <w:shd w:val="clear" w:color="auto" w:fill="auto"/>
            <w:noWrap/>
            <w:vAlign w:val="bottom"/>
            <w:hideMark/>
          </w:tcPr>
          <w:p w14:paraId="0992EF33" w14:textId="77777777" w:rsidR="00E56581" w:rsidRPr="00053476" w:rsidRDefault="00E56581" w:rsidP="00BA18B2">
            <w:pPr>
              <w:pStyle w:val="ESBodyText"/>
              <w:spacing w:after="60"/>
              <w:jc w:val="right"/>
              <w:rPr>
                <w:lang w:val="en-AU"/>
              </w:rPr>
            </w:pPr>
            <w:r w:rsidRPr="00053476">
              <w:rPr>
                <w:lang w:val="en-AU"/>
              </w:rPr>
              <w:t>33,600</w:t>
            </w:r>
          </w:p>
        </w:tc>
        <w:tc>
          <w:tcPr>
            <w:tcW w:w="1418" w:type="dxa"/>
            <w:tcBorders>
              <w:top w:val="nil"/>
              <w:left w:val="nil"/>
              <w:bottom w:val="nil"/>
              <w:right w:val="nil"/>
            </w:tcBorders>
            <w:shd w:val="clear" w:color="auto" w:fill="auto"/>
            <w:noWrap/>
            <w:vAlign w:val="bottom"/>
            <w:hideMark/>
          </w:tcPr>
          <w:p w14:paraId="0992EF34" w14:textId="77777777" w:rsidR="00E56581" w:rsidRPr="00053476" w:rsidRDefault="00E56581" w:rsidP="00BA18B2">
            <w:pPr>
              <w:pStyle w:val="ESBodyText"/>
              <w:spacing w:after="60"/>
              <w:jc w:val="right"/>
              <w:rPr>
                <w:lang w:val="en-AU"/>
              </w:rPr>
            </w:pPr>
            <w:r w:rsidRPr="00053476">
              <w:rPr>
                <w:lang w:val="en-AU"/>
              </w:rPr>
              <w:t>-2.3%</w:t>
            </w:r>
          </w:p>
        </w:tc>
      </w:tr>
      <w:tr w:rsidR="00E56581" w:rsidRPr="00053476" w14:paraId="0992EF3A" w14:textId="77777777" w:rsidTr="00BA18B2">
        <w:trPr>
          <w:trHeight w:val="255"/>
        </w:trPr>
        <w:tc>
          <w:tcPr>
            <w:tcW w:w="5387" w:type="dxa"/>
            <w:tcBorders>
              <w:top w:val="nil"/>
              <w:left w:val="nil"/>
              <w:bottom w:val="nil"/>
              <w:right w:val="nil"/>
            </w:tcBorders>
            <w:shd w:val="clear" w:color="auto" w:fill="auto"/>
            <w:noWrap/>
            <w:vAlign w:val="bottom"/>
            <w:hideMark/>
          </w:tcPr>
          <w:p w14:paraId="0992EF36" w14:textId="77777777" w:rsidR="00E56581" w:rsidRPr="00053476" w:rsidRDefault="00E56581" w:rsidP="00BA18B2">
            <w:pPr>
              <w:pStyle w:val="ESBodyText"/>
              <w:spacing w:after="60"/>
              <w:rPr>
                <w:lang w:val="en-AU"/>
              </w:rPr>
            </w:pPr>
            <w:r w:rsidRPr="00053476">
              <w:rPr>
                <w:lang w:val="en-AU"/>
              </w:rPr>
              <w:t xml:space="preserve">     Technicians and Trades Workers - nfd</w:t>
            </w:r>
          </w:p>
        </w:tc>
        <w:tc>
          <w:tcPr>
            <w:tcW w:w="1417" w:type="dxa"/>
            <w:tcBorders>
              <w:top w:val="nil"/>
              <w:left w:val="nil"/>
              <w:bottom w:val="nil"/>
              <w:right w:val="nil"/>
            </w:tcBorders>
            <w:shd w:val="clear" w:color="auto" w:fill="auto"/>
            <w:noWrap/>
            <w:vAlign w:val="bottom"/>
            <w:hideMark/>
          </w:tcPr>
          <w:p w14:paraId="0992EF37"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bottom w:val="nil"/>
              <w:right w:val="nil"/>
            </w:tcBorders>
            <w:shd w:val="clear" w:color="auto" w:fill="auto"/>
            <w:noWrap/>
            <w:vAlign w:val="bottom"/>
            <w:hideMark/>
          </w:tcPr>
          <w:p w14:paraId="0992EF38"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bottom w:val="nil"/>
              <w:right w:val="nil"/>
            </w:tcBorders>
            <w:shd w:val="clear" w:color="auto" w:fill="auto"/>
            <w:noWrap/>
            <w:vAlign w:val="bottom"/>
            <w:hideMark/>
          </w:tcPr>
          <w:p w14:paraId="0992EF39"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3F" w14:textId="77777777" w:rsidTr="00BA18B2">
        <w:trPr>
          <w:trHeight w:val="255"/>
        </w:trPr>
        <w:tc>
          <w:tcPr>
            <w:tcW w:w="5387" w:type="dxa"/>
            <w:tcBorders>
              <w:top w:val="nil"/>
              <w:left w:val="nil"/>
              <w:bottom w:val="nil"/>
              <w:right w:val="nil"/>
            </w:tcBorders>
            <w:shd w:val="clear" w:color="auto" w:fill="auto"/>
            <w:noWrap/>
            <w:vAlign w:val="bottom"/>
            <w:hideMark/>
          </w:tcPr>
          <w:p w14:paraId="0992EF3B" w14:textId="77777777" w:rsidR="00E56581" w:rsidRPr="00053476" w:rsidRDefault="00E56581" w:rsidP="00BA18B2">
            <w:pPr>
              <w:pStyle w:val="ESBodyText"/>
              <w:spacing w:after="60"/>
              <w:rPr>
                <w:lang w:val="en-AU"/>
              </w:rPr>
            </w:pPr>
            <w:r w:rsidRPr="00053476">
              <w:rPr>
                <w:lang w:val="en-AU"/>
              </w:rPr>
              <w:t xml:space="preserve">     Engineering, ICT and Science Technicians</w:t>
            </w:r>
          </w:p>
        </w:tc>
        <w:tc>
          <w:tcPr>
            <w:tcW w:w="1417" w:type="dxa"/>
            <w:tcBorders>
              <w:top w:val="nil"/>
              <w:left w:val="nil"/>
              <w:bottom w:val="nil"/>
              <w:right w:val="nil"/>
            </w:tcBorders>
            <w:shd w:val="clear" w:color="auto" w:fill="auto"/>
            <w:noWrap/>
            <w:vAlign w:val="bottom"/>
            <w:hideMark/>
          </w:tcPr>
          <w:p w14:paraId="0992EF3C"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bottom w:val="nil"/>
              <w:right w:val="nil"/>
            </w:tcBorders>
            <w:shd w:val="clear" w:color="auto" w:fill="auto"/>
            <w:noWrap/>
            <w:vAlign w:val="bottom"/>
            <w:hideMark/>
          </w:tcPr>
          <w:p w14:paraId="0992EF3D"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bottom w:val="nil"/>
              <w:right w:val="nil"/>
            </w:tcBorders>
            <w:shd w:val="clear" w:color="auto" w:fill="auto"/>
            <w:noWrap/>
            <w:vAlign w:val="bottom"/>
            <w:hideMark/>
          </w:tcPr>
          <w:p w14:paraId="0992EF3E"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44" w14:textId="77777777" w:rsidTr="00BA18B2">
        <w:trPr>
          <w:trHeight w:val="255"/>
        </w:trPr>
        <w:tc>
          <w:tcPr>
            <w:tcW w:w="5387" w:type="dxa"/>
            <w:tcBorders>
              <w:top w:val="nil"/>
              <w:left w:val="nil"/>
              <w:bottom w:val="nil"/>
              <w:right w:val="nil"/>
            </w:tcBorders>
            <w:shd w:val="clear" w:color="auto" w:fill="auto"/>
            <w:noWrap/>
            <w:vAlign w:val="bottom"/>
            <w:hideMark/>
          </w:tcPr>
          <w:p w14:paraId="0992EF40" w14:textId="77777777" w:rsidR="00E56581" w:rsidRPr="00053476" w:rsidRDefault="00E56581" w:rsidP="00BA18B2">
            <w:pPr>
              <w:pStyle w:val="ESBodyText"/>
              <w:spacing w:after="60"/>
              <w:rPr>
                <w:lang w:val="en-AU"/>
              </w:rPr>
            </w:pPr>
            <w:r w:rsidRPr="00053476">
              <w:rPr>
                <w:lang w:val="en-AU"/>
              </w:rPr>
              <w:t xml:space="preserve">     Automotive</w:t>
            </w:r>
            <w:r w:rsidR="003704E1" w:rsidRPr="00053476">
              <w:rPr>
                <w:lang w:val="en-AU"/>
              </w:rPr>
              <w:t xml:space="preserve"> and Engineering Trades Workers</w:t>
            </w:r>
          </w:p>
        </w:tc>
        <w:tc>
          <w:tcPr>
            <w:tcW w:w="1417" w:type="dxa"/>
            <w:tcBorders>
              <w:top w:val="nil"/>
              <w:left w:val="nil"/>
              <w:bottom w:val="nil"/>
              <w:right w:val="nil"/>
            </w:tcBorders>
            <w:shd w:val="clear" w:color="auto" w:fill="auto"/>
            <w:noWrap/>
            <w:vAlign w:val="bottom"/>
            <w:hideMark/>
          </w:tcPr>
          <w:p w14:paraId="0992EF41" w14:textId="77777777" w:rsidR="00E56581" w:rsidRPr="00053476" w:rsidRDefault="00E56581" w:rsidP="00BA18B2">
            <w:pPr>
              <w:pStyle w:val="ESBodyText"/>
              <w:spacing w:after="60"/>
              <w:jc w:val="right"/>
              <w:rPr>
                <w:lang w:val="en-AU"/>
              </w:rPr>
            </w:pPr>
            <w:r w:rsidRPr="00053476">
              <w:rPr>
                <w:lang w:val="en-AU"/>
              </w:rPr>
              <w:t>7,400</w:t>
            </w:r>
          </w:p>
        </w:tc>
        <w:tc>
          <w:tcPr>
            <w:tcW w:w="1417" w:type="dxa"/>
            <w:tcBorders>
              <w:top w:val="nil"/>
              <w:left w:val="nil"/>
              <w:bottom w:val="nil"/>
              <w:right w:val="nil"/>
            </w:tcBorders>
            <w:shd w:val="clear" w:color="auto" w:fill="auto"/>
            <w:noWrap/>
            <w:vAlign w:val="bottom"/>
            <w:hideMark/>
          </w:tcPr>
          <w:p w14:paraId="0992EF42" w14:textId="77777777" w:rsidR="00E56581" w:rsidRPr="00053476" w:rsidRDefault="00E56581" w:rsidP="00BA18B2">
            <w:pPr>
              <w:pStyle w:val="ESBodyText"/>
              <w:spacing w:after="60"/>
              <w:jc w:val="right"/>
              <w:rPr>
                <w:lang w:val="en-AU"/>
              </w:rPr>
            </w:pPr>
            <w:r w:rsidRPr="00053476">
              <w:rPr>
                <w:lang w:val="en-AU"/>
              </w:rPr>
              <w:t>6,400</w:t>
            </w:r>
          </w:p>
        </w:tc>
        <w:tc>
          <w:tcPr>
            <w:tcW w:w="1418" w:type="dxa"/>
            <w:tcBorders>
              <w:top w:val="nil"/>
              <w:left w:val="nil"/>
              <w:bottom w:val="nil"/>
              <w:right w:val="nil"/>
            </w:tcBorders>
            <w:shd w:val="clear" w:color="auto" w:fill="auto"/>
            <w:noWrap/>
            <w:vAlign w:val="bottom"/>
            <w:hideMark/>
          </w:tcPr>
          <w:p w14:paraId="0992EF43" w14:textId="77777777" w:rsidR="00E56581" w:rsidRPr="00053476" w:rsidRDefault="00E56581" w:rsidP="00BA18B2">
            <w:pPr>
              <w:pStyle w:val="ESBodyText"/>
              <w:spacing w:after="60"/>
              <w:jc w:val="right"/>
              <w:rPr>
                <w:lang w:val="en-AU"/>
              </w:rPr>
            </w:pPr>
            <w:r w:rsidRPr="00053476">
              <w:rPr>
                <w:lang w:val="en-AU"/>
              </w:rPr>
              <w:t>-13.5%</w:t>
            </w:r>
          </w:p>
        </w:tc>
      </w:tr>
      <w:tr w:rsidR="00E56581" w:rsidRPr="00053476" w14:paraId="0992EF49" w14:textId="77777777" w:rsidTr="00BA18B2">
        <w:trPr>
          <w:trHeight w:val="255"/>
        </w:trPr>
        <w:tc>
          <w:tcPr>
            <w:tcW w:w="5387" w:type="dxa"/>
            <w:tcBorders>
              <w:top w:val="nil"/>
              <w:left w:val="nil"/>
              <w:bottom w:val="nil"/>
              <w:right w:val="nil"/>
            </w:tcBorders>
            <w:shd w:val="clear" w:color="auto" w:fill="auto"/>
            <w:noWrap/>
            <w:vAlign w:val="bottom"/>
            <w:hideMark/>
          </w:tcPr>
          <w:p w14:paraId="0992EF45" w14:textId="77777777" w:rsidR="00E56581" w:rsidRPr="00053476" w:rsidRDefault="00E56581" w:rsidP="00BA18B2">
            <w:pPr>
              <w:pStyle w:val="ESBodyText"/>
              <w:spacing w:after="60"/>
              <w:rPr>
                <w:lang w:val="en-AU"/>
              </w:rPr>
            </w:pPr>
            <w:r w:rsidRPr="00053476">
              <w:rPr>
                <w:lang w:val="en-AU"/>
              </w:rPr>
              <w:t xml:space="preserve">     Construction Trades Workers</w:t>
            </w:r>
          </w:p>
        </w:tc>
        <w:tc>
          <w:tcPr>
            <w:tcW w:w="1417" w:type="dxa"/>
            <w:tcBorders>
              <w:top w:val="nil"/>
              <w:left w:val="nil"/>
              <w:bottom w:val="nil"/>
              <w:right w:val="nil"/>
            </w:tcBorders>
            <w:shd w:val="clear" w:color="auto" w:fill="auto"/>
            <w:noWrap/>
            <w:vAlign w:val="bottom"/>
            <w:hideMark/>
          </w:tcPr>
          <w:p w14:paraId="0992EF46" w14:textId="77777777" w:rsidR="00E56581" w:rsidRPr="00053476" w:rsidRDefault="00E56581" w:rsidP="00BA18B2">
            <w:pPr>
              <w:pStyle w:val="ESBodyText"/>
              <w:spacing w:after="60"/>
              <w:jc w:val="right"/>
              <w:rPr>
                <w:lang w:val="en-AU"/>
              </w:rPr>
            </w:pPr>
            <w:r w:rsidRPr="00053476">
              <w:rPr>
                <w:lang w:val="en-AU"/>
              </w:rPr>
              <w:t>11,800</w:t>
            </w:r>
          </w:p>
        </w:tc>
        <w:tc>
          <w:tcPr>
            <w:tcW w:w="1417" w:type="dxa"/>
            <w:tcBorders>
              <w:top w:val="nil"/>
              <w:left w:val="nil"/>
              <w:bottom w:val="nil"/>
              <w:right w:val="nil"/>
            </w:tcBorders>
            <w:shd w:val="clear" w:color="auto" w:fill="auto"/>
            <w:noWrap/>
            <w:vAlign w:val="bottom"/>
            <w:hideMark/>
          </w:tcPr>
          <w:p w14:paraId="0992EF47" w14:textId="77777777" w:rsidR="00E56581" w:rsidRPr="00053476" w:rsidRDefault="00E56581" w:rsidP="00BA18B2">
            <w:pPr>
              <w:pStyle w:val="ESBodyText"/>
              <w:spacing w:after="60"/>
              <w:jc w:val="right"/>
              <w:rPr>
                <w:lang w:val="en-AU"/>
              </w:rPr>
            </w:pPr>
            <w:r w:rsidRPr="00053476">
              <w:rPr>
                <w:lang w:val="en-AU"/>
              </w:rPr>
              <w:t>12,400</w:t>
            </w:r>
          </w:p>
        </w:tc>
        <w:tc>
          <w:tcPr>
            <w:tcW w:w="1418" w:type="dxa"/>
            <w:tcBorders>
              <w:top w:val="nil"/>
              <w:left w:val="nil"/>
              <w:bottom w:val="nil"/>
              <w:right w:val="nil"/>
            </w:tcBorders>
            <w:shd w:val="clear" w:color="auto" w:fill="auto"/>
            <w:noWrap/>
            <w:vAlign w:val="bottom"/>
            <w:hideMark/>
          </w:tcPr>
          <w:p w14:paraId="0992EF48" w14:textId="77777777" w:rsidR="00E56581" w:rsidRPr="00053476" w:rsidRDefault="00E56581" w:rsidP="00BA18B2">
            <w:pPr>
              <w:pStyle w:val="ESBodyText"/>
              <w:spacing w:after="60"/>
              <w:jc w:val="right"/>
              <w:rPr>
                <w:lang w:val="en-AU"/>
              </w:rPr>
            </w:pPr>
            <w:r w:rsidRPr="00053476">
              <w:rPr>
                <w:lang w:val="en-AU"/>
              </w:rPr>
              <w:t>4.8%</w:t>
            </w:r>
          </w:p>
        </w:tc>
      </w:tr>
      <w:tr w:rsidR="00E56581" w:rsidRPr="00053476" w14:paraId="0992EF4E" w14:textId="77777777" w:rsidTr="00BA18B2">
        <w:trPr>
          <w:trHeight w:val="255"/>
        </w:trPr>
        <w:tc>
          <w:tcPr>
            <w:tcW w:w="5387" w:type="dxa"/>
            <w:tcBorders>
              <w:top w:val="nil"/>
              <w:left w:val="nil"/>
              <w:bottom w:val="nil"/>
              <w:right w:val="nil"/>
            </w:tcBorders>
            <w:shd w:val="clear" w:color="auto" w:fill="auto"/>
            <w:noWrap/>
            <w:vAlign w:val="bottom"/>
            <w:hideMark/>
          </w:tcPr>
          <w:p w14:paraId="0992EF4A" w14:textId="77777777" w:rsidR="00E56581" w:rsidRPr="00053476" w:rsidRDefault="00E56581" w:rsidP="00BA18B2">
            <w:pPr>
              <w:pStyle w:val="ESBodyText"/>
              <w:spacing w:after="60"/>
              <w:rPr>
                <w:lang w:val="en-AU"/>
              </w:rPr>
            </w:pPr>
            <w:r w:rsidRPr="00053476">
              <w:rPr>
                <w:lang w:val="en-AU"/>
              </w:rPr>
              <w:t xml:space="preserve">     Electrotechnology and Telecommunications Trades Workers</w:t>
            </w:r>
          </w:p>
        </w:tc>
        <w:tc>
          <w:tcPr>
            <w:tcW w:w="1417" w:type="dxa"/>
            <w:tcBorders>
              <w:top w:val="nil"/>
              <w:left w:val="nil"/>
              <w:bottom w:val="nil"/>
              <w:right w:val="nil"/>
            </w:tcBorders>
            <w:shd w:val="clear" w:color="auto" w:fill="auto"/>
            <w:noWrap/>
            <w:vAlign w:val="bottom"/>
            <w:hideMark/>
          </w:tcPr>
          <w:p w14:paraId="0992EF4B" w14:textId="77777777" w:rsidR="00E56581" w:rsidRPr="00053476" w:rsidRDefault="00E56581" w:rsidP="00BA18B2">
            <w:pPr>
              <w:pStyle w:val="ESBodyText"/>
              <w:spacing w:after="60"/>
              <w:jc w:val="right"/>
              <w:rPr>
                <w:lang w:val="en-AU"/>
              </w:rPr>
            </w:pPr>
            <w:r w:rsidRPr="00053476">
              <w:rPr>
                <w:lang w:val="en-AU"/>
              </w:rPr>
              <w:t>6,800</w:t>
            </w:r>
          </w:p>
        </w:tc>
        <w:tc>
          <w:tcPr>
            <w:tcW w:w="1417" w:type="dxa"/>
            <w:tcBorders>
              <w:top w:val="nil"/>
              <w:left w:val="nil"/>
              <w:bottom w:val="nil"/>
              <w:right w:val="nil"/>
            </w:tcBorders>
            <w:shd w:val="clear" w:color="auto" w:fill="auto"/>
            <w:noWrap/>
            <w:vAlign w:val="bottom"/>
            <w:hideMark/>
          </w:tcPr>
          <w:p w14:paraId="0992EF4C" w14:textId="77777777" w:rsidR="00E56581" w:rsidRPr="00053476" w:rsidRDefault="00E56581" w:rsidP="00BA18B2">
            <w:pPr>
              <w:pStyle w:val="ESBodyText"/>
              <w:spacing w:after="60"/>
              <w:jc w:val="right"/>
              <w:rPr>
                <w:lang w:val="en-AU"/>
              </w:rPr>
            </w:pPr>
            <w:r w:rsidRPr="00053476">
              <w:rPr>
                <w:lang w:val="en-AU"/>
              </w:rPr>
              <w:t>6,700</w:t>
            </w:r>
          </w:p>
        </w:tc>
        <w:tc>
          <w:tcPr>
            <w:tcW w:w="1418" w:type="dxa"/>
            <w:tcBorders>
              <w:top w:val="nil"/>
              <w:left w:val="nil"/>
              <w:bottom w:val="nil"/>
              <w:right w:val="nil"/>
            </w:tcBorders>
            <w:shd w:val="clear" w:color="auto" w:fill="auto"/>
            <w:noWrap/>
            <w:vAlign w:val="bottom"/>
            <w:hideMark/>
          </w:tcPr>
          <w:p w14:paraId="0992EF4D" w14:textId="77777777" w:rsidR="00E56581" w:rsidRPr="00053476" w:rsidRDefault="00E56581" w:rsidP="00BA18B2">
            <w:pPr>
              <w:pStyle w:val="ESBodyText"/>
              <w:spacing w:after="60"/>
              <w:jc w:val="right"/>
              <w:rPr>
                <w:lang w:val="en-AU"/>
              </w:rPr>
            </w:pPr>
            <w:r w:rsidRPr="00053476">
              <w:rPr>
                <w:lang w:val="en-AU"/>
              </w:rPr>
              <w:t>-1.7%</w:t>
            </w:r>
          </w:p>
        </w:tc>
      </w:tr>
      <w:tr w:rsidR="00E56581" w:rsidRPr="00053476" w14:paraId="0992EF53" w14:textId="77777777" w:rsidTr="00BA18B2">
        <w:trPr>
          <w:trHeight w:val="255"/>
        </w:trPr>
        <w:tc>
          <w:tcPr>
            <w:tcW w:w="5387" w:type="dxa"/>
            <w:tcBorders>
              <w:top w:val="nil"/>
              <w:left w:val="nil"/>
              <w:bottom w:val="nil"/>
              <w:right w:val="nil"/>
            </w:tcBorders>
            <w:shd w:val="clear" w:color="auto" w:fill="auto"/>
            <w:noWrap/>
            <w:vAlign w:val="bottom"/>
            <w:hideMark/>
          </w:tcPr>
          <w:p w14:paraId="0992EF4F" w14:textId="77777777" w:rsidR="00E56581" w:rsidRPr="00053476" w:rsidRDefault="00E56581" w:rsidP="00BA18B2">
            <w:pPr>
              <w:pStyle w:val="ESBodyText"/>
              <w:spacing w:after="60"/>
              <w:rPr>
                <w:lang w:val="en-AU"/>
              </w:rPr>
            </w:pPr>
            <w:r w:rsidRPr="00053476">
              <w:rPr>
                <w:lang w:val="en-AU"/>
              </w:rPr>
              <w:t>Food Trades Workers</w:t>
            </w:r>
          </w:p>
        </w:tc>
        <w:tc>
          <w:tcPr>
            <w:tcW w:w="1417" w:type="dxa"/>
            <w:tcBorders>
              <w:top w:val="nil"/>
              <w:left w:val="nil"/>
              <w:bottom w:val="nil"/>
              <w:right w:val="nil"/>
            </w:tcBorders>
            <w:shd w:val="clear" w:color="auto" w:fill="auto"/>
            <w:noWrap/>
            <w:vAlign w:val="bottom"/>
            <w:hideMark/>
          </w:tcPr>
          <w:p w14:paraId="0992EF50" w14:textId="77777777" w:rsidR="00E56581" w:rsidRPr="00053476" w:rsidRDefault="00E56581" w:rsidP="00BA18B2">
            <w:pPr>
              <w:pStyle w:val="ESBodyText"/>
              <w:spacing w:after="60"/>
              <w:jc w:val="right"/>
              <w:rPr>
                <w:lang w:val="en-AU"/>
              </w:rPr>
            </w:pPr>
            <w:r w:rsidRPr="00053476">
              <w:rPr>
                <w:lang w:val="en-AU"/>
              </w:rPr>
              <w:t>3,200</w:t>
            </w:r>
          </w:p>
        </w:tc>
        <w:tc>
          <w:tcPr>
            <w:tcW w:w="1417" w:type="dxa"/>
            <w:tcBorders>
              <w:top w:val="nil"/>
              <w:left w:val="nil"/>
              <w:bottom w:val="nil"/>
              <w:right w:val="nil"/>
            </w:tcBorders>
            <w:shd w:val="clear" w:color="auto" w:fill="auto"/>
            <w:noWrap/>
            <w:vAlign w:val="bottom"/>
            <w:hideMark/>
          </w:tcPr>
          <w:p w14:paraId="0992EF51" w14:textId="77777777" w:rsidR="00E56581" w:rsidRPr="00053476" w:rsidRDefault="00E56581" w:rsidP="00BA18B2">
            <w:pPr>
              <w:pStyle w:val="ESBodyText"/>
              <w:spacing w:after="60"/>
              <w:jc w:val="right"/>
              <w:rPr>
                <w:lang w:val="en-AU"/>
              </w:rPr>
            </w:pPr>
            <w:r w:rsidRPr="00053476">
              <w:rPr>
                <w:lang w:val="en-AU"/>
              </w:rPr>
              <w:t>2,900</w:t>
            </w:r>
          </w:p>
        </w:tc>
        <w:tc>
          <w:tcPr>
            <w:tcW w:w="1418" w:type="dxa"/>
            <w:tcBorders>
              <w:top w:val="nil"/>
              <w:left w:val="nil"/>
              <w:bottom w:val="nil"/>
              <w:right w:val="nil"/>
            </w:tcBorders>
            <w:shd w:val="clear" w:color="auto" w:fill="auto"/>
            <w:noWrap/>
            <w:vAlign w:val="bottom"/>
            <w:hideMark/>
          </w:tcPr>
          <w:p w14:paraId="0992EF52" w14:textId="77777777" w:rsidR="00E56581" w:rsidRPr="00053476" w:rsidRDefault="00E56581" w:rsidP="00BA18B2">
            <w:pPr>
              <w:pStyle w:val="ESBodyText"/>
              <w:spacing w:after="60"/>
              <w:jc w:val="right"/>
              <w:rPr>
                <w:lang w:val="en-AU"/>
              </w:rPr>
            </w:pPr>
            <w:r w:rsidRPr="00053476">
              <w:rPr>
                <w:lang w:val="en-AU"/>
              </w:rPr>
              <w:t>-11.7%</w:t>
            </w:r>
          </w:p>
        </w:tc>
      </w:tr>
      <w:tr w:rsidR="00E56581" w:rsidRPr="00053476" w14:paraId="0992EF58" w14:textId="77777777" w:rsidTr="00BA18B2">
        <w:trPr>
          <w:trHeight w:val="255"/>
        </w:trPr>
        <w:tc>
          <w:tcPr>
            <w:tcW w:w="5387" w:type="dxa"/>
            <w:tcBorders>
              <w:top w:val="nil"/>
              <w:left w:val="nil"/>
              <w:bottom w:val="nil"/>
              <w:right w:val="nil"/>
            </w:tcBorders>
            <w:shd w:val="clear" w:color="auto" w:fill="auto"/>
            <w:noWrap/>
            <w:vAlign w:val="bottom"/>
            <w:hideMark/>
          </w:tcPr>
          <w:p w14:paraId="0992EF54" w14:textId="77777777" w:rsidR="00E56581" w:rsidRPr="00053476" w:rsidRDefault="00E56581" w:rsidP="00BA18B2">
            <w:pPr>
              <w:pStyle w:val="ESBodyText"/>
              <w:spacing w:after="60"/>
              <w:rPr>
                <w:lang w:val="en-AU"/>
              </w:rPr>
            </w:pPr>
            <w:r w:rsidRPr="00053476">
              <w:rPr>
                <w:lang w:val="en-AU"/>
              </w:rPr>
              <w:t>Skilled Animal and Horticultural Workers</w:t>
            </w:r>
          </w:p>
        </w:tc>
        <w:tc>
          <w:tcPr>
            <w:tcW w:w="1417" w:type="dxa"/>
            <w:tcBorders>
              <w:top w:val="nil"/>
              <w:left w:val="nil"/>
              <w:bottom w:val="nil"/>
              <w:right w:val="nil"/>
            </w:tcBorders>
            <w:shd w:val="clear" w:color="auto" w:fill="auto"/>
            <w:noWrap/>
            <w:vAlign w:val="bottom"/>
            <w:hideMark/>
          </w:tcPr>
          <w:p w14:paraId="0992EF55" w14:textId="77777777" w:rsidR="00E56581" w:rsidRPr="00053476" w:rsidRDefault="00E56581" w:rsidP="00BA18B2">
            <w:pPr>
              <w:pStyle w:val="ESBodyText"/>
              <w:spacing w:after="60"/>
              <w:jc w:val="right"/>
              <w:rPr>
                <w:lang w:val="en-AU"/>
              </w:rPr>
            </w:pPr>
            <w:r w:rsidRPr="00053476">
              <w:rPr>
                <w:lang w:val="en-AU"/>
              </w:rPr>
              <w:t>1,400</w:t>
            </w:r>
          </w:p>
        </w:tc>
        <w:tc>
          <w:tcPr>
            <w:tcW w:w="1417" w:type="dxa"/>
            <w:tcBorders>
              <w:top w:val="nil"/>
              <w:left w:val="nil"/>
              <w:bottom w:val="nil"/>
              <w:right w:val="nil"/>
            </w:tcBorders>
            <w:shd w:val="clear" w:color="auto" w:fill="auto"/>
            <w:noWrap/>
            <w:vAlign w:val="bottom"/>
            <w:hideMark/>
          </w:tcPr>
          <w:p w14:paraId="0992EF56" w14:textId="77777777" w:rsidR="00E56581" w:rsidRPr="00053476" w:rsidRDefault="00E56581" w:rsidP="00BA18B2">
            <w:pPr>
              <w:pStyle w:val="ESBodyText"/>
              <w:spacing w:after="60"/>
              <w:jc w:val="right"/>
              <w:rPr>
                <w:lang w:val="en-AU"/>
              </w:rPr>
            </w:pPr>
            <w:r w:rsidRPr="00053476">
              <w:rPr>
                <w:lang w:val="en-AU"/>
              </w:rPr>
              <w:t>1,500</w:t>
            </w:r>
          </w:p>
        </w:tc>
        <w:tc>
          <w:tcPr>
            <w:tcW w:w="1418" w:type="dxa"/>
            <w:tcBorders>
              <w:top w:val="nil"/>
              <w:left w:val="nil"/>
              <w:bottom w:val="nil"/>
              <w:right w:val="nil"/>
            </w:tcBorders>
            <w:shd w:val="clear" w:color="auto" w:fill="auto"/>
            <w:noWrap/>
            <w:vAlign w:val="bottom"/>
            <w:hideMark/>
          </w:tcPr>
          <w:p w14:paraId="0992EF57" w14:textId="77777777" w:rsidR="00E56581" w:rsidRPr="00053476" w:rsidRDefault="00E56581" w:rsidP="00BA18B2">
            <w:pPr>
              <w:pStyle w:val="ESBodyText"/>
              <w:spacing w:after="60"/>
              <w:jc w:val="right"/>
              <w:rPr>
                <w:lang w:val="en-AU"/>
              </w:rPr>
            </w:pPr>
            <w:r w:rsidRPr="00053476">
              <w:rPr>
                <w:lang w:val="en-AU"/>
              </w:rPr>
              <w:t>3.6%</w:t>
            </w:r>
          </w:p>
        </w:tc>
      </w:tr>
      <w:tr w:rsidR="00E56581" w:rsidRPr="00053476" w14:paraId="0992EF5D" w14:textId="77777777" w:rsidTr="00BA18B2">
        <w:trPr>
          <w:trHeight w:val="255"/>
        </w:trPr>
        <w:tc>
          <w:tcPr>
            <w:tcW w:w="5387" w:type="dxa"/>
            <w:tcBorders>
              <w:top w:val="nil"/>
              <w:left w:val="nil"/>
              <w:bottom w:val="nil"/>
              <w:right w:val="nil"/>
            </w:tcBorders>
            <w:shd w:val="clear" w:color="auto" w:fill="auto"/>
            <w:noWrap/>
            <w:vAlign w:val="bottom"/>
            <w:hideMark/>
          </w:tcPr>
          <w:p w14:paraId="0992EF59" w14:textId="77777777" w:rsidR="00E56581" w:rsidRPr="00053476" w:rsidRDefault="00E56581" w:rsidP="00BA18B2">
            <w:pPr>
              <w:pStyle w:val="ESBodyText"/>
              <w:spacing w:after="60"/>
              <w:rPr>
                <w:lang w:val="en-AU"/>
              </w:rPr>
            </w:pPr>
            <w:r w:rsidRPr="00053476">
              <w:rPr>
                <w:lang w:val="en-AU"/>
              </w:rPr>
              <w:t>Other Technicians and Trades Workers</w:t>
            </w:r>
          </w:p>
        </w:tc>
        <w:tc>
          <w:tcPr>
            <w:tcW w:w="1417" w:type="dxa"/>
            <w:tcBorders>
              <w:top w:val="nil"/>
              <w:left w:val="nil"/>
              <w:bottom w:val="nil"/>
              <w:right w:val="nil"/>
            </w:tcBorders>
            <w:shd w:val="clear" w:color="auto" w:fill="auto"/>
            <w:noWrap/>
            <w:vAlign w:val="bottom"/>
            <w:hideMark/>
          </w:tcPr>
          <w:p w14:paraId="0992EF5A" w14:textId="77777777" w:rsidR="00E56581" w:rsidRPr="00053476" w:rsidRDefault="00E56581" w:rsidP="00BA18B2">
            <w:pPr>
              <w:pStyle w:val="ESBodyText"/>
              <w:spacing w:after="60"/>
              <w:jc w:val="right"/>
              <w:rPr>
                <w:lang w:val="en-AU"/>
              </w:rPr>
            </w:pPr>
            <w:r w:rsidRPr="00053476">
              <w:rPr>
                <w:lang w:val="en-AU"/>
              </w:rPr>
              <w:t>3,700</w:t>
            </w:r>
          </w:p>
        </w:tc>
        <w:tc>
          <w:tcPr>
            <w:tcW w:w="1417" w:type="dxa"/>
            <w:tcBorders>
              <w:top w:val="nil"/>
              <w:left w:val="nil"/>
              <w:bottom w:val="nil"/>
              <w:right w:val="nil"/>
            </w:tcBorders>
            <w:shd w:val="clear" w:color="auto" w:fill="auto"/>
            <w:noWrap/>
            <w:vAlign w:val="bottom"/>
            <w:hideMark/>
          </w:tcPr>
          <w:p w14:paraId="0992EF5B" w14:textId="77777777" w:rsidR="00E56581" w:rsidRPr="00053476" w:rsidRDefault="00E56581" w:rsidP="00BA18B2">
            <w:pPr>
              <w:pStyle w:val="ESBodyText"/>
              <w:spacing w:after="60"/>
              <w:jc w:val="right"/>
              <w:rPr>
                <w:lang w:val="en-AU"/>
              </w:rPr>
            </w:pPr>
            <w:r w:rsidRPr="00053476">
              <w:rPr>
                <w:lang w:val="en-AU"/>
              </w:rPr>
              <w:t>3,800</w:t>
            </w:r>
          </w:p>
        </w:tc>
        <w:tc>
          <w:tcPr>
            <w:tcW w:w="1418" w:type="dxa"/>
            <w:tcBorders>
              <w:top w:val="nil"/>
              <w:left w:val="nil"/>
              <w:bottom w:val="nil"/>
              <w:right w:val="nil"/>
            </w:tcBorders>
            <w:shd w:val="clear" w:color="auto" w:fill="auto"/>
            <w:noWrap/>
            <w:vAlign w:val="bottom"/>
            <w:hideMark/>
          </w:tcPr>
          <w:p w14:paraId="0992EF5C" w14:textId="77777777" w:rsidR="00E56581" w:rsidRPr="00053476" w:rsidRDefault="00E56581" w:rsidP="00BA18B2">
            <w:pPr>
              <w:pStyle w:val="ESBodyText"/>
              <w:spacing w:after="60"/>
              <w:jc w:val="right"/>
              <w:rPr>
                <w:lang w:val="en-AU"/>
              </w:rPr>
            </w:pPr>
            <w:r w:rsidRPr="00053476">
              <w:rPr>
                <w:lang w:val="en-AU"/>
              </w:rPr>
              <w:t>2.5%</w:t>
            </w:r>
          </w:p>
        </w:tc>
      </w:tr>
      <w:tr w:rsidR="00E56581" w:rsidRPr="00053476" w14:paraId="0992EF62" w14:textId="77777777" w:rsidTr="00BA18B2">
        <w:trPr>
          <w:trHeight w:val="255"/>
        </w:trPr>
        <w:tc>
          <w:tcPr>
            <w:tcW w:w="5387" w:type="dxa"/>
            <w:tcBorders>
              <w:top w:val="nil"/>
              <w:left w:val="nil"/>
              <w:bottom w:val="nil"/>
              <w:right w:val="nil"/>
            </w:tcBorders>
            <w:shd w:val="clear" w:color="auto" w:fill="auto"/>
            <w:noWrap/>
            <w:vAlign w:val="bottom"/>
            <w:hideMark/>
          </w:tcPr>
          <w:p w14:paraId="0992EF5E" w14:textId="77777777" w:rsidR="00E56581" w:rsidRPr="00053476" w:rsidRDefault="00E56581" w:rsidP="00BA18B2">
            <w:pPr>
              <w:pStyle w:val="ESBodyText"/>
              <w:spacing w:after="60"/>
              <w:rPr>
                <w:lang w:val="en-AU"/>
              </w:rPr>
            </w:pPr>
            <w:r w:rsidRPr="00053476">
              <w:rPr>
                <w:lang w:val="en-AU"/>
              </w:rPr>
              <w:t>Community and Personal Service Workers</w:t>
            </w:r>
          </w:p>
        </w:tc>
        <w:tc>
          <w:tcPr>
            <w:tcW w:w="1417" w:type="dxa"/>
            <w:tcBorders>
              <w:top w:val="nil"/>
              <w:left w:val="nil"/>
              <w:bottom w:val="nil"/>
              <w:right w:val="nil"/>
            </w:tcBorders>
            <w:shd w:val="clear" w:color="auto" w:fill="auto"/>
            <w:noWrap/>
            <w:vAlign w:val="bottom"/>
            <w:hideMark/>
          </w:tcPr>
          <w:p w14:paraId="0992EF5F"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bottom w:val="nil"/>
              <w:right w:val="nil"/>
            </w:tcBorders>
            <w:shd w:val="clear" w:color="auto" w:fill="auto"/>
            <w:noWrap/>
            <w:vAlign w:val="bottom"/>
            <w:hideMark/>
          </w:tcPr>
          <w:p w14:paraId="0992EF60"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bottom w:val="nil"/>
              <w:right w:val="nil"/>
            </w:tcBorders>
            <w:shd w:val="clear" w:color="auto" w:fill="auto"/>
            <w:noWrap/>
            <w:vAlign w:val="bottom"/>
            <w:hideMark/>
          </w:tcPr>
          <w:p w14:paraId="0992EF61"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67" w14:textId="77777777" w:rsidTr="00BA18B2">
        <w:trPr>
          <w:trHeight w:val="255"/>
        </w:trPr>
        <w:tc>
          <w:tcPr>
            <w:tcW w:w="5387" w:type="dxa"/>
            <w:tcBorders>
              <w:top w:val="nil"/>
              <w:left w:val="nil"/>
              <w:bottom w:val="nil"/>
              <w:right w:val="nil"/>
            </w:tcBorders>
            <w:shd w:val="clear" w:color="auto" w:fill="auto"/>
            <w:noWrap/>
            <w:vAlign w:val="bottom"/>
            <w:hideMark/>
          </w:tcPr>
          <w:p w14:paraId="0992EF63" w14:textId="77777777" w:rsidR="00E56581" w:rsidRPr="00053476" w:rsidRDefault="00E56581" w:rsidP="00BA18B2">
            <w:pPr>
              <w:pStyle w:val="ESBodyText"/>
              <w:spacing w:after="60"/>
              <w:rPr>
                <w:lang w:val="en-AU"/>
              </w:rPr>
            </w:pPr>
            <w:r w:rsidRPr="00053476">
              <w:rPr>
                <w:lang w:val="en-AU"/>
              </w:rPr>
              <w:t>Clerical and Administrative Workers</w:t>
            </w:r>
          </w:p>
        </w:tc>
        <w:tc>
          <w:tcPr>
            <w:tcW w:w="1417" w:type="dxa"/>
            <w:tcBorders>
              <w:top w:val="nil"/>
              <w:left w:val="nil"/>
              <w:bottom w:val="nil"/>
              <w:right w:val="nil"/>
            </w:tcBorders>
            <w:shd w:val="clear" w:color="auto" w:fill="auto"/>
            <w:noWrap/>
            <w:vAlign w:val="bottom"/>
            <w:hideMark/>
          </w:tcPr>
          <w:p w14:paraId="0992EF64"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bottom w:val="nil"/>
              <w:right w:val="nil"/>
            </w:tcBorders>
            <w:shd w:val="clear" w:color="auto" w:fill="auto"/>
            <w:noWrap/>
            <w:vAlign w:val="bottom"/>
            <w:hideMark/>
          </w:tcPr>
          <w:p w14:paraId="0992EF65"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bottom w:val="nil"/>
              <w:right w:val="nil"/>
            </w:tcBorders>
            <w:shd w:val="clear" w:color="auto" w:fill="auto"/>
            <w:noWrap/>
            <w:vAlign w:val="bottom"/>
            <w:hideMark/>
          </w:tcPr>
          <w:p w14:paraId="0992EF66"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6C" w14:textId="77777777" w:rsidTr="00BA18B2">
        <w:trPr>
          <w:trHeight w:val="255"/>
        </w:trPr>
        <w:tc>
          <w:tcPr>
            <w:tcW w:w="5387" w:type="dxa"/>
            <w:tcBorders>
              <w:top w:val="nil"/>
              <w:left w:val="nil"/>
              <w:bottom w:val="nil"/>
              <w:right w:val="nil"/>
            </w:tcBorders>
            <w:shd w:val="clear" w:color="auto" w:fill="auto"/>
            <w:noWrap/>
            <w:vAlign w:val="bottom"/>
            <w:hideMark/>
          </w:tcPr>
          <w:p w14:paraId="0992EF68" w14:textId="77777777" w:rsidR="00E56581" w:rsidRPr="00053476" w:rsidRDefault="00E56581" w:rsidP="00BA18B2">
            <w:pPr>
              <w:pStyle w:val="ESBodyText"/>
              <w:spacing w:after="60"/>
              <w:rPr>
                <w:lang w:val="en-AU"/>
              </w:rPr>
            </w:pPr>
            <w:r w:rsidRPr="00053476">
              <w:rPr>
                <w:lang w:val="en-AU"/>
              </w:rPr>
              <w:t>Sales Workers</w:t>
            </w:r>
          </w:p>
        </w:tc>
        <w:tc>
          <w:tcPr>
            <w:tcW w:w="1417" w:type="dxa"/>
            <w:tcBorders>
              <w:top w:val="nil"/>
              <w:left w:val="nil"/>
              <w:bottom w:val="nil"/>
              <w:right w:val="nil"/>
            </w:tcBorders>
            <w:shd w:val="clear" w:color="auto" w:fill="auto"/>
            <w:noWrap/>
            <w:vAlign w:val="bottom"/>
            <w:hideMark/>
          </w:tcPr>
          <w:p w14:paraId="0992EF69" w14:textId="77777777" w:rsidR="00E56581" w:rsidRPr="00053476" w:rsidRDefault="00E56581" w:rsidP="00BA18B2">
            <w:pPr>
              <w:pStyle w:val="ESBodyText"/>
              <w:spacing w:after="60"/>
              <w:jc w:val="right"/>
              <w:rPr>
                <w:lang w:val="en-AU"/>
              </w:rPr>
            </w:pPr>
            <w:r w:rsidRPr="00053476">
              <w:rPr>
                <w:lang w:val="en-AU"/>
              </w:rPr>
              <w:t>200</w:t>
            </w:r>
          </w:p>
        </w:tc>
        <w:tc>
          <w:tcPr>
            <w:tcW w:w="1417" w:type="dxa"/>
            <w:tcBorders>
              <w:top w:val="nil"/>
              <w:left w:val="nil"/>
              <w:bottom w:val="nil"/>
              <w:right w:val="nil"/>
            </w:tcBorders>
            <w:shd w:val="clear" w:color="auto" w:fill="auto"/>
            <w:noWrap/>
            <w:vAlign w:val="bottom"/>
            <w:hideMark/>
          </w:tcPr>
          <w:p w14:paraId="0992EF6A" w14:textId="77777777" w:rsidR="00E56581" w:rsidRPr="00053476" w:rsidRDefault="00E56581" w:rsidP="00BA18B2">
            <w:pPr>
              <w:pStyle w:val="ESBodyText"/>
              <w:spacing w:after="60"/>
              <w:jc w:val="right"/>
              <w:rPr>
                <w:lang w:val="en-AU"/>
              </w:rPr>
            </w:pPr>
            <w:r w:rsidRPr="00053476">
              <w:rPr>
                <w:lang w:val="en-AU"/>
              </w:rPr>
              <w:t>200</w:t>
            </w:r>
          </w:p>
        </w:tc>
        <w:tc>
          <w:tcPr>
            <w:tcW w:w="1418" w:type="dxa"/>
            <w:tcBorders>
              <w:top w:val="nil"/>
              <w:left w:val="nil"/>
              <w:bottom w:val="nil"/>
              <w:right w:val="nil"/>
            </w:tcBorders>
            <w:shd w:val="clear" w:color="auto" w:fill="auto"/>
            <w:noWrap/>
            <w:vAlign w:val="bottom"/>
            <w:hideMark/>
          </w:tcPr>
          <w:p w14:paraId="0992EF6B" w14:textId="77777777" w:rsidR="00E56581" w:rsidRPr="00053476" w:rsidRDefault="00E56581" w:rsidP="00BA18B2">
            <w:pPr>
              <w:pStyle w:val="ESBodyText"/>
              <w:spacing w:after="60"/>
              <w:jc w:val="right"/>
              <w:rPr>
                <w:lang w:val="en-AU"/>
              </w:rPr>
            </w:pPr>
            <w:r w:rsidRPr="00053476">
              <w:rPr>
                <w:lang w:val="en-AU"/>
              </w:rPr>
              <w:t>-0.4%</w:t>
            </w:r>
          </w:p>
        </w:tc>
      </w:tr>
      <w:tr w:rsidR="00E56581" w:rsidRPr="00053476" w14:paraId="0992EF71" w14:textId="77777777" w:rsidTr="00BA18B2">
        <w:trPr>
          <w:trHeight w:val="255"/>
        </w:trPr>
        <w:tc>
          <w:tcPr>
            <w:tcW w:w="5387" w:type="dxa"/>
            <w:tcBorders>
              <w:top w:val="nil"/>
              <w:left w:val="nil"/>
              <w:bottom w:val="nil"/>
              <w:right w:val="nil"/>
            </w:tcBorders>
            <w:shd w:val="clear" w:color="auto" w:fill="auto"/>
            <w:noWrap/>
            <w:vAlign w:val="bottom"/>
            <w:hideMark/>
          </w:tcPr>
          <w:p w14:paraId="0992EF6D" w14:textId="77777777" w:rsidR="00E56581" w:rsidRPr="00053476" w:rsidRDefault="00E56581" w:rsidP="00BA18B2">
            <w:pPr>
              <w:pStyle w:val="ESBodyText"/>
              <w:spacing w:after="60"/>
              <w:rPr>
                <w:lang w:val="en-AU"/>
              </w:rPr>
            </w:pPr>
            <w:r w:rsidRPr="00053476">
              <w:rPr>
                <w:lang w:val="en-AU"/>
              </w:rPr>
              <w:t>Machinery Operators and Drivers</w:t>
            </w:r>
          </w:p>
        </w:tc>
        <w:tc>
          <w:tcPr>
            <w:tcW w:w="1417" w:type="dxa"/>
            <w:tcBorders>
              <w:top w:val="nil"/>
              <w:left w:val="nil"/>
              <w:bottom w:val="nil"/>
              <w:right w:val="nil"/>
            </w:tcBorders>
            <w:shd w:val="clear" w:color="auto" w:fill="auto"/>
            <w:noWrap/>
            <w:vAlign w:val="bottom"/>
            <w:hideMark/>
          </w:tcPr>
          <w:p w14:paraId="0992EF6E"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bottom w:val="nil"/>
              <w:right w:val="nil"/>
            </w:tcBorders>
            <w:shd w:val="clear" w:color="auto" w:fill="auto"/>
            <w:noWrap/>
            <w:vAlign w:val="bottom"/>
            <w:hideMark/>
          </w:tcPr>
          <w:p w14:paraId="0992EF6F"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bottom w:val="nil"/>
              <w:right w:val="nil"/>
            </w:tcBorders>
            <w:shd w:val="clear" w:color="auto" w:fill="auto"/>
            <w:noWrap/>
            <w:vAlign w:val="bottom"/>
            <w:hideMark/>
          </w:tcPr>
          <w:p w14:paraId="0992EF70"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76" w14:textId="77777777" w:rsidTr="00BA18B2">
        <w:trPr>
          <w:trHeight w:val="255"/>
        </w:trPr>
        <w:tc>
          <w:tcPr>
            <w:tcW w:w="5387" w:type="dxa"/>
            <w:tcBorders>
              <w:top w:val="nil"/>
              <w:left w:val="nil"/>
              <w:bottom w:val="nil"/>
              <w:right w:val="nil"/>
            </w:tcBorders>
            <w:shd w:val="clear" w:color="auto" w:fill="auto"/>
            <w:noWrap/>
            <w:vAlign w:val="bottom"/>
            <w:hideMark/>
          </w:tcPr>
          <w:p w14:paraId="0992EF72" w14:textId="77777777" w:rsidR="00E56581" w:rsidRPr="00053476" w:rsidRDefault="00E56581" w:rsidP="00BA18B2">
            <w:pPr>
              <w:pStyle w:val="ESBodyText"/>
              <w:spacing w:after="60"/>
              <w:rPr>
                <w:lang w:val="en-AU"/>
              </w:rPr>
            </w:pPr>
            <w:r w:rsidRPr="00053476">
              <w:rPr>
                <w:lang w:val="en-AU"/>
              </w:rPr>
              <w:t>Labourers</w:t>
            </w:r>
          </w:p>
        </w:tc>
        <w:tc>
          <w:tcPr>
            <w:tcW w:w="1417" w:type="dxa"/>
            <w:tcBorders>
              <w:top w:val="nil"/>
              <w:left w:val="nil"/>
              <w:bottom w:val="nil"/>
              <w:right w:val="nil"/>
            </w:tcBorders>
            <w:shd w:val="clear" w:color="auto" w:fill="auto"/>
            <w:noWrap/>
            <w:vAlign w:val="bottom"/>
            <w:hideMark/>
          </w:tcPr>
          <w:p w14:paraId="0992EF73" w14:textId="77777777" w:rsidR="00E56581" w:rsidRPr="00053476" w:rsidRDefault="00E56581" w:rsidP="00BA18B2">
            <w:pPr>
              <w:pStyle w:val="ESBodyText"/>
              <w:spacing w:after="60"/>
              <w:jc w:val="right"/>
              <w:rPr>
                <w:lang w:val="en-AU"/>
              </w:rPr>
            </w:pPr>
            <w:r w:rsidRPr="00053476">
              <w:rPr>
                <w:lang w:val="en-AU"/>
              </w:rPr>
              <w:t>600</w:t>
            </w:r>
          </w:p>
        </w:tc>
        <w:tc>
          <w:tcPr>
            <w:tcW w:w="1417" w:type="dxa"/>
            <w:tcBorders>
              <w:top w:val="nil"/>
              <w:left w:val="nil"/>
              <w:bottom w:val="nil"/>
              <w:right w:val="nil"/>
            </w:tcBorders>
            <w:shd w:val="clear" w:color="auto" w:fill="auto"/>
            <w:noWrap/>
            <w:vAlign w:val="bottom"/>
            <w:hideMark/>
          </w:tcPr>
          <w:p w14:paraId="0992EF74" w14:textId="77777777" w:rsidR="00E56581" w:rsidRPr="00053476" w:rsidRDefault="00E56581" w:rsidP="00BA18B2">
            <w:pPr>
              <w:pStyle w:val="ESBodyText"/>
              <w:spacing w:after="60"/>
              <w:jc w:val="right"/>
              <w:rPr>
                <w:lang w:val="en-AU"/>
              </w:rPr>
            </w:pPr>
            <w:r w:rsidRPr="00053476">
              <w:rPr>
                <w:lang w:val="en-AU"/>
              </w:rPr>
              <w:t>500</w:t>
            </w:r>
          </w:p>
        </w:tc>
        <w:tc>
          <w:tcPr>
            <w:tcW w:w="1418" w:type="dxa"/>
            <w:tcBorders>
              <w:top w:val="nil"/>
              <w:left w:val="nil"/>
              <w:bottom w:val="nil"/>
              <w:right w:val="nil"/>
            </w:tcBorders>
            <w:shd w:val="clear" w:color="auto" w:fill="auto"/>
            <w:noWrap/>
            <w:vAlign w:val="bottom"/>
            <w:hideMark/>
          </w:tcPr>
          <w:p w14:paraId="0992EF75" w14:textId="77777777" w:rsidR="00E56581" w:rsidRPr="00053476" w:rsidRDefault="00E56581" w:rsidP="00BA18B2">
            <w:pPr>
              <w:pStyle w:val="ESBodyText"/>
              <w:spacing w:after="60"/>
              <w:jc w:val="right"/>
              <w:rPr>
                <w:lang w:val="en-AU"/>
              </w:rPr>
            </w:pPr>
            <w:r w:rsidRPr="00053476">
              <w:rPr>
                <w:lang w:val="en-AU"/>
              </w:rPr>
              <w:t>-8.1%</w:t>
            </w:r>
          </w:p>
        </w:tc>
      </w:tr>
      <w:tr w:rsidR="00E56581" w:rsidRPr="00053476" w14:paraId="0992EF7B" w14:textId="77777777" w:rsidTr="00BA18B2">
        <w:trPr>
          <w:trHeight w:val="255"/>
        </w:trPr>
        <w:tc>
          <w:tcPr>
            <w:tcW w:w="5387" w:type="dxa"/>
            <w:tcBorders>
              <w:top w:val="nil"/>
              <w:left w:val="nil"/>
              <w:right w:val="nil"/>
            </w:tcBorders>
            <w:shd w:val="clear" w:color="auto" w:fill="auto"/>
            <w:noWrap/>
            <w:vAlign w:val="bottom"/>
            <w:hideMark/>
          </w:tcPr>
          <w:p w14:paraId="0992EF77" w14:textId="77777777" w:rsidR="00E56581" w:rsidRPr="00053476" w:rsidRDefault="00E56581" w:rsidP="00BA18B2">
            <w:pPr>
              <w:pStyle w:val="ESBodyText"/>
              <w:spacing w:after="60"/>
              <w:rPr>
                <w:lang w:val="en-AU"/>
              </w:rPr>
            </w:pPr>
            <w:r w:rsidRPr="00053476">
              <w:rPr>
                <w:lang w:val="en-AU"/>
              </w:rPr>
              <w:t>GEN codes</w:t>
            </w:r>
          </w:p>
        </w:tc>
        <w:tc>
          <w:tcPr>
            <w:tcW w:w="1417" w:type="dxa"/>
            <w:tcBorders>
              <w:top w:val="nil"/>
              <w:left w:val="nil"/>
              <w:right w:val="nil"/>
            </w:tcBorders>
            <w:shd w:val="clear" w:color="auto" w:fill="auto"/>
            <w:noWrap/>
            <w:vAlign w:val="bottom"/>
            <w:hideMark/>
          </w:tcPr>
          <w:p w14:paraId="0992EF78"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right w:val="nil"/>
            </w:tcBorders>
            <w:shd w:val="clear" w:color="auto" w:fill="auto"/>
            <w:noWrap/>
            <w:vAlign w:val="bottom"/>
            <w:hideMark/>
          </w:tcPr>
          <w:p w14:paraId="0992EF79"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right w:val="nil"/>
            </w:tcBorders>
            <w:shd w:val="clear" w:color="auto" w:fill="auto"/>
            <w:noWrap/>
            <w:vAlign w:val="bottom"/>
            <w:hideMark/>
          </w:tcPr>
          <w:p w14:paraId="0992EF7A"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80" w14:textId="77777777" w:rsidTr="00BA18B2">
        <w:trPr>
          <w:trHeight w:val="255"/>
        </w:trPr>
        <w:tc>
          <w:tcPr>
            <w:tcW w:w="5387" w:type="dxa"/>
            <w:tcBorders>
              <w:top w:val="nil"/>
              <w:left w:val="nil"/>
              <w:bottom w:val="single" w:sz="4" w:space="0" w:color="auto"/>
              <w:right w:val="nil"/>
            </w:tcBorders>
            <w:shd w:val="clear" w:color="auto" w:fill="auto"/>
            <w:noWrap/>
            <w:vAlign w:val="bottom"/>
            <w:hideMark/>
          </w:tcPr>
          <w:p w14:paraId="0992EF7C" w14:textId="77777777" w:rsidR="00E56581" w:rsidRPr="00053476" w:rsidRDefault="00E56581" w:rsidP="00BA18B2">
            <w:pPr>
              <w:pStyle w:val="ESBodyText"/>
              <w:spacing w:after="60"/>
              <w:rPr>
                <w:lang w:val="en-AU"/>
              </w:rPr>
            </w:pPr>
            <w:r w:rsidRPr="00053476">
              <w:rPr>
                <w:lang w:val="en-AU"/>
              </w:rPr>
              <w:t>Other</w:t>
            </w:r>
          </w:p>
        </w:tc>
        <w:tc>
          <w:tcPr>
            <w:tcW w:w="1417" w:type="dxa"/>
            <w:tcBorders>
              <w:top w:val="nil"/>
              <w:left w:val="nil"/>
              <w:bottom w:val="single" w:sz="4" w:space="0" w:color="auto"/>
              <w:right w:val="nil"/>
            </w:tcBorders>
            <w:shd w:val="clear" w:color="auto" w:fill="auto"/>
            <w:noWrap/>
            <w:vAlign w:val="bottom"/>
            <w:hideMark/>
          </w:tcPr>
          <w:p w14:paraId="0992EF7D" w14:textId="77777777" w:rsidR="00E56581" w:rsidRPr="00053476" w:rsidRDefault="00E56581" w:rsidP="00BA18B2">
            <w:pPr>
              <w:pStyle w:val="ESBodyText"/>
              <w:spacing w:after="60"/>
              <w:jc w:val="right"/>
              <w:rPr>
                <w:lang w:val="en-AU"/>
              </w:rPr>
            </w:pPr>
            <w:r w:rsidRPr="00053476">
              <w:rPr>
                <w:lang w:val="en-AU"/>
              </w:rPr>
              <w:t>-</w:t>
            </w:r>
          </w:p>
        </w:tc>
        <w:tc>
          <w:tcPr>
            <w:tcW w:w="1417" w:type="dxa"/>
            <w:tcBorders>
              <w:top w:val="nil"/>
              <w:left w:val="nil"/>
              <w:bottom w:val="single" w:sz="4" w:space="0" w:color="auto"/>
              <w:right w:val="nil"/>
            </w:tcBorders>
            <w:shd w:val="clear" w:color="auto" w:fill="auto"/>
            <w:noWrap/>
            <w:vAlign w:val="bottom"/>
            <w:hideMark/>
          </w:tcPr>
          <w:p w14:paraId="0992EF7E" w14:textId="77777777" w:rsidR="00E56581" w:rsidRPr="00053476" w:rsidRDefault="00E56581" w:rsidP="00BA18B2">
            <w:pPr>
              <w:pStyle w:val="ESBodyText"/>
              <w:spacing w:after="60"/>
              <w:jc w:val="right"/>
              <w:rPr>
                <w:lang w:val="en-AU"/>
              </w:rPr>
            </w:pPr>
            <w:r w:rsidRPr="00053476">
              <w:rPr>
                <w:lang w:val="en-AU"/>
              </w:rPr>
              <w:t>-</w:t>
            </w:r>
          </w:p>
        </w:tc>
        <w:tc>
          <w:tcPr>
            <w:tcW w:w="1418" w:type="dxa"/>
            <w:tcBorders>
              <w:top w:val="nil"/>
              <w:left w:val="nil"/>
              <w:bottom w:val="single" w:sz="4" w:space="0" w:color="auto"/>
              <w:right w:val="nil"/>
            </w:tcBorders>
            <w:shd w:val="clear" w:color="auto" w:fill="auto"/>
            <w:noWrap/>
            <w:vAlign w:val="bottom"/>
            <w:hideMark/>
          </w:tcPr>
          <w:p w14:paraId="0992EF7F"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85" w14:textId="77777777" w:rsidTr="00BA18B2">
        <w:trPr>
          <w:trHeight w:val="255"/>
        </w:trPr>
        <w:tc>
          <w:tcPr>
            <w:tcW w:w="5387" w:type="dxa"/>
            <w:tcBorders>
              <w:top w:val="single" w:sz="4" w:space="0" w:color="auto"/>
              <w:left w:val="nil"/>
              <w:bottom w:val="single" w:sz="4" w:space="0" w:color="auto"/>
              <w:right w:val="nil"/>
            </w:tcBorders>
            <w:shd w:val="clear" w:color="auto" w:fill="auto"/>
            <w:noWrap/>
            <w:vAlign w:val="bottom"/>
            <w:hideMark/>
          </w:tcPr>
          <w:p w14:paraId="0992EF81" w14:textId="77777777" w:rsidR="00E56581" w:rsidRPr="00053476" w:rsidRDefault="00E56581" w:rsidP="00BA18B2">
            <w:pPr>
              <w:pStyle w:val="ESBodyText"/>
              <w:spacing w:after="60"/>
              <w:rPr>
                <w:b/>
                <w:lang w:val="en-AU"/>
              </w:rPr>
            </w:pPr>
            <w:r w:rsidRPr="00053476">
              <w:rPr>
                <w:b/>
                <w:lang w:val="en-AU"/>
              </w:rPr>
              <w:t>Total</w:t>
            </w:r>
          </w:p>
        </w:tc>
        <w:tc>
          <w:tcPr>
            <w:tcW w:w="1417" w:type="dxa"/>
            <w:tcBorders>
              <w:top w:val="single" w:sz="4" w:space="0" w:color="auto"/>
              <w:left w:val="nil"/>
              <w:bottom w:val="single" w:sz="4" w:space="0" w:color="auto"/>
              <w:right w:val="nil"/>
            </w:tcBorders>
            <w:shd w:val="clear" w:color="auto" w:fill="auto"/>
            <w:noWrap/>
            <w:vAlign w:val="bottom"/>
            <w:hideMark/>
          </w:tcPr>
          <w:p w14:paraId="0992EF82" w14:textId="77777777" w:rsidR="00E56581" w:rsidRPr="00053476" w:rsidRDefault="00E56581" w:rsidP="00BA18B2">
            <w:pPr>
              <w:pStyle w:val="ESBodyText"/>
              <w:spacing w:after="60"/>
              <w:jc w:val="right"/>
              <w:rPr>
                <w:b/>
                <w:lang w:val="en-AU"/>
              </w:rPr>
            </w:pPr>
            <w:r w:rsidRPr="00053476">
              <w:rPr>
                <w:b/>
                <w:lang w:val="en-AU"/>
              </w:rPr>
              <w:t>35,300</w:t>
            </w:r>
          </w:p>
        </w:tc>
        <w:tc>
          <w:tcPr>
            <w:tcW w:w="1417" w:type="dxa"/>
            <w:tcBorders>
              <w:top w:val="single" w:sz="4" w:space="0" w:color="auto"/>
              <w:left w:val="nil"/>
              <w:bottom w:val="single" w:sz="4" w:space="0" w:color="auto"/>
              <w:right w:val="nil"/>
            </w:tcBorders>
            <w:shd w:val="clear" w:color="auto" w:fill="auto"/>
            <w:noWrap/>
            <w:vAlign w:val="bottom"/>
            <w:hideMark/>
          </w:tcPr>
          <w:p w14:paraId="0992EF83" w14:textId="77777777" w:rsidR="00E56581" w:rsidRPr="00053476" w:rsidRDefault="00E56581" w:rsidP="00BA18B2">
            <w:pPr>
              <w:pStyle w:val="ESBodyText"/>
              <w:spacing w:after="60"/>
              <w:jc w:val="right"/>
              <w:rPr>
                <w:b/>
                <w:lang w:val="en-AU"/>
              </w:rPr>
            </w:pPr>
            <w:r w:rsidRPr="00053476">
              <w:rPr>
                <w:b/>
                <w:lang w:val="en-AU"/>
              </w:rPr>
              <w:t>34,400</w:t>
            </w:r>
          </w:p>
        </w:tc>
        <w:tc>
          <w:tcPr>
            <w:tcW w:w="1418" w:type="dxa"/>
            <w:tcBorders>
              <w:top w:val="single" w:sz="4" w:space="0" w:color="auto"/>
              <w:left w:val="nil"/>
              <w:bottom w:val="single" w:sz="4" w:space="0" w:color="auto"/>
              <w:right w:val="nil"/>
            </w:tcBorders>
            <w:shd w:val="clear" w:color="auto" w:fill="auto"/>
            <w:noWrap/>
            <w:vAlign w:val="bottom"/>
            <w:hideMark/>
          </w:tcPr>
          <w:p w14:paraId="0992EF84" w14:textId="77777777" w:rsidR="00E56581" w:rsidRPr="00053476" w:rsidRDefault="00E56581" w:rsidP="00BA18B2">
            <w:pPr>
              <w:pStyle w:val="ESBodyText"/>
              <w:spacing w:after="60"/>
              <w:jc w:val="right"/>
              <w:rPr>
                <w:b/>
                <w:lang w:val="en-AU"/>
              </w:rPr>
            </w:pPr>
            <w:r w:rsidRPr="00053476">
              <w:rPr>
                <w:b/>
                <w:lang w:val="en-AU"/>
              </w:rPr>
              <w:t>-2.4%</w:t>
            </w:r>
          </w:p>
        </w:tc>
      </w:tr>
    </w:tbl>
    <w:p w14:paraId="0992EF86" w14:textId="77777777" w:rsidR="00E56581" w:rsidRPr="00053476" w:rsidRDefault="00E56581" w:rsidP="006D6AE2">
      <w:pPr>
        <w:pStyle w:val="ESDisclaimer"/>
        <w:rPr>
          <w:color w:val="auto"/>
          <w:lang w:val="en-AU"/>
        </w:rPr>
      </w:pPr>
      <w:r w:rsidRPr="00053476">
        <w:rPr>
          <w:color w:val="auto"/>
          <w:lang w:val="en-AU"/>
        </w:rPr>
        <w:t xml:space="preserve">* </w:t>
      </w:r>
      <w:r w:rsidR="003704E1" w:rsidRPr="00053476">
        <w:rPr>
          <w:color w:val="auto"/>
          <w:lang w:val="en-AU"/>
        </w:rPr>
        <w:t>It is understood that a large Victorian TAFE had data submission issues for the half year which may have impacted on the numbers of Apprentices being reported.</w:t>
      </w:r>
    </w:p>
    <w:p w14:paraId="0992EF87" w14:textId="77777777" w:rsidR="00E56581" w:rsidRPr="00053476" w:rsidRDefault="00E56581" w:rsidP="00E56581">
      <w:pPr>
        <w:spacing w:after="0"/>
        <w:rPr>
          <w:rFonts w:eastAsiaTheme="majorEastAsia" w:cstheme="majorBidi"/>
          <w:b/>
          <w:bCs/>
          <w:iCs/>
          <w:color w:val="AF272F"/>
          <w:szCs w:val="20"/>
          <w:lang w:val="en-AU"/>
        </w:rPr>
      </w:pPr>
    </w:p>
    <w:p w14:paraId="0992EF88" w14:textId="77777777" w:rsidR="00E56581" w:rsidRPr="00053476" w:rsidRDefault="00E56581" w:rsidP="00E56581">
      <w:pPr>
        <w:spacing w:after="0"/>
        <w:rPr>
          <w:rFonts w:eastAsiaTheme="majorEastAsia" w:cstheme="majorBidi"/>
          <w:b/>
          <w:bCs/>
          <w:iCs/>
          <w:color w:val="AF272F"/>
          <w:szCs w:val="20"/>
          <w:lang w:val="en-AU"/>
        </w:rPr>
      </w:pPr>
    </w:p>
    <w:p w14:paraId="0992EF89" w14:textId="48C2485B" w:rsidR="00E56581" w:rsidRPr="00053476" w:rsidRDefault="00E56581" w:rsidP="00E56581">
      <w:pPr>
        <w:pStyle w:val="Caption"/>
        <w:keepNext/>
        <w:rPr>
          <w:rFonts w:eastAsiaTheme="majorEastAsia" w:cstheme="majorBidi"/>
          <w:b/>
          <w:bCs/>
          <w:i w:val="0"/>
          <w:iCs w:val="0"/>
          <w:color w:val="AF272F"/>
          <w:szCs w:val="20"/>
          <w:lang w:val="en-AU"/>
        </w:rPr>
      </w:pPr>
      <w:bookmarkStart w:id="223" w:name="_Toc466876714"/>
      <w:bookmarkStart w:id="224" w:name="_Toc468872444"/>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71</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Occupation related to training, Australia, January to June 2015 to 2016 (</w:t>
      </w:r>
      <w:r w:rsidR="003C731A"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23"/>
      <w:bookmarkEnd w:id="224"/>
    </w:p>
    <w:tbl>
      <w:tblPr>
        <w:tblW w:w="9360" w:type="dxa"/>
        <w:tblLayout w:type="fixed"/>
        <w:tblLook w:val="04A0" w:firstRow="1" w:lastRow="0" w:firstColumn="1" w:lastColumn="0" w:noHBand="0" w:noVBand="1"/>
      </w:tblPr>
      <w:tblGrid>
        <w:gridCol w:w="5387"/>
        <w:gridCol w:w="1324"/>
        <w:gridCol w:w="1324"/>
        <w:gridCol w:w="1325"/>
      </w:tblGrid>
      <w:tr w:rsidR="00E56581" w:rsidRPr="00053476" w14:paraId="0992EF8E" w14:textId="77777777" w:rsidTr="00BA18B2">
        <w:trPr>
          <w:trHeight w:val="525"/>
        </w:trPr>
        <w:tc>
          <w:tcPr>
            <w:tcW w:w="5387" w:type="dxa"/>
            <w:tcBorders>
              <w:top w:val="nil"/>
              <w:left w:val="nil"/>
              <w:bottom w:val="single" w:sz="4" w:space="0" w:color="auto"/>
              <w:right w:val="nil"/>
            </w:tcBorders>
            <w:shd w:val="clear" w:color="auto" w:fill="auto"/>
            <w:noWrap/>
            <w:vAlign w:val="bottom"/>
            <w:hideMark/>
          </w:tcPr>
          <w:p w14:paraId="0992EF8A" w14:textId="77777777" w:rsidR="00E56581" w:rsidRPr="00053476" w:rsidRDefault="00A83F47" w:rsidP="00BA18B2">
            <w:pPr>
              <w:pStyle w:val="ESBodyText"/>
              <w:spacing w:after="60"/>
              <w:rPr>
                <w:b/>
                <w:lang w:val="en-AU"/>
              </w:rPr>
            </w:pPr>
            <w:r w:rsidRPr="00053476">
              <w:rPr>
                <w:b/>
                <w:lang w:val="en-AU"/>
              </w:rPr>
              <w:t>Australia</w:t>
            </w:r>
          </w:p>
        </w:tc>
        <w:tc>
          <w:tcPr>
            <w:tcW w:w="1324" w:type="dxa"/>
            <w:tcBorders>
              <w:top w:val="nil"/>
              <w:left w:val="nil"/>
              <w:bottom w:val="single" w:sz="4" w:space="0" w:color="auto"/>
              <w:right w:val="nil"/>
            </w:tcBorders>
            <w:shd w:val="clear" w:color="auto" w:fill="auto"/>
            <w:noWrap/>
            <w:vAlign w:val="bottom"/>
            <w:hideMark/>
          </w:tcPr>
          <w:p w14:paraId="0992EF8B" w14:textId="77777777" w:rsidR="00E56581" w:rsidRPr="00053476" w:rsidRDefault="00E56581" w:rsidP="00BA18B2">
            <w:pPr>
              <w:pStyle w:val="ESBodyText"/>
              <w:spacing w:after="60"/>
              <w:jc w:val="right"/>
              <w:rPr>
                <w:b/>
                <w:lang w:val="en-AU"/>
              </w:rPr>
            </w:pPr>
            <w:r w:rsidRPr="00053476">
              <w:rPr>
                <w:b/>
                <w:lang w:val="en-AU"/>
              </w:rPr>
              <w:t>Jan - Jun 2015</w:t>
            </w:r>
          </w:p>
        </w:tc>
        <w:tc>
          <w:tcPr>
            <w:tcW w:w="1324" w:type="dxa"/>
            <w:tcBorders>
              <w:top w:val="nil"/>
              <w:left w:val="nil"/>
              <w:bottom w:val="single" w:sz="4" w:space="0" w:color="auto"/>
              <w:right w:val="nil"/>
            </w:tcBorders>
            <w:shd w:val="clear" w:color="auto" w:fill="auto"/>
            <w:noWrap/>
            <w:vAlign w:val="bottom"/>
            <w:hideMark/>
          </w:tcPr>
          <w:p w14:paraId="0992EF8C" w14:textId="77777777" w:rsidR="00E56581" w:rsidRPr="00053476" w:rsidRDefault="00E56581" w:rsidP="00BA18B2">
            <w:pPr>
              <w:pStyle w:val="ESBodyText"/>
              <w:spacing w:after="60"/>
              <w:jc w:val="right"/>
              <w:rPr>
                <w:b/>
                <w:lang w:val="en-AU"/>
              </w:rPr>
            </w:pPr>
            <w:r w:rsidRPr="00053476">
              <w:rPr>
                <w:b/>
                <w:lang w:val="en-AU"/>
              </w:rPr>
              <w:t>Jan - Jun 2016</w:t>
            </w:r>
          </w:p>
        </w:tc>
        <w:tc>
          <w:tcPr>
            <w:tcW w:w="1325" w:type="dxa"/>
            <w:tcBorders>
              <w:top w:val="nil"/>
              <w:left w:val="nil"/>
              <w:bottom w:val="single" w:sz="4" w:space="0" w:color="auto"/>
              <w:right w:val="nil"/>
            </w:tcBorders>
            <w:shd w:val="clear" w:color="auto" w:fill="auto"/>
            <w:noWrap/>
            <w:vAlign w:val="bottom"/>
            <w:hideMark/>
          </w:tcPr>
          <w:p w14:paraId="0992EF8D"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F93" w14:textId="77777777" w:rsidTr="00BA18B2">
        <w:trPr>
          <w:trHeight w:val="255"/>
        </w:trPr>
        <w:tc>
          <w:tcPr>
            <w:tcW w:w="5387" w:type="dxa"/>
            <w:tcBorders>
              <w:top w:val="single" w:sz="4" w:space="0" w:color="auto"/>
              <w:left w:val="nil"/>
              <w:bottom w:val="nil"/>
              <w:right w:val="nil"/>
            </w:tcBorders>
            <w:shd w:val="clear" w:color="auto" w:fill="auto"/>
            <w:noWrap/>
            <w:vAlign w:val="bottom"/>
            <w:hideMark/>
          </w:tcPr>
          <w:p w14:paraId="0992EF8F" w14:textId="77777777" w:rsidR="00E56581" w:rsidRPr="00053476" w:rsidRDefault="00E56581" w:rsidP="00BA18B2">
            <w:pPr>
              <w:pStyle w:val="ESBodyText"/>
              <w:spacing w:after="60"/>
              <w:rPr>
                <w:lang w:val="en-AU"/>
              </w:rPr>
            </w:pPr>
            <w:r w:rsidRPr="00053476">
              <w:rPr>
                <w:lang w:val="en-AU"/>
              </w:rPr>
              <w:t>Managers</w:t>
            </w:r>
          </w:p>
        </w:tc>
        <w:tc>
          <w:tcPr>
            <w:tcW w:w="1324" w:type="dxa"/>
            <w:tcBorders>
              <w:top w:val="single" w:sz="4" w:space="0" w:color="auto"/>
              <w:left w:val="nil"/>
              <w:bottom w:val="nil"/>
              <w:right w:val="nil"/>
            </w:tcBorders>
            <w:shd w:val="clear" w:color="auto" w:fill="auto"/>
            <w:noWrap/>
            <w:vAlign w:val="bottom"/>
            <w:hideMark/>
          </w:tcPr>
          <w:p w14:paraId="0992EF90"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single" w:sz="4" w:space="0" w:color="auto"/>
              <w:left w:val="nil"/>
              <w:bottom w:val="nil"/>
              <w:right w:val="nil"/>
            </w:tcBorders>
            <w:shd w:val="clear" w:color="auto" w:fill="auto"/>
            <w:noWrap/>
            <w:vAlign w:val="bottom"/>
            <w:hideMark/>
          </w:tcPr>
          <w:p w14:paraId="0992EF91"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single" w:sz="4" w:space="0" w:color="auto"/>
              <w:left w:val="nil"/>
              <w:bottom w:val="nil"/>
              <w:right w:val="nil"/>
            </w:tcBorders>
            <w:shd w:val="clear" w:color="auto" w:fill="auto"/>
            <w:noWrap/>
            <w:vAlign w:val="bottom"/>
            <w:hideMark/>
          </w:tcPr>
          <w:p w14:paraId="0992EF92"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98" w14:textId="77777777" w:rsidTr="00BA18B2">
        <w:trPr>
          <w:trHeight w:val="255"/>
        </w:trPr>
        <w:tc>
          <w:tcPr>
            <w:tcW w:w="5387" w:type="dxa"/>
            <w:tcBorders>
              <w:top w:val="nil"/>
              <w:left w:val="nil"/>
              <w:bottom w:val="nil"/>
              <w:right w:val="nil"/>
            </w:tcBorders>
            <w:shd w:val="clear" w:color="auto" w:fill="auto"/>
            <w:noWrap/>
            <w:vAlign w:val="bottom"/>
            <w:hideMark/>
          </w:tcPr>
          <w:p w14:paraId="0992EF94" w14:textId="77777777" w:rsidR="00E56581" w:rsidRPr="00053476" w:rsidRDefault="00E56581" w:rsidP="00BA18B2">
            <w:pPr>
              <w:pStyle w:val="ESBodyText"/>
              <w:spacing w:after="60"/>
              <w:rPr>
                <w:lang w:val="en-AU"/>
              </w:rPr>
            </w:pPr>
            <w:r w:rsidRPr="00053476">
              <w:rPr>
                <w:lang w:val="en-AU"/>
              </w:rPr>
              <w:t>Professionals</w:t>
            </w:r>
          </w:p>
        </w:tc>
        <w:tc>
          <w:tcPr>
            <w:tcW w:w="1324" w:type="dxa"/>
            <w:tcBorders>
              <w:top w:val="nil"/>
              <w:left w:val="nil"/>
              <w:bottom w:val="nil"/>
              <w:right w:val="nil"/>
            </w:tcBorders>
            <w:shd w:val="clear" w:color="auto" w:fill="auto"/>
            <w:noWrap/>
            <w:vAlign w:val="bottom"/>
            <w:hideMark/>
          </w:tcPr>
          <w:p w14:paraId="0992EF95"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bottom w:val="nil"/>
              <w:right w:val="nil"/>
            </w:tcBorders>
            <w:shd w:val="clear" w:color="auto" w:fill="auto"/>
            <w:noWrap/>
            <w:vAlign w:val="bottom"/>
            <w:hideMark/>
          </w:tcPr>
          <w:p w14:paraId="0992EF96"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bottom w:val="nil"/>
              <w:right w:val="nil"/>
            </w:tcBorders>
            <w:shd w:val="clear" w:color="auto" w:fill="auto"/>
            <w:noWrap/>
            <w:vAlign w:val="bottom"/>
            <w:hideMark/>
          </w:tcPr>
          <w:p w14:paraId="0992EF97"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9D" w14:textId="77777777" w:rsidTr="00BA18B2">
        <w:trPr>
          <w:trHeight w:val="255"/>
        </w:trPr>
        <w:tc>
          <w:tcPr>
            <w:tcW w:w="5387" w:type="dxa"/>
            <w:tcBorders>
              <w:top w:val="nil"/>
              <w:left w:val="nil"/>
              <w:bottom w:val="nil"/>
              <w:right w:val="nil"/>
            </w:tcBorders>
            <w:shd w:val="clear" w:color="auto" w:fill="auto"/>
            <w:noWrap/>
            <w:vAlign w:val="bottom"/>
            <w:hideMark/>
          </w:tcPr>
          <w:p w14:paraId="0992EF99" w14:textId="77777777" w:rsidR="00E56581" w:rsidRPr="00053476" w:rsidRDefault="00E56581" w:rsidP="00BA18B2">
            <w:pPr>
              <w:pStyle w:val="ESBodyText"/>
              <w:spacing w:after="60"/>
              <w:rPr>
                <w:lang w:val="en-AU"/>
              </w:rPr>
            </w:pPr>
            <w:r w:rsidRPr="00053476">
              <w:rPr>
                <w:lang w:val="en-AU"/>
              </w:rPr>
              <w:t>Technicians and Trades Workers</w:t>
            </w:r>
          </w:p>
        </w:tc>
        <w:tc>
          <w:tcPr>
            <w:tcW w:w="1324" w:type="dxa"/>
            <w:tcBorders>
              <w:top w:val="nil"/>
              <w:left w:val="nil"/>
              <w:bottom w:val="nil"/>
              <w:right w:val="nil"/>
            </w:tcBorders>
            <w:shd w:val="clear" w:color="auto" w:fill="auto"/>
            <w:noWrap/>
            <w:vAlign w:val="bottom"/>
            <w:hideMark/>
          </w:tcPr>
          <w:p w14:paraId="0992EF9A" w14:textId="77777777" w:rsidR="00E56581" w:rsidRPr="00053476" w:rsidRDefault="00E56581" w:rsidP="00BA18B2">
            <w:pPr>
              <w:pStyle w:val="ESBodyText"/>
              <w:spacing w:after="60"/>
              <w:jc w:val="right"/>
              <w:rPr>
                <w:lang w:val="en-AU"/>
              </w:rPr>
            </w:pPr>
            <w:r w:rsidRPr="00053476">
              <w:rPr>
                <w:lang w:val="en-AU"/>
              </w:rPr>
              <w:t>118,400</w:t>
            </w:r>
          </w:p>
        </w:tc>
        <w:tc>
          <w:tcPr>
            <w:tcW w:w="1324" w:type="dxa"/>
            <w:tcBorders>
              <w:top w:val="nil"/>
              <w:left w:val="nil"/>
              <w:bottom w:val="nil"/>
              <w:right w:val="nil"/>
            </w:tcBorders>
            <w:shd w:val="clear" w:color="auto" w:fill="auto"/>
            <w:noWrap/>
            <w:vAlign w:val="bottom"/>
            <w:hideMark/>
          </w:tcPr>
          <w:p w14:paraId="0992EF9B" w14:textId="77777777" w:rsidR="00E56581" w:rsidRPr="00053476" w:rsidRDefault="00E56581" w:rsidP="00BA18B2">
            <w:pPr>
              <w:pStyle w:val="ESBodyText"/>
              <w:spacing w:after="60"/>
              <w:jc w:val="right"/>
              <w:rPr>
                <w:lang w:val="en-AU"/>
              </w:rPr>
            </w:pPr>
            <w:r w:rsidRPr="00053476">
              <w:rPr>
                <w:lang w:val="en-AU"/>
              </w:rPr>
              <w:t>128,600</w:t>
            </w:r>
          </w:p>
        </w:tc>
        <w:tc>
          <w:tcPr>
            <w:tcW w:w="1325" w:type="dxa"/>
            <w:tcBorders>
              <w:top w:val="nil"/>
              <w:left w:val="nil"/>
              <w:bottom w:val="nil"/>
              <w:right w:val="nil"/>
            </w:tcBorders>
            <w:shd w:val="clear" w:color="auto" w:fill="auto"/>
            <w:noWrap/>
            <w:vAlign w:val="bottom"/>
            <w:hideMark/>
          </w:tcPr>
          <w:p w14:paraId="0992EF9C" w14:textId="77777777" w:rsidR="00E56581" w:rsidRPr="00053476" w:rsidRDefault="00E56581" w:rsidP="00BA18B2">
            <w:pPr>
              <w:pStyle w:val="ESBodyText"/>
              <w:spacing w:after="60"/>
              <w:jc w:val="right"/>
              <w:rPr>
                <w:lang w:val="en-AU"/>
              </w:rPr>
            </w:pPr>
            <w:r w:rsidRPr="00053476">
              <w:rPr>
                <w:lang w:val="en-AU"/>
              </w:rPr>
              <w:t>8.6%</w:t>
            </w:r>
          </w:p>
        </w:tc>
      </w:tr>
      <w:tr w:rsidR="00E56581" w:rsidRPr="00053476" w14:paraId="0992EFA2" w14:textId="77777777" w:rsidTr="00BA18B2">
        <w:trPr>
          <w:trHeight w:val="255"/>
        </w:trPr>
        <w:tc>
          <w:tcPr>
            <w:tcW w:w="5387" w:type="dxa"/>
            <w:tcBorders>
              <w:top w:val="nil"/>
              <w:left w:val="nil"/>
              <w:bottom w:val="nil"/>
              <w:right w:val="nil"/>
            </w:tcBorders>
            <w:shd w:val="clear" w:color="auto" w:fill="auto"/>
            <w:noWrap/>
            <w:vAlign w:val="bottom"/>
            <w:hideMark/>
          </w:tcPr>
          <w:p w14:paraId="0992EF9E" w14:textId="77777777" w:rsidR="00E56581" w:rsidRPr="00053476" w:rsidRDefault="00E56581" w:rsidP="00BA18B2">
            <w:pPr>
              <w:pStyle w:val="ESBodyText"/>
              <w:spacing w:after="60"/>
              <w:rPr>
                <w:lang w:val="en-AU"/>
              </w:rPr>
            </w:pPr>
            <w:r w:rsidRPr="00053476">
              <w:rPr>
                <w:lang w:val="en-AU"/>
              </w:rPr>
              <w:t xml:space="preserve">     Technicians and Trades Workers - nfd</w:t>
            </w:r>
          </w:p>
        </w:tc>
        <w:tc>
          <w:tcPr>
            <w:tcW w:w="1324" w:type="dxa"/>
            <w:tcBorders>
              <w:top w:val="nil"/>
              <w:left w:val="nil"/>
              <w:bottom w:val="nil"/>
              <w:right w:val="nil"/>
            </w:tcBorders>
            <w:shd w:val="clear" w:color="auto" w:fill="auto"/>
            <w:noWrap/>
            <w:vAlign w:val="bottom"/>
            <w:hideMark/>
          </w:tcPr>
          <w:p w14:paraId="0992EF9F"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bottom w:val="nil"/>
              <w:right w:val="nil"/>
            </w:tcBorders>
            <w:shd w:val="clear" w:color="auto" w:fill="auto"/>
            <w:noWrap/>
            <w:vAlign w:val="bottom"/>
            <w:hideMark/>
          </w:tcPr>
          <w:p w14:paraId="0992EFA0"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bottom w:val="nil"/>
              <w:right w:val="nil"/>
            </w:tcBorders>
            <w:shd w:val="clear" w:color="auto" w:fill="auto"/>
            <w:noWrap/>
            <w:vAlign w:val="bottom"/>
            <w:hideMark/>
          </w:tcPr>
          <w:p w14:paraId="0992EFA1"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A7" w14:textId="77777777" w:rsidTr="00BA18B2">
        <w:trPr>
          <w:trHeight w:val="255"/>
        </w:trPr>
        <w:tc>
          <w:tcPr>
            <w:tcW w:w="5387" w:type="dxa"/>
            <w:tcBorders>
              <w:top w:val="nil"/>
              <w:left w:val="nil"/>
              <w:bottom w:val="nil"/>
              <w:right w:val="nil"/>
            </w:tcBorders>
            <w:shd w:val="clear" w:color="auto" w:fill="auto"/>
            <w:noWrap/>
            <w:vAlign w:val="bottom"/>
            <w:hideMark/>
          </w:tcPr>
          <w:p w14:paraId="0992EFA3" w14:textId="77777777" w:rsidR="00E56581" w:rsidRPr="00053476" w:rsidRDefault="00E56581" w:rsidP="00BA18B2">
            <w:pPr>
              <w:pStyle w:val="ESBodyText"/>
              <w:spacing w:after="60"/>
              <w:rPr>
                <w:lang w:val="en-AU"/>
              </w:rPr>
            </w:pPr>
            <w:r w:rsidRPr="00053476">
              <w:rPr>
                <w:lang w:val="en-AU"/>
              </w:rPr>
              <w:t xml:space="preserve">     Engineering, ICT and Science Technicians</w:t>
            </w:r>
          </w:p>
        </w:tc>
        <w:tc>
          <w:tcPr>
            <w:tcW w:w="1324" w:type="dxa"/>
            <w:tcBorders>
              <w:top w:val="nil"/>
              <w:left w:val="nil"/>
              <w:bottom w:val="nil"/>
              <w:right w:val="nil"/>
            </w:tcBorders>
            <w:shd w:val="clear" w:color="auto" w:fill="auto"/>
            <w:noWrap/>
            <w:vAlign w:val="bottom"/>
            <w:hideMark/>
          </w:tcPr>
          <w:p w14:paraId="0992EFA4"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bottom w:val="nil"/>
              <w:right w:val="nil"/>
            </w:tcBorders>
            <w:shd w:val="clear" w:color="auto" w:fill="auto"/>
            <w:noWrap/>
            <w:vAlign w:val="bottom"/>
            <w:hideMark/>
          </w:tcPr>
          <w:p w14:paraId="0992EFA5"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bottom w:val="nil"/>
              <w:right w:val="nil"/>
            </w:tcBorders>
            <w:shd w:val="clear" w:color="auto" w:fill="auto"/>
            <w:noWrap/>
            <w:vAlign w:val="bottom"/>
            <w:hideMark/>
          </w:tcPr>
          <w:p w14:paraId="0992EFA6"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AC" w14:textId="77777777" w:rsidTr="00BA18B2">
        <w:trPr>
          <w:trHeight w:val="255"/>
        </w:trPr>
        <w:tc>
          <w:tcPr>
            <w:tcW w:w="5387" w:type="dxa"/>
            <w:tcBorders>
              <w:top w:val="nil"/>
              <w:left w:val="nil"/>
              <w:bottom w:val="nil"/>
              <w:right w:val="nil"/>
            </w:tcBorders>
            <w:shd w:val="clear" w:color="auto" w:fill="auto"/>
            <w:noWrap/>
            <w:vAlign w:val="bottom"/>
            <w:hideMark/>
          </w:tcPr>
          <w:p w14:paraId="0992EFA8" w14:textId="77777777" w:rsidR="00E56581" w:rsidRPr="00053476" w:rsidRDefault="00E56581" w:rsidP="00BA18B2">
            <w:pPr>
              <w:pStyle w:val="ESBodyText"/>
              <w:spacing w:after="60"/>
              <w:rPr>
                <w:lang w:val="en-AU"/>
              </w:rPr>
            </w:pPr>
            <w:r w:rsidRPr="00053476">
              <w:rPr>
                <w:lang w:val="en-AU"/>
              </w:rPr>
              <w:t xml:space="preserve">     Automotive and Engineering Trades Workers</w:t>
            </w:r>
          </w:p>
        </w:tc>
        <w:tc>
          <w:tcPr>
            <w:tcW w:w="1324" w:type="dxa"/>
            <w:tcBorders>
              <w:top w:val="nil"/>
              <w:left w:val="nil"/>
              <w:bottom w:val="nil"/>
              <w:right w:val="nil"/>
            </w:tcBorders>
            <w:shd w:val="clear" w:color="auto" w:fill="auto"/>
            <w:noWrap/>
            <w:vAlign w:val="bottom"/>
            <w:hideMark/>
          </w:tcPr>
          <w:p w14:paraId="0992EFA9" w14:textId="77777777" w:rsidR="00E56581" w:rsidRPr="00053476" w:rsidRDefault="00E56581" w:rsidP="00BA18B2">
            <w:pPr>
              <w:pStyle w:val="ESBodyText"/>
              <w:spacing w:after="60"/>
              <w:jc w:val="right"/>
              <w:rPr>
                <w:lang w:val="en-AU"/>
              </w:rPr>
            </w:pPr>
            <w:r w:rsidRPr="00053476">
              <w:rPr>
                <w:lang w:val="en-AU"/>
              </w:rPr>
              <w:t>33,100</w:t>
            </w:r>
          </w:p>
        </w:tc>
        <w:tc>
          <w:tcPr>
            <w:tcW w:w="1324" w:type="dxa"/>
            <w:tcBorders>
              <w:top w:val="nil"/>
              <w:left w:val="nil"/>
              <w:bottom w:val="nil"/>
              <w:right w:val="nil"/>
            </w:tcBorders>
            <w:shd w:val="clear" w:color="auto" w:fill="auto"/>
            <w:noWrap/>
            <w:vAlign w:val="bottom"/>
            <w:hideMark/>
          </w:tcPr>
          <w:p w14:paraId="0992EFAA" w14:textId="77777777" w:rsidR="00E56581" w:rsidRPr="00053476" w:rsidRDefault="00E56581" w:rsidP="00BA18B2">
            <w:pPr>
              <w:pStyle w:val="ESBodyText"/>
              <w:spacing w:after="60"/>
              <w:jc w:val="right"/>
              <w:rPr>
                <w:lang w:val="en-AU"/>
              </w:rPr>
            </w:pPr>
            <w:r w:rsidRPr="00053476">
              <w:rPr>
                <w:lang w:val="en-AU"/>
              </w:rPr>
              <w:t>32,500</w:t>
            </w:r>
          </w:p>
        </w:tc>
        <w:tc>
          <w:tcPr>
            <w:tcW w:w="1325" w:type="dxa"/>
            <w:tcBorders>
              <w:top w:val="nil"/>
              <w:left w:val="nil"/>
              <w:bottom w:val="nil"/>
              <w:right w:val="nil"/>
            </w:tcBorders>
            <w:shd w:val="clear" w:color="auto" w:fill="auto"/>
            <w:noWrap/>
            <w:vAlign w:val="bottom"/>
            <w:hideMark/>
          </w:tcPr>
          <w:p w14:paraId="0992EFAB" w14:textId="77777777" w:rsidR="00E56581" w:rsidRPr="00053476" w:rsidRDefault="00E56581" w:rsidP="00BA18B2">
            <w:pPr>
              <w:pStyle w:val="ESBodyText"/>
              <w:spacing w:after="60"/>
              <w:jc w:val="right"/>
              <w:rPr>
                <w:lang w:val="en-AU"/>
              </w:rPr>
            </w:pPr>
            <w:r w:rsidRPr="00053476">
              <w:rPr>
                <w:lang w:val="en-AU"/>
              </w:rPr>
              <w:t>-1.8%</w:t>
            </w:r>
          </w:p>
        </w:tc>
      </w:tr>
      <w:tr w:rsidR="00E56581" w:rsidRPr="00053476" w14:paraId="0992EFB1" w14:textId="77777777" w:rsidTr="00BA18B2">
        <w:trPr>
          <w:trHeight w:val="255"/>
        </w:trPr>
        <w:tc>
          <w:tcPr>
            <w:tcW w:w="5387" w:type="dxa"/>
            <w:tcBorders>
              <w:top w:val="nil"/>
              <w:left w:val="nil"/>
              <w:bottom w:val="nil"/>
              <w:right w:val="nil"/>
            </w:tcBorders>
            <w:shd w:val="clear" w:color="auto" w:fill="auto"/>
            <w:noWrap/>
            <w:vAlign w:val="bottom"/>
            <w:hideMark/>
          </w:tcPr>
          <w:p w14:paraId="0992EFAD" w14:textId="77777777" w:rsidR="00E56581" w:rsidRPr="00053476" w:rsidRDefault="00E56581" w:rsidP="00BA18B2">
            <w:pPr>
              <w:pStyle w:val="ESBodyText"/>
              <w:spacing w:after="60"/>
              <w:rPr>
                <w:lang w:val="en-AU"/>
              </w:rPr>
            </w:pPr>
            <w:r w:rsidRPr="00053476">
              <w:rPr>
                <w:lang w:val="en-AU"/>
              </w:rPr>
              <w:t xml:space="preserve">     Construction Trades Workers</w:t>
            </w:r>
          </w:p>
        </w:tc>
        <w:tc>
          <w:tcPr>
            <w:tcW w:w="1324" w:type="dxa"/>
            <w:tcBorders>
              <w:top w:val="nil"/>
              <w:left w:val="nil"/>
              <w:bottom w:val="nil"/>
              <w:right w:val="nil"/>
            </w:tcBorders>
            <w:shd w:val="clear" w:color="auto" w:fill="auto"/>
            <w:noWrap/>
            <w:vAlign w:val="bottom"/>
            <w:hideMark/>
          </w:tcPr>
          <w:p w14:paraId="0992EFAE" w14:textId="77777777" w:rsidR="00E56581" w:rsidRPr="00053476" w:rsidRDefault="00E56581" w:rsidP="00BA18B2">
            <w:pPr>
              <w:pStyle w:val="ESBodyText"/>
              <w:spacing w:after="60"/>
              <w:jc w:val="right"/>
              <w:rPr>
                <w:lang w:val="en-AU"/>
              </w:rPr>
            </w:pPr>
            <w:r w:rsidRPr="00053476">
              <w:rPr>
                <w:lang w:val="en-AU"/>
              </w:rPr>
              <w:t>32,100</w:t>
            </w:r>
          </w:p>
        </w:tc>
        <w:tc>
          <w:tcPr>
            <w:tcW w:w="1324" w:type="dxa"/>
            <w:tcBorders>
              <w:top w:val="nil"/>
              <w:left w:val="nil"/>
              <w:bottom w:val="nil"/>
              <w:right w:val="nil"/>
            </w:tcBorders>
            <w:shd w:val="clear" w:color="auto" w:fill="auto"/>
            <w:noWrap/>
            <w:vAlign w:val="bottom"/>
            <w:hideMark/>
          </w:tcPr>
          <w:p w14:paraId="0992EFAF" w14:textId="77777777" w:rsidR="00E56581" w:rsidRPr="00053476" w:rsidRDefault="00E56581" w:rsidP="00BA18B2">
            <w:pPr>
              <w:pStyle w:val="ESBodyText"/>
              <w:spacing w:after="60"/>
              <w:jc w:val="right"/>
              <w:rPr>
                <w:lang w:val="en-AU"/>
              </w:rPr>
            </w:pPr>
            <w:r w:rsidRPr="00053476">
              <w:rPr>
                <w:lang w:val="en-AU"/>
              </w:rPr>
              <w:t>39,200</w:t>
            </w:r>
          </w:p>
        </w:tc>
        <w:tc>
          <w:tcPr>
            <w:tcW w:w="1325" w:type="dxa"/>
            <w:tcBorders>
              <w:top w:val="nil"/>
              <w:left w:val="nil"/>
              <w:bottom w:val="nil"/>
              <w:right w:val="nil"/>
            </w:tcBorders>
            <w:shd w:val="clear" w:color="auto" w:fill="auto"/>
            <w:noWrap/>
            <w:vAlign w:val="bottom"/>
            <w:hideMark/>
          </w:tcPr>
          <w:p w14:paraId="0992EFB0" w14:textId="77777777" w:rsidR="00E56581" w:rsidRPr="00053476" w:rsidRDefault="00E56581" w:rsidP="00BA18B2">
            <w:pPr>
              <w:pStyle w:val="ESBodyText"/>
              <w:spacing w:after="60"/>
              <w:jc w:val="right"/>
              <w:rPr>
                <w:lang w:val="en-AU"/>
              </w:rPr>
            </w:pPr>
            <w:r w:rsidRPr="00053476">
              <w:rPr>
                <w:lang w:val="en-AU"/>
              </w:rPr>
              <w:t>21.9%</w:t>
            </w:r>
          </w:p>
        </w:tc>
      </w:tr>
      <w:tr w:rsidR="00E56581" w:rsidRPr="00053476" w14:paraId="0992EFB6" w14:textId="77777777" w:rsidTr="00BA18B2">
        <w:trPr>
          <w:trHeight w:val="255"/>
        </w:trPr>
        <w:tc>
          <w:tcPr>
            <w:tcW w:w="5387" w:type="dxa"/>
            <w:tcBorders>
              <w:top w:val="nil"/>
              <w:left w:val="nil"/>
              <w:bottom w:val="nil"/>
              <w:right w:val="nil"/>
            </w:tcBorders>
            <w:shd w:val="clear" w:color="auto" w:fill="auto"/>
            <w:noWrap/>
            <w:vAlign w:val="bottom"/>
            <w:hideMark/>
          </w:tcPr>
          <w:p w14:paraId="0992EFB2" w14:textId="77777777" w:rsidR="00E56581" w:rsidRPr="00053476" w:rsidRDefault="00E56581" w:rsidP="00BA18B2">
            <w:pPr>
              <w:pStyle w:val="ESBodyText"/>
              <w:spacing w:after="60"/>
              <w:rPr>
                <w:lang w:val="en-AU"/>
              </w:rPr>
            </w:pPr>
            <w:r w:rsidRPr="00053476">
              <w:rPr>
                <w:lang w:val="en-AU"/>
              </w:rPr>
              <w:t xml:space="preserve">     Electrotechnology and Telecommunications Trades Workers</w:t>
            </w:r>
          </w:p>
        </w:tc>
        <w:tc>
          <w:tcPr>
            <w:tcW w:w="1324" w:type="dxa"/>
            <w:tcBorders>
              <w:top w:val="nil"/>
              <w:left w:val="nil"/>
              <w:bottom w:val="nil"/>
              <w:right w:val="nil"/>
            </w:tcBorders>
            <w:shd w:val="clear" w:color="auto" w:fill="auto"/>
            <w:noWrap/>
            <w:vAlign w:val="bottom"/>
            <w:hideMark/>
          </w:tcPr>
          <w:p w14:paraId="0992EFB3" w14:textId="77777777" w:rsidR="00E56581" w:rsidRPr="00053476" w:rsidRDefault="00E56581" w:rsidP="00BA18B2">
            <w:pPr>
              <w:pStyle w:val="ESBodyText"/>
              <w:spacing w:after="60"/>
              <w:jc w:val="right"/>
              <w:rPr>
                <w:lang w:val="en-AU"/>
              </w:rPr>
            </w:pPr>
            <w:r w:rsidRPr="00053476">
              <w:rPr>
                <w:lang w:val="en-AU"/>
              </w:rPr>
              <w:t>26,400</w:t>
            </w:r>
          </w:p>
        </w:tc>
        <w:tc>
          <w:tcPr>
            <w:tcW w:w="1324" w:type="dxa"/>
            <w:tcBorders>
              <w:top w:val="nil"/>
              <w:left w:val="nil"/>
              <w:bottom w:val="nil"/>
              <w:right w:val="nil"/>
            </w:tcBorders>
            <w:shd w:val="clear" w:color="auto" w:fill="auto"/>
            <w:noWrap/>
            <w:vAlign w:val="bottom"/>
            <w:hideMark/>
          </w:tcPr>
          <w:p w14:paraId="0992EFB4" w14:textId="77777777" w:rsidR="00E56581" w:rsidRPr="00053476" w:rsidRDefault="00E56581" w:rsidP="00BA18B2">
            <w:pPr>
              <w:pStyle w:val="ESBodyText"/>
              <w:spacing w:after="60"/>
              <w:jc w:val="right"/>
              <w:rPr>
                <w:lang w:val="en-AU"/>
              </w:rPr>
            </w:pPr>
            <w:r w:rsidRPr="00053476">
              <w:rPr>
                <w:lang w:val="en-AU"/>
              </w:rPr>
              <w:t>28,800</w:t>
            </w:r>
          </w:p>
        </w:tc>
        <w:tc>
          <w:tcPr>
            <w:tcW w:w="1325" w:type="dxa"/>
            <w:tcBorders>
              <w:top w:val="nil"/>
              <w:left w:val="nil"/>
              <w:bottom w:val="nil"/>
              <w:right w:val="nil"/>
            </w:tcBorders>
            <w:shd w:val="clear" w:color="auto" w:fill="auto"/>
            <w:noWrap/>
            <w:vAlign w:val="bottom"/>
            <w:hideMark/>
          </w:tcPr>
          <w:p w14:paraId="0992EFB5" w14:textId="77777777" w:rsidR="00E56581" w:rsidRPr="00053476" w:rsidRDefault="00E56581" w:rsidP="00BA18B2">
            <w:pPr>
              <w:pStyle w:val="ESBodyText"/>
              <w:spacing w:after="60"/>
              <w:jc w:val="right"/>
              <w:rPr>
                <w:lang w:val="en-AU"/>
              </w:rPr>
            </w:pPr>
            <w:r w:rsidRPr="00053476">
              <w:rPr>
                <w:lang w:val="en-AU"/>
              </w:rPr>
              <w:t>9.2%</w:t>
            </w:r>
          </w:p>
        </w:tc>
      </w:tr>
      <w:tr w:rsidR="00E56581" w:rsidRPr="00053476" w14:paraId="0992EFBB" w14:textId="77777777" w:rsidTr="00BA18B2">
        <w:trPr>
          <w:trHeight w:val="255"/>
        </w:trPr>
        <w:tc>
          <w:tcPr>
            <w:tcW w:w="5387" w:type="dxa"/>
            <w:tcBorders>
              <w:top w:val="nil"/>
              <w:left w:val="nil"/>
              <w:bottom w:val="nil"/>
              <w:right w:val="nil"/>
            </w:tcBorders>
            <w:shd w:val="clear" w:color="auto" w:fill="auto"/>
            <w:noWrap/>
            <w:vAlign w:val="bottom"/>
            <w:hideMark/>
          </w:tcPr>
          <w:p w14:paraId="0992EFB7" w14:textId="77777777" w:rsidR="00E56581" w:rsidRPr="00053476" w:rsidRDefault="00E56581" w:rsidP="00BA18B2">
            <w:pPr>
              <w:pStyle w:val="ESBodyText"/>
              <w:spacing w:after="60"/>
              <w:rPr>
                <w:lang w:val="en-AU"/>
              </w:rPr>
            </w:pPr>
            <w:r w:rsidRPr="00053476">
              <w:rPr>
                <w:lang w:val="en-AU"/>
              </w:rPr>
              <w:t>Food Trades Workers</w:t>
            </w:r>
          </w:p>
        </w:tc>
        <w:tc>
          <w:tcPr>
            <w:tcW w:w="1324" w:type="dxa"/>
            <w:tcBorders>
              <w:top w:val="nil"/>
              <w:left w:val="nil"/>
              <w:bottom w:val="nil"/>
              <w:right w:val="nil"/>
            </w:tcBorders>
            <w:shd w:val="clear" w:color="auto" w:fill="auto"/>
            <w:noWrap/>
            <w:vAlign w:val="bottom"/>
            <w:hideMark/>
          </w:tcPr>
          <w:p w14:paraId="0992EFB8" w14:textId="77777777" w:rsidR="00E56581" w:rsidRPr="00053476" w:rsidRDefault="00E56581" w:rsidP="00BA18B2">
            <w:pPr>
              <w:pStyle w:val="ESBodyText"/>
              <w:spacing w:after="60"/>
              <w:jc w:val="right"/>
              <w:rPr>
                <w:lang w:val="en-AU"/>
              </w:rPr>
            </w:pPr>
            <w:r w:rsidRPr="00053476">
              <w:rPr>
                <w:lang w:val="en-AU"/>
              </w:rPr>
              <w:t>10,800</w:t>
            </w:r>
          </w:p>
        </w:tc>
        <w:tc>
          <w:tcPr>
            <w:tcW w:w="1324" w:type="dxa"/>
            <w:tcBorders>
              <w:top w:val="nil"/>
              <w:left w:val="nil"/>
              <w:bottom w:val="nil"/>
              <w:right w:val="nil"/>
            </w:tcBorders>
            <w:shd w:val="clear" w:color="auto" w:fill="auto"/>
            <w:noWrap/>
            <w:vAlign w:val="bottom"/>
            <w:hideMark/>
          </w:tcPr>
          <w:p w14:paraId="0992EFB9" w14:textId="77777777" w:rsidR="00E56581" w:rsidRPr="00053476" w:rsidRDefault="00E56581" w:rsidP="00BA18B2">
            <w:pPr>
              <w:pStyle w:val="ESBodyText"/>
              <w:spacing w:after="60"/>
              <w:jc w:val="right"/>
              <w:rPr>
                <w:lang w:val="en-AU"/>
              </w:rPr>
            </w:pPr>
            <w:r w:rsidRPr="00053476">
              <w:rPr>
                <w:lang w:val="en-AU"/>
              </w:rPr>
              <w:t>10,600</w:t>
            </w:r>
          </w:p>
        </w:tc>
        <w:tc>
          <w:tcPr>
            <w:tcW w:w="1325" w:type="dxa"/>
            <w:tcBorders>
              <w:top w:val="nil"/>
              <w:left w:val="nil"/>
              <w:bottom w:val="nil"/>
              <w:right w:val="nil"/>
            </w:tcBorders>
            <w:shd w:val="clear" w:color="auto" w:fill="auto"/>
            <w:noWrap/>
            <w:vAlign w:val="bottom"/>
            <w:hideMark/>
          </w:tcPr>
          <w:p w14:paraId="0992EFBA" w14:textId="77777777" w:rsidR="00E56581" w:rsidRPr="00053476" w:rsidRDefault="00E56581" w:rsidP="00BA18B2">
            <w:pPr>
              <w:pStyle w:val="ESBodyText"/>
              <w:spacing w:after="60"/>
              <w:jc w:val="right"/>
              <w:rPr>
                <w:lang w:val="en-AU"/>
              </w:rPr>
            </w:pPr>
            <w:r w:rsidRPr="00053476">
              <w:rPr>
                <w:lang w:val="en-AU"/>
              </w:rPr>
              <w:t>-2.0%</w:t>
            </w:r>
          </w:p>
        </w:tc>
      </w:tr>
      <w:tr w:rsidR="00E56581" w:rsidRPr="00053476" w14:paraId="0992EFC0" w14:textId="77777777" w:rsidTr="00BA18B2">
        <w:trPr>
          <w:trHeight w:val="255"/>
        </w:trPr>
        <w:tc>
          <w:tcPr>
            <w:tcW w:w="5387" w:type="dxa"/>
            <w:tcBorders>
              <w:top w:val="nil"/>
              <w:left w:val="nil"/>
              <w:bottom w:val="nil"/>
              <w:right w:val="nil"/>
            </w:tcBorders>
            <w:shd w:val="clear" w:color="auto" w:fill="auto"/>
            <w:noWrap/>
            <w:vAlign w:val="bottom"/>
            <w:hideMark/>
          </w:tcPr>
          <w:p w14:paraId="0992EFBC" w14:textId="77777777" w:rsidR="00E56581" w:rsidRPr="00053476" w:rsidRDefault="00E56581" w:rsidP="00BA18B2">
            <w:pPr>
              <w:pStyle w:val="ESBodyText"/>
              <w:spacing w:after="60"/>
              <w:rPr>
                <w:lang w:val="en-AU"/>
              </w:rPr>
            </w:pPr>
            <w:r w:rsidRPr="00053476">
              <w:rPr>
                <w:lang w:val="en-AU"/>
              </w:rPr>
              <w:t>Skilled Animal and Horticultural Workers</w:t>
            </w:r>
          </w:p>
        </w:tc>
        <w:tc>
          <w:tcPr>
            <w:tcW w:w="1324" w:type="dxa"/>
            <w:tcBorders>
              <w:top w:val="nil"/>
              <w:left w:val="nil"/>
              <w:bottom w:val="nil"/>
              <w:right w:val="nil"/>
            </w:tcBorders>
            <w:shd w:val="clear" w:color="auto" w:fill="auto"/>
            <w:noWrap/>
            <w:vAlign w:val="bottom"/>
            <w:hideMark/>
          </w:tcPr>
          <w:p w14:paraId="0992EFBD" w14:textId="77777777" w:rsidR="00E56581" w:rsidRPr="00053476" w:rsidRDefault="00E56581" w:rsidP="00BA18B2">
            <w:pPr>
              <w:pStyle w:val="ESBodyText"/>
              <w:spacing w:after="60"/>
              <w:jc w:val="right"/>
              <w:rPr>
                <w:lang w:val="en-AU"/>
              </w:rPr>
            </w:pPr>
            <w:r w:rsidRPr="00053476">
              <w:rPr>
                <w:lang w:val="en-AU"/>
              </w:rPr>
              <w:t>3,800</w:t>
            </w:r>
          </w:p>
        </w:tc>
        <w:tc>
          <w:tcPr>
            <w:tcW w:w="1324" w:type="dxa"/>
            <w:tcBorders>
              <w:top w:val="nil"/>
              <w:left w:val="nil"/>
              <w:bottom w:val="nil"/>
              <w:right w:val="nil"/>
            </w:tcBorders>
            <w:shd w:val="clear" w:color="auto" w:fill="auto"/>
            <w:noWrap/>
            <w:vAlign w:val="bottom"/>
            <w:hideMark/>
          </w:tcPr>
          <w:p w14:paraId="0992EFBE" w14:textId="77777777" w:rsidR="00E56581" w:rsidRPr="00053476" w:rsidRDefault="00E56581" w:rsidP="00BA18B2">
            <w:pPr>
              <w:pStyle w:val="ESBodyText"/>
              <w:spacing w:after="60"/>
              <w:jc w:val="right"/>
              <w:rPr>
                <w:lang w:val="en-AU"/>
              </w:rPr>
            </w:pPr>
            <w:r w:rsidRPr="00053476">
              <w:rPr>
                <w:lang w:val="en-AU"/>
              </w:rPr>
              <w:t>4,100</w:t>
            </w:r>
          </w:p>
        </w:tc>
        <w:tc>
          <w:tcPr>
            <w:tcW w:w="1325" w:type="dxa"/>
            <w:tcBorders>
              <w:top w:val="nil"/>
              <w:left w:val="nil"/>
              <w:bottom w:val="nil"/>
              <w:right w:val="nil"/>
            </w:tcBorders>
            <w:shd w:val="clear" w:color="auto" w:fill="auto"/>
            <w:noWrap/>
            <w:vAlign w:val="bottom"/>
            <w:hideMark/>
          </w:tcPr>
          <w:p w14:paraId="0992EFBF" w14:textId="77777777" w:rsidR="00E56581" w:rsidRPr="00053476" w:rsidRDefault="00E56581" w:rsidP="00BA18B2">
            <w:pPr>
              <w:pStyle w:val="ESBodyText"/>
              <w:spacing w:after="60"/>
              <w:jc w:val="right"/>
              <w:rPr>
                <w:lang w:val="en-AU"/>
              </w:rPr>
            </w:pPr>
            <w:r w:rsidRPr="00053476">
              <w:rPr>
                <w:lang w:val="en-AU"/>
              </w:rPr>
              <w:t>7.1%</w:t>
            </w:r>
          </w:p>
        </w:tc>
      </w:tr>
      <w:tr w:rsidR="00E56581" w:rsidRPr="00053476" w14:paraId="0992EFC5" w14:textId="77777777" w:rsidTr="00BA18B2">
        <w:trPr>
          <w:trHeight w:val="255"/>
        </w:trPr>
        <w:tc>
          <w:tcPr>
            <w:tcW w:w="5387" w:type="dxa"/>
            <w:tcBorders>
              <w:top w:val="nil"/>
              <w:left w:val="nil"/>
              <w:bottom w:val="nil"/>
              <w:right w:val="nil"/>
            </w:tcBorders>
            <w:shd w:val="clear" w:color="auto" w:fill="auto"/>
            <w:noWrap/>
            <w:vAlign w:val="bottom"/>
            <w:hideMark/>
          </w:tcPr>
          <w:p w14:paraId="0992EFC1" w14:textId="77777777" w:rsidR="00E56581" w:rsidRPr="00053476" w:rsidRDefault="00E56581" w:rsidP="00BA18B2">
            <w:pPr>
              <w:pStyle w:val="ESBodyText"/>
              <w:spacing w:after="60"/>
              <w:rPr>
                <w:lang w:val="en-AU"/>
              </w:rPr>
            </w:pPr>
            <w:r w:rsidRPr="00053476">
              <w:rPr>
                <w:lang w:val="en-AU"/>
              </w:rPr>
              <w:t>Other Technicians and Trades Workers</w:t>
            </w:r>
          </w:p>
        </w:tc>
        <w:tc>
          <w:tcPr>
            <w:tcW w:w="1324" w:type="dxa"/>
            <w:tcBorders>
              <w:top w:val="nil"/>
              <w:left w:val="nil"/>
              <w:bottom w:val="nil"/>
              <w:right w:val="nil"/>
            </w:tcBorders>
            <w:shd w:val="clear" w:color="auto" w:fill="auto"/>
            <w:noWrap/>
            <w:vAlign w:val="bottom"/>
            <w:hideMark/>
          </w:tcPr>
          <w:p w14:paraId="0992EFC2" w14:textId="77777777" w:rsidR="00E56581" w:rsidRPr="00053476" w:rsidRDefault="00E56581" w:rsidP="00BA18B2">
            <w:pPr>
              <w:pStyle w:val="ESBodyText"/>
              <w:spacing w:after="60"/>
              <w:jc w:val="right"/>
              <w:rPr>
                <w:lang w:val="en-AU"/>
              </w:rPr>
            </w:pPr>
            <w:r w:rsidRPr="00053476">
              <w:rPr>
                <w:lang w:val="en-AU"/>
              </w:rPr>
              <w:t>12,100</w:t>
            </w:r>
          </w:p>
        </w:tc>
        <w:tc>
          <w:tcPr>
            <w:tcW w:w="1324" w:type="dxa"/>
            <w:tcBorders>
              <w:top w:val="nil"/>
              <w:left w:val="nil"/>
              <w:bottom w:val="nil"/>
              <w:right w:val="nil"/>
            </w:tcBorders>
            <w:shd w:val="clear" w:color="auto" w:fill="auto"/>
            <w:noWrap/>
            <w:vAlign w:val="bottom"/>
            <w:hideMark/>
          </w:tcPr>
          <w:p w14:paraId="0992EFC3" w14:textId="77777777" w:rsidR="00E56581" w:rsidRPr="00053476" w:rsidRDefault="00E56581" w:rsidP="00BA18B2">
            <w:pPr>
              <w:pStyle w:val="ESBodyText"/>
              <w:spacing w:after="60"/>
              <w:jc w:val="right"/>
              <w:rPr>
                <w:lang w:val="en-AU"/>
              </w:rPr>
            </w:pPr>
            <w:r w:rsidRPr="00053476">
              <w:rPr>
                <w:lang w:val="en-AU"/>
              </w:rPr>
              <w:t>13,400</w:t>
            </w:r>
          </w:p>
        </w:tc>
        <w:tc>
          <w:tcPr>
            <w:tcW w:w="1325" w:type="dxa"/>
            <w:tcBorders>
              <w:top w:val="nil"/>
              <w:left w:val="nil"/>
              <w:bottom w:val="nil"/>
              <w:right w:val="nil"/>
            </w:tcBorders>
            <w:shd w:val="clear" w:color="auto" w:fill="auto"/>
            <w:noWrap/>
            <w:vAlign w:val="bottom"/>
            <w:hideMark/>
          </w:tcPr>
          <w:p w14:paraId="0992EFC4" w14:textId="77777777" w:rsidR="00E56581" w:rsidRPr="00053476" w:rsidRDefault="00E56581" w:rsidP="00BA18B2">
            <w:pPr>
              <w:pStyle w:val="ESBodyText"/>
              <w:spacing w:after="60"/>
              <w:jc w:val="right"/>
              <w:rPr>
                <w:lang w:val="en-AU"/>
              </w:rPr>
            </w:pPr>
            <w:r w:rsidRPr="00053476">
              <w:rPr>
                <w:lang w:val="en-AU"/>
              </w:rPr>
              <w:t>10.8%</w:t>
            </w:r>
          </w:p>
        </w:tc>
      </w:tr>
      <w:tr w:rsidR="00E56581" w:rsidRPr="00053476" w14:paraId="0992EFCA" w14:textId="77777777" w:rsidTr="00BA18B2">
        <w:trPr>
          <w:trHeight w:val="255"/>
        </w:trPr>
        <w:tc>
          <w:tcPr>
            <w:tcW w:w="5387" w:type="dxa"/>
            <w:tcBorders>
              <w:top w:val="nil"/>
              <w:left w:val="nil"/>
              <w:bottom w:val="nil"/>
              <w:right w:val="nil"/>
            </w:tcBorders>
            <w:shd w:val="clear" w:color="auto" w:fill="auto"/>
            <w:noWrap/>
            <w:vAlign w:val="bottom"/>
            <w:hideMark/>
          </w:tcPr>
          <w:p w14:paraId="0992EFC6" w14:textId="77777777" w:rsidR="00E56581" w:rsidRPr="00053476" w:rsidRDefault="00E56581" w:rsidP="00BA18B2">
            <w:pPr>
              <w:pStyle w:val="ESBodyText"/>
              <w:spacing w:after="60"/>
              <w:rPr>
                <w:lang w:val="en-AU"/>
              </w:rPr>
            </w:pPr>
            <w:r w:rsidRPr="00053476">
              <w:rPr>
                <w:lang w:val="en-AU"/>
              </w:rPr>
              <w:t>Community and Personal Service Workers</w:t>
            </w:r>
          </w:p>
        </w:tc>
        <w:tc>
          <w:tcPr>
            <w:tcW w:w="1324" w:type="dxa"/>
            <w:tcBorders>
              <w:top w:val="nil"/>
              <w:left w:val="nil"/>
              <w:bottom w:val="nil"/>
              <w:right w:val="nil"/>
            </w:tcBorders>
            <w:shd w:val="clear" w:color="auto" w:fill="auto"/>
            <w:noWrap/>
            <w:vAlign w:val="bottom"/>
            <w:hideMark/>
          </w:tcPr>
          <w:p w14:paraId="0992EFC7"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bottom w:val="nil"/>
              <w:right w:val="nil"/>
            </w:tcBorders>
            <w:shd w:val="clear" w:color="auto" w:fill="auto"/>
            <w:noWrap/>
            <w:vAlign w:val="bottom"/>
            <w:hideMark/>
          </w:tcPr>
          <w:p w14:paraId="0992EFC8"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bottom w:val="nil"/>
              <w:right w:val="nil"/>
            </w:tcBorders>
            <w:shd w:val="clear" w:color="auto" w:fill="auto"/>
            <w:noWrap/>
            <w:vAlign w:val="bottom"/>
            <w:hideMark/>
          </w:tcPr>
          <w:p w14:paraId="0992EFC9"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CF" w14:textId="77777777" w:rsidTr="00BA18B2">
        <w:trPr>
          <w:trHeight w:val="255"/>
        </w:trPr>
        <w:tc>
          <w:tcPr>
            <w:tcW w:w="5387" w:type="dxa"/>
            <w:tcBorders>
              <w:top w:val="nil"/>
              <w:left w:val="nil"/>
              <w:bottom w:val="nil"/>
              <w:right w:val="nil"/>
            </w:tcBorders>
            <w:shd w:val="clear" w:color="auto" w:fill="auto"/>
            <w:noWrap/>
            <w:vAlign w:val="bottom"/>
            <w:hideMark/>
          </w:tcPr>
          <w:p w14:paraId="0992EFCB" w14:textId="77777777" w:rsidR="00E56581" w:rsidRPr="00053476" w:rsidRDefault="00E56581" w:rsidP="00BA18B2">
            <w:pPr>
              <w:pStyle w:val="ESBodyText"/>
              <w:spacing w:after="60"/>
              <w:rPr>
                <w:lang w:val="en-AU"/>
              </w:rPr>
            </w:pPr>
            <w:r w:rsidRPr="00053476">
              <w:rPr>
                <w:lang w:val="en-AU"/>
              </w:rPr>
              <w:t>Clerical and Administrative Workers</w:t>
            </w:r>
          </w:p>
        </w:tc>
        <w:tc>
          <w:tcPr>
            <w:tcW w:w="1324" w:type="dxa"/>
            <w:tcBorders>
              <w:top w:val="nil"/>
              <w:left w:val="nil"/>
              <w:bottom w:val="nil"/>
              <w:right w:val="nil"/>
            </w:tcBorders>
            <w:shd w:val="clear" w:color="auto" w:fill="auto"/>
            <w:noWrap/>
            <w:vAlign w:val="bottom"/>
            <w:hideMark/>
          </w:tcPr>
          <w:p w14:paraId="0992EFCC"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bottom w:val="nil"/>
              <w:right w:val="nil"/>
            </w:tcBorders>
            <w:shd w:val="clear" w:color="auto" w:fill="auto"/>
            <w:noWrap/>
            <w:vAlign w:val="bottom"/>
            <w:hideMark/>
          </w:tcPr>
          <w:p w14:paraId="0992EFCD"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bottom w:val="nil"/>
              <w:right w:val="nil"/>
            </w:tcBorders>
            <w:shd w:val="clear" w:color="auto" w:fill="auto"/>
            <w:noWrap/>
            <w:vAlign w:val="bottom"/>
            <w:hideMark/>
          </w:tcPr>
          <w:p w14:paraId="0992EFCE"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D4" w14:textId="77777777" w:rsidTr="00BA18B2">
        <w:trPr>
          <w:trHeight w:val="255"/>
        </w:trPr>
        <w:tc>
          <w:tcPr>
            <w:tcW w:w="5387" w:type="dxa"/>
            <w:tcBorders>
              <w:top w:val="nil"/>
              <w:left w:val="nil"/>
              <w:bottom w:val="nil"/>
              <w:right w:val="nil"/>
            </w:tcBorders>
            <w:shd w:val="clear" w:color="auto" w:fill="auto"/>
            <w:noWrap/>
            <w:vAlign w:val="bottom"/>
            <w:hideMark/>
          </w:tcPr>
          <w:p w14:paraId="0992EFD0" w14:textId="77777777" w:rsidR="00E56581" w:rsidRPr="00053476" w:rsidRDefault="00E56581" w:rsidP="00BA18B2">
            <w:pPr>
              <w:pStyle w:val="ESBodyText"/>
              <w:spacing w:after="60"/>
              <w:rPr>
                <w:lang w:val="en-AU"/>
              </w:rPr>
            </w:pPr>
            <w:r w:rsidRPr="00053476">
              <w:rPr>
                <w:lang w:val="en-AU"/>
              </w:rPr>
              <w:t>Sales Workers</w:t>
            </w:r>
          </w:p>
        </w:tc>
        <w:tc>
          <w:tcPr>
            <w:tcW w:w="1324" w:type="dxa"/>
            <w:tcBorders>
              <w:top w:val="nil"/>
              <w:left w:val="nil"/>
              <w:bottom w:val="nil"/>
              <w:right w:val="nil"/>
            </w:tcBorders>
            <w:shd w:val="clear" w:color="auto" w:fill="auto"/>
            <w:noWrap/>
            <w:vAlign w:val="bottom"/>
            <w:hideMark/>
          </w:tcPr>
          <w:p w14:paraId="0992EFD1" w14:textId="77777777" w:rsidR="00E56581" w:rsidRPr="00053476" w:rsidRDefault="00E56581" w:rsidP="00BA18B2">
            <w:pPr>
              <w:pStyle w:val="ESBodyText"/>
              <w:spacing w:after="60"/>
              <w:jc w:val="right"/>
              <w:rPr>
                <w:lang w:val="en-AU"/>
              </w:rPr>
            </w:pPr>
            <w:r w:rsidRPr="00053476">
              <w:rPr>
                <w:lang w:val="en-AU"/>
              </w:rPr>
              <w:t>500</w:t>
            </w:r>
          </w:p>
        </w:tc>
        <w:tc>
          <w:tcPr>
            <w:tcW w:w="1324" w:type="dxa"/>
            <w:tcBorders>
              <w:top w:val="nil"/>
              <w:left w:val="nil"/>
              <w:bottom w:val="nil"/>
              <w:right w:val="nil"/>
            </w:tcBorders>
            <w:shd w:val="clear" w:color="auto" w:fill="auto"/>
            <w:noWrap/>
            <w:vAlign w:val="bottom"/>
            <w:hideMark/>
          </w:tcPr>
          <w:p w14:paraId="0992EFD2" w14:textId="77777777" w:rsidR="00E56581" w:rsidRPr="00053476" w:rsidRDefault="00E56581" w:rsidP="00BA18B2">
            <w:pPr>
              <w:pStyle w:val="ESBodyText"/>
              <w:spacing w:after="60"/>
              <w:jc w:val="right"/>
              <w:rPr>
                <w:lang w:val="en-AU"/>
              </w:rPr>
            </w:pPr>
            <w:r w:rsidRPr="00053476">
              <w:rPr>
                <w:lang w:val="en-AU"/>
              </w:rPr>
              <w:t>500</w:t>
            </w:r>
          </w:p>
        </w:tc>
        <w:tc>
          <w:tcPr>
            <w:tcW w:w="1325" w:type="dxa"/>
            <w:tcBorders>
              <w:top w:val="nil"/>
              <w:left w:val="nil"/>
              <w:bottom w:val="nil"/>
              <w:right w:val="nil"/>
            </w:tcBorders>
            <w:shd w:val="clear" w:color="auto" w:fill="auto"/>
            <w:noWrap/>
            <w:vAlign w:val="bottom"/>
            <w:hideMark/>
          </w:tcPr>
          <w:p w14:paraId="0992EFD3" w14:textId="77777777" w:rsidR="00E56581" w:rsidRPr="00053476" w:rsidRDefault="00E56581" w:rsidP="00BA18B2">
            <w:pPr>
              <w:pStyle w:val="ESBodyText"/>
              <w:spacing w:after="60"/>
              <w:jc w:val="right"/>
              <w:rPr>
                <w:lang w:val="en-AU"/>
              </w:rPr>
            </w:pPr>
            <w:r w:rsidRPr="00053476">
              <w:rPr>
                <w:lang w:val="en-AU"/>
              </w:rPr>
              <w:t>-2.1%</w:t>
            </w:r>
          </w:p>
        </w:tc>
      </w:tr>
      <w:tr w:rsidR="00E56581" w:rsidRPr="00053476" w14:paraId="0992EFD9" w14:textId="77777777" w:rsidTr="00BA18B2">
        <w:trPr>
          <w:trHeight w:val="255"/>
        </w:trPr>
        <w:tc>
          <w:tcPr>
            <w:tcW w:w="5387" w:type="dxa"/>
            <w:tcBorders>
              <w:top w:val="nil"/>
              <w:left w:val="nil"/>
              <w:bottom w:val="nil"/>
              <w:right w:val="nil"/>
            </w:tcBorders>
            <w:shd w:val="clear" w:color="auto" w:fill="auto"/>
            <w:noWrap/>
            <w:vAlign w:val="bottom"/>
            <w:hideMark/>
          </w:tcPr>
          <w:p w14:paraId="0992EFD5" w14:textId="77777777" w:rsidR="00E56581" w:rsidRPr="00053476" w:rsidRDefault="00E56581" w:rsidP="00BA18B2">
            <w:pPr>
              <w:pStyle w:val="ESBodyText"/>
              <w:spacing w:after="60"/>
              <w:rPr>
                <w:lang w:val="en-AU"/>
              </w:rPr>
            </w:pPr>
            <w:r w:rsidRPr="00053476">
              <w:rPr>
                <w:lang w:val="en-AU"/>
              </w:rPr>
              <w:t>Machinery Operators and Drivers</w:t>
            </w:r>
          </w:p>
        </w:tc>
        <w:tc>
          <w:tcPr>
            <w:tcW w:w="1324" w:type="dxa"/>
            <w:tcBorders>
              <w:top w:val="nil"/>
              <w:left w:val="nil"/>
              <w:bottom w:val="nil"/>
              <w:right w:val="nil"/>
            </w:tcBorders>
            <w:shd w:val="clear" w:color="auto" w:fill="auto"/>
            <w:noWrap/>
            <w:vAlign w:val="bottom"/>
            <w:hideMark/>
          </w:tcPr>
          <w:p w14:paraId="0992EFD6"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bottom w:val="nil"/>
              <w:right w:val="nil"/>
            </w:tcBorders>
            <w:shd w:val="clear" w:color="auto" w:fill="auto"/>
            <w:noWrap/>
            <w:vAlign w:val="bottom"/>
            <w:hideMark/>
          </w:tcPr>
          <w:p w14:paraId="0992EFD7"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bottom w:val="nil"/>
              <w:right w:val="nil"/>
            </w:tcBorders>
            <w:shd w:val="clear" w:color="auto" w:fill="auto"/>
            <w:noWrap/>
            <w:vAlign w:val="bottom"/>
            <w:hideMark/>
          </w:tcPr>
          <w:p w14:paraId="0992EFD8"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DE" w14:textId="77777777" w:rsidTr="00BA18B2">
        <w:trPr>
          <w:trHeight w:val="255"/>
        </w:trPr>
        <w:tc>
          <w:tcPr>
            <w:tcW w:w="5387" w:type="dxa"/>
            <w:tcBorders>
              <w:top w:val="nil"/>
              <w:left w:val="nil"/>
              <w:bottom w:val="nil"/>
              <w:right w:val="nil"/>
            </w:tcBorders>
            <w:shd w:val="clear" w:color="auto" w:fill="auto"/>
            <w:noWrap/>
            <w:vAlign w:val="bottom"/>
            <w:hideMark/>
          </w:tcPr>
          <w:p w14:paraId="0992EFDA" w14:textId="77777777" w:rsidR="00E56581" w:rsidRPr="00053476" w:rsidRDefault="00E56581" w:rsidP="00BA18B2">
            <w:pPr>
              <w:pStyle w:val="ESBodyText"/>
              <w:spacing w:after="60"/>
              <w:rPr>
                <w:lang w:val="en-AU"/>
              </w:rPr>
            </w:pPr>
            <w:r w:rsidRPr="00053476">
              <w:rPr>
                <w:lang w:val="en-AU"/>
              </w:rPr>
              <w:t>Labourers</w:t>
            </w:r>
          </w:p>
        </w:tc>
        <w:tc>
          <w:tcPr>
            <w:tcW w:w="1324" w:type="dxa"/>
            <w:tcBorders>
              <w:top w:val="nil"/>
              <w:left w:val="nil"/>
              <w:bottom w:val="nil"/>
              <w:right w:val="nil"/>
            </w:tcBorders>
            <w:shd w:val="clear" w:color="auto" w:fill="auto"/>
            <w:noWrap/>
            <w:vAlign w:val="bottom"/>
            <w:hideMark/>
          </w:tcPr>
          <w:p w14:paraId="0992EFDB" w14:textId="77777777" w:rsidR="00E56581" w:rsidRPr="00053476" w:rsidRDefault="00E56581" w:rsidP="00BA18B2">
            <w:pPr>
              <w:pStyle w:val="ESBodyText"/>
              <w:spacing w:after="60"/>
              <w:jc w:val="right"/>
              <w:rPr>
                <w:lang w:val="en-AU"/>
              </w:rPr>
            </w:pPr>
            <w:r w:rsidRPr="00053476">
              <w:rPr>
                <w:lang w:val="en-AU"/>
              </w:rPr>
              <w:t>1,100</w:t>
            </w:r>
          </w:p>
        </w:tc>
        <w:tc>
          <w:tcPr>
            <w:tcW w:w="1324" w:type="dxa"/>
            <w:tcBorders>
              <w:top w:val="nil"/>
              <w:left w:val="nil"/>
              <w:bottom w:val="nil"/>
              <w:right w:val="nil"/>
            </w:tcBorders>
            <w:shd w:val="clear" w:color="auto" w:fill="auto"/>
            <w:noWrap/>
            <w:vAlign w:val="bottom"/>
            <w:hideMark/>
          </w:tcPr>
          <w:p w14:paraId="0992EFDC" w14:textId="77777777" w:rsidR="00E56581" w:rsidRPr="00053476" w:rsidRDefault="00E56581" w:rsidP="00BA18B2">
            <w:pPr>
              <w:pStyle w:val="ESBodyText"/>
              <w:spacing w:after="60"/>
              <w:jc w:val="right"/>
              <w:rPr>
                <w:lang w:val="en-AU"/>
              </w:rPr>
            </w:pPr>
            <w:r w:rsidRPr="00053476">
              <w:rPr>
                <w:lang w:val="en-AU"/>
              </w:rPr>
              <w:t>1,200</w:t>
            </w:r>
          </w:p>
        </w:tc>
        <w:tc>
          <w:tcPr>
            <w:tcW w:w="1325" w:type="dxa"/>
            <w:tcBorders>
              <w:top w:val="nil"/>
              <w:left w:val="nil"/>
              <w:bottom w:val="nil"/>
              <w:right w:val="nil"/>
            </w:tcBorders>
            <w:shd w:val="clear" w:color="auto" w:fill="auto"/>
            <w:noWrap/>
            <w:vAlign w:val="bottom"/>
            <w:hideMark/>
          </w:tcPr>
          <w:p w14:paraId="0992EFDD" w14:textId="77777777" w:rsidR="00E56581" w:rsidRPr="00053476" w:rsidRDefault="00E56581" w:rsidP="00BA18B2">
            <w:pPr>
              <w:pStyle w:val="ESBodyText"/>
              <w:spacing w:after="60"/>
              <w:jc w:val="right"/>
              <w:rPr>
                <w:lang w:val="en-AU"/>
              </w:rPr>
            </w:pPr>
            <w:r w:rsidRPr="00053476">
              <w:rPr>
                <w:lang w:val="en-AU"/>
              </w:rPr>
              <w:t>3.2%</w:t>
            </w:r>
          </w:p>
        </w:tc>
      </w:tr>
      <w:tr w:rsidR="00E56581" w:rsidRPr="00053476" w14:paraId="0992EFE3" w14:textId="77777777" w:rsidTr="00BA18B2">
        <w:trPr>
          <w:trHeight w:val="255"/>
        </w:trPr>
        <w:tc>
          <w:tcPr>
            <w:tcW w:w="5387" w:type="dxa"/>
            <w:tcBorders>
              <w:top w:val="nil"/>
              <w:left w:val="nil"/>
              <w:right w:val="nil"/>
            </w:tcBorders>
            <w:shd w:val="clear" w:color="auto" w:fill="auto"/>
            <w:noWrap/>
            <w:vAlign w:val="bottom"/>
            <w:hideMark/>
          </w:tcPr>
          <w:p w14:paraId="0992EFDF" w14:textId="77777777" w:rsidR="00E56581" w:rsidRPr="00053476" w:rsidRDefault="00E56581" w:rsidP="00BA18B2">
            <w:pPr>
              <w:pStyle w:val="ESBodyText"/>
              <w:spacing w:after="60"/>
              <w:rPr>
                <w:lang w:val="en-AU"/>
              </w:rPr>
            </w:pPr>
            <w:r w:rsidRPr="00053476">
              <w:rPr>
                <w:lang w:val="en-AU"/>
              </w:rPr>
              <w:t>GEN codes</w:t>
            </w:r>
          </w:p>
        </w:tc>
        <w:tc>
          <w:tcPr>
            <w:tcW w:w="1324" w:type="dxa"/>
            <w:tcBorders>
              <w:top w:val="nil"/>
              <w:left w:val="nil"/>
              <w:right w:val="nil"/>
            </w:tcBorders>
            <w:shd w:val="clear" w:color="auto" w:fill="auto"/>
            <w:noWrap/>
            <w:vAlign w:val="bottom"/>
            <w:hideMark/>
          </w:tcPr>
          <w:p w14:paraId="0992EFE0"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right w:val="nil"/>
            </w:tcBorders>
            <w:shd w:val="clear" w:color="auto" w:fill="auto"/>
            <w:noWrap/>
            <w:vAlign w:val="bottom"/>
            <w:hideMark/>
          </w:tcPr>
          <w:p w14:paraId="0992EFE1"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right w:val="nil"/>
            </w:tcBorders>
            <w:shd w:val="clear" w:color="auto" w:fill="auto"/>
            <w:noWrap/>
            <w:vAlign w:val="bottom"/>
            <w:hideMark/>
          </w:tcPr>
          <w:p w14:paraId="0992EFE2"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E8" w14:textId="77777777" w:rsidTr="00BA18B2">
        <w:trPr>
          <w:trHeight w:val="255"/>
        </w:trPr>
        <w:tc>
          <w:tcPr>
            <w:tcW w:w="5387" w:type="dxa"/>
            <w:tcBorders>
              <w:top w:val="nil"/>
              <w:left w:val="nil"/>
              <w:bottom w:val="single" w:sz="4" w:space="0" w:color="auto"/>
              <w:right w:val="nil"/>
            </w:tcBorders>
            <w:shd w:val="clear" w:color="auto" w:fill="auto"/>
            <w:noWrap/>
            <w:vAlign w:val="bottom"/>
            <w:hideMark/>
          </w:tcPr>
          <w:p w14:paraId="0992EFE4" w14:textId="77777777" w:rsidR="00E56581" w:rsidRPr="00053476" w:rsidRDefault="00E56581" w:rsidP="00BA18B2">
            <w:pPr>
              <w:pStyle w:val="ESBodyText"/>
              <w:spacing w:after="60"/>
              <w:rPr>
                <w:lang w:val="en-AU"/>
              </w:rPr>
            </w:pPr>
            <w:r w:rsidRPr="00053476">
              <w:rPr>
                <w:lang w:val="en-AU"/>
              </w:rPr>
              <w:t>Other</w:t>
            </w:r>
          </w:p>
        </w:tc>
        <w:tc>
          <w:tcPr>
            <w:tcW w:w="1324" w:type="dxa"/>
            <w:tcBorders>
              <w:top w:val="nil"/>
              <w:left w:val="nil"/>
              <w:bottom w:val="single" w:sz="4" w:space="0" w:color="auto"/>
              <w:right w:val="nil"/>
            </w:tcBorders>
            <w:shd w:val="clear" w:color="auto" w:fill="auto"/>
            <w:noWrap/>
            <w:vAlign w:val="bottom"/>
            <w:hideMark/>
          </w:tcPr>
          <w:p w14:paraId="0992EFE5" w14:textId="77777777" w:rsidR="00E56581" w:rsidRPr="00053476" w:rsidRDefault="00E56581" w:rsidP="00BA18B2">
            <w:pPr>
              <w:pStyle w:val="ESBodyText"/>
              <w:spacing w:after="60"/>
              <w:jc w:val="right"/>
              <w:rPr>
                <w:lang w:val="en-AU"/>
              </w:rPr>
            </w:pPr>
            <w:r w:rsidRPr="00053476">
              <w:rPr>
                <w:lang w:val="en-AU"/>
              </w:rPr>
              <w:t>-</w:t>
            </w:r>
          </w:p>
        </w:tc>
        <w:tc>
          <w:tcPr>
            <w:tcW w:w="1324" w:type="dxa"/>
            <w:tcBorders>
              <w:top w:val="nil"/>
              <w:left w:val="nil"/>
              <w:bottom w:val="single" w:sz="4" w:space="0" w:color="auto"/>
              <w:right w:val="nil"/>
            </w:tcBorders>
            <w:shd w:val="clear" w:color="auto" w:fill="auto"/>
            <w:noWrap/>
            <w:vAlign w:val="bottom"/>
            <w:hideMark/>
          </w:tcPr>
          <w:p w14:paraId="0992EFE6" w14:textId="77777777" w:rsidR="00E56581" w:rsidRPr="00053476" w:rsidRDefault="00E56581" w:rsidP="00BA18B2">
            <w:pPr>
              <w:pStyle w:val="ESBodyText"/>
              <w:spacing w:after="60"/>
              <w:jc w:val="right"/>
              <w:rPr>
                <w:lang w:val="en-AU"/>
              </w:rPr>
            </w:pPr>
            <w:r w:rsidRPr="00053476">
              <w:rPr>
                <w:lang w:val="en-AU"/>
              </w:rPr>
              <w:t>-</w:t>
            </w:r>
          </w:p>
        </w:tc>
        <w:tc>
          <w:tcPr>
            <w:tcW w:w="1325" w:type="dxa"/>
            <w:tcBorders>
              <w:top w:val="nil"/>
              <w:left w:val="nil"/>
              <w:bottom w:val="single" w:sz="4" w:space="0" w:color="auto"/>
              <w:right w:val="nil"/>
            </w:tcBorders>
            <w:shd w:val="clear" w:color="auto" w:fill="auto"/>
            <w:noWrap/>
            <w:vAlign w:val="bottom"/>
            <w:hideMark/>
          </w:tcPr>
          <w:p w14:paraId="0992EFE7" w14:textId="77777777" w:rsidR="00E56581" w:rsidRPr="00053476" w:rsidRDefault="00E56581" w:rsidP="00BA18B2">
            <w:pPr>
              <w:pStyle w:val="ESBodyText"/>
              <w:spacing w:after="60"/>
              <w:jc w:val="right"/>
              <w:rPr>
                <w:lang w:val="en-AU"/>
              </w:rPr>
            </w:pPr>
            <w:r w:rsidRPr="00053476">
              <w:rPr>
                <w:lang w:val="en-AU"/>
              </w:rPr>
              <w:t>-</w:t>
            </w:r>
          </w:p>
        </w:tc>
      </w:tr>
      <w:tr w:rsidR="00E56581" w:rsidRPr="00053476" w14:paraId="0992EFED" w14:textId="77777777" w:rsidTr="00BA18B2">
        <w:trPr>
          <w:trHeight w:val="255"/>
        </w:trPr>
        <w:tc>
          <w:tcPr>
            <w:tcW w:w="5387" w:type="dxa"/>
            <w:tcBorders>
              <w:top w:val="single" w:sz="4" w:space="0" w:color="auto"/>
              <w:left w:val="nil"/>
              <w:bottom w:val="single" w:sz="4" w:space="0" w:color="auto"/>
              <w:right w:val="nil"/>
            </w:tcBorders>
            <w:shd w:val="clear" w:color="auto" w:fill="auto"/>
            <w:noWrap/>
            <w:vAlign w:val="bottom"/>
            <w:hideMark/>
          </w:tcPr>
          <w:p w14:paraId="0992EFE9" w14:textId="77777777" w:rsidR="00E56581" w:rsidRPr="00053476" w:rsidRDefault="00E56581" w:rsidP="00BA18B2">
            <w:pPr>
              <w:pStyle w:val="ESBodyText"/>
              <w:spacing w:after="60"/>
              <w:rPr>
                <w:b/>
                <w:lang w:val="en-AU"/>
              </w:rPr>
            </w:pPr>
            <w:r w:rsidRPr="00053476">
              <w:rPr>
                <w:b/>
                <w:lang w:val="en-AU"/>
              </w:rPr>
              <w:t>Total</w:t>
            </w:r>
          </w:p>
        </w:tc>
        <w:tc>
          <w:tcPr>
            <w:tcW w:w="1324" w:type="dxa"/>
            <w:tcBorders>
              <w:top w:val="single" w:sz="4" w:space="0" w:color="auto"/>
              <w:left w:val="nil"/>
              <w:bottom w:val="single" w:sz="4" w:space="0" w:color="auto"/>
              <w:right w:val="nil"/>
            </w:tcBorders>
            <w:shd w:val="clear" w:color="auto" w:fill="auto"/>
            <w:noWrap/>
            <w:vAlign w:val="bottom"/>
            <w:hideMark/>
          </w:tcPr>
          <w:p w14:paraId="0992EFEA" w14:textId="77777777" w:rsidR="00E56581" w:rsidRPr="00053476" w:rsidRDefault="00E56581" w:rsidP="00BA18B2">
            <w:pPr>
              <w:pStyle w:val="ESBodyText"/>
              <w:spacing w:after="60"/>
              <w:jc w:val="right"/>
              <w:rPr>
                <w:b/>
                <w:lang w:val="en-AU"/>
              </w:rPr>
            </w:pPr>
            <w:r w:rsidRPr="00053476">
              <w:rPr>
                <w:b/>
                <w:lang w:val="en-AU"/>
              </w:rPr>
              <w:t>120,900</w:t>
            </w:r>
          </w:p>
        </w:tc>
        <w:tc>
          <w:tcPr>
            <w:tcW w:w="1324" w:type="dxa"/>
            <w:tcBorders>
              <w:top w:val="single" w:sz="4" w:space="0" w:color="auto"/>
              <w:left w:val="nil"/>
              <w:bottom w:val="single" w:sz="4" w:space="0" w:color="auto"/>
              <w:right w:val="nil"/>
            </w:tcBorders>
            <w:shd w:val="clear" w:color="auto" w:fill="auto"/>
            <w:noWrap/>
            <w:vAlign w:val="bottom"/>
            <w:hideMark/>
          </w:tcPr>
          <w:p w14:paraId="0992EFEB" w14:textId="77777777" w:rsidR="00E56581" w:rsidRPr="00053476" w:rsidRDefault="00E56581" w:rsidP="00BA18B2">
            <w:pPr>
              <w:pStyle w:val="ESBodyText"/>
              <w:spacing w:after="60"/>
              <w:jc w:val="right"/>
              <w:rPr>
                <w:b/>
                <w:lang w:val="en-AU"/>
              </w:rPr>
            </w:pPr>
            <w:r w:rsidRPr="00053476">
              <w:rPr>
                <w:b/>
                <w:lang w:val="en-AU"/>
              </w:rPr>
              <w:t>130,400</w:t>
            </w:r>
          </w:p>
        </w:tc>
        <w:tc>
          <w:tcPr>
            <w:tcW w:w="1325" w:type="dxa"/>
            <w:tcBorders>
              <w:top w:val="single" w:sz="4" w:space="0" w:color="auto"/>
              <w:left w:val="nil"/>
              <w:bottom w:val="single" w:sz="4" w:space="0" w:color="auto"/>
              <w:right w:val="nil"/>
            </w:tcBorders>
            <w:shd w:val="clear" w:color="auto" w:fill="auto"/>
            <w:noWrap/>
            <w:vAlign w:val="bottom"/>
            <w:hideMark/>
          </w:tcPr>
          <w:p w14:paraId="0992EFEC" w14:textId="77777777" w:rsidR="00E56581" w:rsidRPr="00053476" w:rsidRDefault="00E56581" w:rsidP="00BA18B2">
            <w:pPr>
              <w:pStyle w:val="ESBodyText"/>
              <w:spacing w:after="60"/>
              <w:jc w:val="right"/>
              <w:rPr>
                <w:b/>
                <w:lang w:val="en-AU"/>
              </w:rPr>
            </w:pPr>
            <w:r w:rsidRPr="00053476">
              <w:rPr>
                <w:b/>
                <w:lang w:val="en-AU"/>
              </w:rPr>
              <w:t>7.8%</w:t>
            </w:r>
          </w:p>
        </w:tc>
      </w:tr>
    </w:tbl>
    <w:p w14:paraId="0992EFEE" w14:textId="77777777" w:rsidR="004F3743" w:rsidRPr="00053476" w:rsidRDefault="004F3743" w:rsidP="004F3743">
      <w:pPr>
        <w:pStyle w:val="ESHeading2"/>
        <w:rPr>
          <w:lang w:val="en-AU"/>
        </w:rPr>
      </w:pPr>
      <w:bookmarkStart w:id="225" w:name="_Toc468709016"/>
      <w:bookmarkStart w:id="226" w:name="_Toc466876715"/>
      <w:r w:rsidRPr="00053476">
        <w:rPr>
          <w:lang w:val="en-AU"/>
        </w:rPr>
        <w:t>occupations</w:t>
      </w:r>
      <w:bookmarkEnd w:id="225"/>
    </w:p>
    <w:p w14:paraId="0992EFEF" w14:textId="77777777" w:rsidR="004F3743" w:rsidRPr="00053476" w:rsidRDefault="004F3743" w:rsidP="00E56581">
      <w:pPr>
        <w:pStyle w:val="Caption"/>
        <w:keepNext/>
        <w:rPr>
          <w:rFonts w:eastAsiaTheme="majorEastAsia" w:cstheme="majorBidi"/>
          <w:b/>
          <w:bCs/>
          <w:i w:val="0"/>
          <w:iCs w:val="0"/>
          <w:color w:val="AF272F"/>
          <w:szCs w:val="20"/>
          <w:lang w:val="en-AU"/>
        </w:rPr>
      </w:pPr>
    </w:p>
    <w:p w14:paraId="0992EFF0" w14:textId="0F05EEAD" w:rsidR="00E56581" w:rsidRPr="00053476" w:rsidRDefault="00E56581" w:rsidP="00E56581">
      <w:pPr>
        <w:pStyle w:val="Caption"/>
        <w:keepNext/>
        <w:rPr>
          <w:rFonts w:eastAsiaTheme="majorEastAsia" w:cstheme="majorBidi"/>
          <w:b/>
          <w:bCs/>
          <w:i w:val="0"/>
          <w:iCs w:val="0"/>
          <w:color w:val="AF272F"/>
          <w:szCs w:val="20"/>
          <w:lang w:val="en-AU"/>
        </w:rPr>
      </w:pPr>
      <w:bookmarkStart w:id="227" w:name="_Toc468872445"/>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72</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Top 25* program enrolments by occupation related to course (ANZSCO 2 digit level), January to June 2015 to 2016 Victoria (</w:t>
      </w:r>
      <w:r w:rsidR="003C731A"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05"/>
      <w:bookmarkEnd w:id="226"/>
      <w:bookmarkEnd w:id="227"/>
    </w:p>
    <w:tbl>
      <w:tblPr>
        <w:tblW w:w="9356" w:type="dxa"/>
        <w:tblLayout w:type="fixed"/>
        <w:tblLook w:val="04A0" w:firstRow="1" w:lastRow="0" w:firstColumn="1" w:lastColumn="0" w:noHBand="0" w:noVBand="1"/>
      </w:tblPr>
      <w:tblGrid>
        <w:gridCol w:w="5103"/>
        <w:gridCol w:w="1417"/>
        <w:gridCol w:w="1418"/>
        <w:gridCol w:w="1418"/>
      </w:tblGrid>
      <w:tr w:rsidR="00E56581" w:rsidRPr="00053476" w14:paraId="0992EFF5" w14:textId="77777777" w:rsidTr="00BA18B2">
        <w:trPr>
          <w:trHeight w:val="525"/>
        </w:trPr>
        <w:tc>
          <w:tcPr>
            <w:tcW w:w="5103" w:type="dxa"/>
            <w:tcBorders>
              <w:top w:val="nil"/>
              <w:left w:val="nil"/>
              <w:bottom w:val="single" w:sz="4" w:space="0" w:color="auto"/>
            </w:tcBorders>
            <w:shd w:val="clear" w:color="auto" w:fill="auto"/>
            <w:noWrap/>
            <w:vAlign w:val="bottom"/>
            <w:hideMark/>
          </w:tcPr>
          <w:p w14:paraId="0992EFF1" w14:textId="77777777" w:rsidR="00E56581" w:rsidRPr="00053476" w:rsidRDefault="00A83F47" w:rsidP="00BA18B2">
            <w:pPr>
              <w:pStyle w:val="ESBodyText"/>
              <w:spacing w:after="60"/>
              <w:rPr>
                <w:b/>
                <w:lang w:val="en-AU"/>
              </w:rPr>
            </w:pPr>
            <w:r w:rsidRPr="00053476">
              <w:rPr>
                <w:b/>
                <w:lang w:val="en-AU"/>
              </w:rPr>
              <w:t>Victoria</w:t>
            </w:r>
          </w:p>
        </w:tc>
        <w:tc>
          <w:tcPr>
            <w:tcW w:w="1417" w:type="dxa"/>
            <w:tcBorders>
              <w:top w:val="nil"/>
              <w:bottom w:val="single" w:sz="4" w:space="0" w:color="auto"/>
            </w:tcBorders>
            <w:shd w:val="clear" w:color="auto" w:fill="auto"/>
            <w:noWrap/>
            <w:vAlign w:val="bottom"/>
            <w:hideMark/>
          </w:tcPr>
          <w:p w14:paraId="0992EFF2" w14:textId="77777777" w:rsidR="00E56581" w:rsidRPr="00053476" w:rsidRDefault="00E56581" w:rsidP="00BA18B2">
            <w:pPr>
              <w:pStyle w:val="ESBodyText"/>
              <w:spacing w:after="60"/>
              <w:jc w:val="right"/>
              <w:rPr>
                <w:b/>
                <w:lang w:val="en-AU"/>
              </w:rPr>
            </w:pPr>
            <w:r w:rsidRPr="00053476">
              <w:rPr>
                <w:b/>
                <w:lang w:val="en-AU"/>
              </w:rPr>
              <w:t>Jan - Jun 2015</w:t>
            </w:r>
          </w:p>
        </w:tc>
        <w:tc>
          <w:tcPr>
            <w:tcW w:w="1418" w:type="dxa"/>
            <w:tcBorders>
              <w:top w:val="nil"/>
              <w:bottom w:val="single" w:sz="4" w:space="0" w:color="auto"/>
            </w:tcBorders>
            <w:shd w:val="clear" w:color="auto" w:fill="auto"/>
            <w:noWrap/>
            <w:vAlign w:val="bottom"/>
            <w:hideMark/>
          </w:tcPr>
          <w:p w14:paraId="0992EFF3" w14:textId="77777777" w:rsidR="00E56581" w:rsidRPr="00053476" w:rsidRDefault="00E56581" w:rsidP="00BA18B2">
            <w:pPr>
              <w:pStyle w:val="ESBodyText"/>
              <w:spacing w:after="60"/>
              <w:jc w:val="right"/>
              <w:rPr>
                <w:b/>
                <w:lang w:val="en-AU"/>
              </w:rPr>
            </w:pPr>
            <w:r w:rsidRPr="00053476">
              <w:rPr>
                <w:b/>
                <w:lang w:val="en-AU"/>
              </w:rPr>
              <w:t>Jan - Jun 2016</w:t>
            </w:r>
          </w:p>
        </w:tc>
        <w:tc>
          <w:tcPr>
            <w:tcW w:w="1418" w:type="dxa"/>
            <w:tcBorders>
              <w:top w:val="nil"/>
              <w:bottom w:val="single" w:sz="4" w:space="0" w:color="auto"/>
              <w:right w:val="nil"/>
            </w:tcBorders>
            <w:shd w:val="clear" w:color="auto" w:fill="auto"/>
            <w:noWrap/>
            <w:vAlign w:val="bottom"/>
            <w:hideMark/>
          </w:tcPr>
          <w:p w14:paraId="0992EFF4" w14:textId="77777777" w:rsidR="00E56581" w:rsidRPr="00053476" w:rsidRDefault="00E56581" w:rsidP="00BA18B2">
            <w:pPr>
              <w:pStyle w:val="ESBodyText"/>
              <w:spacing w:after="60"/>
              <w:jc w:val="right"/>
              <w:rPr>
                <w:b/>
                <w:lang w:val="en-AU"/>
              </w:rPr>
            </w:pPr>
            <w:r w:rsidRPr="00053476">
              <w:rPr>
                <w:b/>
                <w:lang w:val="en-AU"/>
              </w:rPr>
              <w:t>Percentage change</w:t>
            </w:r>
          </w:p>
        </w:tc>
      </w:tr>
      <w:tr w:rsidR="00E56581" w:rsidRPr="00053476" w14:paraId="0992EFFA" w14:textId="77777777" w:rsidTr="00BA18B2">
        <w:trPr>
          <w:trHeight w:val="255"/>
        </w:trPr>
        <w:tc>
          <w:tcPr>
            <w:tcW w:w="5103" w:type="dxa"/>
            <w:tcBorders>
              <w:top w:val="single" w:sz="4" w:space="0" w:color="auto"/>
              <w:left w:val="nil"/>
              <w:bottom w:val="nil"/>
              <w:right w:val="nil"/>
            </w:tcBorders>
            <w:shd w:val="clear" w:color="auto" w:fill="auto"/>
            <w:noWrap/>
            <w:vAlign w:val="bottom"/>
            <w:hideMark/>
          </w:tcPr>
          <w:p w14:paraId="0992EFF6" w14:textId="77777777" w:rsidR="00E56581" w:rsidRPr="00053476" w:rsidRDefault="00E56581" w:rsidP="00BA18B2">
            <w:pPr>
              <w:pStyle w:val="ESBodyText"/>
              <w:spacing w:after="60"/>
              <w:rPr>
                <w:lang w:val="en-AU"/>
              </w:rPr>
            </w:pPr>
            <w:r w:rsidRPr="00053476">
              <w:rPr>
                <w:lang w:val="en-AU"/>
              </w:rPr>
              <w:t>Carers and Aides</w:t>
            </w:r>
          </w:p>
        </w:tc>
        <w:tc>
          <w:tcPr>
            <w:tcW w:w="1417" w:type="dxa"/>
            <w:tcBorders>
              <w:top w:val="single" w:sz="4" w:space="0" w:color="auto"/>
              <w:left w:val="nil"/>
              <w:bottom w:val="nil"/>
              <w:right w:val="nil"/>
            </w:tcBorders>
            <w:shd w:val="clear" w:color="auto" w:fill="auto"/>
            <w:noWrap/>
            <w:vAlign w:val="bottom"/>
            <w:hideMark/>
          </w:tcPr>
          <w:p w14:paraId="0992EFF7" w14:textId="77777777" w:rsidR="00E56581" w:rsidRPr="00053476" w:rsidRDefault="00E56581" w:rsidP="00BA18B2">
            <w:pPr>
              <w:pStyle w:val="ESBodyText"/>
              <w:spacing w:after="60"/>
              <w:jc w:val="right"/>
              <w:rPr>
                <w:lang w:val="en-AU"/>
              </w:rPr>
            </w:pPr>
            <w:r w:rsidRPr="00053476">
              <w:rPr>
                <w:lang w:val="en-AU"/>
              </w:rPr>
              <w:t>40,500</w:t>
            </w:r>
          </w:p>
        </w:tc>
        <w:tc>
          <w:tcPr>
            <w:tcW w:w="1418" w:type="dxa"/>
            <w:tcBorders>
              <w:top w:val="single" w:sz="4" w:space="0" w:color="auto"/>
              <w:left w:val="nil"/>
              <w:bottom w:val="nil"/>
              <w:right w:val="nil"/>
            </w:tcBorders>
            <w:shd w:val="clear" w:color="auto" w:fill="auto"/>
            <w:noWrap/>
            <w:vAlign w:val="bottom"/>
            <w:hideMark/>
          </w:tcPr>
          <w:p w14:paraId="0992EFF8" w14:textId="77777777" w:rsidR="00E56581" w:rsidRPr="00053476" w:rsidRDefault="00E56581" w:rsidP="00BA18B2">
            <w:pPr>
              <w:pStyle w:val="ESBodyText"/>
              <w:spacing w:after="60"/>
              <w:jc w:val="right"/>
              <w:rPr>
                <w:lang w:val="en-AU"/>
              </w:rPr>
            </w:pPr>
            <w:r w:rsidRPr="00053476">
              <w:rPr>
                <w:lang w:val="en-AU"/>
              </w:rPr>
              <w:t>36,400</w:t>
            </w:r>
          </w:p>
        </w:tc>
        <w:tc>
          <w:tcPr>
            <w:tcW w:w="1418" w:type="dxa"/>
            <w:tcBorders>
              <w:top w:val="single" w:sz="4" w:space="0" w:color="auto"/>
              <w:left w:val="nil"/>
              <w:bottom w:val="nil"/>
              <w:right w:val="nil"/>
            </w:tcBorders>
            <w:shd w:val="clear" w:color="auto" w:fill="auto"/>
            <w:noWrap/>
            <w:vAlign w:val="bottom"/>
            <w:hideMark/>
          </w:tcPr>
          <w:p w14:paraId="0992EFF9" w14:textId="77777777" w:rsidR="00E56581" w:rsidRPr="00053476" w:rsidRDefault="00E56581" w:rsidP="00BA18B2">
            <w:pPr>
              <w:pStyle w:val="ESBodyText"/>
              <w:spacing w:after="60"/>
              <w:jc w:val="right"/>
              <w:rPr>
                <w:lang w:val="en-AU"/>
              </w:rPr>
            </w:pPr>
            <w:r w:rsidRPr="00053476">
              <w:rPr>
                <w:lang w:val="en-AU"/>
              </w:rPr>
              <w:t>-9.9%</w:t>
            </w:r>
          </w:p>
        </w:tc>
      </w:tr>
      <w:tr w:rsidR="00E56581" w:rsidRPr="00053476" w14:paraId="0992EFFF" w14:textId="77777777" w:rsidTr="00BA18B2">
        <w:trPr>
          <w:trHeight w:val="255"/>
        </w:trPr>
        <w:tc>
          <w:tcPr>
            <w:tcW w:w="5103" w:type="dxa"/>
            <w:tcBorders>
              <w:top w:val="nil"/>
              <w:left w:val="nil"/>
              <w:bottom w:val="nil"/>
              <w:right w:val="nil"/>
            </w:tcBorders>
            <w:shd w:val="clear" w:color="auto" w:fill="auto"/>
            <w:noWrap/>
            <w:vAlign w:val="bottom"/>
            <w:hideMark/>
          </w:tcPr>
          <w:p w14:paraId="0992EFFB" w14:textId="77777777" w:rsidR="00E56581" w:rsidRPr="00053476" w:rsidRDefault="00E56581" w:rsidP="00BA18B2">
            <w:pPr>
              <w:pStyle w:val="ESBodyText"/>
              <w:spacing w:after="60"/>
              <w:rPr>
                <w:lang w:val="en-AU"/>
              </w:rPr>
            </w:pPr>
            <w:r w:rsidRPr="00053476">
              <w:rPr>
                <w:lang w:val="en-AU"/>
              </w:rPr>
              <w:t>Health and Welfare Support Workers</w:t>
            </w:r>
          </w:p>
        </w:tc>
        <w:tc>
          <w:tcPr>
            <w:tcW w:w="1417" w:type="dxa"/>
            <w:tcBorders>
              <w:top w:val="nil"/>
              <w:left w:val="nil"/>
              <w:bottom w:val="nil"/>
              <w:right w:val="nil"/>
            </w:tcBorders>
            <w:shd w:val="clear" w:color="auto" w:fill="auto"/>
            <w:noWrap/>
            <w:vAlign w:val="bottom"/>
            <w:hideMark/>
          </w:tcPr>
          <w:p w14:paraId="0992EFFC" w14:textId="77777777" w:rsidR="00E56581" w:rsidRPr="00053476" w:rsidRDefault="00E56581" w:rsidP="00BA18B2">
            <w:pPr>
              <w:pStyle w:val="ESBodyText"/>
              <w:spacing w:after="60"/>
              <w:jc w:val="right"/>
              <w:rPr>
                <w:lang w:val="en-AU"/>
              </w:rPr>
            </w:pPr>
            <w:r w:rsidRPr="00053476">
              <w:rPr>
                <w:lang w:val="en-AU"/>
              </w:rPr>
              <w:t>24,700</w:t>
            </w:r>
          </w:p>
        </w:tc>
        <w:tc>
          <w:tcPr>
            <w:tcW w:w="1418" w:type="dxa"/>
            <w:tcBorders>
              <w:top w:val="nil"/>
              <w:left w:val="nil"/>
              <w:bottom w:val="nil"/>
              <w:right w:val="nil"/>
            </w:tcBorders>
            <w:shd w:val="clear" w:color="auto" w:fill="auto"/>
            <w:noWrap/>
            <w:vAlign w:val="bottom"/>
            <w:hideMark/>
          </w:tcPr>
          <w:p w14:paraId="0992EFFD" w14:textId="77777777" w:rsidR="00E56581" w:rsidRPr="00053476" w:rsidRDefault="00E56581" w:rsidP="00BA18B2">
            <w:pPr>
              <w:pStyle w:val="ESBodyText"/>
              <w:spacing w:after="60"/>
              <w:jc w:val="right"/>
              <w:rPr>
                <w:lang w:val="en-AU"/>
              </w:rPr>
            </w:pPr>
            <w:r w:rsidRPr="00053476">
              <w:rPr>
                <w:lang w:val="en-AU"/>
              </w:rPr>
              <w:t>21,200</w:t>
            </w:r>
          </w:p>
        </w:tc>
        <w:tc>
          <w:tcPr>
            <w:tcW w:w="1418" w:type="dxa"/>
            <w:tcBorders>
              <w:top w:val="nil"/>
              <w:left w:val="nil"/>
              <w:bottom w:val="nil"/>
              <w:right w:val="nil"/>
            </w:tcBorders>
            <w:shd w:val="clear" w:color="auto" w:fill="auto"/>
            <w:noWrap/>
            <w:vAlign w:val="bottom"/>
            <w:hideMark/>
          </w:tcPr>
          <w:p w14:paraId="0992EFFE" w14:textId="77777777" w:rsidR="00E56581" w:rsidRPr="00053476" w:rsidRDefault="00E56581" w:rsidP="00BA18B2">
            <w:pPr>
              <w:pStyle w:val="ESBodyText"/>
              <w:spacing w:after="60"/>
              <w:jc w:val="right"/>
              <w:rPr>
                <w:lang w:val="en-AU"/>
              </w:rPr>
            </w:pPr>
            <w:r w:rsidRPr="00053476">
              <w:rPr>
                <w:lang w:val="en-AU"/>
              </w:rPr>
              <w:t>-13.8%</w:t>
            </w:r>
          </w:p>
        </w:tc>
      </w:tr>
      <w:tr w:rsidR="00E56581" w:rsidRPr="00053476" w14:paraId="0992F004" w14:textId="77777777" w:rsidTr="00BA18B2">
        <w:trPr>
          <w:trHeight w:val="255"/>
        </w:trPr>
        <w:tc>
          <w:tcPr>
            <w:tcW w:w="5103" w:type="dxa"/>
            <w:tcBorders>
              <w:top w:val="nil"/>
              <w:left w:val="nil"/>
              <w:bottom w:val="nil"/>
              <w:right w:val="nil"/>
            </w:tcBorders>
            <w:shd w:val="clear" w:color="auto" w:fill="auto"/>
            <w:noWrap/>
            <w:vAlign w:val="bottom"/>
            <w:hideMark/>
          </w:tcPr>
          <w:p w14:paraId="0992F000" w14:textId="77777777" w:rsidR="00E56581" w:rsidRPr="00053476" w:rsidRDefault="00E56581" w:rsidP="00BA18B2">
            <w:pPr>
              <w:pStyle w:val="ESBodyText"/>
              <w:spacing w:after="60"/>
              <w:rPr>
                <w:lang w:val="en-AU"/>
              </w:rPr>
            </w:pPr>
            <w:r w:rsidRPr="00053476">
              <w:rPr>
                <w:lang w:val="en-AU"/>
              </w:rPr>
              <w:t>Construction Trades Workers</w:t>
            </w:r>
          </w:p>
        </w:tc>
        <w:tc>
          <w:tcPr>
            <w:tcW w:w="1417" w:type="dxa"/>
            <w:tcBorders>
              <w:top w:val="nil"/>
              <w:left w:val="nil"/>
              <w:bottom w:val="nil"/>
              <w:right w:val="nil"/>
            </w:tcBorders>
            <w:shd w:val="clear" w:color="auto" w:fill="auto"/>
            <w:noWrap/>
            <w:vAlign w:val="bottom"/>
            <w:hideMark/>
          </w:tcPr>
          <w:p w14:paraId="0992F001" w14:textId="77777777" w:rsidR="00E56581" w:rsidRPr="00053476" w:rsidRDefault="00E56581" w:rsidP="00BA18B2">
            <w:pPr>
              <w:pStyle w:val="ESBodyText"/>
              <w:spacing w:after="60"/>
              <w:jc w:val="right"/>
              <w:rPr>
                <w:lang w:val="en-AU"/>
              </w:rPr>
            </w:pPr>
            <w:r w:rsidRPr="00053476">
              <w:rPr>
                <w:lang w:val="en-AU"/>
              </w:rPr>
              <w:t>18,200</w:t>
            </w:r>
          </w:p>
        </w:tc>
        <w:tc>
          <w:tcPr>
            <w:tcW w:w="1418" w:type="dxa"/>
            <w:tcBorders>
              <w:top w:val="nil"/>
              <w:left w:val="nil"/>
              <w:bottom w:val="nil"/>
              <w:right w:val="nil"/>
            </w:tcBorders>
            <w:shd w:val="clear" w:color="auto" w:fill="auto"/>
            <w:noWrap/>
            <w:vAlign w:val="bottom"/>
            <w:hideMark/>
          </w:tcPr>
          <w:p w14:paraId="0992F002" w14:textId="77777777" w:rsidR="00E56581" w:rsidRPr="00053476" w:rsidRDefault="00E56581" w:rsidP="00BA18B2">
            <w:pPr>
              <w:pStyle w:val="ESBodyText"/>
              <w:spacing w:after="60"/>
              <w:jc w:val="right"/>
              <w:rPr>
                <w:lang w:val="en-AU"/>
              </w:rPr>
            </w:pPr>
            <w:r w:rsidRPr="00053476">
              <w:rPr>
                <w:lang w:val="en-AU"/>
              </w:rPr>
              <w:t>17,700</w:t>
            </w:r>
          </w:p>
        </w:tc>
        <w:tc>
          <w:tcPr>
            <w:tcW w:w="1418" w:type="dxa"/>
            <w:tcBorders>
              <w:top w:val="nil"/>
              <w:left w:val="nil"/>
              <w:bottom w:val="nil"/>
              <w:right w:val="nil"/>
            </w:tcBorders>
            <w:shd w:val="clear" w:color="auto" w:fill="auto"/>
            <w:noWrap/>
            <w:vAlign w:val="bottom"/>
            <w:hideMark/>
          </w:tcPr>
          <w:p w14:paraId="0992F003" w14:textId="77777777" w:rsidR="00E56581" w:rsidRPr="00053476" w:rsidRDefault="00E56581" w:rsidP="00BA18B2">
            <w:pPr>
              <w:pStyle w:val="ESBodyText"/>
              <w:spacing w:after="60"/>
              <w:jc w:val="right"/>
              <w:rPr>
                <w:lang w:val="en-AU"/>
              </w:rPr>
            </w:pPr>
            <w:r w:rsidRPr="00053476">
              <w:rPr>
                <w:lang w:val="en-AU"/>
              </w:rPr>
              <w:t>-2.6%</w:t>
            </w:r>
          </w:p>
        </w:tc>
      </w:tr>
      <w:tr w:rsidR="00E56581" w:rsidRPr="00053476" w14:paraId="0992F009" w14:textId="77777777" w:rsidTr="00BA18B2">
        <w:trPr>
          <w:trHeight w:val="255"/>
        </w:trPr>
        <w:tc>
          <w:tcPr>
            <w:tcW w:w="5103" w:type="dxa"/>
            <w:tcBorders>
              <w:top w:val="nil"/>
              <w:left w:val="nil"/>
              <w:bottom w:val="nil"/>
              <w:right w:val="nil"/>
            </w:tcBorders>
            <w:shd w:val="clear" w:color="auto" w:fill="auto"/>
            <w:noWrap/>
            <w:vAlign w:val="bottom"/>
            <w:hideMark/>
          </w:tcPr>
          <w:p w14:paraId="0992F005" w14:textId="77777777" w:rsidR="00E56581" w:rsidRPr="00053476" w:rsidRDefault="00E56581" w:rsidP="00BA18B2">
            <w:pPr>
              <w:pStyle w:val="ESBodyText"/>
              <w:spacing w:after="60"/>
              <w:rPr>
                <w:lang w:val="en-AU"/>
              </w:rPr>
            </w:pPr>
            <w:r w:rsidRPr="00053476">
              <w:rPr>
                <w:lang w:val="en-AU"/>
              </w:rPr>
              <w:t>Other Technicians and Trades Workers</w:t>
            </w:r>
          </w:p>
        </w:tc>
        <w:tc>
          <w:tcPr>
            <w:tcW w:w="1417" w:type="dxa"/>
            <w:tcBorders>
              <w:top w:val="nil"/>
              <w:left w:val="nil"/>
              <w:bottom w:val="nil"/>
              <w:right w:val="nil"/>
            </w:tcBorders>
            <w:shd w:val="clear" w:color="auto" w:fill="auto"/>
            <w:noWrap/>
            <w:vAlign w:val="bottom"/>
            <w:hideMark/>
          </w:tcPr>
          <w:p w14:paraId="0992F006" w14:textId="77777777" w:rsidR="00E56581" w:rsidRPr="00053476" w:rsidRDefault="00E56581" w:rsidP="00BA18B2">
            <w:pPr>
              <w:pStyle w:val="ESBodyText"/>
              <w:spacing w:after="60"/>
              <w:jc w:val="right"/>
              <w:rPr>
                <w:lang w:val="en-AU"/>
              </w:rPr>
            </w:pPr>
            <w:r w:rsidRPr="00053476">
              <w:rPr>
                <w:lang w:val="en-AU"/>
              </w:rPr>
              <w:t>20,500</w:t>
            </w:r>
          </w:p>
        </w:tc>
        <w:tc>
          <w:tcPr>
            <w:tcW w:w="1418" w:type="dxa"/>
            <w:tcBorders>
              <w:top w:val="nil"/>
              <w:left w:val="nil"/>
              <w:bottom w:val="nil"/>
              <w:right w:val="nil"/>
            </w:tcBorders>
            <w:shd w:val="clear" w:color="auto" w:fill="auto"/>
            <w:noWrap/>
            <w:vAlign w:val="bottom"/>
            <w:hideMark/>
          </w:tcPr>
          <w:p w14:paraId="0992F007" w14:textId="77777777" w:rsidR="00E56581" w:rsidRPr="00053476" w:rsidRDefault="00E56581" w:rsidP="00BA18B2">
            <w:pPr>
              <w:pStyle w:val="ESBodyText"/>
              <w:spacing w:after="60"/>
              <w:jc w:val="right"/>
              <w:rPr>
                <w:lang w:val="en-AU"/>
              </w:rPr>
            </w:pPr>
            <w:r w:rsidRPr="00053476">
              <w:rPr>
                <w:lang w:val="en-AU"/>
              </w:rPr>
              <w:t>16,600</w:t>
            </w:r>
          </w:p>
        </w:tc>
        <w:tc>
          <w:tcPr>
            <w:tcW w:w="1418" w:type="dxa"/>
            <w:tcBorders>
              <w:top w:val="nil"/>
              <w:left w:val="nil"/>
              <w:bottom w:val="nil"/>
              <w:right w:val="nil"/>
            </w:tcBorders>
            <w:shd w:val="clear" w:color="auto" w:fill="auto"/>
            <w:noWrap/>
            <w:vAlign w:val="bottom"/>
            <w:hideMark/>
          </w:tcPr>
          <w:p w14:paraId="0992F008" w14:textId="77777777" w:rsidR="00E56581" w:rsidRPr="00053476" w:rsidRDefault="00E56581" w:rsidP="00BA18B2">
            <w:pPr>
              <w:pStyle w:val="ESBodyText"/>
              <w:spacing w:after="60"/>
              <w:jc w:val="right"/>
              <w:rPr>
                <w:lang w:val="en-AU"/>
              </w:rPr>
            </w:pPr>
            <w:r w:rsidRPr="00053476">
              <w:rPr>
                <w:lang w:val="en-AU"/>
              </w:rPr>
              <w:t>-19.1%</w:t>
            </w:r>
          </w:p>
        </w:tc>
      </w:tr>
      <w:tr w:rsidR="00E56581" w:rsidRPr="00053476" w14:paraId="0992F00E" w14:textId="77777777" w:rsidTr="00BA18B2">
        <w:trPr>
          <w:trHeight w:val="255"/>
        </w:trPr>
        <w:tc>
          <w:tcPr>
            <w:tcW w:w="5103" w:type="dxa"/>
            <w:tcBorders>
              <w:top w:val="nil"/>
              <w:left w:val="nil"/>
              <w:bottom w:val="nil"/>
              <w:right w:val="nil"/>
            </w:tcBorders>
            <w:shd w:val="clear" w:color="auto" w:fill="auto"/>
            <w:noWrap/>
            <w:vAlign w:val="bottom"/>
            <w:hideMark/>
          </w:tcPr>
          <w:p w14:paraId="0992F00A" w14:textId="77777777" w:rsidR="00E56581" w:rsidRPr="00053476" w:rsidRDefault="00E56581" w:rsidP="00BA18B2">
            <w:pPr>
              <w:pStyle w:val="ESBodyText"/>
              <w:spacing w:after="60"/>
              <w:rPr>
                <w:lang w:val="en-AU"/>
              </w:rPr>
            </w:pPr>
            <w:r w:rsidRPr="00053476">
              <w:rPr>
                <w:lang w:val="en-AU"/>
              </w:rPr>
              <w:t>Engineering, ICT and Science Technicians</w:t>
            </w:r>
          </w:p>
        </w:tc>
        <w:tc>
          <w:tcPr>
            <w:tcW w:w="1417" w:type="dxa"/>
            <w:tcBorders>
              <w:top w:val="nil"/>
              <w:left w:val="nil"/>
              <w:bottom w:val="nil"/>
              <w:right w:val="nil"/>
            </w:tcBorders>
            <w:shd w:val="clear" w:color="auto" w:fill="auto"/>
            <w:noWrap/>
            <w:vAlign w:val="bottom"/>
            <w:hideMark/>
          </w:tcPr>
          <w:p w14:paraId="0992F00B" w14:textId="77777777" w:rsidR="00E56581" w:rsidRPr="00053476" w:rsidRDefault="00E56581" w:rsidP="00BA18B2">
            <w:pPr>
              <w:pStyle w:val="ESBodyText"/>
              <w:spacing w:after="60"/>
              <w:jc w:val="right"/>
              <w:rPr>
                <w:lang w:val="en-AU"/>
              </w:rPr>
            </w:pPr>
            <w:r w:rsidRPr="00053476">
              <w:rPr>
                <w:lang w:val="en-AU"/>
              </w:rPr>
              <w:t>19,400</w:t>
            </w:r>
          </w:p>
        </w:tc>
        <w:tc>
          <w:tcPr>
            <w:tcW w:w="1418" w:type="dxa"/>
            <w:tcBorders>
              <w:top w:val="nil"/>
              <w:left w:val="nil"/>
              <w:bottom w:val="nil"/>
              <w:right w:val="nil"/>
            </w:tcBorders>
            <w:shd w:val="clear" w:color="auto" w:fill="auto"/>
            <w:noWrap/>
            <w:vAlign w:val="bottom"/>
            <w:hideMark/>
          </w:tcPr>
          <w:p w14:paraId="0992F00C" w14:textId="77777777" w:rsidR="00E56581" w:rsidRPr="00053476" w:rsidRDefault="00E56581" w:rsidP="00BA18B2">
            <w:pPr>
              <w:pStyle w:val="ESBodyText"/>
              <w:spacing w:after="60"/>
              <w:jc w:val="right"/>
              <w:rPr>
                <w:lang w:val="en-AU"/>
              </w:rPr>
            </w:pPr>
            <w:r w:rsidRPr="00053476">
              <w:rPr>
                <w:lang w:val="en-AU"/>
              </w:rPr>
              <w:t>14,000</w:t>
            </w:r>
          </w:p>
        </w:tc>
        <w:tc>
          <w:tcPr>
            <w:tcW w:w="1418" w:type="dxa"/>
            <w:tcBorders>
              <w:top w:val="nil"/>
              <w:left w:val="nil"/>
              <w:bottom w:val="nil"/>
              <w:right w:val="nil"/>
            </w:tcBorders>
            <w:shd w:val="clear" w:color="auto" w:fill="auto"/>
            <w:noWrap/>
            <w:vAlign w:val="bottom"/>
            <w:hideMark/>
          </w:tcPr>
          <w:p w14:paraId="0992F00D" w14:textId="77777777" w:rsidR="00E56581" w:rsidRPr="00053476" w:rsidRDefault="00E56581" w:rsidP="00BA18B2">
            <w:pPr>
              <w:pStyle w:val="ESBodyText"/>
              <w:spacing w:after="60"/>
              <w:jc w:val="right"/>
              <w:rPr>
                <w:lang w:val="en-AU"/>
              </w:rPr>
            </w:pPr>
            <w:r w:rsidRPr="00053476">
              <w:rPr>
                <w:lang w:val="en-AU"/>
              </w:rPr>
              <w:t>-27.9%</w:t>
            </w:r>
          </w:p>
        </w:tc>
      </w:tr>
      <w:tr w:rsidR="00E56581" w:rsidRPr="00053476" w14:paraId="0992F013" w14:textId="77777777" w:rsidTr="00BA18B2">
        <w:trPr>
          <w:trHeight w:val="255"/>
        </w:trPr>
        <w:tc>
          <w:tcPr>
            <w:tcW w:w="5103" w:type="dxa"/>
            <w:tcBorders>
              <w:top w:val="nil"/>
              <w:left w:val="nil"/>
              <w:bottom w:val="nil"/>
              <w:right w:val="nil"/>
            </w:tcBorders>
            <w:shd w:val="clear" w:color="auto" w:fill="auto"/>
            <w:noWrap/>
            <w:vAlign w:val="bottom"/>
            <w:hideMark/>
          </w:tcPr>
          <w:p w14:paraId="0992F00F" w14:textId="77777777" w:rsidR="00E56581" w:rsidRPr="00053476" w:rsidRDefault="00E56581" w:rsidP="00BA18B2">
            <w:pPr>
              <w:pStyle w:val="ESBodyText"/>
              <w:spacing w:after="60"/>
              <w:rPr>
                <w:lang w:val="en-AU"/>
              </w:rPr>
            </w:pPr>
            <w:r w:rsidRPr="00053476">
              <w:rPr>
                <w:lang w:val="en-AU"/>
              </w:rPr>
              <w:t>Automotive and Engineering Trades Workers</w:t>
            </w:r>
          </w:p>
        </w:tc>
        <w:tc>
          <w:tcPr>
            <w:tcW w:w="1417" w:type="dxa"/>
            <w:tcBorders>
              <w:top w:val="nil"/>
              <w:left w:val="nil"/>
              <w:bottom w:val="nil"/>
              <w:right w:val="nil"/>
            </w:tcBorders>
            <w:shd w:val="clear" w:color="auto" w:fill="auto"/>
            <w:noWrap/>
            <w:vAlign w:val="bottom"/>
            <w:hideMark/>
          </w:tcPr>
          <w:p w14:paraId="0992F010" w14:textId="77777777" w:rsidR="00E56581" w:rsidRPr="00053476" w:rsidRDefault="00E56581" w:rsidP="00BA18B2">
            <w:pPr>
              <w:pStyle w:val="ESBodyText"/>
              <w:spacing w:after="60"/>
              <w:jc w:val="right"/>
              <w:rPr>
                <w:lang w:val="en-AU"/>
              </w:rPr>
            </w:pPr>
            <w:r w:rsidRPr="00053476">
              <w:rPr>
                <w:lang w:val="en-AU"/>
              </w:rPr>
              <w:t>13,500</w:t>
            </w:r>
          </w:p>
        </w:tc>
        <w:tc>
          <w:tcPr>
            <w:tcW w:w="1418" w:type="dxa"/>
            <w:tcBorders>
              <w:top w:val="nil"/>
              <w:left w:val="nil"/>
              <w:bottom w:val="nil"/>
              <w:right w:val="nil"/>
            </w:tcBorders>
            <w:shd w:val="clear" w:color="auto" w:fill="auto"/>
            <w:noWrap/>
            <w:vAlign w:val="bottom"/>
            <w:hideMark/>
          </w:tcPr>
          <w:p w14:paraId="0992F011" w14:textId="77777777" w:rsidR="00E56581" w:rsidRPr="00053476" w:rsidRDefault="00E56581" w:rsidP="00BA18B2">
            <w:pPr>
              <w:pStyle w:val="ESBodyText"/>
              <w:spacing w:after="60"/>
              <w:jc w:val="right"/>
              <w:rPr>
                <w:lang w:val="en-AU"/>
              </w:rPr>
            </w:pPr>
            <w:r w:rsidRPr="00053476">
              <w:rPr>
                <w:lang w:val="en-AU"/>
              </w:rPr>
              <w:t>10,600</w:t>
            </w:r>
          </w:p>
        </w:tc>
        <w:tc>
          <w:tcPr>
            <w:tcW w:w="1418" w:type="dxa"/>
            <w:tcBorders>
              <w:top w:val="nil"/>
              <w:left w:val="nil"/>
              <w:bottom w:val="nil"/>
              <w:right w:val="nil"/>
            </w:tcBorders>
            <w:shd w:val="clear" w:color="auto" w:fill="auto"/>
            <w:noWrap/>
            <w:vAlign w:val="bottom"/>
            <w:hideMark/>
          </w:tcPr>
          <w:p w14:paraId="0992F012" w14:textId="77777777" w:rsidR="00E56581" w:rsidRPr="00053476" w:rsidRDefault="00E56581" w:rsidP="00BA18B2">
            <w:pPr>
              <w:pStyle w:val="ESBodyText"/>
              <w:spacing w:after="60"/>
              <w:jc w:val="right"/>
              <w:rPr>
                <w:lang w:val="en-AU"/>
              </w:rPr>
            </w:pPr>
            <w:r w:rsidRPr="00053476">
              <w:rPr>
                <w:lang w:val="en-AU"/>
              </w:rPr>
              <w:t>-21.3%</w:t>
            </w:r>
          </w:p>
        </w:tc>
      </w:tr>
      <w:tr w:rsidR="00E56581" w:rsidRPr="00053476" w14:paraId="0992F018" w14:textId="77777777" w:rsidTr="00BA18B2">
        <w:trPr>
          <w:trHeight w:val="255"/>
        </w:trPr>
        <w:tc>
          <w:tcPr>
            <w:tcW w:w="5103" w:type="dxa"/>
            <w:tcBorders>
              <w:top w:val="nil"/>
              <w:left w:val="nil"/>
              <w:bottom w:val="nil"/>
              <w:right w:val="nil"/>
            </w:tcBorders>
            <w:shd w:val="clear" w:color="auto" w:fill="auto"/>
            <w:noWrap/>
            <w:vAlign w:val="bottom"/>
            <w:hideMark/>
          </w:tcPr>
          <w:p w14:paraId="0992F014" w14:textId="77777777" w:rsidR="00E56581" w:rsidRPr="00053476" w:rsidRDefault="00E56581" w:rsidP="00BA18B2">
            <w:pPr>
              <w:pStyle w:val="ESBodyText"/>
              <w:spacing w:after="60"/>
              <w:rPr>
                <w:lang w:val="en-AU"/>
              </w:rPr>
            </w:pPr>
            <w:r w:rsidRPr="00053476">
              <w:rPr>
                <w:lang w:val="en-AU"/>
              </w:rPr>
              <w:t>Electrotechnology and Telecommunications Trades Workers</w:t>
            </w:r>
          </w:p>
        </w:tc>
        <w:tc>
          <w:tcPr>
            <w:tcW w:w="1417" w:type="dxa"/>
            <w:tcBorders>
              <w:top w:val="nil"/>
              <w:left w:val="nil"/>
              <w:bottom w:val="nil"/>
              <w:right w:val="nil"/>
            </w:tcBorders>
            <w:shd w:val="clear" w:color="auto" w:fill="auto"/>
            <w:noWrap/>
            <w:vAlign w:val="bottom"/>
            <w:hideMark/>
          </w:tcPr>
          <w:p w14:paraId="0992F015" w14:textId="77777777" w:rsidR="00E56581" w:rsidRPr="00053476" w:rsidRDefault="00E56581" w:rsidP="00BA18B2">
            <w:pPr>
              <w:pStyle w:val="ESBodyText"/>
              <w:spacing w:after="60"/>
              <w:jc w:val="right"/>
              <w:rPr>
                <w:lang w:val="en-AU"/>
              </w:rPr>
            </w:pPr>
            <w:r w:rsidRPr="00053476">
              <w:rPr>
                <w:lang w:val="en-AU"/>
              </w:rPr>
              <w:t>8,700</w:t>
            </w:r>
          </w:p>
        </w:tc>
        <w:tc>
          <w:tcPr>
            <w:tcW w:w="1418" w:type="dxa"/>
            <w:tcBorders>
              <w:top w:val="nil"/>
              <w:left w:val="nil"/>
              <w:bottom w:val="nil"/>
              <w:right w:val="nil"/>
            </w:tcBorders>
            <w:shd w:val="clear" w:color="auto" w:fill="auto"/>
            <w:noWrap/>
            <w:vAlign w:val="bottom"/>
            <w:hideMark/>
          </w:tcPr>
          <w:p w14:paraId="0992F016" w14:textId="77777777" w:rsidR="00E56581" w:rsidRPr="00053476" w:rsidRDefault="00E56581" w:rsidP="00BA18B2">
            <w:pPr>
              <w:pStyle w:val="ESBodyText"/>
              <w:spacing w:after="60"/>
              <w:jc w:val="right"/>
              <w:rPr>
                <w:lang w:val="en-AU"/>
              </w:rPr>
            </w:pPr>
            <w:r w:rsidRPr="00053476">
              <w:rPr>
                <w:lang w:val="en-AU"/>
              </w:rPr>
              <w:t>9,100</w:t>
            </w:r>
          </w:p>
        </w:tc>
        <w:tc>
          <w:tcPr>
            <w:tcW w:w="1418" w:type="dxa"/>
            <w:tcBorders>
              <w:top w:val="nil"/>
              <w:left w:val="nil"/>
              <w:bottom w:val="nil"/>
              <w:right w:val="nil"/>
            </w:tcBorders>
            <w:shd w:val="clear" w:color="auto" w:fill="auto"/>
            <w:noWrap/>
            <w:vAlign w:val="bottom"/>
            <w:hideMark/>
          </w:tcPr>
          <w:p w14:paraId="0992F017" w14:textId="77777777" w:rsidR="00E56581" w:rsidRPr="00053476" w:rsidRDefault="00E56581" w:rsidP="00BA18B2">
            <w:pPr>
              <w:pStyle w:val="ESBodyText"/>
              <w:spacing w:after="60"/>
              <w:jc w:val="right"/>
              <w:rPr>
                <w:lang w:val="en-AU"/>
              </w:rPr>
            </w:pPr>
            <w:r w:rsidRPr="00053476">
              <w:rPr>
                <w:lang w:val="en-AU"/>
              </w:rPr>
              <w:t>4.6%</w:t>
            </w:r>
          </w:p>
        </w:tc>
      </w:tr>
      <w:tr w:rsidR="00E56581" w:rsidRPr="00053476" w14:paraId="0992F01D" w14:textId="77777777" w:rsidTr="00BA18B2">
        <w:trPr>
          <w:trHeight w:val="255"/>
        </w:trPr>
        <w:tc>
          <w:tcPr>
            <w:tcW w:w="5103" w:type="dxa"/>
            <w:tcBorders>
              <w:top w:val="nil"/>
              <w:left w:val="nil"/>
              <w:bottom w:val="nil"/>
              <w:right w:val="nil"/>
            </w:tcBorders>
            <w:shd w:val="clear" w:color="auto" w:fill="auto"/>
            <w:noWrap/>
            <w:vAlign w:val="bottom"/>
            <w:hideMark/>
          </w:tcPr>
          <w:p w14:paraId="0992F019" w14:textId="77777777" w:rsidR="00E56581" w:rsidRPr="00053476" w:rsidRDefault="00E56581" w:rsidP="00BA18B2">
            <w:pPr>
              <w:pStyle w:val="ESBodyText"/>
              <w:spacing w:after="60"/>
              <w:rPr>
                <w:lang w:val="en-AU"/>
              </w:rPr>
            </w:pPr>
            <w:r w:rsidRPr="00053476">
              <w:rPr>
                <w:lang w:val="en-AU"/>
              </w:rPr>
              <w:t>Food Trades Workers</w:t>
            </w:r>
          </w:p>
        </w:tc>
        <w:tc>
          <w:tcPr>
            <w:tcW w:w="1417" w:type="dxa"/>
            <w:tcBorders>
              <w:top w:val="nil"/>
              <w:left w:val="nil"/>
              <w:bottom w:val="nil"/>
              <w:right w:val="nil"/>
            </w:tcBorders>
            <w:shd w:val="clear" w:color="auto" w:fill="auto"/>
            <w:noWrap/>
            <w:vAlign w:val="bottom"/>
            <w:hideMark/>
          </w:tcPr>
          <w:p w14:paraId="0992F01A" w14:textId="77777777" w:rsidR="00E56581" w:rsidRPr="00053476" w:rsidRDefault="00E56581" w:rsidP="00BA18B2">
            <w:pPr>
              <w:pStyle w:val="ESBodyText"/>
              <w:spacing w:after="60"/>
              <w:jc w:val="right"/>
              <w:rPr>
                <w:lang w:val="en-AU"/>
              </w:rPr>
            </w:pPr>
            <w:r w:rsidRPr="00053476">
              <w:rPr>
                <w:lang w:val="en-AU"/>
              </w:rPr>
              <w:t>11,200</w:t>
            </w:r>
          </w:p>
        </w:tc>
        <w:tc>
          <w:tcPr>
            <w:tcW w:w="1418" w:type="dxa"/>
            <w:tcBorders>
              <w:top w:val="nil"/>
              <w:left w:val="nil"/>
              <w:bottom w:val="nil"/>
              <w:right w:val="nil"/>
            </w:tcBorders>
            <w:shd w:val="clear" w:color="auto" w:fill="auto"/>
            <w:noWrap/>
            <w:vAlign w:val="bottom"/>
            <w:hideMark/>
          </w:tcPr>
          <w:p w14:paraId="0992F01B" w14:textId="77777777" w:rsidR="00E56581" w:rsidRPr="00053476" w:rsidRDefault="00E56581" w:rsidP="00BA18B2">
            <w:pPr>
              <w:pStyle w:val="ESBodyText"/>
              <w:spacing w:after="60"/>
              <w:jc w:val="right"/>
              <w:rPr>
                <w:lang w:val="en-AU"/>
              </w:rPr>
            </w:pPr>
            <w:r w:rsidRPr="00053476">
              <w:rPr>
                <w:lang w:val="en-AU"/>
              </w:rPr>
              <w:t>8,300</w:t>
            </w:r>
          </w:p>
        </w:tc>
        <w:tc>
          <w:tcPr>
            <w:tcW w:w="1418" w:type="dxa"/>
            <w:tcBorders>
              <w:top w:val="nil"/>
              <w:left w:val="nil"/>
              <w:bottom w:val="nil"/>
              <w:right w:val="nil"/>
            </w:tcBorders>
            <w:shd w:val="clear" w:color="auto" w:fill="auto"/>
            <w:noWrap/>
            <w:vAlign w:val="bottom"/>
            <w:hideMark/>
          </w:tcPr>
          <w:p w14:paraId="0992F01C" w14:textId="77777777" w:rsidR="00E56581" w:rsidRPr="00053476" w:rsidRDefault="00E56581" w:rsidP="00BA18B2">
            <w:pPr>
              <w:pStyle w:val="ESBodyText"/>
              <w:spacing w:after="60"/>
              <w:jc w:val="right"/>
              <w:rPr>
                <w:lang w:val="en-AU"/>
              </w:rPr>
            </w:pPr>
            <w:r w:rsidRPr="00053476">
              <w:rPr>
                <w:lang w:val="en-AU"/>
              </w:rPr>
              <w:t>-25.8%</w:t>
            </w:r>
          </w:p>
        </w:tc>
      </w:tr>
      <w:tr w:rsidR="00E56581" w:rsidRPr="00053476" w14:paraId="0992F022" w14:textId="77777777" w:rsidTr="00BA18B2">
        <w:trPr>
          <w:trHeight w:val="255"/>
        </w:trPr>
        <w:tc>
          <w:tcPr>
            <w:tcW w:w="5103" w:type="dxa"/>
            <w:tcBorders>
              <w:top w:val="nil"/>
              <w:left w:val="nil"/>
              <w:bottom w:val="nil"/>
              <w:right w:val="nil"/>
            </w:tcBorders>
            <w:shd w:val="clear" w:color="auto" w:fill="auto"/>
            <w:noWrap/>
            <w:vAlign w:val="bottom"/>
            <w:hideMark/>
          </w:tcPr>
          <w:p w14:paraId="0992F01E" w14:textId="77777777" w:rsidR="00E56581" w:rsidRPr="00053476" w:rsidRDefault="00E56581" w:rsidP="00BA18B2">
            <w:pPr>
              <w:pStyle w:val="ESBodyText"/>
              <w:spacing w:after="60"/>
              <w:rPr>
                <w:lang w:val="en-AU"/>
              </w:rPr>
            </w:pPr>
            <w:r w:rsidRPr="00053476">
              <w:rPr>
                <w:lang w:val="en-AU"/>
              </w:rPr>
              <w:t>Sports and Personal Service Workers</w:t>
            </w:r>
          </w:p>
        </w:tc>
        <w:tc>
          <w:tcPr>
            <w:tcW w:w="1417" w:type="dxa"/>
            <w:tcBorders>
              <w:top w:val="nil"/>
              <w:left w:val="nil"/>
              <w:bottom w:val="nil"/>
              <w:right w:val="nil"/>
            </w:tcBorders>
            <w:shd w:val="clear" w:color="auto" w:fill="auto"/>
            <w:noWrap/>
            <w:vAlign w:val="bottom"/>
            <w:hideMark/>
          </w:tcPr>
          <w:p w14:paraId="0992F01F" w14:textId="77777777" w:rsidR="00E56581" w:rsidRPr="00053476" w:rsidRDefault="00E56581" w:rsidP="00BA18B2">
            <w:pPr>
              <w:pStyle w:val="ESBodyText"/>
              <w:spacing w:after="60"/>
              <w:jc w:val="right"/>
              <w:rPr>
                <w:lang w:val="en-AU"/>
              </w:rPr>
            </w:pPr>
            <w:r w:rsidRPr="00053476">
              <w:rPr>
                <w:lang w:val="en-AU"/>
              </w:rPr>
              <w:t>9,300</w:t>
            </w:r>
          </w:p>
        </w:tc>
        <w:tc>
          <w:tcPr>
            <w:tcW w:w="1418" w:type="dxa"/>
            <w:tcBorders>
              <w:top w:val="nil"/>
              <w:left w:val="nil"/>
              <w:bottom w:val="nil"/>
              <w:right w:val="nil"/>
            </w:tcBorders>
            <w:shd w:val="clear" w:color="auto" w:fill="auto"/>
            <w:noWrap/>
            <w:vAlign w:val="bottom"/>
            <w:hideMark/>
          </w:tcPr>
          <w:p w14:paraId="0992F020" w14:textId="77777777" w:rsidR="00E56581" w:rsidRPr="00053476" w:rsidRDefault="00E56581" w:rsidP="00BA18B2">
            <w:pPr>
              <w:pStyle w:val="ESBodyText"/>
              <w:spacing w:after="60"/>
              <w:jc w:val="right"/>
              <w:rPr>
                <w:lang w:val="en-AU"/>
              </w:rPr>
            </w:pPr>
            <w:r w:rsidRPr="00053476">
              <w:rPr>
                <w:lang w:val="en-AU"/>
              </w:rPr>
              <w:t>6,600</w:t>
            </w:r>
          </w:p>
        </w:tc>
        <w:tc>
          <w:tcPr>
            <w:tcW w:w="1418" w:type="dxa"/>
            <w:tcBorders>
              <w:top w:val="nil"/>
              <w:left w:val="nil"/>
              <w:bottom w:val="nil"/>
              <w:right w:val="nil"/>
            </w:tcBorders>
            <w:shd w:val="clear" w:color="auto" w:fill="auto"/>
            <w:noWrap/>
            <w:vAlign w:val="bottom"/>
            <w:hideMark/>
          </w:tcPr>
          <w:p w14:paraId="0992F021" w14:textId="77777777" w:rsidR="00E56581" w:rsidRPr="00053476" w:rsidRDefault="00E56581" w:rsidP="00BA18B2">
            <w:pPr>
              <w:pStyle w:val="ESBodyText"/>
              <w:spacing w:after="60"/>
              <w:jc w:val="right"/>
              <w:rPr>
                <w:lang w:val="en-AU"/>
              </w:rPr>
            </w:pPr>
            <w:r w:rsidRPr="00053476">
              <w:rPr>
                <w:lang w:val="en-AU"/>
              </w:rPr>
              <w:t>-28.7%</w:t>
            </w:r>
          </w:p>
        </w:tc>
      </w:tr>
      <w:tr w:rsidR="00E56581" w:rsidRPr="00053476" w14:paraId="0992F027" w14:textId="77777777" w:rsidTr="00BA18B2">
        <w:trPr>
          <w:trHeight w:val="255"/>
        </w:trPr>
        <w:tc>
          <w:tcPr>
            <w:tcW w:w="5103" w:type="dxa"/>
            <w:tcBorders>
              <w:top w:val="nil"/>
              <w:left w:val="nil"/>
              <w:bottom w:val="nil"/>
              <w:right w:val="nil"/>
            </w:tcBorders>
            <w:shd w:val="clear" w:color="auto" w:fill="auto"/>
            <w:noWrap/>
            <w:vAlign w:val="bottom"/>
            <w:hideMark/>
          </w:tcPr>
          <w:p w14:paraId="0992F023" w14:textId="77777777" w:rsidR="00E56581" w:rsidRPr="00053476" w:rsidRDefault="00E56581" w:rsidP="00BA18B2">
            <w:pPr>
              <w:pStyle w:val="ESBodyText"/>
              <w:spacing w:after="60"/>
              <w:rPr>
                <w:lang w:val="en-AU"/>
              </w:rPr>
            </w:pPr>
            <w:r w:rsidRPr="00053476">
              <w:rPr>
                <w:lang w:val="en-AU"/>
              </w:rPr>
              <w:t>Factory Process Workers</w:t>
            </w:r>
          </w:p>
        </w:tc>
        <w:tc>
          <w:tcPr>
            <w:tcW w:w="1417" w:type="dxa"/>
            <w:tcBorders>
              <w:top w:val="nil"/>
              <w:left w:val="nil"/>
              <w:bottom w:val="nil"/>
              <w:right w:val="nil"/>
            </w:tcBorders>
            <w:shd w:val="clear" w:color="auto" w:fill="auto"/>
            <w:noWrap/>
            <w:vAlign w:val="bottom"/>
            <w:hideMark/>
          </w:tcPr>
          <w:p w14:paraId="0992F024" w14:textId="77777777" w:rsidR="00E56581" w:rsidRPr="00053476" w:rsidRDefault="00E56581" w:rsidP="00BA18B2">
            <w:pPr>
              <w:pStyle w:val="ESBodyText"/>
              <w:spacing w:after="60"/>
              <w:jc w:val="right"/>
              <w:rPr>
                <w:lang w:val="en-AU"/>
              </w:rPr>
            </w:pPr>
            <w:r w:rsidRPr="00053476">
              <w:rPr>
                <w:lang w:val="en-AU"/>
              </w:rPr>
              <w:t>7,800</w:t>
            </w:r>
          </w:p>
        </w:tc>
        <w:tc>
          <w:tcPr>
            <w:tcW w:w="1418" w:type="dxa"/>
            <w:tcBorders>
              <w:top w:val="nil"/>
              <w:left w:val="nil"/>
              <w:bottom w:val="nil"/>
              <w:right w:val="nil"/>
            </w:tcBorders>
            <w:shd w:val="clear" w:color="auto" w:fill="auto"/>
            <w:noWrap/>
            <w:vAlign w:val="bottom"/>
            <w:hideMark/>
          </w:tcPr>
          <w:p w14:paraId="0992F025" w14:textId="77777777" w:rsidR="00E56581" w:rsidRPr="00053476" w:rsidRDefault="00E56581" w:rsidP="00BA18B2">
            <w:pPr>
              <w:pStyle w:val="ESBodyText"/>
              <w:spacing w:after="60"/>
              <w:jc w:val="right"/>
              <w:rPr>
                <w:lang w:val="en-AU"/>
              </w:rPr>
            </w:pPr>
            <w:r w:rsidRPr="00053476">
              <w:rPr>
                <w:lang w:val="en-AU"/>
              </w:rPr>
              <w:t>6,500</w:t>
            </w:r>
          </w:p>
        </w:tc>
        <w:tc>
          <w:tcPr>
            <w:tcW w:w="1418" w:type="dxa"/>
            <w:tcBorders>
              <w:top w:val="nil"/>
              <w:left w:val="nil"/>
              <w:bottom w:val="nil"/>
              <w:right w:val="nil"/>
            </w:tcBorders>
            <w:shd w:val="clear" w:color="auto" w:fill="auto"/>
            <w:noWrap/>
            <w:vAlign w:val="bottom"/>
            <w:hideMark/>
          </w:tcPr>
          <w:p w14:paraId="0992F026" w14:textId="77777777" w:rsidR="00E56581" w:rsidRPr="00053476" w:rsidRDefault="00E56581" w:rsidP="00BA18B2">
            <w:pPr>
              <w:pStyle w:val="ESBodyText"/>
              <w:spacing w:after="60"/>
              <w:jc w:val="right"/>
              <w:rPr>
                <w:lang w:val="en-AU"/>
              </w:rPr>
            </w:pPr>
            <w:r w:rsidRPr="00053476">
              <w:rPr>
                <w:lang w:val="en-AU"/>
              </w:rPr>
              <w:t>-17.2%</w:t>
            </w:r>
          </w:p>
        </w:tc>
      </w:tr>
      <w:tr w:rsidR="00E56581" w:rsidRPr="00053476" w14:paraId="0992F02C" w14:textId="77777777" w:rsidTr="00BA18B2">
        <w:trPr>
          <w:trHeight w:val="255"/>
        </w:trPr>
        <w:tc>
          <w:tcPr>
            <w:tcW w:w="5103" w:type="dxa"/>
            <w:tcBorders>
              <w:top w:val="nil"/>
              <w:left w:val="nil"/>
              <w:bottom w:val="nil"/>
              <w:right w:val="nil"/>
            </w:tcBorders>
            <w:shd w:val="clear" w:color="auto" w:fill="auto"/>
            <w:noWrap/>
            <w:vAlign w:val="bottom"/>
            <w:hideMark/>
          </w:tcPr>
          <w:p w14:paraId="0992F028" w14:textId="77777777" w:rsidR="00E56581" w:rsidRPr="00053476" w:rsidRDefault="00E56581" w:rsidP="00BA18B2">
            <w:pPr>
              <w:pStyle w:val="ESBodyText"/>
              <w:spacing w:after="60"/>
              <w:rPr>
                <w:lang w:val="en-AU"/>
              </w:rPr>
            </w:pPr>
            <w:r w:rsidRPr="00053476">
              <w:rPr>
                <w:lang w:val="en-AU"/>
              </w:rPr>
              <w:t>Specialist Managers</w:t>
            </w:r>
          </w:p>
        </w:tc>
        <w:tc>
          <w:tcPr>
            <w:tcW w:w="1417" w:type="dxa"/>
            <w:tcBorders>
              <w:top w:val="nil"/>
              <w:left w:val="nil"/>
              <w:bottom w:val="nil"/>
              <w:right w:val="nil"/>
            </w:tcBorders>
            <w:shd w:val="clear" w:color="auto" w:fill="auto"/>
            <w:noWrap/>
            <w:vAlign w:val="bottom"/>
            <w:hideMark/>
          </w:tcPr>
          <w:p w14:paraId="0992F029" w14:textId="77777777" w:rsidR="00E56581" w:rsidRPr="00053476" w:rsidRDefault="00E56581" w:rsidP="00BA18B2">
            <w:pPr>
              <w:pStyle w:val="ESBodyText"/>
              <w:spacing w:after="60"/>
              <w:jc w:val="right"/>
              <w:rPr>
                <w:lang w:val="en-AU"/>
              </w:rPr>
            </w:pPr>
            <w:r w:rsidRPr="00053476">
              <w:rPr>
                <w:lang w:val="en-AU"/>
              </w:rPr>
              <w:t>7,400</w:t>
            </w:r>
          </w:p>
        </w:tc>
        <w:tc>
          <w:tcPr>
            <w:tcW w:w="1418" w:type="dxa"/>
            <w:tcBorders>
              <w:top w:val="nil"/>
              <w:left w:val="nil"/>
              <w:bottom w:val="nil"/>
              <w:right w:val="nil"/>
            </w:tcBorders>
            <w:shd w:val="clear" w:color="auto" w:fill="auto"/>
            <w:noWrap/>
            <w:vAlign w:val="bottom"/>
            <w:hideMark/>
          </w:tcPr>
          <w:p w14:paraId="0992F02A" w14:textId="77777777" w:rsidR="00E56581" w:rsidRPr="00053476" w:rsidRDefault="00E56581" w:rsidP="00BA18B2">
            <w:pPr>
              <w:pStyle w:val="ESBodyText"/>
              <w:spacing w:after="60"/>
              <w:jc w:val="right"/>
              <w:rPr>
                <w:lang w:val="en-AU"/>
              </w:rPr>
            </w:pPr>
            <w:r w:rsidRPr="00053476">
              <w:rPr>
                <w:lang w:val="en-AU"/>
              </w:rPr>
              <w:t>6,100</w:t>
            </w:r>
          </w:p>
        </w:tc>
        <w:tc>
          <w:tcPr>
            <w:tcW w:w="1418" w:type="dxa"/>
            <w:tcBorders>
              <w:top w:val="nil"/>
              <w:left w:val="nil"/>
              <w:bottom w:val="nil"/>
              <w:right w:val="nil"/>
            </w:tcBorders>
            <w:shd w:val="clear" w:color="auto" w:fill="auto"/>
            <w:noWrap/>
            <w:vAlign w:val="bottom"/>
            <w:hideMark/>
          </w:tcPr>
          <w:p w14:paraId="0992F02B" w14:textId="77777777" w:rsidR="00E56581" w:rsidRPr="00053476" w:rsidRDefault="00E56581" w:rsidP="00BA18B2">
            <w:pPr>
              <w:pStyle w:val="ESBodyText"/>
              <w:spacing w:after="60"/>
              <w:jc w:val="right"/>
              <w:rPr>
                <w:lang w:val="en-AU"/>
              </w:rPr>
            </w:pPr>
            <w:r w:rsidRPr="00053476">
              <w:rPr>
                <w:lang w:val="en-AU"/>
              </w:rPr>
              <w:t>-17.0%</w:t>
            </w:r>
          </w:p>
        </w:tc>
      </w:tr>
      <w:tr w:rsidR="00E56581" w:rsidRPr="00053476" w14:paraId="0992F031" w14:textId="77777777" w:rsidTr="00BA18B2">
        <w:trPr>
          <w:trHeight w:val="255"/>
        </w:trPr>
        <w:tc>
          <w:tcPr>
            <w:tcW w:w="5103" w:type="dxa"/>
            <w:tcBorders>
              <w:top w:val="nil"/>
              <w:left w:val="nil"/>
              <w:bottom w:val="nil"/>
              <w:right w:val="nil"/>
            </w:tcBorders>
            <w:shd w:val="clear" w:color="auto" w:fill="auto"/>
            <w:noWrap/>
            <w:vAlign w:val="bottom"/>
            <w:hideMark/>
          </w:tcPr>
          <w:p w14:paraId="0992F02D" w14:textId="77777777" w:rsidR="00E56581" w:rsidRPr="00053476" w:rsidRDefault="00E56581" w:rsidP="00BA18B2">
            <w:pPr>
              <w:pStyle w:val="ESBodyText"/>
              <w:spacing w:after="60"/>
              <w:rPr>
                <w:lang w:val="en-AU"/>
              </w:rPr>
            </w:pPr>
            <w:r w:rsidRPr="00053476">
              <w:rPr>
                <w:lang w:val="en-AU"/>
              </w:rPr>
              <w:t>Office Managers and Program Administrators</w:t>
            </w:r>
          </w:p>
        </w:tc>
        <w:tc>
          <w:tcPr>
            <w:tcW w:w="1417" w:type="dxa"/>
            <w:tcBorders>
              <w:top w:val="nil"/>
              <w:left w:val="nil"/>
              <w:bottom w:val="nil"/>
              <w:right w:val="nil"/>
            </w:tcBorders>
            <w:shd w:val="clear" w:color="auto" w:fill="auto"/>
            <w:noWrap/>
            <w:vAlign w:val="bottom"/>
            <w:hideMark/>
          </w:tcPr>
          <w:p w14:paraId="0992F02E" w14:textId="77777777" w:rsidR="00E56581" w:rsidRPr="00053476" w:rsidRDefault="00E56581" w:rsidP="00BA18B2">
            <w:pPr>
              <w:pStyle w:val="ESBodyText"/>
              <w:spacing w:after="60"/>
              <w:jc w:val="right"/>
              <w:rPr>
                <w:lang w:val="en-AU"/>
              </w:rPr>
            </w:pPr>
            <w:r w:rsidRPr="00053476">
              <w:rPr>
                <w:lang w:val="en-AU"/>
              </w:rPr>
              <w:t>11,800</w:t>
            </w:r>
          </w:p>
        </w:tc>
        <w:tc>
          <w:tcPr>
            <w:tcW w:w="1418" w:type="dxa"/>
            <w:tcBorders>
              <w:top w:val="nil"/>
              <w:left w:val="nil"/>
              <w:bottom w:val="nil"/>
              <w:right w:val="nil"/>
            </w:tcBorders>
            <w:shd w:val="clear" w:color="auto" w:fill="auto"/>
            <w:noWrap/>
            <w:vAlign w:val="bottom"/>
            <w:hideMark/>
          </w:tcPr>
          <w:p w14:paraId="0992F02F" w14:textId="77777777" w:rsidR="00E56581" w:rsidRPr="00053476" w:rsidRDefault="00E56581" w:rsidP="00BA18B2">
            <w:pPr>
              <w:pStyle w:val="ESBodyText"/>
              <w:spacing w:after="60"/>
              <w:jc w:val="right"/>
              <w:rPr>
                <w:lang w:val="en-AU"/>
              </w:rPr>
            </w:pPr>
            <w:r w:rsidRPr="00053476">
              <w:rPr>
                <w:lang w:val="en-AU"/>
              </w:rPr>
              <w:t>5,800</w:t>
            </w:r>
          </w:p>
        </w:tc>
        <w:tc>
          <w:tcPr>
            <w:tcW w:w="1418" w:type="dxa"/>
            <w:tcBorders>
              <w:top w:val="nil"/>
              <w:left w:val="nil"/>
              <w:bottom w:val="nil"/>
              <w:right w:val="nil"/>
            </w:tcBorders>
            <w:shd w:val="clear" w:color="auto" w:fill="auto"/>
            <w:noWrap/>
            <w:vAlign w:val="bottom"/>
            <w:hideMark/>
          </w:tcPr>
          <w:p w14:paraId="0992F030" w14:textId="77777777" w:rsidR="00E56581" w:rsidRPr="00053476" w:rsidRDefault="00E56581" w:rsidP="00BA18B2">
            <w:pPr>
              <w:pStyle w:val="ESBodyText"/>
              <w:spacing w:after="60"/>
              <w:jc w:val="right"/>
              <w:rPr>
                <w:lang w:val="en-AU"/>
              </w:rPr>
            </w:pPr>
            <w:r w:rsidRPr="00053476">
              <w:rPr>
                <w:lang w:val="en-AU"/>
              </w:rPr>
              <w:t>-50.4%</w:t>
            </w:r>
          </w:p>
        </w:tc>
      </w:tr>
      <w:tr w:rsidR="00E56581" w:rsidRPr="00053476" w14:paraId="0992F036" w14:textId="77777777" w:rsidTr="00BA18B2">
        <w:trPr>
          <w:trHeight w:val="255"/>
        </w:trPr>
        <w:tc>
          <w:tcPr>
            <w:tcW w:w="5103" w:type="dxa"/>
            <w:tcBorders>
              <w:top w:val="nil"/>
              <w:left w:val="nil"/>
              <w:bottom w:val="nil"/>
              <w:right w:val="nil"/>
            </w:tcBorders>
            <w:shd w:val="clear" w:color="auto" w:fill="auto"/>
            <w:noWrap/>
            <w:vAlign w:val="bottom"/>
            <w:hideMark/>
          </w:tcPr>
          <w:p w14:paraId="0992F032" w14:textId="77777777" w:rsidR="00E56581" w:rsidRPr="00053476" w:rsidRDefault="00E56581" w:rsidP="00BA18B2">
            <w:pPr>
              <w:pStyle w:val="ESBodyText"/>
              <w:spacing w:after="60"/>
              <w:rPr>
                <w:lang w:val="en-AU"/>
              </w:rPr>
            </w:pPr>
            <w:r w:rsidRPr="00053476">
              <w:rPr>
                <w:lang w:val="en-AU"/>
              </w:rPr>
              <w:t>Skilled Animal and Horticultural Workers</w:t>
            </w:r>
          </w:p>
        </w:tc>
        <w:tc>
          <w:tcPr>
            <w:tcW w:w="1417" w:type="dxa"/>
            <w:tcBorders>
              <w:top w:val="nil"/>
              <w:left w:val="nil"/>
              <w:bottom w:val="nil"/>
              <w:right w:val="nil"/>
            </w:tcBorders>
            <w:shd w:val="clear" w:color="auto" w:fill="auto"/>
            <w:noWrap/>
            <w:vAlign w:val="bottom"/>
            <w:hideMark/>
          </w:tcPr>
          <w:p w14:paraId="0992F033" w14:textId="77777777" w:rsidR="00E56581" w:rsidRPr="00053476" w:rsidRDefault="00E56581" w:rsidP="00BA18B2">
            <w:pPr>
              <w:pStyle w:val="ESBodyText"/>
              <w:spacing w:after="60"/>
              <w:jc w:val="right"/>
              <w:rPr>
                <w:lang w:val="en-AU"/>
              </w:rPr>
            </w:pPr>
            <w:r w:rsidRPr="00053476">
              <w:rPr>
                <w:lang w:val="en-AU"/>
              </w:rPr>
              <w:t>5,200</w:t>
            </w:r>
          </w:p>
        </w:tc>
        <w:tc>
          <w:tcPr>
            <w:tcW w:w="1418" w:type="dxa"/>
            <w:tcBorders>
              <w:top w:val="nil"/>
              <w:left w:val="nil"/>
              <w:bottom w:val="nil"/>
              <w:right w:val="nil"/>
            </w:tcBorders>
            <w:shd w:val="clear" w:color="auto" w:fill="auto"/>
            <w:noWrap/>
            <w:vAlign w:val="bottom"/>
            <w:hideMark/>
          </w:tcPr>
          <w:p w14:paraId="0992F034" w14:textId="77777777" w:rsidR="00E56581" w:rsidRPr="00053476" w:rsidRDefault="00E56581" w:rsidP="00BA18B2">
            <w:pPr>
              <w:pStyle w:val="ESBodyText"/>
              <w:spacing w:after="60"/>
              <w:jc w:val="right"/>
              <w:rPr>
                <w:lang w:val="en-AU"/>
              </w:rPr>
            </w:pPr>
            <w:r w:rsidRPr="00053476">
              <w:rPr>
                <w:lang w:val="en-AU"/>
              </w:rPr>
              <w:t>5,400</w:t>
            </w:r>
          </w:p>
        </w:tc>
        <w:tc>
          <w:tcPr>
            <w:tcW w:w="1418" w:type="dxa"/>
            <w:tcBorders>
              <w:top w:val="nil"/>
              <w:left w:val="nil"/>
              <w:bottom w:val="nil"/>
              <w:right w:val="nil"/>
            </w:tcBorders>
            <w:shd w:val="clear" w:color="auto" w:fill="auto"/>
            <w:noWrap/>
            <w:vAlign w:val="bottom"/>
            <w:hideMark/>
          </w:tcPr>
          <w:p w14:paraId="0992F035" w14:textId="77777777" w:rsidR="00E56581" w:rsidRPr="00053476" w:rsidRDefault="00E56581" w:rsidP="00BA18B2">
            <w:pPr>
              <w:pStyle w:val="ESBodyText"/>
              <w:spacing w:after="60"/>
              <w:jc w:val="right"/>
              <w:rPr>
                <w:lang w:val="en-AU"/>
              </w:rPr>
            </w:pPr>
            <w:r w:rsidRPr="00053476">
              <w:rPr>
                <w:lang w:val="en-AU"/>
              </w:rPr>
              <w:t>2.9%</w:t>
            </w:r>
          </w:p>
        </w:tc>
      </w:tr>
      <w:tr w:rsidR="00E56581" w:rsidRPr="00053476" w14:paraId="0992F03B" w14:textId="77777777" w:rsidTr="00BA18B2">
        <w:trPr>
          <w:trHeight w:val="255"/>
        </w:trPr>
        <w:tc>
          <w:tcPr>
            <w:tcW w:w="5103" w:type="dxa"/>
            <w:tcBorders>
              <w:top w:val="nil"/>
              <w:left w:val="nil"/>
              <w:bottom w:val="nil"/>
              <w:right w:val="nil"/>
            </w:tcBorders>
            <w:shd w:val="clear" w:color="auto" w:fill="auto"/>
            <w:noWrap/>
            <w:vAlign w:val="bottom"/>
            <w:hideMark/>
          </w:tcPr>
          <w:p w14:paraId="0992F037" w14:textId="77777777" w:rsidR="00E56581" w:rsidRPr="00053476" w:rsidRDefault="00E56581" w:rsidP="00BA18B2">
            <w:pPr>
              <w:pStyle w:val="ESBodyText"/>
              <w:spacing w:after="60"/>
              <w:rPr>
                <w:lang w:val="en-AU"/>
              </w:rPr>
            </w:pPr>
            <w:r w:rsidRPr="00053476">
              <w:rPr>
                <w:lang w:val="en-AU"/>
              </w:rPr>
              <w:t>Numerical Clerks</w:t>
            </w:r>
          </w:p>
        </w:tc>
        <w:tc>
          <w:tcPr>
            <w:tcW w:w="1417" w:type="dxa"/>
            <w:tcBorders>
              <w:top w:val="nil"/>
              <w:left w:val="nil"/>
              <w:bottom w:val="nil"/>
              <w:right w:val="nil"/>
            </w:tcBorders>
            <w:shd w:val="clear" w:color="auto" w:fill="auto"/>
            <w:noWrap/>
            <w:vAlign w:val="bottom"/>
            <w:hideMark/>
          </w:tcPr>
          <w:p w14:paraId="0992F038" w14:textId="77777777" w:rsidR="00E56581" w:rsidRPr="00053476" w:rsidRDefault="00E56581" w:rsidP="00BA18B2">
            <w:pPr>
              <w:pStyle w:val="ESBodyText"/>
              <w:spacing w:after="60"/>
              <w:jc w:val="right"/>
              <w:rPr>
                <w:lang w:val="en-AU"/>
              </w:rPr>
            </w:pPr>
            <w:r w:rsidRPr="00053476">
              <w:rPr>
                <w:lang w:val="en-AU"/>
              </w:rPr>
              <w:t>3,800</w:t>
            </w:r>
          </w:p>
        </w:tc>
        <w:tc>
          <w:tcPr>
            <w:tcW w:w="1418" w:type="dxa"/>
            <w:tcBorders>
              <w:top w:val="nil"/>
              <w:left w:val="nil"/>
              <w:bottom w:val="nil"/>
              <w:right w:val="nil"/>
            </w:tcBorders>
            <w:shd w:val="clear" w:color="auto" w:fill="auto"/>
            <w:noWrap/>
            <w:vAlign w:val="bottom"/>
            <w:hideMark/>
          </w:tcPr>
          <w:p w14:paraId="0992F039" w14:textId="77777777" w:rsidR="00E56581" w:rsidRPr="00053476" w:rsidRDefault="00E56581" w:rsidP="00BA18B2">
            <w:pPr>
              <w:pStyle w:val="ESBodyText"/>
              <w:spacing w:after="60"/>
              <w:jc w:val="right"/>
              <w:rPr>
                <w:lang w:val="en-AU"/>
              </w:rPr>
            </w:pPr>
            <w:r w:rsidRPr="00053476">
              <w:rPr>
                <w:lang w:val="en-AU"/>
              </w:rPr>
              <w:t>4,100</w:t>
            </w:r>
          </w:p>
        </w:tc>
        <w:tc>
          <w:tcPr>
            <w:tcW w:w="1418" w:type="dxa"/>
            <w:tcBorders>
              <w:top w:val="nil"/>
              <w:left w:val="nil"/>
              <w:bottom w:val="nil"/>
              <w:right w:val="nil"/>
            </w:tcBorders>
            <w:shd w:val="clear" w:color="auto" w:fill="auto"/>
            <w:noWrap/>
            <w:vAlign w:val="bottom"/>
            <w:hideMark/>
          </w:tcPr>
          <w:p w14:paraId="0992F03A" w14:textId="77777777" w:rsidR="00E56581" w:rsidRPr="00053476" w:rsidRDefault="00E56581" w:rsidP="00BA18B2">
            <w:pPr>
              <w:pStyle w:val="ESBodyText"/>
              <w:spacing w:after="60"/>
              <w:jc w:val="right"/>
              <w:rPr>
                <w:lang w:val="en-AU"/>
              </w:rPr>
            </w:pPr>
            <w:r w:rsidRPr="00053476">
              <w:rPr>
                <w:lang w:val="en-AU"/>
              </w:rPr>
              <w:t>6.1%</w:t>
            </w:r>
          </w:p>
        </w:tc>
      </w:tr>
      <w:tr w:rsidR="00E56581" w:rsidRPr="00053476" w14:paraId="0992F040" w14:textId="77777777" w:rsidTr="00BA18B2">
        <w:trPr>
          <w:trHeight w:val="255"/>
        </w:trPr>
        <w:tc>
          <w:tcPr>
            <w:tcW w:w="5103" w:type="dxa"/>
            <w:tcBorders>
              <w:top w:val="nil"/>
              <w:left w:val="nil"/>
              <w:bottom w:val="nil"/>
              <w:right w:val="nil"/>
            </w:tcBorders>
            <w:shd w:val="clear" w:color="auto" w:fill="auto"/>
            <w:noWrap/>
            <w:vAlign w:val="bottom"/>
            <w:hideMark/>
          </w:tcPr>
          <w:p w14:paraId="0992F03C" w14:textId="77777777" w:rsidR="00E56581" w:rsidRPr="00053476" w:rsidRDefault="00E56581" w:rsidP="00BA18B2">
            <w:pPr>
              <w:pStyle w:val="ESBodyText"/>
              <w:spacing w:after="60"/>
              <w:rPr>
                <w:lang w:val="en-AU"/>
              </w:rPr>
            </w:pPr>
            <w:r w:rsidRPr="00053476">
              <w:rPr>
                <w:lang w:val="en-AU"/>
              </w:rPr>
              <w:t>Road and Rail Drivers</w:t>
            </w:r>
          </w:p>
        </w:tc>
        <w:tc>
          <w:tcPr>
            <w:tcW w:w="1417" w:type="dxa"/>
            <w:tcBorders>
              <w:top w:val="nil"/>
              <w:left w:val="nil"/>
              <w:bottom w:val="nil"/>
              <w:right w:val="nil"/>
            </w:tcBorders>
            <w:shd w:val="clear" w:color="auto" w:fill="auto"/>
            <w:noWrap/>
            <w:vAlign w:val="bottom"/>
            <w:hideMark/>
          </w:tcPr>
          <w:p w14:paraId="0992F03D" w14:textId="77777777" w:rsidR="00E56581" w:rsidRPr="00053476" w:rsidRDefault="00E56581" w:rsidP="00BA18B2">
            <w:pPr>
              <w:pStyle w:val="ESBodyText"/>
              <w:spacing w:after="60"/>
              <w:jc w:val="right"/>
              <w:rPr>
                <w:lang w:val="en-AU"/>
              </w:rPr>
            </w:pPr>
            <w:r w:rsidRPr="00053476">
              <w:rPr>
                <w:lang w:val="en-AU"/>
              </w:rPr>
              <w:t>4,700</w:t>
            </w:r>
          </w:p>
        </w:tc>
        <w:tc>
          <w:tcPr>
            <w:tcW w:w="1418" w:type="dxa"/>
            <w:tcBorders>
              <w:top w:val="nil"/>
              <w:left w:val="nil"/>
              <w:bottom w:val="nil"/>
              <w:right w:val="nil"/>
            </w:tcBorders>
            <w:shd w:val="clear" w:color="auto" w:fill="auto"/>
            <w:noWrap/>
            <w:vAlign w:val="bottom"/>
            <w:hideMark/>
          </w:tcPr>
          <w:p w14:paraId="0992F03E" w14:textId="77777777" w:rsidR="00E56581" w:rsidRPr="00053476" w:rsidRDefault="00E56581" w:rsidP="00BA18B2">
            <w:pPr>
              <w:pStyle w:val="ESBodyText"/>
              <w:spacing w:after="60"/>
              <w:jc w:val="right"/>
              <w:rPr>
                <w:lang w:val="en-AU"/>
              </w:rPr>
            </w:pPr>
            <w:r w:rsidRPr="00053476">
              <w:rPr>
                <w:lang w:val="en-AU"/>
              </w:rPr>
              <w:t>3,600</w:t>
            </w:r>
          </w:p>
        </w:tc>
        <w:tc>
          <w:tcPr>
            <w:tcW w:w="1418" w:type="dxa"/>
            <w:tcBorders>
              <w:top w:val="nil"/>
              <w:left w:val="nil"/>
              <w:bottom w:val="nil"/>
              <w:right w:val="nil"/>
            </w:tcBorders>
            <w:shd w:val="clear" w:color="auto" w:fill="auto"/>
            <w:noWrap/>
            <w:vAlign w:val="bottom"/>
            <w:hideMark/>
          </w:tcPr>
          <w:p w14:paraId="0992F03F" w14:textId="77777777" w:rsidR="00E56581" w:rsidRPr="00053476" w:rsidRDefault="00E56581" w:rsidP="00BA18B2">
            <w:pPr>
              <w:pStyle w:val="ESBodyText"/>
              <w:spacing w:after="60"/>
              <w:jc w:val="right"/>
              <w:rPr>
                <w:lang w:val="en-AU"/>
              </w:rPr>
            </w:pPr>
            <w:r w:rsidRPr="00053476">
              <w:rPr>
                <w:lang w:val="en-AU"/>
              </w:rPr>
              <w:t>-23.1%</w:t>
            </w:r>
          </w:p>
        </w:tc>
      </w:tr>
      <w:tr w:rsidR="00E56581" w:rsidRPr="00053476" w14:paraId="0992F045" w14:textId="77777777" w:rsidTr="00BA18B2">
        <w:trPr>
          <w:trHeight w:val="255"/>
        </w:trPr>
        <w:tc>
          <w:tcPr>
            <w:tcW w:w="5103" w:type="dxa"/>
            <w:tcBorders>
              <w:top w:val="nil"/>
              <w:left w:val="nil"/>
              <w:bottom w:val="nil"/>
              <w:right w:val="nil"/>
            </w:tcBorders>
            <w:shd w:val="clear" w:color="auto" w:fill="auto"/>
            <w:noWrap/>
            <w:vAlign w:val="bottom"/>
            <w:hideMark/>
          </w:tcPr>
          <w:p w14:paraId="0992F041" w14:textId="77777777" w:rsidR="00E56581" w:rsidRPr="00053476" w:rsidRDefault="00E56581" w:rsidP="00BA18B2">
            <w:pPr>
              <w:pStyle w:val="ESBodyText"/>
              <w:spacing w:after="60"/>
              <w:rPr>
                <w:lang w:val="en-AU"/>
              </w:rPr>
            </w:pPr>
            <w:r w:rsidRPr="00053476">
              <w:rPr>
                <w:lang w:val="en-AU"/>
              </w:rPr>
              <w:t>Protective Service Workers</w:t>
            </w:r>
          </w:p>
        </w:tc>
        <w:tc>
          <w:tcPr>
            <w:tcW w:w="1417" w:type="dxa"/>
            <w:tcBorders>
              <w:top w:val="nil"/>
              <w:left w:val="nil"/>
              <w:bottom w:val="nil"/>
              <w:right w:val="nil"/>
            </w:tcBorders>
            <w:shd w:val="clear" w:color="auto" w:fill="auto"/>
            <w:noWrap/>
            <w:vAlign w:val="bottom"/>
            <w:hideMark/>
          </w:tcPr>
          <w:p w14:paraId="0992F042" w14:textId="77777777" w:rsidR="00E56581" w:rsidRPr="00053476" w:rsidRDefault="00E56581" w:rsidP="00BA18B2">
            <w:pPr>
              <w:pStyle w:val="ESBodyText"/>
              <w:spacing w:after="60"/>
              <w:jc w:val="right"/>
              <w:rPr>
                <w:lang w:val="en-AU"/>
              </w:rPr>
            </w:pPr>
            <w:r w:rsidRPr="00053476">
              <w:rPr>
                <w:lang w:val="en-AU"/>
              </w:rPr>
              <w:t>3,800</w:t>
            </w:r>
          </w:p>
        </w:tc>
        <w:tc>
          <w:tcPr>
            <w:tcW w:w="1418" w:type="dxa"/>
            <w:tcBorders>
              <w:top w:val="nil"/>
              <w:left w:val="nil"/>
              <w:bottom w:val="nil"/>
              <w:right w:val="nil"/>
            </w:tcBorders>
            <w:shd w:val="clear" w:color="auto" w:fill="auto"/>
            <w:noWrap/>
            <w:vAlign w:val="bottom"/>
            <w:hideMark/>
          </w:tcPr>
          <w:p w14:paraId="0992F043" w14:textId="77777777" w:rsidR="00E56581" w:rsidRPr="00053476" w:rsidRDefault="00E56581" w:rsidP="00BA18B2">
            <w:pPr>
              <w:pStyle w:val="ESBodyText"/>
              <w:spacing w:after="60"/>
              <w:jc w:val="right"/>
              <w:rPr>
                <w:lang w:val="en-AU"/>
              </w:rPr>
            </w:pPr>
            <w:r w:rsidRPr="00053476">
              <w:rPr>
                <w:lang w:val="en-AU"/>
              </w:rPr>
              <w:t>3,500</w:t>
            </w:r>
          </w:p>
        </w:tc>
        <w:tc>
          <w:tcPr>
            <w:tcW w:w="1418" w:type="dxa"/>
            <w:tcBorders>
              <w:top w:val="nil"/>
              <w:left w:val="nil"/>
              <w:bottom w:val="nil"/>
              <w:right w:val="nil"/>
            </w:tcBorders>
            <w:shd w:val="clear" w:color="auto" w:fill="auto"/>
            <w:noWrap/>
            <w:vAlign w:val="bottom"/>
            <w:hideMark/>
          </w:tcPr>
          <w:p w14:paraId="0992F044" w14:textId="77777777" w:rsidR="00E56581" w:rsidRPr="00053476" w:rsidRDefault="00E56581" w:rsidP="00BA18B2">
            <w:pPr>
              <w:pStyle w:val="ESBodyText"/>
              <w:spacing w:after="60"/>
              <w:jc w:val="right"/>
              <w:rPr>
                <w:lang w:val="en-AU"/>
              </w:rPr>
            </w:pPr>
            <w:r w:rsidRPr="00053476">
              <w:rPr>
                <w:lang w:val="en-AU"/>
              </w:rPr>
              <w:t>-7.0%</w:t>
            </w:r>
          </w:p>
        </w:tc>
      </w:tr>
      <w:tr w:rsidR="00E56581" w:rsidRPr="00053476" w14:paraId="0992F04A" w14:textId="77777777" w:rsidTr="00BA18B2">
        <w:trPr>
          <w:trHeight w:val="255"/>
        </w:trPr>
        <w:tc>
          <w:tcPr>
            <w:tcW w:w="5103" w:type="dxa"/>
            <w:tcBorders>
              <w:top w:val="nil"/>
              <w:left w:val="nil"/>
              <w:bottom w:val="nil"/>
              <w:right w:val="nil"/>
            </w:tcBorders>
            <w:shd w:val="clear" w:color="auto" w:fill="auto"/>
            <w:noWrap/>
            <w:vAlign w:val="bottom"/>
            <w:hideMark/>
          </w:tcPr>
          <w:p w14:paraId="0992F046" w14:textId="77777777" w:rsidR="00E56581" w:rsidRPr="00053476" w:rsidRDefault="00E56581" w:rsidP="00BA18B2">
            <w:pPr>
              <w:pStyle w:val="ESBodyText"/>
              <w:spacing w:after="60"/>
              <w:rPr>
                <w:lang w:val="en-AU"/>
              </w:rPr>
            </w:pPr>
            <w:r w:rsidRPr="00053476">
              <w:rPr>
                <w:lang w:val="en-AU"/>
              </w:rPr>
              <w:t>Other Clerical and Administrative Workers</w:t>
            </w:r>
          </w:p>
        </w:tc>
        <w:tc>
          <w:tcPr>
            <w:tcW w:w="1417" w:type="dxa"/>
            <w:tcBorders>
              <w:top w:val="nil"/>
              <w:left w:val="nil"/>
              <w:bottom w:val="nil"/>
              <w:right w:val="nil"/>
            </w:tcBorders>
            <w:shd w:val="clear" w:color="auto" w:fill="auto"/>
            <w:noWrap/>
            <w:vAlign w:val="bottom"/>
            <w:hideMark/>
          </w:tcPr>
          <w:p w14:paraId="0992F047" w14:textId="77777777" w:rsidR="00E56581" w:rsidRPr="00053476" w:rsidRDefault="00E56581" w:rsidP="00BA18B2">
            <w:pPr>
              <w:pStyle w:val="ESBodyText"/>
              <w:spacing w:after="60"/>
              <w:jc w:val="right"/>
              <w:rPr>
                <w:lang w:val="en-AU"/>
              </w:rPr>
            </w:pPr>
            <w:r w:rsidRPr="00053476">
              <w:rPr>
                <w:lang w:val="en-AU"/>
              </w:rPr>
              <w:t>6,900</w:t>
            </w:r>
          </w:p>
        </w:tc>
        <w:tc>
          <w:tcPr>
            <w:tcW w:w="1418" w:type="dxa"/>
            <w:tcBorders>
              <w:top w:val="nil"/>
              <w:left w:val="nil"/>
              <w:bottom w:val="nil"/>
              <w:right w:val="nil"/>
            </w:tcBorders>
            <w:shd w:val="clear" w:color="auto" w:fill="auto"/>
            <w:noWrap/>
            <w:vAlign w:val="bottom"/>
            <w:hideMark/>
          </w:tcPr>
          <w:p w14:paraId="0992F048" w14:textId="77777777" w:rsidR="00E56581" w:rsidRPr="00053476" w:rsidRDefault="00E56581" w:rsidP="00BA18B2">
            <w:pPr>
              <w:pStyle w:val="ESBodyText"/>
              <w:spacing w:after="60"/>
              <w:jc w:val="right"/>
              <w:rPr>
                <w:lang w:val="en-AU"/>
              </w:rPr>
            </w:pPr>
            <w:r w:rsidRPr="00053476">
              <w:rPr>
                <w:lang w:val="en-AU"/>
              </w:rPr>
              <w:t>3,300</w:t>
            </w:r>
          </w:p>
        </w:tc>
        <w:tc>
          <w:tcPr>
            <w:tcW w:w="1418" w:type="dxa"/>
            <w:tcBorders>
              <w:top w:val="nil"/>
              <w:left w:val="nil"/>
              <w:bottom w:val="nil"/>
              <w:right w:val="nil"/>
            </w:tcBorders>
            <w:shd w:val="clear" w:color="auto" w:fill="auto"/>
            <w:noWrap/>
            <w:vAlign w:val="bottom"/>
            <w:hideMark/>
          </w:tcPr>
          <w:p w14:paraId="0992F049" w14:textId="77777777" w:rsidR="00E56581" w:rsidRPr="00053476" w:rsidRDefault="00E56581" w:rsidP="00BA18B2">
            <w:pPr>
              <w:pStyle w:val="ESBodyText"/>
              <w:spacing w:after="60"/>
              <w:jc w:val="right"/>
              <w:rPr>
                <w:lang w:val="en-AU"/>
              </w:rPr>
            </w:pPr>
            <w:r w:rsidRPr="00053476">
              <w:rPr>
                <w:lang w:val="en-AU"/>
              </w:rPr>
              <w:t>-52.2%</w:t>
            </w:r>
          </w:p>
        </w:tc>
      </w:tr>
      <w:tr w:rsidR="00E56581" w:rsidRPr="00053476" w14:paraId="0992F04F" w14:textId="77777777" w:rsidTr="00BA18B2">
        <w:trPr>
          <w:trHeight w:val="255"/>
        </w:trPr>
        <w:tc>
          <w:tcPr>
            <w:tcW w:w="5103" w:type="dxa"/>
            <w:tcBorders>
              <w:top w:val="nil"/>
              <w:left w:val="nil"/>
              <w:bottom w:val="nil"/>
              <w:right w:val="nil"/>
            </w:tcBorders>
            <w:shd w:val="clear" w:color="auto" w:fill="auto"/>
            <w:noWrap/>
            <w:vAlign w:val="bottom"/>
            <w:hideMark/>
          </w:tcPr>
          <w:p w14:paraId="0992F04B" w14:textId="77777777" w:rsidR="00E56581" w:rsidRPr="00053476" w:rsidRDefault="00E56581" w:rsidP="00BA18B2">
            <w:pPr>
              <w:pStyle w:val="ESBodyText"/>
              <w:spacing w:after="60"/>
              <w:rPr>
                <w:lang w:val="en-AU"/>
              </w:rPr>
            </w:pPr>
            <w:r w:rsidRPr="00053476">
              <w:rPr>
                <w:lang w:val="en-AU"/>
              </w:rPr>
              <w:t>Hospitality Workers</w:t>
            </w:r>
          </w:p>
        </w:tc>
        <w:tc>
          <w:tcPr>
            <w:tcW w:w="1417" w:type="dxa"/>
            <w:tcBorders>
              <w:top w:val="nil"/>
              <w:left w:val="nil"/>
              <w:bottom w:val="nil"/>
              <w:right w:val="nil"/>
            </w:tcBorders>
            <w:shd w:val="clear" w:color="auto" w:fill="auto"/>
            <w:noWrap/>
            <w:vAlign w:val="bottom"/>
            <w:hideMark/>
          </w:tcPr>
          <w:p w14:paraId="0992F04C" w14:textId="77777777" w:rsidR="00E56581" w:rsidRPr="00053476" w:rsidRDefault="00E56581" w:rsidP="00BA18B2">
            <w:pPr>
              <w:pStyle w:val="ESBodyText"/>
              <w:spacing w:after="60"/>
              <w:jc w:val="right"/>
              <w:rPr>
                <w:lang w:val="en-AU"/>
              </w:rPr>
            </w:pPr>
            <w:r w:rsidRPr="00053476">
              <w:rPr>
                <w:lang w:val="en-AU"/>
              </w:rPr>
              <w:t>5,000</w:t>
            </w:r>
          </w:p>
        </w:tc>
        <w:tc>
          <w:tcPr>
            <w:tcW w:w="1418" w:type="dxa"/>
            <w:tcBorders>
              <w:top w:val="nil"/>
              <w:left w:val="nil"/>
              <w:bottom w:val="nil"/>
              <w:right w:val="nil"/>
            </w:tcBorders>
            <w:shd w:val="clear" w:color="auto" w:fill="auto"/>
            <w:noWrap/>
            <w:vAlign w:val="bottom"/>
            <w:hideMark/>
          </w:tcPr>
          <w:p w14:paraId="0992F04D" w14:textId="77777777" w:rsidR="00E56581" w:rsidRPr="00053476" w:rsidRDefault="00E56581" w:rsidP="00BA18B2">
            <w:pPr>
              <w:pStyle w:val="ESBodyText"/>
              <w:spacing w:after="60"/>
              <w:jc w:val="right"/>
              <w:rPr>
                <w:lang w:val="en-AU"/>
              </w:rPr>
            </w:pPr>
            <w:r w:rsidRPr="00053476">
              <w:rPr>
                <w:lang w:val="en-AU"/>
              </w:rPr>
              <w:t>3,300</w:t>
            </w:r>
          </w:p>
        </w:tc>
        <w:tc>
          <w:tcPr>
            <w:tcW w:w="1418" w:type="dxa"/>
            <w:tcBorders>
              <w:top w:val="nil"/>
              <w:left w:val="nil"/>
              <w:bottom w:val="nil"/>
              <w:right w:val="nil"/>
            </w:tcBorders>
            <w:shd w:val="clear" w:color="auto" w:fill="auto"/>
            <w:noWrap/>
            <w:vAlign w:val="bottom"/>
            <w:hideMark/>
          </w:tcPr>
          <w:p w14:paraId="0992F04E" w14:textId="77777777" w:rsidR="00E56581" w:rsidRPr="00053476" w:rsidRDefault="00E56581" w:rsidP="00BA18B2">
            <w:pPr>
              <w:pStyle w:val="ESBodyText"/>
              <w:spacing w:after="60"/>
              <w:jc w:val="right"/>
              <w:rPr>
                <w:lang w:val="en-AU"/>
              </w:rPr>
            </w:pPr>
            <w:r w:rsidRPr="00053476">
              <w:rPr>
                <w:lang w:val="en-AU"/>
              </w:rPr>
              <w:t>-35.4%</w:t>
            </w:r>
          </w:p>
        </w:tc>
      </w:tr>
      <w:tr w:rsidR="00E56581" w:rsidRPr="00053476" w14:paraId="0992F054" w14:textId="77777777" w:rsidTr="00BA18B2">
        <w:trPr>
          <w:trHeight w:val="255"/>
        </w:trPr>
        <w:tc>
          <w:tcPr>
            <w:tcW w:w="5103" w:type="dxa"/>
            <w:tcBorders>
              <w:top w:val="nil"/>
              <w:left w:val="nil"/>
              <w:bottom w:val="nil"/>
              <w:right w:val="nil"/>
            </w:tcBorders>
            <w:shd w:val="clear" w:color="auto" w:fill="auto"/>
            <w:noWrap/>
            <w:vAlign w:val="bottom"/>
            <w:hideMark/>
          </w:tcPr>
          <w:p w14:paraId="0992F050" w14:textId="77777777" w:rsidR="00E56581" w:rsidRPr="00053476" w:rsidRDefault="00E56581" w:rsidP="00BA18B2">
            <w:pPr>
              <w:pStyle w:val="ESBodyText"/>
              <w:spacing w:after="60"/>
              <w:rPr>
                <w:lang w:val="en-AU"/>
              </w:rPr>
            </w:pPr>
            <w:r w:rsidRPr="00053476">
              <w:rPr>
                <w:lang w:val="en-AU"/>
              </w:rPr>
              <w:t>Mobile Plant Operators</w:t>
            </w:r>
          </w:p>
        </w:tc>
        <w:tc>
          <w:tcPr>
            <w:tcW w:w="1417" w:type="dxa"/>
            <w:tcBorders>
              <w:top w:val="nil"/>
              <w:left w:val="nil"/>
              <w:bottom w:val="nil"/>
              <w:right w:val="nil"/>
            </w:tcBorders>
            <w:shd w:val="clear" w:color="auto" w:fill="auto"/>
            <w:noWrap/>
            <w:vAlign w:val="bottom"/>
            <w:hideMark/>
          </w:tcPr>
          <w:p w14:paraId="0992F051" w14:textId="77777777" w:rsidR="00E56581" w:rsidRPr="00053476" w:rsidRDefault="00E56581" w:rsidP="00BA18B2">
            <w:pPr>
              <w:pStyle w:val="ESBodyText"/>
              <w:spacing w:after="60"/>
              <w:jc w:val="right"/>
              <w:rPr>
                <w:lang w:val="en-AU"/>
              </w:rPr>
            </w:pPr>
            <w:r w:rsidRPr="00053476">
              <w:rPr>
                <w:lang w:val="en-AU"/>
              </w:rPr>
              <w:t>2,100</w:t>
            </w:r>
          </w:p>
        </w:tc>
        <w:tc>
          <w:tcPr>
            <w:tcW w:w="1418" w:type="dxa"/>
            <w:tcBorders>
              <w:top w:val="nil"/>
              <w:left w:val="nil"/>
              <w:bottom w:val="nil"/>
              <w:right w:val="nil"/>
            </w:tcBorders>
            <w:shd w:val="clear" w:color="auto" w:fill="auto"/>
            <w:noWrap/>
            <w:vAlign w:val="bottom"/>
            <w:hideMark/>
          </w:tcPr>
          <w:p w14:paraId="0992F052" w14:textId="77777777" w:rsidR="00E56581" w:rsidRPr="00053476" w:rsidRDefault="00E56581" w:rsidP="00BA18B2">
            <w:pPr>
              <w:pStyle w:val="ESBodyText"/>
              <w:spacing w:after="60"/>
              <w:jc w:val="right"/>
              <w:rPr>
                <w:lang w:val="en-AU"/>
              </w:rPr>
            </w:pPr>
            <w:r w:rsidRPr="00053476">
              <w:rPr>
                <w:lang w:val="en-AU"/>
              </w:rPr>
              <w:t>3,000</w:t>
            </w:r>
          </w:p>
        </w:tc>
        <w:tc>
          <w:tcPr>
            <w:tcW w:w="1418" w:type="dxa"/>
            <w:tcBorders>
              <w:top w:val="nil"/>
              <w:left w:val="nil"/>
              <w:bottom w:val="nil"/>
              <w:right w:val="nil"/>
            </w:tcBorders>
            <w:shd w:val="clear" w:color="auto" w:fill="auto"/>
            <w:noWrap/>
            <w:vAlign w:val="bottom"/>
            <w:hideMark/>
          </w:tcPr>
          <w:p w14:paraId="0992F053" w14:textId="77777777" w:rsidR="00E56581" w:rsidRPr="00053476" w:rsidRDefault="00E56581" w:rsidP="00BA18B2">
            <w:pPr>
              <w:pStyle w:val="ESBodyText"/>
              <w:spacing w:after="60"/>
              <w:jc w:val="right"/>
              <w:rPr>
                <w:lang w:val="en-AU"/>
              </w:rPr>
            </w:pPr>
            <w:r w:rsidRPr="00053476">
              <w:rPr>
                <w:lang w:val="en-AU"/>
              </w:rPr>
              <w:t>44.0%</w:t>
            </w:r>
          </w:p>
        </w:tc>
      </w:tr>
      <w:tr w:rsidR="00E56581" w:rsidRPr="00053476" w14:paraId="0992F059" w14:textId="77777777" w:rsidTr="00BA18B2">
        <w:trPr>
          <w:trHeight w:val="255"/>
        </w:trPr>
        <w:tc>
          <w:tcPr>
            <w:tcW w:w="5103" w:type="dxa"/>
            <w:tcBorders>
              <w:top w:val="nil"/>
              <w:left w:val="nil"/>
              <w:bottom w:val="nil"/>
              <w:right w:val="nil"/>
            </w:tcBorders>
            <w:shd w:val="clear" w:color="auto" w:fill="auto"/>
            <w:noWrap/>
            <w:vAlign w:val="bottom"/>
            <w:hideMark/>
          </w:tcPr>
          <w:p w14:paraId="0992F055" w14:textId="77777777" w:rsidR="00E56581" w:rsidRPr="00053476" w:rsidRDefault="00E56581" w:rsidP="00BA18B2">
            <w:pPr>
              <w:pStyle w:val="ESBodyText"/>
              <w:spacing w:after="60"/>
              <w:rPr>
                <w:lang w:val="en-AU"/>
              </w:rPr>
            </w:pPr>
            <w:r w:rsidRPr="00053476">
              <w:rPr>
                <w:lang w:val="en-AU"/>
              </w:rPr>
              <w:t>Business, Human Resource and Marketing Professionals</w:t>
            </w:r>
          </w:p>
        </w:tc>
        <w:tc>
          <w:tcPr>
            <w:tcW w:w="1417" w:type="dxa"/>
            <w:tcBorders>
              <w:top w:val="nil"/>
              <w:left w:val="nil"/>
              <w:bottom w:val="nil"/>
              <w:right w:val="nil"/>
            </w:tcBorders>
            <w:shd w:val="clear" w:color="auto" w:fill="auto"/>
            <w:noWrap/>
            <w:vAlign w:val="bottom"/>
            <w:hideMark/>
          </w:tcPr>
          <w:p w14:paraId="0992F056" w14:textId="77777777" w:rsidR="00E56581" w:rsidRPr="00053476" w:rsidRDefault="00E56581" w:rsidP="00BA18B2">
            <w:pPr>
              <w:pStyle w:val="ESBodyText"/>
              <w:spacing w:after="60"/>
              <w:jc w:val="right"/>
              <w:rPr>
                <w:lang w:val="en-AU"/>
              </w:rPr>
            </w:pPr>
            <w:r w:rsidRPr="00053476">
              <w:rPr>
                <w:lang w:val="en-AU"/>
              </w:rPr>
              <w:t>3,100</w:t>
            </w:r>
          </w:p>
        </w:tc>
        <w:tc>
          <w:tcPr>
            <w:tcW w:w="1418" w:type="dxa"/>
            <w:tcBorders>
              <w:top w:val="nil"/>
              <w:left w:val="nil"/>
              <w:bottom w:val="nil"/>
              <w:right w:val="nil"/>
            </w:tcBorders>
            <w:shd w:val="clear" w:color="auto" w:fill="auto"/>
            <w:noWrap/>
            <w:vAlign w:val="bottom"/>
            <w:hideMark/>
          </w:tcPr>
          <w:p w14:paraId="0992F057" w14:textId="77777777" w:rsidR="00E56581" w:rsidRPr="00053476" w:rsidRDefault="00E56581" w:rsidP="00BA18B2">
            <w:pPr>
              <w:pStyle w:val="ESBodyText"/>
              <w:spacing w:after="60"/>
              <w:jc w:val="right"/>
              <w:rPr>
                <w:lang w:val="en-AU"/>
              </w:rPr>
            </w:pPr>
            <w:r w:rsidRPr="00053476">
              <w:rPr>
                <w:lang w:val="en-AU"/>
              </w:rPr>
              <w:t>3,000</w:t>
            </w:r>
          </w:p>
        </w:tc>
        <w:tc>
          <w:tcPr>
            <w:tcW w:w="1418" w:type="dxa"/>
            <w:tcBorders>
              <w:top w:val="nil"/>
              <w:left w:val="nil"/>
              <w:bottom w:val="nil"/>
              <w:right w:val="nil"/>
            </w:tcBorders>
            <w:shd w:val="clear" w:color="auto" w:fill="auto"/>
            <w:noWrap/>
            <w:vAlign w:val="bottom"/>
            <w:hideMark/>
          </w:tcPr>
          <w:p w14:paraId="0992F058" w14:textId="77777777" w:rsidR="00E56581" w:rsidRPr="00053476" w:rsidRDefault="00E56581" w:rsidP="00BA18B2">
            <w:pPr>
              <w:pStyle w:val="ESBodyText"/>
              <w:spacing w:after="60"/>
              <w:jc w:val="right"/>
              <w:rPr>
                <w:lang w:val="en-AU"/>
              </w:rPr>
            </w:pPr>
            <w:r w:rsidRPr="00053476">
              <w:rPr>
                <w:lang w:val="en-AU"/>
              </w:rPr>
              <w:t>-2.0%</w:t>
            </w:r>
          </w:p>
        </w:tc>
      </w:tr>
      <w:tr w:rsidR="00E56581" w:rsidRPr="00053476" w14:paraId="0992F05E" w14:textId="77777777" w:rsidTr="00BA18B2">
        <w:trPr>
          <w:trHeight w:val="255"/>
        </w:trPr>
        <w:tc>
          <w:tcPr>
            <w:tcW w:w="5103" w:type="dxa"/>
            <w:tcBorders>
              <w:top w:val="nil"/>
              <w:left w:val="nil"/>
              <w:bottom w:val="nil"/>
              <w:right w:val="nil"/>
            </w:tcBorders>
            <w:shd w:val="clear" w:color="auto" w:fill="auto"/>
            <w:noWrap/>
            <w:vAlign w:val="bottom"/>
            <w:hideMark/>
          </w:tcPr>
          <w:p w14:paraId="0992F05A" w14:textId="77777777" w:rsidR="00E56581" w:rsidRPr="00053476" w:rsidRDefault="00E56581" w:rsidP="00BA18B2">
            <w:pPr>
              <w:pStyle w:val="ESBodyText"/>
              <w:spacing w:after="60"/>
              <w:rPr>
                <w:lang w:val="en-AU"/>
              </w:rPr>
            </w:pPr>
            <w:r w:rsidRPr="00053476">
              <w:rPr>
                <w:lang w:val="en-AU"/>
              </w:rPr>
              <w:t>Design, Engineering, Science and Transport Professionals</w:t>
            </w:r>
          </w:p>
        </w:tc>
        <w:tc>
          <w:tcPr>
            <w:tcW w:w="1417" w:type="dxa"/>
            <w:tcBorders>
              <w:top w:val="nil"/>
              <w:left w:val="nil"/>
              <w:bottom w:val="nil"/>
              <w:right w:val="nil"/>
            </w:tcBorders>
            <w:shd w:val="clear" w:color="auto" w:fill="auto"/>
            <w:noWrap/>
            <w:vAlign w:val="bottom"/>
            <w:hideMark/>
          </w:tcPr>
          <w:p w14:paraId="0992F05B" w14:textId="77777777" w:rsidR="00E56581" w:rsidRPr="00053476" w:rsidRDefault="00E56581" w:rsidP="00BA18B2">
            <w:pPr>
              <w:pStyle w:val="ESBodyText"/>
              <w:spacing w:after="60"/>
              <w:jc w:val="right"/>
              <w:rPr>
                <w:lang w:val="en-AU"/>
              </w:rPr>
            </w:pPr>
            <w:r w:rsidRPr="00053476">
              <w:rPr>
                <w:lang w:val="en-AU"/>
              </w:rPr>
              <w:t>3,600</w:t>
            </w:r>
          </w:p>
        </w:tc>
        <w:tc>
          <w:tcPr>
            <w:tcW w:w="1418" w:type="dxa"/>
            <w:tcBorders>
              <w:top w:val="nil"/>
              <w:left w:val="nil"/>
              <w:bottom w:val="nil"/>
              <w:right w:val="nil"/>
            </w:tcBorders>
            <w:shd w:val="clear" w:color="auto" w:fill="auto"/>
            <w:noWrap/>
            <w:vAlign w:val="bottom"/>
            <w:hideMark/>
          </w:tcPr>
          <w:p w14:paraId="0992F05C" w14:textId="77777777" w:rsidR="00E56581" w:rsidRPr="00053476" w:rsidRDefault="00E56581" w:rsidP="00BA18B2">
            <w:pPr>
              <w:pStyle w:val="ESBodyText"/>
              <w:spacing w:after="60"/>
              <w:jc w:val="right"/>
              <w:rPr>
                <w:lang w:val="en-AU"/>
              </w:rPr>
            </w:pPr>
            <w:r w:rsidRPr="00053476">
              <w:rPr>
                <w:lang w:val="en-AU"/>
              </w:rPr>
              <w:t>2,900</w:t>
            </w:r>
          </w:p>
        </w:tc>
        <w:tc>
          <w:tcPr>
            <w:tcW w:w="1418" w:type="dxa"/>
            <w:tcBorders>
              <w:top w:val="nil"/>
              <w:left w:val="nil"/>
              <w:bottom w:val="nil"/>
              <w:right w:val="nil"/>
            </w:tcBorders>
            <w:shd w:val="clear" w:color="auto" w:fill="auto"/>
            <w:noWrap/>
            <w:vAlign w:val="bottom"/>
            <w:hideMark/>
          </w:tcPr>
          <w:p w14:paraId="0992F05D" w14:textId="77777777" w:rsidR="00E56581" w:rsidRPr="00053476" w:rsidRDefault="00E56581" w:rsidP="00BA18B2">
            <w:pPr>
              <w:pStyle w:val="ESBodyText"/>
              <w:spacing w:after="60"/>
              <w:jc w:val="right"/>
              <w:rPr>
                <w:lang w:val="en-AU"/>
              </w:rPr>
            </w:pPr>
            <w:r w:rsidRPr="00053476">
              <w:rPr>
                <w:lang w:val="en-AU"/>
              </w:rPr>
              <w:t>-18.8%</w:t>
            </w:r>
          </w:p>
        </w:tc>
      </w:tr>
      <w:tr w:rsidR="00E56581" w:rsidRPr="00053476" w14:paraId="0992F063" w14:textId="77777777" w:rsidTr="00BA18B2">
        <w:trPr>
          <w:trHeight w:val="255"/>
        </w:trPr>
        <w:tc>
          <w:tcPr>
            <w:tcW w:w="5103" w:type="dxa"/>
            <w:tcBorders>
              <w:top w:val="nil"/>
              <w:left w:val="nil"/>
              <w:bottom w:val="nil"/>
              <w:right w:val="nil"/>
            </w:tcBorders>
            <w:shd w:val="clear" w:color="auto" w:fill="auto"/>
            <w:noWrap/>
            <w:vAlign w:val="bottom"/>
            <w:hideMark/>
          </w:tcPr>
          <w:p w14:paraId="0992F05F" w14:textId="77777777" w:rsidR="00E56581" w:rsidRPr="00053476" w:rsidRDefault="00E56581" w:rsidP="00BA18B2">
            <w:pPr>
              <w:pStyle w:val="ESBodyText"/>
              <w:spacing w:after="60"/>
              <w:rPr>
                <w:lang w:val="en-AU"/>
              </w:rPr>
            </w:pPr>
            <w:r w:rsidRPr="00053476">
              <w:rPr>
                <w:lang w:val="en-AU"/>
              </w:rPr>
              <w:t>General Clerical Workers</w:t>
            </w:r>
          </w:p>
        </w:tc>
        <w:tc>
          <w:tcPr>
            <w:tcW w:w="1417" w:type="dxa"/>
            <w:tcBorders>
              <w:top w:val="nil"/>
              <w:left w:val="nil"/>
              <w:bottom w:val="nil"/>
              <w:right w:val="nil"/>
            </w:tcBorders>
            <w:shd w:val="clear" w:color="auto" w:fill="auto"/>
            <w:noWrap/>
            <w:vAlign w:val="bottom"/>
            <w:hideMark/>
          </w:tcPr>
          <w:p w14:paraId="0992F060" w14:textId="77777777" w:rsidR="00E56581" w:rsidRPr="00053476" w:rsidRDefault="00E56581" w:rsidP="00BA18B2">
            <w:pPr>
              <w:pStyle w:val="ESBodyText"/>
              <w:spacing w:after="60"/>
              <w:jc w:val="right"/>
              <w:rPr>
                <w:lang w:val="en-AU"/>
              </w:rPr>
            </w:pPr>
            <w:r w:rsidRPr="00053476">
              <w:rPr>
                <w:lang w:val="en-AU"/>
              </w:rPr>
              <w:t>4,000</w:t>
            </w:r>
          </w:p>
        </w:tc>
        <w:tc>
          <w:tcPr>
            <w:tcW w:w="1418" w:type="dxa"/>
            <w:tcBorders>
              <w:top w:val="nil"/>
              <w:left w:val="nil"/>
              <w:bottom w:val="nil"/>
              <w:right w:val="nil"/>
            </w:tcBorders>
            <w:shd w:val="clear" w:color="auto" w:fill="auto"/>
            <w:noWrap/>
            <w:vAlign w:val="bottom"/>
            <w:hideMark/>
          </w:tcPr>
          <w:p w14:paraId="0992F061" w14:textId="77777777" w:rsidR="00E56581" w:rsidRPr="00053476" w:rsidRDefault="00E56581" w:rsidP="00BA18B2">
            <w:pPr>
              <w:pStyle w:val="ESBodyText"/>
              <w:spacing w:after="60"/>
              <w:jc w:val="right"/>
              <w:rPr>
                <w:lang w:val="en-AU"/>
              </w:rPr>
            </w:pPr>
            <w:r w:rsidRPr="00053476">
              <w:rPr>
                <w:lang w:val="en-AU"/>
              </w:rPr>
              <w:t>2,900</w:t>
            </w:r>
          </w:p>
        </w:tc>
        <w:tc>
          <w:tcPr>
            <w:tcW w:w="1418" w:type="dxa"/>
            <w:tcBorders>
              <w:top w:val="nil"/>
              <w:left w:val="nil"/>
              <w:bottom w:val="nil"/>
              <w:right w:val="nil"/>
            </w:tcBorders>
            <w:shd w:val="clear" w:color="auto" w:fill="auto"/>
            <w:noWrap/>
            <w:vAlign w:val="bottom"/>
            <w:hideMark/>
          </w:tcPr>
          <w:p w14:paraId="0992F062" w14:textId="77777777" w:rsidR="00E56581" w:rsidRPr="00053476" w:rsidRDefault="00E56581" w:rsidP="00BA18B2">
            <w:pPr>
              <w:pStyle w:val="ESBodyText"/>
              <w:spacing w:after="60"/>
              <w:jc w:val="right"/>
              <w:rPr>
                <w:lang w:val="en-AU"/>
              </w:rPr>
            </w:pPr>
            <w:r w:rsidRPr="00053476">
              <w:rPr>
                <w:lang w:val="en-AU"/>
              </w:rPr>
              <w:t>-27.6%</w:t>
            </w:r>
          </w:p>
        </w:tc>
      </w:tr>
      <w:tr w:rsidR="00E56581" w:rsidRPr="00053476" w14:paraId="0992F068" w14:textId="77777777" w:rsidTr="00BA18B2">
        <w:trPr>
          <w:trHeight w:val="255"/>
        </w:trPr>
        <w:tc>
          <w:tcPr>
            <w:tcW w:w="5103" w:type="dxa"/>
            <w:tcBorders>
              <w:top w:val="nil"/>
              <w:left w:val="nil"/>
              <w:bottom w:val="nil"/>
              <w:right w:val="nil"/>
            </w:tcBorders>
            <w:shd w:val="clear" w:color="auto" w:fill="auto"/>
            <w:noWrap/>
            <w:vAlign w:val="bottom"/>
            <w:hideMark/>
          </w:tcPr>
          <w:p w14:paraId="0992F064" w14:textId="77777777" w:rsidR="00E56581" w:rsidRPr="00053476" w:rsidRDefault="00E56581" w:rsidP="00BA18B2">
            <w:pPr>
              <w:pStyle w:val="ESBodyText"/>
              <w:spacing w:after="60"/>
              <w:rPr>
                <w:lang w:val="en-AU"/>
              </w:rPr>
            </w:pPr>
            <w:r w:rsidRPr="00053476">
              <w:rPr>
                <w:lang w:val="en-AU"/>
              </w:rPr>
              <w:t>Arts and Media Professionals</w:t>
            </w:r>
          </w:p>
        </w:tc>
        <w:tc>
          <w:tcPr>
            <w:tcW w:w="1417" w:type="dxa"/>
            <w:tcBorders>
              <w:top w:val="nil"/>
              <w:left w:val="nil"/>
              <w:bottom w:val="nil"/>
              <w:right w:val="nil"/>
            </w:tcBorders>
            <w:shd w:val="clear" w:color="auto" w:fill="auto"/>
            <w:noWrap/>
            <w:vAlign w:val="bottom"/>
            <w:hideMark/>
          </w:tcPr>
          <w:p w14:paraId="0992F065" w14:textId="77777777" w:rsidR="00E56581" w:rsidRPr="00053476" w:rsidRDefault="00E56581" w:rsidP="00BA18B2">
            <w:pPr>
              <w:pStyle w:val="ESBodyText"/>
              <w:spacing w:after="60"/>
              <w:jc w:val="right"/>
              <w:rPr>
                <w:lang w:val="en-AU"/>
              </w:rPr>
            </w:pPr>
            <w:r w:rsidRPr="00053476">
              <w:rPr>
                <w:lang w:val="en-AU"/>
              </w:rPr>
              <w:t>2,700</w:t>
            </w:r>
          </w:p>
        </w:tc>
        <w:tc>
          <w:tcPr>
            <w:tcW w:w="1418" w:type="dxa"/>
            <w:tcBorders>
              <w:top w:val="nil"/>
              <w:left w:val="nil"/>
              <w:bottom w:val="nil"/>
              <w:right w:val="nil"/>
            </w:tcBorders>
            <w:shd w:val="clear" w:color="auto" w:fill="auto"/>
            <w:noWrap/>
            <w:vAlign w:val="bottom"/>
            <w:hideMark/>
          </w:tcPr>
          <w:p w14:paraId="0992F066" w14:textId="77777777" w:rsidR="00E56581" w:rsidRPr="00053476" w:rsidRDefault="00E56581" w:rsidP="00BA18B2">
            <w:pPr>
              <w:pStyle w:val="ESBodyText"/>
              <w:spacing w:after="60"/>
              <w:jc w:val="right"/>
              <w:rPr>
                <w:lang w:val="en-AU"/>
              </w:rPr>
            </w:pPr>
            <w:r w:rsidRPr="00053476">
              <w:rPr>
                <w:lang w:val="en-AU"/>
              </w:rPr>
              <w:t>2,900</w:t>
            </w:r>
          </w:p>
        </w:tc>
        <w:tc>
          <w:tcPr>
            <w:tcW w:w="1418" w:type="dxa"/>
            <w:tcBorders>
              <w:top w:val="nil"/>
              <w:left w:val="nil"/>
              <w:bottom w:val="nil"/>
              <w:right w:val="nil"/>
            </w:tcBorders>
            <w:shd w:val="clear" w:color="auto" w:fill="auto"/>
            <w:noWrap/>
            <w:vAlign w:val="bottom"/>
            <w:hideMark/>
          </w:tcPr>
          <w:p w14:paraId="0992F067" w14:textId="77777777" w:rsidR="00E56581" w:rsidRPr="00053476" w:rsidRDefault="00E56581" w:rsidP="00BA18B2">
            <w:pPr>
              <w:pStyle w:val="ESBodyText"/>
              <w:spacing w:after="60"/>
              <w:jc w:val="right"/>
              <w:rPr>
                <w:lang w:val="en-AU"/>
              </w:rPr>
            </w:pPr>
            <w:r w:rsidRPr="00053476">
              <w:rPr>
                <w:lang w:val="en-AU"/>
              </w:rPr>
              <w:t>6.8%</w:t>
            </w:r>
          </w:p>
        </w:tc>
      </w:tr>
      <w:tr w:rsidR="00E56581" w:rsidRPr="00053476" w14:paraId="0992F06D" w14:textId="77777777" w:rsidTr="00BA18B2">
        <w:trPr>
          <w:trHeight w:val="255"/>
        </w:trPr>
        <w:tc>
          <w:tcPr>
            <w:tcW w:w="5103" w:type="dxa"/>
            <w:tcBorders>
              <w:top w:val="nil"/>
              <w:left w:val="nil"/>
              <w:bottom w:val="nil"/>
              <w:right w:val="nil"/>
            </w:tcBorders>
            <w:shd w:val="clear" w:color="auto" w:fill="auto"/>
            <w:noWrap/>
            <w:vAlign w:val="bottom"/>
            <w:hideMark/>
          </w:tcPr>
          <w:p w14:paraId="0992F069" w14:textId="77777777" w:rsidR="00E56581" w:rsidRPr="00053476" w:rsidRDefault="00E56581" w:rsidP="00BA18B2">
            <w:pPr>
              <w:pStyle w:val="ESBodyText"/>
              <w:spacing w:after="60"/>
              <w:rPr>
                <w:lang w:val="en-AU"/>
              </w:rPr>
            </w:pPr>
            <w:r w:rsidRPr="00053476">
              <w:rPr>
                <w:lang w:val="en-AU"/>
              </w:rPr>
              <w:t>Construction and Mining Labourers</w:t>
            </w:r>
          </w:p>
        </w:tc>
        <w:tc>
          <w:tcPr>
            <w:tcW w:w="1417" w:type="dxa"/>
            <w:tcBorders>
              <w:top w:val="nil"/>
              <w:left w:val="nil"/>
              <w:bottom w:val="nil"/>
              <w:right w:val="nil"/>
            </w:tcBorders>
            <w:shd w:val="clear" w:color="auto" w:fill="auto"/>
            <w:noWrap/>
            <w:vAlign w:val="bottom"/>
            <w:hideMark/>
          </w:tcPr>
          <w:p w14:paraId="0992F06A" w14:textId="77777777" w:rsidR="00E56581" w:rsidRPr="00053476" w:rsidRDefault="00E56581" w:rsidP="00BA18B2">
            <w:pPr>
              <w:pStyle w:val="ESBodyText"/>
              <w:spacing w:after="60"/>
              <w:jc w:val="right"/>
              <w:rPr>
                <w:lang w:val="en-AU"/>
              </w:rPr>
            </w:pPr>
            <w:r w:rsidRPr="00053476">
              <w:rPr>
                <w:lang w:val="en-AU"/>
              </w:rPr>
              <w:t>2,700</w:t>
            </w:r>
          </w:p>
        </w:tc>
        <w:tc>
          <w:tcPr>
            <w:tcW w:w="1418" w:type="dxa"/>
            <w:tcBorders>
              <w:top w:val="nil"/>
              <w:left w:val="nil"/>
              <w:bottom w:val="nil"/>
              <w:right w:val="nil"/>
            </w:tcBorders>
            <w:shd w:val="clear" w:color="auto" w:fill="auto"/>
            <w:noWrap/>
            <w:vAlign w:val="bottom"/>
            <w:hideMark/>
          </w:tcPr>
          <w:p w14:paraId="0992F06B" w14:textId="77777777" w:rsidR="00E56581" w:rsidRPr="00053476" w:rsidRDefault="00E56581" w:rsidP="00BA18B2">
            <w:pPr>
              <w:pStyle w:val="ESBodyText"/>
              <w:spacing w:after="60"/>
              <w:jc w:val="right"/>
              <w:rPr>
                <w:lang w:val="en-AU"/>
              </w:rPr>
            </w:pPr>
            <w:r w:rsidRPr="00053476">
              <w:rPr>
                <w:lang w:val="en-AU"/>
              </w:rPr>
              <w:t>2,500</w:t>
            </w:r>
          </w:p>
        </w:tc>
        <w:tc>
          <w:tcPr>
            <w:tcW w:w="1418" w:type="dxa"/>
            <w:tcBorders>
              <w:top w:val="nil"/>
              <w:left w:val="nil"/>
              <w:bottom w:val="nil"/>
              <w:right w:val="nil"/>
            </w:tcBorders>
            <w:shd w:val="clear" w:color="auto" w:fill="auto"/>
            <w:noWrap/>
            <w:vAlign w:val="bottom"/>
            <w:hideMark/>
          </w:tcPr>
          <w:p w14:paraId="0992F06C" w14:textId="77777777" w:rsidR="00E56581" w:rsidRPr="00053476" w:rsidRDefault="00E56581" w:rsidP="00BA18B2">
            <w:pPr>
              <w:pStyle w:val="ESBodyText"/>
              <w:spacing w:after="60"/>
              <w:jc w:val="right"/>
              <w:rPr>
                <w:lang w:val="en-AU"/>
              </w:rPr>
            </w:pPr>
            <w:r w:rsidRPr="00053476">
              <w:rPr>
                <w:lang w:val="en-AU"/>
              </w:rPr>
              <w:t>-7.7%</w:t>
            </w:r>
          </w:p>
        </w:tc>
      </w:tr>
      <w:tr w:rsidR="00E56581" w:rsidRPr="00053476" w14:paraId="0992F072" w14:textId="77777777" w:rsidTr="00BA18B2">
        <w:trPr>
          <w:trHeight w:val="255"/>
        </w:trPr>
        <w:tc>
          <w:tcPr>
            <w:tcW w:w="5103" w:type="dxa"/>
            <w:tcBorders>
              <w:top w:val="nil"/>
              <w:left w:val="nil"/>
              <w:right w:val="nil"/>
            </w:tcBorders>
            <w:shd w:val="clear" w:color="auto" w:fill="auto"/>
            <w:noWrap/>
            <w:vAlign w:val="bottom"/>
            <w:hideMark/>
          </w:tcPr>
          <w:p w14:paraId="0992F06E" w14:textId="77777777" w:rsidR="00E56581" w:rsidRPr="00053476" w:rsidRDefault="00E56581" w:rsidP="00BA18B2">
            <w:pPr>
              <w:pStyle w:val="ESBodyText"/>
              <w:spacing w:after="60"/>
              <w:rPr>
                <w:lang w:val="en-AU"/>
              </w:rPr>
            </w:pPr>
            <w:r w:rsidRPr="00053476">
              <w:rPr>
                <w:lang w:val="en-AU"/>
              </w:rPr>
              <w:t>Other Labourers</w:t>
            </w:r>
          </w:p>
        </w:tc>
        <w:tc>
          <w:tcPr>
            <w:tcW w:w="1417" w:type="dxa"/>
            <w:tcBorders>
              <w:top w:val="nil"/>
              <w:left w:val="nil"/>
              <w:right w:val="nil"/>
            </w:tcBorders>
            <w:shd w:val="clear" w:color="auto" w:fill="auto"/>
            <w:noWrap/>
            <w:vAlign w:val="bottom"/>
            <w:hideMark/>
          </w:tcPr>
          <w:p w14:paraId="0992F06F" w14:textId="77777777" w:rsidR="00E56581" w:rsidRPr="00053476" w:rsidRDefault="00E56581" w:rsidP="00BA18B2">
            <w:pPr>
              <w:pStyle w:val="ESBodyText"/>
              <w:spacing w:after="60"/>
              <w:jc w:val="right"/>
              <w:rPr>
                <w:lang w:val="en-AU"/>
              </w:rPr>
            </w:pPr>
            <w:r w:rsidRPr="00053476">
              <w:rPr>
                <w:lang w:val="en-AU"/>
              </w:rPr>
              <w:t>1,800</w:t>
            </w:r>
          </w:p>
        </w:tc>
        <w:tc>
          <w:tcPr>
            <w:tcW w:w="1418" w:type="dxa"/>
            <w:tcBorders>
              <w:top w:val="nil"/>
              <w:left w:val="nil"/>
              <w:right w:val="nil"/>
            </w:tcBorders>
            <w:shd w:val="clear" w:color="auto" w:fill="auto"/>
            <w:noWrap/>
            <w:vAlign w:val="bottom"/>
            <w:hideMark/>
          </w:tcPr>
          <w:p w14:paraId="0992F070" w14:textId="77777777" w:rsidR="00E56581" w:rsidRPr="00053476" w:rsidRDefault="00E56581" w:rsidP="00BA18B2">
            <w:pPr>
              <w:pStyle w:val="ESBodyText"/>
              <w:spacing w:after="60"/>
              <w:jc w:val="right"/>
              <w:rPr>
                <w:lang w:val="en-AU"/>
              </w:rPr>
            </w:pPr>
            <w:r w:rsidRPr="00053476">
              <w:rPr>
                <w:lang w:val="en-AU"/>
              </w:rPr>
              <w:t>2,500</w:t>
            </w:r>
          </w:p>
        </w:tc>
        <w:tc>
          <w:tcPr>
            <w:tcW w:w="1418" w:type="dxa"/>
            <w:tcBorders>
              <w:top w:val="nil"/>
              <w:left w:val="nil"/>
              <w:right w:val="nil"/>
            </w:tcBorders>
            <w:shd w:val="clear" w:color="auto" w:fill="auto"/>
            <w:noWrap/>
            <w:vAlign w:val="bottom"/>
            <w:hideMark/>
          </w:tcPr>
          <w:p w14:paraId="0992F071" w14:textId="77777777" w:rsidR="00E56581" w:rsidRPr="00053476" w:rsidRDefault="00E56581" w:rsidP="00BA18B2">
            <w:pPr>
              <w:pStyle w:val="ESBodyText"/>
              <w:spacing w:after="60"/>
              <w:jc w:val="right"/>
              <w:rPr>
                <w:lang w:val="en-AU"/>
              </w:rPr>
            </w:pPr>
            <w:r w:rsidRPr="00053476">
              <w:rPr>
                <w:lang w:val="en-AU"/>
              </w:rPr>
              <w:t>33.4%</w:t>
            </w:r>
          </w:p>
        </w:tc>
      </w:tr>
      <w:tr w:rsidR="00E56581" w:rsidRPr="00053476" w14:paraId="0992F077" w14:textId="77777777" w:rsidTr="00BA18B2">
        <w:trPr>
          <w:trHeight w:val="255"/>
        </w:trPr>
        <w:tc>
          <w:tcPr>
            <w:tcW w:w="5103" w:type="dxa"/>
            <w:tcBorders>
              <w:top w:val="nil"/>
              <w:left w:val="nil"/>
              <w:bottom w:val="single" w:sz="4" w:space="0" w:color="auto"/>
              <w:right w:val="nil"/>
            </w:tcBorders>
            <w:shd w:val="clear" w:color="auto" w:fill="auto"/>
            <w:noWrap/>
            <w:vAlign w:val="bottom"/>
            <w:hideMark/>
          </w:tcPr>
          <w:p w14:paraId="0992F073" w14:textId="77777777" w:rsidR="00E56581" w:rsidRPr="00053476" w:rsidRDefault="00E56581" w:rsidP="00BA18B2">
            <w:pPr>
              <w:pStyle w:val="ESBodyText"/>
              <w:spacing w:after="60"/>
              <w:rPr>
                <w:lang w:val="en-AU"/>
              </w:rPr>
            </w:pPr>
            <w:r w:rsidRPr="00053476">
              <w:rPr>
                <w:lang w:val="en-AU"/>
              </w:rPr>
              <w:t>Other**</w:t>
            </w:r>
          </w:p>
        </w:tc>
        <w:tc>
          <w:tcPr>
            <w:tcW w:w="1417" w:type="dxa"/>
            <w:tcBorders>
              <w:top w:val="nil"/>
              <w:left w:val="nil"/>
              <w:bottom w:val="single" w:sz="4" w:space="0" w:color="auto"/>
              <w:right w:val="nil"/>
            </w:tcBorders>
            <w:shd w:val="clear" w:color="auto" w:fill="auto"/>
            <w:noWrap/>
            <w:vAlign w:val="bottom"/>
            <w:hideMark/>
          </w:tcPr>
          <w:p w14:paraId="0992F074" w14:textId="77777777" w:rsidR="00E56581" w:rsidRPr="00053476" w:rsidRDefault="00E56581" w:rsidP="00BA18B2">
            <w:pPr>
              <w:pStyle w:val="ESBodyText"/>
              <w:spacing w:after="60"/>
              <w:jc w:val="right"/>
              <w:rPr>
                <w:lang w:val="en-AU"/>
              </w:rPr>
            </w:pPr>
            <w:r w:rsidRPr="00053476">
              <w:rPr>
                <w:lang w:val="en-AU"/>
              </w:rPr>
              <w:t>72,000</w:t>
            </w:r>
          </w:p>
        </w:tc>
        <w:tc>
          <w:tcPr>
            <w:tcW w:w="1418" w:type="dxa"/>
            <w:tcBorders>
              <w:top w:val="nil"/>
              <w:left w:val="nil"/>
              <w:bottom w:val="single" w:sz="4" w:space="0" w:color="auto"/>
              <w:right w:val="nil"/>
            </w:tcBorders>
            <w:shd w:val="clear" w:color="auto" w:fill="auto"/>
            <w:noWrap/>
            <w:vAlign w:val="bottom"/>
            <w:hideMark/>
          </w:tcPr>
          <w:p w14:paraId="0992F075" w14:textId="77777777" w:rsidR="00E56581" w:rsidRPr="00053476" w:rsidRDefault="00E56581" w:rsidP="00BA18B2">
            <w:pPr>
              <w:pStyle w:val="ESBodyText"/>
              <w:spacing w:after="60"/>
              <w:jc w:val="right"/>
              <w:rPr>
                <w:lang w:val="en-AU"/>
              </w:rPr>
            </w:pPr>
            <w:r w:rsidRPr="00053476">
              <w:rPr>
                <w:lang w:val="en-AU"/>
              </w:rPr>
              <w:t>61,900</w:t>
            </w:r>
          </w:p>
        </w:tc>
        <w:tc>
          <w:tcPr>
            <w:tcW w:w="1418" w:type="dxa"/>
            <w:tcBorders>
              <w:top w:val="nil"/>
              <w:left w:val="nil"/>
              <w:bottom w:val="single" w:sz="4" w:space="0" w:color="auto"/>
              <w:right w:val="nil"/>
            </w:tcBorders>
            <w:shd w:val="clear" w:color="auto" w:fill="auto"/>
            <w:noWrap/>
            <w:vAlign w:val="bottom"/>
            <w:hideMark/>
          </w:tcPr>
          <w:p w14:paraId="0992F076" w14:textId="77777777" w:rsidR="00E56581" w:rsidRPr="00053476" w:rsidRDefault="00E56581" w:rsidP="00BA18B2">
            <w:pPr>
              <w:pStyle w:val="ESBodyText"/>
              <w:spacing w:after="60"/>
              <w:jc w:val="right"/>
              <w:rPr>
                <w:lang w:val="en-AU"/>
              </w:rPr>
            </w:pPr>
            <w:r w:rsidRPr="00053476">
              <w:rPr>
                <w:lang w:val="en-AU"/>
              </w:rPr>
              <w:t>-14.0%</w:t>
            </w:r>
          </w:p>
        </w:tc>
      </w:tr>
    </w:tbl>
    <w:p w14:paraId="0992F078" w14:textId="77777777" w:rsidR="00E56581" w:rsidRPr="00053476" w:rsidRDefault="00E56581" w:rsidP="006D6AE2">
      <w:pPr>
        <w:pStyle w:val="ESDisclaimer"/>
        <w:rPr>
          <w:color w:val="auto"/>
          <w:lang w:val="en-AU"/>
        </w:rPr>
      </w:pPr>
      <w:r w:rsidRPr="00053476">
        <w:rPr>
          <w:color w:val="auto"/>
          <w:lang w:val="en-AU"/>
        </w:rPr>
        <w:t>* Top 25 occupation types in 2016 half year for Victoria</w:t>
      </w:r>
      <w:r w:rsidRPr="00053476">
        <w:rPr>
          <w:color w:val="auto"/>
          <w:lang w:val="en-AU"/>
        </w:rPr>
        <w:br w:type="page"/>
      </w:r>
    </w:p>
    <w:p w14:paraId="0992F079" w14:textId="7807FBD8" w:rsidR="00E56581" w:rsidRPr="00053476" w:rsidRDefault="00E56581" w:rsidP="00E56581">
      <w:pPr>
        <w:pStyle w:val="Caption"/>
        <w:keepNext/>
        <w:rPr>
          <w:rFonts w:eastAsiaTheme="majorEastAsia" w:cstheme="majorBidi"/>
          <w:b/>
          <w:bCs/>
          <w:i w:val="0"/>
          <w:iCs w:val="0"/>
          <w:color w:val="AF272F"/>
          <w:szCs w:val="20"/>
          <w:lang w:val="en-AU"/>
        </w:rPr>
      </w:pPr>
      <w:bookmarkStart w:id="228" w:name="_Toc466618433"/>
      <w:bookmarkStart w:id="229" w:name="_Toc466876716"/>
      <w:bookmarkStart w:id="230" w:name="_Toc468872446"/>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color w:val="AF272F"/>
          <w:szCs w:val="20"/>
          <w:lang w:val="en-AU"/>
        </w:rPr>
        <w:fldChar w:fldCharType="begin"/>
      </w:r>
      <w:r w:rsidRPr="00053476">
        <w:rPr>
          <w:rFonts w:eastAsiaTheme="majorEastAsia" w:cstheme="majorBidi"/>
          <w:b/>
          <w:bCs/>
          <w:i w:val="0"/>
          <w:iCs w:val="0"/>
          <w:color w:val="AF272F"/>
          <w:szCs w:val="20"/>
          <w:lang w:val="en-AU"/>
        </w:rPr>
        <w:instrText xml:space="preserve"> SEQ Table \* ARABIC </w:instrText>
      </w:r>
      <w:r w:rsidRPr="00053476">
        <w:rPr>
          <w:rFonts w:eastAsiaTheme="majorEastAsia" w:cstheme="majorBidi"/>
          <w:b/>
          <w:bCs/>
          <w:i w:val="0"/>
          <w:iCs w:val="0"/>
          <w:color w:val="AF272F"/>
          <w:szCs w:val="20"/>
          <w:lang w:val="en-AU"/>
        </w:rPr>
        <w:fldChar w:fldCharType="separate"/>
      </w:r>
      <w:r w:rsidR="0090745F">
        <w:rPr>
          <w:rFonts w:eastAsiaTheme="majorEastAsia" w:cstheme="majorBidi"/>
          <w:b/>
          <w:bCs/>
          <w:i w:val="0"/>
          <w:iCs w:val="0"/>
          <w:noProof/>
          <w:color w:val="AF272F"/>
          <w:szCs w:val="20"/>
          <w:lang w:val="en-AU"/>
        </w:rPr>
        <w:t>73</w:t>
      </w:r>
      <w:r w:rsidRPr="00053476">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Top 25* program enrolments by occupation related to course (ANZSCO 2 digit level), January to June 2015 to 2016 Australia (</w:t>
      </w:r>
      <w:r w:rsidR="003C731A" w:rsidRPr="00053476">
        <w:rPr>
          <w:rFonts w:eastAsiaTheme="majorEastAsia" w:cstheme="majorBidi"/>
          <w:b/>
          <w:bCs/>
          <w:i w:val="0"/>
          <w:iCs w:val="0"/>
          <w:color w:val="AF272F"/>
          <w:szCs w:val="20"/>
          <w:lang w:val="en-AU"/>
        </w:rPr>
        <w:t>NCVER National VET Provider Collection</w:t>
      </w:r>
      <w:r w:rsidRPr="00053476">
        <w:rPr>
          <w:rFonts w:eastAsiaTheme="majorEastAsia" w:cstheme="majorBidi"/>
          <w:b/>
          <w:bCs/>
          <w:i w:val="0"/>
          <w:iCs w:val="0"/>
          <w:color w:val="AF272F"/>
          <w:szCs w:val="20"/>
          <w:lang w:val="en-AU"/>
        </w:rPr>
        <w:t>)</w:t>
      </w:r>
      <w:bookmarkEnd w:id="228"/>
      <w:bookmarkEnd w:id="229"/>
      <w:bookmarkEnd w:id="230"/>
    </w:p>
    <w:tbl>
      <w:tblPr>
        <w:tblW w:w="9356" w:type="dxa"/>
        <w:tblLayout w:type="fixed"/>
        <w:tblLook w:val="04A0" w:firstRow="1" w:lastRow="0" w:firstColumn="1" w:lastColumn="0" w:noHBand="0" w:noVBand="1"/>
      </w:tblPr>
      <w:tblGrid>
        <w:gridCol w:w="5103"/>
        <w:gridCol w:w="1417"/>
        <w:gridCol w:w="1418"/>
        <w:gridCol w:w="1418"/>
      </w:tblGrid>
      <w:tr w:rsidR="00E56581" w:rsidRPr="00053476" w14:paraId="0992F07E" w14:textId="77777777" w:rsidTr="00BA18B2">
        <w:trPr>
          <w:trHeight w:val="525"/>
        </w:trPr>
        <w:tc>
          <w:tcPr>
            <w:tcW w:w="5103" w:type="dxa"/>
            <w:tcBorders>
              <w:top w:val="nil"/>
              <w:left w:val="nil"/>
              <w:bottom w:val="single" w:sz="4" w:space="0" w:color="auto"/>
            </w:tcBorders>
            <w:shd w:val="clear" w:color="auto" w:fill="auto"/>
            <w:noWrap/>
            <w:vAlign w:val="bottom"/>
            <w:hideMark/>
          </w:tcPr>
          <w:p w14:paraId="0992F07A" w14:textId="77777777" w:rsidR="00E56581" w:rsidRPr="00053476" w:rsidRDefault="00A83F47" w:rsidP="00BA18B2">
            <w:pPr>
              <w:pStyle w:val="ESBodyText"/>
              <w:spacing w:after="60"/>
              <w:rPr>
                <w:b/>
                <w:lang w:val="en-AU"/>
              </w:rPr>
            </w:pPr>
            <w:r w:rsidRPr="00053476">
              <w:rPr>
                <w:b/>
                <w:lang w:val="en-AU"/>
              </w:rPr>
              <w:t>Australia</w:t>
            </w:r>
          </w:p>
        </w:tc>
        <w:tc>
          <w:tcPr>
            <w:tcW w:w="1417" w:type="dxa"/>
            <w:tcBorders>
              <w:top w:val="nil"/>
              <w:bottom w:val="single" w:sz="4" w:space="0" w:color="auto"/>
            </w:tcBorders>
            <w:shd w:val="clear" w:color="auto" w:fill="auto"/>
            <w:noWrap/>
            <w:vAlign w:val="bottom"/>
            <w:hideMark/>
          </w:tcPr>
          <w:p w14:paraId="0992F07B" w14:textId="77777777" w:rsidR="00E56581" w:rsidRPr="00053476" w:rsidRDefault="00E56581" w:rsidP="00BA18B2">
            <w:pPr>
              <w:spacing w:after="0"/>
              <w:jc w:val="right"/>
              <w:rPr>
                <w:b/>
                <w:lang w:val="en-AU"/>
              </w:rPr>
            </w:pPr>
            <w:r w:rsidRPr="00053476">
              <w:rPr>
                <w:b/>
                <w:lang w:val="en-AU"/>
              </w:rPr>
              <w:t>Jan - Jun 2015</w:t>
            </w:r>
          </w:p>
        </w:tc>
        <w:tc>
          <w:tcPr>
            <w:tcW w:w="1418" w:type="dxa"/>
            <w:tcBorders>
              <w:top w:val="nil"/>
              <w:bottom w:val="single" w:sz="4" w:space="0" w:color="auto"/>
            </w:tcBorders>
            <w:shd w:val="clear" w:color="auto" w:fill="auto"/>
            <w:noWrap/>
            <w:vAlign w:val="bottom"/>
            <w:hideMark/>
          </w:tcPr>
          <w:p w14:paraId="0992F07C" w14:textId="77777777" w:rsidR="00E56581" w:rsidRPr="00053476" w:rsidRDefault="00E56581" w:rsidP="00BA18B2">
            <w:pPr>
              <w:spacing w:after="0"/>
              <w:jc w:val="right"/>
              <w:rPr>
                <w:b/>
                <w:lang w:val="en-AU"/>
              </w:rPr>
            </w:pPr>
            <w:r w:rsidRPr="00053476">
              <w:rPr>
                <w:b/>
                <w:lang w:val="en-AU"/>
              </w:rPr>
              <w:t>Jan - Jun 2016</w:t>
            </w:r>
          </w:p>
        </w:tc>
        <w:tc>
          <w:tcPr>
            <w:tcW w:w="1418" w:type="dxa"/>
            <w:tcBorders>
              <w:top w:val="nil"/>
              <w:bottom w:val="single" w:sz="4" w:space="0" w:color="auto"/>
              <w:right w:val="nil"/>
            </w:tcBorders>
            <w:shd w:val="clear" w:color="auto" w:fill="auto"/>
            <w:noWrap/>
            <w:vAlign w:val="bottom"/>
            <w:hideMark/>
          </w:tcPr>
          <w:p w14:paraId="0992F07D" w14:textId="77777777" w:rsidR="00E56581" w:rsidRPr="00053476" w:rsidRDefault="00E56581" w:rsidP="00BA18B2">
            <w:pPr>
              <w:spacing w:after="0"/>
              <w:jc w:val="right"/>
              <w:rPr>
                <w:b/>
                <w:lang w:val="en-AU"/>
              </w:rPr>
            </w:pPr>
            <w:r w:rsidRPr="00053476">
              <w:rPr>
                <w:b/>
                <w:lang w:val="en-AU"/>
              </w:rPr>
              <w:t>Percentage change</w:t>
            </w:r>
          </w:p>
        </w:tc>
      </w:tr>
      <w:tr w:rsidR="00E56581" w:rsidRPr="00053476" w14:paraId="0992F083" w14:textId="77777777" w:rsidTr="00BA18B2">
        <w:trPr>
          <w:trHeight w:val="255"/>
        </w:trPr>
        <w:tc>
          <w:tcPr>
            <w:tcW w:w="5103" w:type="dxa"/>
            <w:tcBorders>
              <w:top w:val="single" w:sz="4" w:space="0" w:color="auto"/>
              <w:left w:val="nil"/>
              <w:bottom w:val="nil"/>
              <w:right w:val="nil"/>
            </w:tcBorders>
            <w:shd w:val="clear" w:color="auto" w:fill="auto"/>
            <w:noWrap/>
            <w:vAlign w:val="bottom"/>
            <w:hideMark/>
          </w:tcPr>
          <w:p w14:paraId="0992F07F" w14:textId="77777777" w:rsidR="00E56581" w:rsidRPr="00053476" w:rsidRDefault="00E56581" w:rsidP="00BA18B2">
            <w:pPr>
              <w:pStyle w:val="ESBodyText"/>
              <w:spacing w:after="60"/>
              <w:rPr>
                <w:lang w:val="en-AU"/>
              </w:rPr>
            </w:pPr>
            <w:r w:rsidRPr="00053476">
              <w:rPr>
                <w:lang w:val="en-AU"/>
              </w:rPr>
              <w:t>Carers and Aides</w:t>
            </w:r>
          </w:p>
        </w:tc>
        <w:tc>
          <w:tcPr>
            <w:tcW w:w="1417" w:type="dxa"/>
            <w:tcBorders>
              <w:top w:val="single" w:sz="4" w:space="0" w:color="auto"/>
              <w:left w:val="nil"/>
              <w:bottom w:val="nil"/>
              <w:right w:val="nil"/>
            </w:tcBorders>
            <w:shd w:val="clear" w:color="auto" w:fill="auto"/>
            <w:noWrap/>
            <w:vAlign w:val="bottom"/>
            <w:hideMark/>
          </w:tcPr>
          <w:p w14:paraId="0992F080" w14:textId="77777777" w:rsidR="00E56581" w:rsidRPr="00053476" w:rsidRDefault="00E56581" w:rsidP="00BA18B2">
            <w:pPr>
              <w:pStyle w:val="ESBodyText"/>
              <w:spacing w:after="60"/>
              <w:jc w:val="right"/>
              <w:rPr>
                <w:lang w:val="en-AU"/>
              </w:rPr>
            </w:pPr>
            <w:r w:rsidRPr="00053476">
              <w:rPr>
                <w:lang w:val="en-AU"/>
              </w:rPr>
              <w:t>106,800</w:t>
            </w:r>
          </w:p>
        </w:tc>
        <w:tc>
          <w:tcPr>
            <w:tcW w:w="1418" w:type="dxa"/>
            <w:tcBorders>
              <w:top w:val="single" w:sz="4" w:space="0" w:color="auto"/>
              <w:left w:val="nil"/>
              <w:bottom w:val="nil"/>
              <w:right w:val="nil"/>
            </w:tcBorders>
            <w:shd w:val="clear" w:color="auto" w:fill="auto"/>
            <w:noWrap/>
            <w:vAlign w:val="bottom"/>
            <w:hideMark/>
          </w:tcPr>
          <w:p w14:paraId="0992F081" w14:textId="77777777" w:rsidR="00E56581" w:rsidRPr="00053476" w:rsidRDefault="00E56581" w:rsidP="00BA18B2">
            <w:pPr>
              <w:pStyle w:val="ESBodyText"/>
              <w:spacing w:after="60"/>
              <w:jc w:val="right"/>
              <w:rPr>
                <w:lang w:val="en-AU"/>
              </w:rPr>
            </w:pPr>
            <w:r w:rsidRPr="00053476">
              <w:rPr>
                <w:lang w:val="en-AU"/>
              </w:rPr>
              <w:t>112,800</w:t>
            </w:r>
          </w:p>
        </w:tc>
        <w:tc>
          <w:tcPr>
            <w:tcW w:w="1418" w:type="dxa"/>
            <w:tcBorders>
              <w:top w:val="single" w:sz="4" w:space="0" w:color="auto"/>
              <w:left w:val="nil"/>
              <w:bottom w:val="nil"/>
              <w:right w:val="nil"/>
            </w:tcBorders>
            <w:shd w:val="clear" w:color="auto" w:fill="auto"/>
            <w:noWrap/>
            <w:vAlign w:val="bottom"/>
            <w:hideMark/>
          </w:tcPr>
          <w:p w14:paraId="0992F082" w14:textId="77777777" w:rsidR="00E56581" w:rsidRPr="00053476" w:rsidRDefault="00E56581" w:rsidP="00BA18B2">
            <w:pPr>
              <w:pStyle w:val="ESBodyText"/>
              <w:spacing w:after="60"/>
              <w:jc w:val="right"/>
              <w:rPr>
                <w:lang w:val="en-AU"/>
              </w:rPr>
            </w:pPr>
            <w:r w:rsidRPr="00053476">
              <w:rPr>
                <w:lang w:val="en-AU"/>
              </w:rPr>
              <w:t>6%</w:t>
            </w:r>
          </w:p>
        </w:tc>
      </w:tr>
      <w:tr w:rsidR="00E56581" w:rsidRPr="00053476" w14:paraId="0992F088" w14:textId="77777777" w:rsidTr="00BA18B2">
        <w:trPr>
          <w:trHeight w:val="255"/>
        </w:trPr>
        <w:tc>
          <w:tcPr>
            <w:tcW w:w="5103" w:type="dxa"/>
            <w:tcBorders>
              <w:top w:val="nil"/>
              <w:left w:val="nil"/>
              <w:bottom w:val="nil"/>
              <w:right w:val="nil"/>
            </w:tcBorders>
            <w:shd w:val="clear" w:color="auto" w:fill="auto"/>
            <w:noWrap/>
            <w:vAlign w:val="bottom"/>
            <w:hideMark/>
          </w:tcPr>
          <w:p w14:paraId="0992F084" w14:textId="77777777" w:rsidR="00E56581" w:rsidRPr="00053476" w:rsidRDefault="00E56581" w:rsidP="00BA18B2">
            <w:pPr>
              <w:pStyle w:val="ESBodyText"/>
              <w:spacing w:after="60"/>
              <w:rPr>
                <w:lang w:val="en-AU"/>
              </w:rPr>
            </w:pPr>
            <w:r w:rsidRPr="00053476">
              <w:rPr>
                <w:lang w:val="en-AU"/>
              </w:rPr>
              <w:t>Health and Welfare Support Workers</w:t>
            </w:r>
          </w:p>
        </w:tc>
        <w:tc>
          <w:tcPr>
            <w:tcW w:w="1417" w:type="dxa"/>
            <w:tcBorders>
              <w:top w:val="nil"/>
              <w:left w:val="nil"/>
              <w:bottom w:val="nil"/>
              <w:right w:val="nil"/>
            </w:tcBorders>
            <w:shd w:val="clear" w:color="auto" w:fill="auto"/>
            <w:noWrap/>
            <w:vAlign w:val="bottom"/>
            <w:hideMark/>
          </w:tcPr>
          <w:p w14:paraId="0992F085" w14:textId="77777777" w:rsidR="00E56581" w:rsidRPr="00053476" w:rsidRDefault="00E56581" w:rsidP="00BA18B2">
            <w:pPr>
              <w:pStyle w:val="ESBodyText"/>
              <w:spacing w:after="60"/>
              <w:jc w:val="right"/>
              <w:rPr>
                <w:lang w:val="en-AU"/>
              </w:rPr>
            </w:pPr>
            <w:r w:rsidRPr="00053476">
              <w:rPr>
                <w:lang w:val="en-AU"/>
              </w:rPr>
              <w:t>54,600</w:t>
            </w:r>
          </w:p>
        </w:tc>
        <w:tc>
          <w:tcPr>
            <w:tcW w:w="1418" w:type="dxa"/>
            <w:tcBorders>
              <w:top w:val="nil"/>
              <w:left w:val="nil"/>
              <w:bottom w:val="nil"/>
              <w:right w:val="nil"/>
            </w:tcBorders>
            <w:shd w:val="clear" w:color="auto" w:fill="auto"/>
            <w:noWrap/>
            <w:vAlign w:val="bottom"/>
            <w:hideMark/>
          </w:tcPr>
          <w:p w14:paraId="0992F086" w14:textId="77777777" w:rsidR="00E56581" w:rsidRPr="00053476" w:rsidRDefault="00E56581" w:rsidP="00BA18B2">
            <w:pPr>
              <w:pStyle w:val="ESBodyText"/>
              <w:spacing w:after="60"/>
              <w:jc w:val="right"/>
              <w:rPr>
                <w:lang w:val="en-AU"/>
              </w:rPr>
            </w:pPr>
            <w:r w:rsidRPr="00053476">
              <w:rPr>
                <w:lang w:val="en-AU"/>
              </w:rPr>
              <w:t>52,300</w:t>
            </w:r>
          </w:p>
        </w:tc>
        <w:tc>
          <w:tcPr>
            <w:tcW w:w="1418" w:type="dxa"/>
            <w:tcBorders>
              <w:top w:val="nil"/>
              <w:left w:val="nil"/>
              <w:bottom w:val="nil"/>
              <w:right w:val="nil"/>
            </w:tcBorders>
            <w:shd w:val="clear" w:color="auto" w:fill="auto"/>
            <w:noWrap/>
            <w:vAlign w:val="bottom"/>
            <w:hideMark/>
          </w:tcPr>
          <w:p w14:paraId="0992F087" w14:textId="77777777" w:rsidR="00E56581" w:rsidRPr="00053476" w:rsidRDefault="00E56581" w:rsidP="00BA18B2">
            <w:pPr>
              <w:pStyle w:val="ESBodyText"/>
              <w:spacing w:after="60"/>
              <w:jc w:val="right"/>
              <w:rPr>
                <w:lang w:val="en-AU"/>
              </w:rPr>
            </w:pPr>
            <w:r w:rsidRPr="00053476">
              <w:rPr>
                <w:lang w:val="en-AU"/>
              </w:rPr>
              <w:t>-4%</w:t>
            </w:r>
          </w:p>
        </w:tc>
      </w:tr>
      <w:tr w:rsidR="00E56581" w:rsidRPr="00053476" w14:paraId="0992F08D" w14:textId="77777777" w:rsidTr="00BA18B2">
        <w:trPr>
          <w:trHeight w:val="255"/>
        </w:trPr>
        <w:tc>
          <w:tcPr>
            <w:tcW w:w="5103" w:type="dxa"/>
            <w:tcBorders>
              <w:top w:val="nil"/>
              <w:left w:val="nil"/>
              <w:bottom w:val="nil"/>
              <w:right w:val="nil"/>
            </w:tcBorders>
            <w:shd w:val="clear" w:color="auto" w:fill="auto"/>
            <w:noWrap/>
            <w:vAlign w:val="bottom"/>
            <w:hideMark/>
          </w:tcPr>
          <w:p w14:paraId="0992F089" w14:textId="77777777" w:rsidR="00E56581" w:rsidRPr="00053476" w:rsidRDefault="00E56581" w:rsidP="00BA18B2">
            <w:pPr>
              <w:pStyle w:val="ESBodyText"/>
              <w:spacing w:after="60"/>
              <w:rPr>
                <w:lang w:val="en-AU"/>
              </w:rPr>
            </w:pPr>
            <w:r w:rsidRPr="00053476">
              <w:rPr>
                <w:lang w:val="en-AU"/>
              </w:rPr>
              <w:t>Construction Trades Workers</w:t>
            </w:r>
          </w:p>
        </w:tc>
        <w:tc>
          <w:tcPr>
            <w:tcW w:w="1417" w:type="dxa"/>
            <w:tcBorders>
              <w:top w:val="nil"/>
              <w:left w:val="nil"/>
              <w:bottom w:val="nil"/>
              <w:right w:val="nil"/>
            </w:tcBorders>
            <w:shd w:val="clear" w:color="auto" w:fill="auto"/>
            <w:noWrap/>
            <w:vAlign w:val="bottom"/>
            <w:hideMark/>
          </w:tcPr>
          <w:p w14:paraId="0992F08A" w14:textId="77777777" w:rsidR="00E56581" w:rsidRPr="00053476" w:rsidRDefault="00E56581" w:rsidP="00BA18B2">
            <w:pPr>
              <w:pStyle w:val="ESBodyText"/>
              <w:spacing w:after="60"/>
              <w:jc w:val="right"/>
              <w:rPr>
                <w:lang w:val="en-AU"/>
              </w:rPr>
            </w:pPr>
            <w:r w:rsidRPr="00053476">
              <w:rPr>
                <w:lang w:val="en-AU"/>
              </w:rPr>
              <w:t>47,200</w:t>
            </w:r>
          </w:p>
        </w:tc>
        <w:tc>
          <w:tcPr>
            <w:tcW w:w="1418" w:type="dxa"/>
            <w:tcBorders>
              <w:top w:val="nil"/>
              <w:left w:val="nil"/>
              <w:bottom w:val="nil"/>
              <w:right w:val="nil"/>
            </w:tcBorders>
            <w:shd w:val="clear" w:color="auto" w:fill="auto"/>
            <w:noWrap/>
            <w:vAlign w:val="bottom"/>
            <w:hideMark/>
          </w:tcPr>
          <w:p w14:paraId="0992F08B" w14:textId="77777777" w:rsidR="00E56581" w:rsidRPr="00053476" w:rsidRDefault="00E56581" w:rsidP="00BA18B2">
            <w:pPr>
              <w:pStyle w:val="ESBodyText"/>
              <w:spacing w:after="60"/>
              <w:jc w:val="right"/>
              <w:rPr>
                <w:lang w:val="en-AU"/>
              </w:rPr>
            </w:pPr>
            <w:r w:rsidRPr="00053476">
              <w:rPr>
                <w:lang w:val="en-AU"/>
              </w:rPr>
              <w:t>51,000</w:t>
            </w:r>
          </w:p>
        </w:tc>
        <w:tc>
          <w:tcPr>
            <w:tcW w:w="1418" w:type="dxa"/>
            <w:tcBorders>
              <w:top w:val="nil"/>
              <w:left w:val="nil"/>
              <w:bottom w:val="nil"/>
              <w:right w:val="nil"/>
            </w:tcBorders>
            <w:shd w:val="clear" w:color="auto" w:fill="auto"/>
            <w:noWrap/>
            <w:vAlign w:val="bottom"/>
            <w:hideMark/>
          </w:tcPr>
          <w:p w14:paraId="0992F08C" w14:textId="77777777" w:rsidR="00E56581" w:rsidRPr="00053476" w:rsidRDefault="00E56581" w:rsidP="00BA18B2">
            <w:pPr>
              <w:pStyle w:val="ESBodyText"/>
              <w:spacing w:after="60"/>
              <w:jc w:val="right"/>
              <w:rPr>
                <w:lang w:val="en-AU"/>
              </w:rPr>
            </w:pPr>
            <w:r w:rsidRPr="00053476">
              <w:rPr>
                <w:lang w:val="en-AU"/>
              </w:rPr>
              <w:t>8%</w:t>
            </w:r>
          </w:p>
        </w:tc>
      </w:tr>
      <w:tr w:rsidR="00E56581" w:rsidRPr="00053476" w14:paraId="0992F092" w14:textId="77777777" w:rsidTr="00BA18B2">
        <w:trPr>
          <w:trHeight w:val="255"/>
        </w:trPr>
        <w:tc>
          <w:tcPr>
            <w:tcW w:w="5103" w:type="dxa"/>
            <w:tcBorders>
              <w:top w:val="nil"/>
              <w:left w:val="nil"/>
              <w:bottom w:val="nil"/>
              <w:right w:val="nil"/>
            </w:tcBorders>
            <w:shd w:val="clear" w:color="auto" w:fill="auto"/>
            <w:noWrap/>
            <w:vAlign w:val="bottom"/>
            <w:hideMark/>
          </w:tcPr>
          <w:p w14:paraId="0992F08E" w14:textId="77777777" w:rsidR="00E56581" w:rsidRPr="00053476" w:rsidRDefault="00E56581" w:rsidP="00BA18B2">
            <w:pPr>
              <w:pStyle w:val="ESBodyText"/>
              <w:spacing w:after="60"/>
              <w:rPr>
                <w:lang w:val="en-AU"/>
              </w:rPr>
            </w:pPr>
            <w:r w:rsidRPr="00053476">
              <w:rPr>
                <w:lang w:val="en-AU"/>
              </w:rPr>
              <w:t>Other Technicians and Trades Workers</w:t>
            </w:r>
          </w:p>
        </w:tc>
        <w:tc>
          <w:tcPr>
            <w:tcW w:w="1417" w:type="dxa"/>
            <w:tcBorders>
              <w:top w:val="nil"/>
              <w:left w:val="nil"/>
              <w:bottom w:val="nil"/>
              <w:right w:val="nil"/>
            </w:tcBorders>
            <w:shd w:val="clear" w:color="auto" w:fill="auto"/>
            <w:noWrap/>
            <w:vAlign w:val="bottom"/>
            <w:hideMark/>
          </w:tcPr>
          <w:p w14:paraId="0992F08F" w14:textId="77777777" w:rsidR="00E56581" w:rsidRPr="00053476" w:rsidRDefault="00E56581" w:rsidP="00BA18B2">
            <w:pPr>
              <w:pStyle w:val="ESBodyText"/>
              <w:spacing w:after="60"/>
              <w:jc w:val="right"/>
              <w:rPr>
                <w:lang w:val="en-AU"/>
              </w:rPr>
            </w:pPr>
            <w:r w:rsidRPr="00053476">
              <w:rPr>
                <w:lang w:val="en-AU"/>
              </w:rPr>
              <w:t>41,200</w:t>
            </w:r>
          </w:p>
        </w:tc>
        <w:tc>
          <w:tcPr>
            <w:tcW w:w="1418" w:type="dxa"/>
            <w:tcBorders>
              <w:top w:val="nil"/>
              <w:left w:val="nil"/>
              <w:bottom w:val="nil"/>
              <w:right w:val="nil"/>
            </w:tcBorders>
            <w:shd w:val="clear" w:color="auto" w:fill="auto"/>
            <w:noWrap/>
            <w:vAlign w:val="bottom"/>
            <w:hideMark/>
          </w:tcPr>
          <w:p w14:paraId="0992F090" w14:textId="77777777" w:rsidR="00E56581" w:rsidRPr="00053476" w:rsidRDefault="00E56581" w:rsidP="00BA18B2">
            <w:pPr>
              <w:pStyle w:val="ESBodyText"/>
              <w:spacing w:after="60"/>
              <w:jc w:val="right"/>
              <w:rPr>
                <w:lang w:val="en-AU"/>
              </w:rPr>
            </w:pPr>
            <w:r w:rsidRPr="00053476">
              <w:rPr>
                <w:lang w:val="en-AU"/>
              </w:rPr>
              <w:t>37,300</w:t>
            </w:r>
          </w:p>
        </w:tc>
        <w:tc>
          <w:tcPr>
            <w:tcW w:w="1418" w:type="dxa"/>
            <w:tcBorders>
              <w:top w:val="nil"/>
              <w:left w:val="nil"/>
              <w:bottom w:val="nil"/>
              <w:right w:val="nil"/>
            </w:tcBorders>
            <w:shd w:val="clear" w:color="auto" w:fill="auto"/>
            <w:noWrap/>
            <w:vAlign w:val="bottom"/>
            <w:hideMark/>
          </w:tcPr>
          <w:p w14:paraId="0992F091" w14:textId="77777777" w:rsidR="00E56581" w:rsidRPr="00053476" w:rsidRDefault="00E56581" w:rsidP="00BA18B2">
            <w:pPr>
              <w:pStyle w:val="ESBodyText"/>
              <w:spacing w:after="60"/>
              <w:jc w:val="right"/>
              <w:rPr>
                <w:lang w:val="en-AU"/>
              </w:rPr>
            </w:pPr>
            <w:r w:rsidRPr="00053476">
              <w:rPr>
                <w:lang w:val="en-AU"/>
              </w:rPr>
              <w:t>-9%</w:t>
            </w:r>
          </w:p>
        </w:tc>
      </w:tr>
      <w:tr w:rsidR="00E56581" w:rsidRPr="00053476" w14:paraId="0992F097" w14:textId="77777777" w:rsidTr="00BA18B2">
        <w:trPr>
          <w:trHeight w:val="255"/>
        </w:trPr>
        <w:tc>
          <w:tcPr>
            <w:tcW w:w="5103" w:type="dxa"/>
            <w:tcBorders>
              <w:top w:val="nil"/>
              <w:left w:val="nil"/>
              <w:bottom w:val="nil"/>
              <w:right w:val="nil"/>
            </w:tcBorders>
            <w:shd w:val="clear" w:color="auto" w:fill="auto"/>
            <w:noWrap/>
            <w:vAlign w:val="bottom"/>
            <w:hideMark/>
          </w:tcPr>
          <w:p w14:paraId="0992F093" w14:textId="77777777" w:rsidR="00E56581" w:rsidRPr="00053476" w:rsidRDefault="00E56581" w:rsidP="00BA18B2">
            <w:pPr>
              <w:pStyle w:val="ESBodyText"/>
              <w:spacing w:after="60"/>
              <w:rPr>
                <w:lang w:val="en-AU"/>
              </w:rPr>
            </w:pPr>
            <w:r w:rsidRPr="00053476">
              <w:rPr>
                <w:lang w:val="en-AU"/>
              </w:rPr>
              <w:t>Engineering, ICT and Science Technicians</w:t>
            </w:r>
          </w:p>
        </w:tc>
        <w:tc>
          <w:tcPr>
            <w:tcW w:w="1417" w:type="dxa"/>
            <w:tcBorders>
              <w:top w:val="nil"/>
              <w:left w:val="nil"/>
              <w:bottom w:val="nil"/>
              <w:right w:val="nil"/>
            </w:tcBorders>
            <w:shd w:val="clear" w:color="auto" w:fill="auto"/>
            <w:noWrap/>
            <w:vAlign w:val="bottom"/>
            <w:hideMark/>
          </w:tcPr>
          <w:p w14:paraId="0992F094" w14:textId="77777777" w:rsidR="00E56581" w:rsidRPr="00053476" w:rsidRDefault="00E56581" w:rsidP="00BA18B2">
            <w:pPr>
              <w:pStyle w:val="ESBodyText"/>
              <w:spacing w:after="60"/>
              <w:jc w:val="right"/>
              <w:rPr>
                <w:lang w:val="en-AU"/>
              </w:rPr>
            </w:pPr>
            <w:r w:rsidRPr="00053476">
              <w:rPr>
                <w:lang w:val="en-AU"/>
              </w:rPr>
              <w:t>46,600</w:t>
            </w:r>
          </w:p>
        </w:tc>
        <w:tc>
          <w:tcPr>
            <w:tcW w:w="1418" w:type="dxa"/>
            <w:tcBorders>
              <w:top w:val="nil"/>
              <w:left w:val="nil"/>
              <w:bottom w:val="nil"/>
              <w:right w:val="nil"/>
            </w:tcBorders>
            <w:shd w:val="clear" w:color="auto" w:fill="auto"/>
            <w:noWrap/>
            <w:vAlign w:val="bottom"/>
            <w:hideMark/>
          </w:tcPr>
          <w:p w14:paraId="0992F095" w14:textId="77777777" w:rsidR="00E56581" w:rsidRPr="00053476" w:rsidRDefault="00E56581" w:rsidP="00BA18B2">
            <w:pPr>
              <w:pStyle w:val="ESBodyText"/>
              <w:spacing w:after="60"/>
              <w:jc w:val="right"/>
              <w:rPr>
                <w:lang w:val="en-AU"/>
              </w:rPr>
            </w:pPr>
            <w:r w:rsidRPr="00053476">
              <w:rPr>
                <w:lang w:val="en-AU"/>
              </w:rPr>
              <w:t>40,900</w:t>
            </w:r>
          </w:p>
        </w:tc>
        <w:tc>
          <w:tcPr>
            <w:tcW w:w="1418" w:type="dxa"/>
            <w:tcBorders>
              <w:top w:val="nil"/>
              <w:left w:val="nil"/>
              <w:bottom w:val="nil"/>
              <w:right w:val="nil"/>
            </w:tcBorders>
            <w:shd w:val="clear" w:color="auto" w:fill="auto"/>
            <w:noWrap/>
            <w:vAlign w:val="bottom"/>
            <w:hideMark/>
          </w:tcPr>
          <w:p w14:paraId="0992F096" w14:textId="77777777" w:rsidR="00E56581" w:rsidRPr="00053476" w:rsidRDefault="00E56581" w:rsidP="00BA18B2">
            <w:pPr>
              <w:pStyle w:val="ESBodyText"/>
              <w:spacing w:after="60"/>
              <w:jc w:val="right"/>
              <w:rPr>
                <w:lang w:val="en-AU"/>
              </w:rPr>
            </w:pPr>
            <w:r w:rsidRPr="00053476">
              <w:rPr>
                <w:lang w:val="en-AU"/>
              </w:rPr>
              <w:t>-12%</w:t>
            </w:r>
          </w:p>
        </w:tc>
      </w:tr>
      <w:tr w:rsidR="00E56581" w:rsidRPr="00053476" w14:paraId="0992F09C" w14:textId="77777777" w:rsidTr="00BA18B2">
        <w:trPr>
          <w:trHeight w:val="255"/>
        </w:trPr>
        <w:tc>
          <w:tcPr>
            <w:tcW w:w="5103" w:type="dxa"/>
            <w:tcBorders>
              <w:top w:val="nil"/>
              <w:left w:val="nil"/>
              <w:bottom w:val="nil"/>
              <w:right w:val="nil"/>
            </w:tcBorders>
            <w:shd w:val="clear" w:color="auto" w:fill="auto"/>
            <w:noWrap/>
            <w:vAlign w:val="bottom"/>
            <w:hideMark/>
          </w:tcPr>
          <w:p w14:paraId="0992F098" w14:textId="77777777" w:rsidR="00E56581" w:rsidRPr="00053476" w:rsidRDefault="00E56581" w:rsidP="00BA18B2">
            <w:pPr>
              <w:pStyle w:val="ESBodyText"/>
              <w:spacing w:after="60"/>
              <w:rPr>
                <w:lang w:val="en-AU"/>
              </w:rPr>
            </w:pPr>
            <w:r w:rsidRPr="00053476">
              <w:rPr>
                <w:lang w:val="en-AU"/>
              </w:rPr>
              <w:t>Automotive and Engineering Trades Workers</w:t>
            </w:r>
          </w:p>
        </w:tc>
        <w:tc>
          <w:tcPr>
            <w:tcW w:w="1417" w:type="dxa"/>
            <w:tcBorders>
              <w:top w:val="nil"/>
              <w:left w:val="nil"/>
              <w:bottom w:val="nil"/>
              <w:right w:val="nil"/>
            </w:tcBorders>
            <w:shd w:val="clear" w:color="auto" w:fill="auto"/>
            <w:noWrap/>
            <w:vAlign w:val="bottom"/>
            <w:hideMark/>
          </w:tcPr>
          <w:p w14:paraId="0992F099" w14:textId="77777777" w:rsidR="00E56581" w:rsidRPr="00053476" w:rsidRDefault="00E56581" w:rsidP="00BA18B2">
            <w:pPr>
              <w:pStyle w:val="ESBodyText"/>
              <w:spacing w:after="60"/>
              <w:jc w:val="right"/>
              <w:rPr>
                <w:lang w:val="en-AU"/>
              </w:rPr>
            </w:pPr>
            <w:r w:rsidRPr="00053476">
              <w:rPr>
                <w:lang w:val="en-AU"/>
              </w:rPr>
              <w:t>44,100</w:t>
            </w:r>
          </w:p>
        </w:tc>
        <w:tc>
          <w:tcPr>
            <w:tcW w:w="1418" w:type="dxa"/>
            <w:tcBorders>
              <w:top w:val="nil"/>
              <w:left w:val="nil"/>
              <w:bottom w:val="nil"/>
              <w:right w:val="nil"/>
            </w:tcBorders>
            <w:shd w:val="clear" w:color="auto" w:fill="auto"/>
            <w:noWrap/>
            <w:vAlign w:val="bottom"/>
            <w:hideMark/>
          </w:tcPr>
          <w:p w14:paraId="0992F09A" w14:textId="77777777" w:rsidR="00E56581" w:rsidRPr="00053476" w:rsidRDefault="00E56581" w:rsidP="00BA18B2">
            <w:pPr>
              <w:pStyle w:val="ESBodyText"/>
              <w:spacing w:after="60"/>
              <w:jc w:val="right"/>
              <w:rPr>
                <w:lang w:val="en-AU"/>
              </w:rPr>
            </w:pPr>
            <w:r w:rsidRPr="00053476">
              <w:rPr>
                <w:lang w:val="en-AU"/>
              </w:rPr>
              <w:t>40,100</w:t>
            </w:r>
          </w:p>
        </w:tc>
        <w:tc>
          <w:tcPr>
            <w:tcW w:w="1418" w:type="dxa"/>
            <w:tcBorders>
              <w:top w:val="nil"/>
              <w:left w:val="nil"/>
              <w:bottom w:val="nil"/>
              <w:right w:val="nil"/>
            </w:tcBorders>
            <w:shd w:val="clear" w:color="auto" w:fill="auto"/>
            <w:noWrap/>
            <w:vAlign w:val="bottom"/>
            <w:hideMark/>
          </w:tcPr>
          <w:p w14:paraId="0992F09B" w14:textId="77777777" w:rsidR="00E56581" w:rsidRPr="00053476" w:rsidRDefault="00E56581" w:rsidP="00BA18B2">
            <w:pPr>
              <w:pStyle w:val="ESBodyText"/>
              <w:spacing w:after="60"/>
              <w:jc w:val="right"/>
              <w:rPr>
                <w:lang w:val="en-AU"/>
              </w:rPr>
            </w:pPr>
            <w:r w:rsidRPr="00053476">
              <w:rPr>
                <w:lang w:val="en-AU"/>
              </w:rPr>
              <w:t>-9%</w:t>
            </w:r>
          </w:p>
        </w:tc>
      </w:tr>
      <w:tr w:rsidR="00E56581" w:rsidRPr="00053476" w14:paraId="0992F0A1" w14:textId="77777777" w:rsidTr="00BA18B2">
        <w:trPr>
          <w:trHeight w:val="255"/>
        </w:trPr>
        <w:tc>
          <w:tcPr>
            <w:tcW w:w="5103" w:type="dxa"/>
            <w:tcBorders>
              <w:top w:val="nil"/>
              <w:left w:val="nil"/>
              <w:bottom w:val="nil"/>
              <w:right w:val="nil"/>
            </w:tcBorders>
            <w:shd w:val="clear" w:color="auto" w:fill="auto"/>
            <w:noWrap/>
            <w:vAlign w:val="bottom"/>
            <w:hideMark/>
          </w:tcPr>
          <w:p w14:paraId="0992F09D" w14:textId="77777777" w:rsidR="00E56581" w:rsidRPr="00053476" w:rsidRDefault="00E56581" w:rsidP="00BA18B2">
            <w:pPr>
              <w:pStyle w:val="ESBodyText"/>
              <w:spacing w:after="60"/>
              <w:rPr>
                <w:lang w:val="en-AU"/>
              </w:rPr>
            </w:pPr>
            <w:r w:rsidRPr="00053476">
              <w:rPr>
                <w:lang w:val="en-AU"/>
              </w:rPr>
              <w:t>Electrotechnology and Telecommunications Trades Workers</w:t>
            </w:r>
          </w:p>
        </w:tc>
        <w:tc>
          <w:tcPr>
            <w:tcW w:w="1417" w:type="dxa"/>
            <w:tcBorders>
              <w:top w:val="nil"/>
              <w:left w:val="nil"/>
              <w:bottom w:val="nil"/>
              <w:right w:val="nil"/>
            </w:tcBorders>
            <w:shd w:val="clear" w:color="auto" w:fill="auto"/>
            <w:noWrap/>
            <w:vAlign w:val="bottom"/>
            <w:hideMark/>
          </w:tcPr>
          <w:p w14:paraId="0992F09E" w14:textId="77777777" w:rsidR="00E56581" w:rsidRPr="00053476" w:rsidRDefault="00E56581" w:rsidP="00BA18B2">
            <w:pPr>
              <w:pStyle w:val="ESBodyText"/>
              <w:spacing w:after="60"/>
              <w:jc w:val="right"/>
              <w:rPr>
                <w:lang w:val="en-AU"/>
              </w:rPr>
            </w:pPr>
            <w:r w:rsidRPr="00053476">
              <w:rPr>
                <w:lang w:val="en-AU"/>
              </w:rPr>
              <w:t>32,500</w:t>
            </w:r>
          </w:p>
        </w:tc>
        <w:tc>
          <w:tcPr>
            <w:tcW w:w="1418" w:type="dxa"/>
            <w:tcBorders>
              <w:top w:val="nil"/>
              <w:left w:val="nil"/>
              <w:bottom w:val="nil"/>
              <w:right w:val="nil"/>
            </w:tcBorders>
            <w:shd w:val="clear" w:color="auto" w:fill="auto"/>
            <w:noWrap/>
            <w:vAlign w:val="bottom"/>
            <w:hideMark/>
          </w:tcPr>
          <w:p w14:paraId="0992F09F" w14:textId="77777777" w:rsidR="00E56581" w:rsidRPr="00053476" w:rsidRDefault="00E56581" w:rsidP="00BA18B2">
            <w:pPr>
              <w:pStyle w:val="ESBodyText"/>
              <w:spacing w:after="60"/>
              <w:jc w:val="right"/>
              <w:rPr>
                <w:lang w:val="en-AU"/>
              </w:rPr>
            </w:pPr>
            <w:r w:rsidRPr="00053476">
              <w:rPr>
                <w:lang w:val="en-AU"/>
              </w:rPr>
              <w:t>34,600</w:t>
            </w:r>
          </w:p>
        </w:tc>
        <w:tc>
          <w:tcPr>
            <w:tcW w:w="1418" w:type="dxa"/>
            <w:tcBorders>
              <w:top w:val="nil"/>
              <w:left w:val="nil"/>
              <w:bottom w:val="nil"/>
              <w:right w:val="nil"/>
            </w:tcBorders>
            <w:shd w:val="clear" w:color="auto" w:fill="auto"/>
            <w:noWrap/>
            <w:vAlign w:val="bottom"/>
            <w:hideMark/>
          </w:tcPr>
          <w:p w14:paraId="0992F0A0" w14:textId="77777777" w:rsidR="00E56581" w:rsidRPr="00053476" w:rsidRDefault="00E56581" w:rsidP="00BA18B2">
            <w:pPr>
              <w:pStyle w:val="ESBodyText"/>
              <w:spacing w:after="60"/>
              <w:jc w:val="right"/>
              <w:rPr>
                <w:lang w:val="en-AU"/>
              </w:rPr>
            </w:pPr>
            <w:r w:rsidRPr="00053476">
              <w:rPr>
                <w:lang w:val="en-AU"/>
              </w:rPr>
              <w:t>6%</w:t>
            </w:r>
          </w:p>
        </w:tc>
      </w:tr>
      <w:tr w:rsidR="00E56581" w:rsidRPr="00053476" w14:paraId="0992F0A6" w14:textId="77777777" w:rsidTr="00BA18B2">
        <w:trPr>
          <w:trHeight w:val="255"/>
        </w:trPr>
        <w:tc>
          <w:tcPr>
            <w:tcW w:w="5103" w:type="dxa"/>
            <w:tcBorders>
              <w:top w:val="nil"/>
              <w:left w:val="nil"/>
              <w:bottom w:val="nil"/>
              <w:right w:val="nil"/>
            </w:tcBorders>
            <w:shd w:val="clear" w:color="auto" w:fill="auto"/>
            <w:noWrap/>
            <w:vAlign w:val="bottom"/>
            <w:hideMark/>
          </w:tcPr>
          <w:p w14:paraId="0992F0A2" w14:textId="77777777" w:rsidR="00E56581" w:rsidRPr="00053476" w:rsidRDefault="00E56581" w:rsidP="00BA18B2">
            <w:pPr>
              <w:pStyle w:val="ESBodyText"/>
              <w:spacing w:after="60"/>
              <w:rPr>
                <w:lang w:val="en-AU"/>
              </w:rPr>
            </w:pPr>
            <w:r w:rsidRPr="00053476">
              <w:rPr>
                <w:lang w:val="en-AU"/>
              </w:rPr>
              <w:t>Food Trades Workers</w:t>
            </w:r>
          </w:p>
        </w:tc>
        <w:tc>
          <w:tcPr>
            <w:tcW w:w="1417" w:type="dxa"/>
            <w:tcBorders>
              <w:top w:val="nil"/>
              <w:left w:val="nil"/>
              <w:bottom w:val="nil"/>
              <w:right w:val="nil"/>
            </w:tcBorders>
            <w:shd w:val="clear" w:color="auto" w:fill="auto"/>
            <w:noWrap/>
            <w:vAlign w:val="bottom"/>
            <w:hideMark/>
          </w:tcPr>
          <w:p w14:paraId="0992F0A3" w14:textId="77777777" w:rsidR="00E56581" w:rsidRPr="00053476" w:rsidRDefault="00E56581" w:rsidP="00BA18B2">
            <w:pPr>
              <w:pStyle w:val="ESBodyText"/>
              <w:spacing w:after="60"/>
              <w:jc w:val="right"/>
              <w:rPr>
                <w:lang w:val="en-AU"/>
              </w:rPr>
            </w:pPr>
            <w:r w:rsidRPr="00053476">
              <w:rPr>
                <w:lang w:val="en-AU"/>
              </w:rPr>
              <w:t>23,300</w:t>
            </w:r>
          </w:p>
        </w:tc>
        <w:tc>
          <w:tcPr>
            <w:tcW w:w="1418" w:type="dxa"/>
            <w:tcBorders>
              <w:top w:val="nil"/>
              <w:left w:val="nil"/>
              <w:bottom w:val="nil"/>
              <w:right w:val="nil"/>
            </w:tcBorders>
            <w:shd w:val="clear" w:color="auto" w:fill="auto"/>
            <w:noWrap/>
            <w:vAlign w:val="bottom"/>
            <w:hideMark/>
          </w:tcPr>
          <w:p w14:paraId="0992F0A4" w14:textId="77777777" w:rsidR="00E56581" w:rsidRPr="00053476" w:rsidRDefault="00E56581" w:rsidP="00BA18B2">
            <w:pPr>
              <w:pStyle w:val="ESBodyText"/>
              <w:spacing w:after="60"/>
              <w:jc w:val="right"/>
              <w:rPr>
                <w:lang w:val="en-AU"/>
              </w:rPr>
            </w:pPr>
            <w:r w:rsidRPr="00053476">
              <w:rPr>
                <w:lang w:val="en-AU"/>
              </w:rPr>
              <w:t>21,100</w:t>
            </w:r>
          </w:p>
        </w:tc>
        <w:tc>
          <w:tcPr>
            <w:tcW w:w="1418" w:type="dxa"/>
            <w:tcBorders>
              <w:top w:val="nil"/>
              <w:left w:val="nil"/>
              <w:bottom w:val="nil"/>
              <w:right w:val="nil"/>
            </w:tcBorders>
            <w:shd w:val="clear" w:color="auto" w:fill="auto"/>
            <w:noWrap/>
            <w:vAlign w:val="bottom"/>
            <w:hideMark/>
          </w:tcPr>
          <w:p w14:paraId="0992F0A5" w14:textId="77777777" w:rsidR="00E56581" w:rsidRPr="00053476" w:rsidRDefault="00E56581" w:rsidP="00BA18B2">
            <w:pPr>
              <w:pStyle w:val="ESBodyText"/>
              <w:spacing w:after="60"/>
              <w:jc w:val="right"/>
              <w:rPr>
                <w:lang w:val="en-AU"/>
              </w:rPr>
            </w:pPr>
            <w:r w:rsidRPr="00053476">
              <w:rPr>
                <w:lang w:val="en-AU"/>
              </w:rPr>
              <w:t>-9%</w:t>
            </w:r>
          </w:p>
        </w:tc>
      </w:tr>
      <w:tr w:rsidR="00E56581" w:rsidRPr="00053476" w14:paraId="0992F0AB" w14:textId="77777777" w:rsidTr="00BA18B2">
        <w:trPr>
          <w:trHeight w:val="255"/>
        </w:trPr>
        <w:tc>
          <w:tcPr>
            <w:tcW w:w="5103" w:type="dxa"/>
            <w:tcBorders>
              <w:top w:val="nil"/>
              <w:left w:val="nil"/>
              <w:bottom w:val="nil"/>
              <w:right w:val="nil"/>
            </w:tcBorders>
            <w:shd w:val="clear" w:color="auto" w:fill="auto"/>
            <w:noWrap/>
            <w:vAlign w:val="bottom"/>
            <w:hideMark/>
          </w:tcPr>
          <w:p w14:paraId="0992F0A7" w14:textId="77777777" w:rsidR="00E56581" w:rsidRPr="00053476" w:rsidRDefault="00E56581" w:rsidP="00BA18B2">
            <w:pPr>
              <w:pStyle w:val="ESBodyText"/>
              <w:spacing w:after="60"/>
              <w:rPr>
                <w:lang w:val="en-AU"/>
              </w:rPr>
            </w:pPr>
            <w:r w:rsidRPr="00053476">
              <w:rPr>
                <w:lang w:val="en-AU"/>
              </w:rPr>
              <w:t>Sports and Personal Service Workers</w:t>
            </w:r>
          </w:p>
        </w:tc>
        <w:tc>
          <w:tcPr>
            <w:tcW w:w="1417" w:type="dxa"/>
            <w:tcBorders>
              <w:top w:val="nil"/>
              <w:left w:val="nil"/>
              <w:bottom w:val="nil"/>
              <w:right w:val="nil"/>
            </w:tcBorders>
            <w:shd w:val="clear" w:color="auto" w:fill="auto"/>
            <w:noWrap/>
            <w:vAlign w:val="bottom"/>
            <w:hideMark/>
          </w:tcPr>
          <w:p w14:paraId="0992F0A8" w14:textId="77777777" w:rsidR="00E56581" w:rsidRPr="00053476" w:rsidRDefault="00E56581" w:rsidP="00BA18B2">
            <w:pPr>
              <w:pStyle w:val="ESBodyText"/>
              <w:spacing w:after="60"/>
              <w:jc w:val="right"/>
              <w:rPr>
                <w:lang w:val="en-AU"/>
              </w:rPr>
            </w:pPr>
            <w:r w:rsidRPr="00053476">
              <w:rPr>
                <w:lang w:val="en-AU"/>
              </w:rPr>
              <w:t>27,700</w:t>
            </w:r>
          </w:p>
        </w:tc>
        <w:tc>
          <w:tcPr>
            <w:tcW w:w="1418" w:type="dxa"/>
            <w:tcBorders>
              <w:top w:val="nil"/>
              <w:left w:val="nil"/>
              <w:bottom w:val="nil"/>
              <w:right w:val="nil"/>
            </w:tcBorders>
            <w:shd w:val="clear" w:color="auto" w:fill="auto"/>
            <w:noWrap/>
            <w:vAlign w:val="bottom"/>
            <w:hideMark/>
          </w:tcPr>
          <w:p w14:paraId="0992F0A9" w14:textId="77777777" w:rsidR="00E56581" w:rsidRPr="00053476" w:rsidRDefault="00E56581" w:rsidP="00BA18B2">
            <w:pPr>
              <w:pStyle w:val="ESBodyText"/>
              <w:spacing w:after="60"/>
              <w:jc w:val="right"/>
              <w:rPr>
                <w:lang w:val="en-AU"/>
              </w:rPr>
            </w:pPr>
            <w:r w:rsidRPr="00053476">
              <w:rPr>
                <w:lang w:val="en-AU"/>
              </w:rPr>
              <w:t>23,200</w:t>
            </w:r>
          </w:p>
        </w:tc>
        <w:tc>
          <w:tcPr>
            <w:tcW w:w="1418" w:type="dxa"/>
            <w:tcBorders>
              <w:top w:val="nil"/>
              <w:left w:val="nil"/>
              <w:bottom w:val="nil"/>
              <w:right w:val="nil"/>
            </w:tcBorders>
            <w:shd w:val="clear" w:color="auto" w:fill="auto"/>
            <w:noWrap/>
            <w:vAlign w:val="bottom"/>
            <w:hideMark/>
          </w:tcPr>
          <w:p w14:paraId="0992F0AA" w14:textId="77777777" w:rsidR="00E56581" w:rsidRPr="00053476" w:rsidRDefault="00E56581" w:rsidP="00BA18B2">
            <w:pPr>
              <w:pStyle w:val="ESBodyText"/>
              <w:spacing w:after="60"/>
              <w:jc w:val="right"/>
              <w:rPr>
                <w:lang w:val="en-AU"/>
              </w:rPr>
            </w:pPr>
            <w:r w:rsidRPr="00053476">
              <w:rPr>
                <w:lang w:val="en-AU"/>
              </w:rPr>
              <w:t>-16%</w:t>
            </w:r>
          </w:p>
        </w:tc>
      </w:tr>
      <w:tr w:rsidR="00E56581" w:rsidRPr="00053476" w14:paraId="0992F0B0" w14:textId="77777777" w:rsidTr="00BA18B2">
        <w:trPr>
          <w:trHeight w:val="255"/>
        </w:trPr>
        <w:tc>
          <w:tcPr>
            <w:tcW w:w="5103" w:type="dxa"/>
            <w:tcBorders>
              <w:top w:val="nil"/>
              <w:left w:val="nil"/>
              <w:bottom w:val="nil"/>
              <w:right w:val="nil"/>
            </w:tcBorders>
            <w:shd w:val="clear" w:color="auto" w:fill="auto"/>
            <w:noWrap/>
            <w:vAlign w:val="bottom"/>
            <w:hideMark/>
          </w:tcPr>
          <w:p w14:paraId="0992F0AC" w14:textId="77777777" w:rsidR="00E56581" w:rsidRPr="00053476" w:rsidRDefault="00E56581" w:rsidP="00BA18B2">
            <w:pPr>
              <w:pStyle w:val="ESBodyText"/>
              <w:spacing w:after="60"/>
              <w:rPr>
                <w:lang w:val="en-AU"/>
              </w:rPr>
            </w:pPr>
            <w:r w:rsidRPr="00053476">
              <w:rPr>
                <w:lang w:val="en-AU"/>
              </w:rPr>
              <w:t>Factory Process Workers</w:t>
            </w:r>
          </w:p>
        </w:tc>
        <w:tc>
          <w:tcPr>
            <w:tcW w:w="1417" w:type="dxa"/>
            <w:tcBorders>
              <w:top w:val="nil"/>
              <w:left w:val="nil"/>
              <w:bottom w:val="nil"/>
              <w:right w:val="nil"/>
            </w:tcBorders>
            <w:shd w:val="clear" w:color="auto" w:fill="auto"/>
            <w:noWrap/>
            <w:vAlign w:val="bottom"/>
            <w:hideMark/>
          </w:tcPr>
          <w:p w14:paraId="0992F0AD" w14:textId="77777777" w:rsidR="00E56581" w:rsidRPr="00053476" w:rsidRDefault="00E56581" w:rsidP="00BA18B2">
            <w:pPr>
              <w:pStyle w:val="ESBodyText"/>
              <w:spacing w:after="60"/>
              <w:jc w:val="right"/>
              <w:rPr>
                <w:lang w:val="en-AU"/>
              </w:rPr>
            </w:pPr>
            <w:r w:rsidRPr="00053476">
              <w:rPr>
                <w:lang w:val="en-AU"/>
              </w:rPr>
              <w:t>18,800</w:t>
            </w:r>
          </w:p>
        </w:tc>
        <w:tc>
          <w:tcPr>
            <w:tcW w:w="1418" w:type="dxa"/>
            <w:tcBorders>
              <w:top w:val="nil"/>
              <w:left w:val="nil"/>
              <w:bottom w:val="nil"/>
              <w:right w:val="nil"/>
            </w:tcBorders>
            <w:shd w:val="clear" w:color="auto" w:fill="auto"/>
            <w:noWrap/>
            <w:vAlign w:val="bottom"/>
            <w:hideMark/>
          </w:tcPr>
          <w:p w14:paraId="0992F0AE" w14:textId="77777777" w:rsidR="00E56581" w:rsidRPr="00053476" w:rsidRDefault="00E56581" w:rsidP="00BA18B2">
            <w:pPr>
              <w:pStyle w:val="ESBodyText"/>
              <w:spacing w:after="60"/>
              <w:jc w:val="right"/>
              <w:rPr>
                <w:lang w:val="en-AU"/>
              </w:rPr>
            </w:pPr>
            <w:r w:rsidRPr="00053476">
              <w:rPr>
                <w:lang w:val="en-AU"/>
              </w:rPr>
              <w:t>18,000</w:t>
            </w:r>
          </w:p>
        </w:tc>
        <w:tc>
          <w:tcPr>
            <w:tcW w:w="1418" w:type="dxa"/>
            <w:tcBorders>
              <w:top w:val="nil"/>
              <w:left w:val="nil"/>
              <w:bottom w:val="nil"/>
              <w:right w:val="nil"/>
            </w:tcBorders>
            <w:shd w:val="clear" w:color="auto" w:fill="auto"/>
            <w:noWrap/>
            <w:vAlign w:val="bottom"/>
            <w:hideMark/>
          </w:tcPr>
          <w:p w14:paraId="0992F0AF" w14:textId="77777777" w:rsidR="00E56581" w:rsidRPr="00053476" w:rsidRDefault="00E56581" w:rsidP="00BA18B2">
            <w:pPr>
              <w:pStyle w:val="ESBodyText"/>
              <w:spacing w:after="60"/>
              <w:jc w:val="right"/>
              <w:rPr>
                <w:lang w:val="en-AU"/>
              </w:rPr>
            </w:pPr>
            <w:r w:rsidRPr="00053476">
              <w:rPr>
                <w:lang w:val="en-AU"/>
              </w:rPr>
              <w:t>-4%</w:t>
            </w:r>
          </w:p>
        </w:tc>
      </w:tr>
      <w:tr w:rsidR="00E56581" w:rsidRPr="00053476" w14:paraId="0992F0B5" w14:textId="77777777" w:rsidTr="00BA18B2">
        <w:trPr>
          <w:trHeight w:val="255"/>
        </w:trPr>
        <w:tc>
          <w:tcPr>
            <w:tcW w:w="5103" w:type="dxa"/>
            <w:tcBorders>
              <w:top w:val="nil"/>
              <w:left w:val="nil"/>
              <w:bottom w:val="nil"/>
              <w:right w:val="nil"/>
            </w:tcBorders>
            <w:shd w:val="clear" w:color="auto" w:fill="auto"/>
            <w:noWrap/>
            <w:vAlign w:val="bottom"/>
            <w:hideMark/>
          </w:tcPr>
          <w:p w14:paraId="0992F0B1" w14:textId="77777777" w:rsidR="00E56581" w:rsidRPr="00053476" w:rsidRDefault="00E56581" w:rsidP="00BA18B2">
            <w:pPr>
              <w:pStyle w:val="ESBodyText"/>
              <w:spacing w:after="60"/>
              <w:rPr>
                <w:lang w:val="en-AU"/>
              </w:rPr>
            </w:pPr>
            <w:r w:rsidRPr="00053476">
              <w:rPr>
                <w:lang w:val="en-AU"/>
              </w:rPr>
              <w:t>Specialist Managers</w:t>
            </w:r>
          </w:p>
        </w:tc>
        <w:tc>
          <w:tcPr>
            <w:tcW w:w="1417" w:type="dxa"/>
            <w:tcBorders>
              <w:top w:val="nil"/>
              <w:left w:val="nil"/>
              <w:bottom w:val="nil"/>
              <w:right w:val="nil"/>
            </w:tcBorders>
            <w:shd w:val="clear" w:color="auto" w:fill="auto"/>
            <w:noWrap/>
            <w:vAlign w:val="bottom"/>
            <w:hideMark/>
          </w:tcPr>
          <w:p w14:paraId="0992F0B2" w14:textId="77777777" w:rsidR="00E56581" w:rsidRPr="00053476" w:rsidRDefault="00E56581" w:rsidP="00BA18B2">
            <w:pPr>
              <w:pStyle w:val="ESBodyText"/>
              <w:spacing w:after="60"/>
              <w:jc w:val="right"/>
              <w:rPr>
                <w:lang w:val="en-AU"/>
              </w:rPr>
            </w:pPr>
            <w:r w:rsidRPr="00053476">
              <w:rPr>
                <w:lang w:val="en-AU"/>
              </w:rPr>
              <w:t>20,200</w:t>
            </w:r>
          </w:p>
        </w:tc>
        <w:tc>
          <w:tcPr>
            <w:tcW w:w="1418" w:type="dxa"/>
            <w:tcBorders>
              <w:top w:val="nil"/>
              <w:left w:val="nil"/>
              <w:bottom w:val="nil"/>
              <w:right w:val="nil"/>
            </w:tcBorders>
            <w:shd w:val="clear" w:color="auto" w:fill="auto"/>
            <w:noWrap/>
            <w:vAlign w:val="bottom"/>
            <w:hideMark/>
          </w:tcPr>
          <w:p w14:paraId="0992F0B3" w14:textId="77777777" w:rsidR="00E56581" w:rsidRPr="00053476" w:rsidRDefault="00E56581" w:rsidP="00BA18B2">
            <w:pPr>
              <w:pStyle w:val="ESBodyText"/>
              <w:spacing w:after="60"/>
              <w:jc w:val="right"/>
              <w:rPr>
                <w:lang w:val="en-AU"/>
              </w:rPr>
            </w:pPr>
            <w:r w:rsidRPr="00053476">
              <w:rPr>
                <w:lang w:val="en-AU"/>
              </w:rPr>
              <w:t>19,900</w:t>
            </w:r>
          </w:p>
        </w:tc>
        <w:tc>
          <w:tcPr>
            <w:tcW w:w="1418" w:type="dxa"/>
            <w:tcBorders>
              <w:top w:val="nil"/>
              <w:left w:val="nil"/>
              <w:bottom w:val="nil"/>
              <w:right w:val="nil"/>
            </w:tcBorders>
            <w:shd w:val="clear" w:color="auto" w:fill="auto"/>
            <w:noWrap/>
            <w:vAlign w:val="bottom"/>
            <w:hideMark/>
          </w:tcPr>
          <w:p w14:paraId="0992F0B4" w14:textId="77777777" w:rsidR="00E56581" w:rsidRPr="00053476" w:rsidRDefault="00E56581" w:rsidP="00BA18B2">
            <w:pPr>
              <w:pStyle w:val="ESBodyText"/>
              <w:spacing w:after="60"/>
              <w:jc w:val="right"/>
              <w:rPr>
                <w:lang w:val="en-AU"/>
              </w:rPr>
            </w:pPr>
            <w:r w:rsidRPr="00053476">
              <w:rPr>
                <w:lang w:val="en-AU"/>
              </w:rPr>
              <w:t>-1%</w:t>
            </w:r>
          </w:p>
        </w:tc>
      </w:tr>
      <w:tr w:rsidR="00E56581" w:rsidRPr="00053476" w14:paraId="0992F0BA" w14:textId="77777777" w:rsidTr="00BA18B2">
        <w:trPr>
          <w:trHeight w:val="255"/>
        </w:trPr>
        <w:tc>
          <w:tcPr>
            <w:tcW w:w="5103" w:type="dxa"/>
            <w:tcBorders>
              <w:top w:val="nil"/>
              <w:left w:val="nil"/>
              <w:bottom w:val="nil"/>
              <w:right w:val="nil"/>
            </w:tcBorders>
            <w:shd w:val="clear" w:color="auto" w:fill="auto"/>
            <w:noWrap/>
            <w:vAlign w:val="bottom"/>
            <w:hideMark/>
          </w:tcPr>
          <w:p w14:paraId="0992F0B6" w14:textId="77777777" w:rsidR="00E56581" w:rsidRPr="00053476" w:rsidRDefault="00E56581" w:rsidP="00BA18B2">
            <w:pPr>
              <w:pStyle w:val="ESBodyText"/>
              <w:spacing w:after="60"/>
              <w:rPr>
                <w:lang w:val="en-AU"/>
              </w:rPr>
            </w:pPr>
            <w:r w:rsidRPr="00053476">
              <w:rPr>
                <w:lang w:val="en-AU"/>
              </w:rPr>
              <w:t>Office Managers and Program Administrators</w:t>
            </w:r>
          </w:p>
        </w:tc>
        <w:tc>
          <w:tcPr>
            <w:tcW w:w="1417" w:type="dxa"/>
            <w:tcBorders>
              <w:top w:val="nil"/>
              <w:left w:val="nil"/>
              <w:bottom w:val="nil"/>
              <w:right w:val="nil"/>
            </w:tcBorders>
            <w:shd w:val="clear" w:color="auto" w:fill="auto"/>
            <w:noWrap/>
            <w:vAlign w:val="bottom"/>
            <w:hideMark/>
          </w:tcPr>
          <w:p w14:paraId="0992F0B7" w14:textId="77777777" w:rsidR="00E56581" w:rsidRPr="00053476" w:rsidRDefault="00E56581" w:rsidP="00BA18B2">
            <w:pPr>
              <w:pStyle w:val="ESBodyText"/>
              <w:spacing w:after="60"/>
              <w:jc w:val="right"/>
              <w:rPr>
                <w:lang w:val="en-AU"/>
              </w:rPr>
            </w:pPr>
            <w:r w:rsidRPr="00053476">
              <w:rPr>
                <w:lang w:val="en-AU"/>
              </w:rPr>
              <w:t>21,000</w:t>
            </w:r>
          </w:p>
        </w:tc>
        <w:tc>
          <w:tcPr>
            <w:tcW w:w="1418" w:type="dxa"/>
            <w:tcBorders>
              <w:top w:val="nil"/>
              <w:left w:val="nil"/>
              <w:bottom w:val="nil"/>
              <w:right w:val="nil"/>
            </w:tcBorders>
            <w:shd w:val="clear" w:color="auto" w:fill="auto"/>
            <w:noWrap/>
            <w:vAlign w:val="bottom"/>
            <w:hideMark/>
          </w:tcPr>
          <w:p w14:paraId="0992F0B8" w14:textId="77777777" w:rsidR="00E56581" w:rsidRPr="00053476" w:rsidRDefault="00E56581" w:rsidP="00BA18B2">
            <w:pPr>
              <w:pStyle w:val="ESBodyText"/>
              <w:spacing w:after="60"/>
              <w:jc w:val="right"/>
              <w:rPr>
                <w:lang w:val="en-AU"/>
              </w:rPr>
            </w:pPr>
            <w:r w:rsidRPr="00053476">
              <w:rPr>
                <w:lang w:val="en-AU"/>
              </w:rPr>
              <w:t>17,000</w:t>
            </w:r>
          </w:p>
        </w:tc>
        <w:tc>
          <w:tcPr>
            <w:tcW w:w="1418" w:type="dxa"/>
            <w:tcBorders>
              <w:top w:val="nil"/>
              <w:left w:val="nil"/>
              <w:bottom w:val="nil"/>
              <w:right w:val="nil"/>
            </w:tcBorders>
            <w:shd w:val="clear" w:color="auto" w:fill="auto"/>
            <w:noWrap/>
            <w:vAlign w:val="bottom"/>
            <w:hideMark/>
          </w:tcPr>
          <w:p w14:paraId="0992F0B9" w14:textId="77777777" w:rsidR="00E56581" w:rsidRPr="00053476" w:rsidRDefault="00E56581" w:rsidP="00BA18B2">
            <w:pPr>
              <w:pStyle w:val="ESBodyText"/>
              <w:spacing w:after="60"/>
              <w:jc w:val="right"/>
              <w:rPr>
                <w:lang w:val="en-AU"/>
              </w:rPr>
            </w:pPr>
            <w:r w:rsidRPr="00053476">
              <w:rPr>
                <w:lang w:val="en-AU"/>
              </w:rPr>
              <w:t>-19%</w:t>
            </w:r>
          </w:p>
        </w:tc>
      </w:tr>
      <w:tr w:rsidR="00E56581" w:rsidRPr="00053476" w14:paraId="0992F0BF" w14:textId="77777777" w:rsidTr="00BA18B2">
        <w:trPr>
          <w:trHeight w:val="255"/>
        </w:trPr>
        <w:tc>
          <w:tcPr>
            <w:tcW w:w="5103" w:type="dxa"/>
            <w:tcBorders>
              <w:top w:val="nil"/>
              <w:left w:val="nil"/>
              <w:bottom w:val="nil"/>
              <w:right w:val="nil"/>
            </w:tcBorders>
            <w:shd w:val="clear" w:color="auto" w:fill="auto"/>
            <w:noWrap/>
            <w:vAlign w:val="bottom"/>
            <w:hideMark/>
          </w:tcPr>
          <w:p w14:paraId="0992F0BB" w14:textId="77777777" w:rsidR="00E56581" w:rsidRPr="00053476" w:rsidRDefault="00E56581" w:rsidP="00BA18B2">
            <w:pPr>
              <w:pStyle w:val="ESBodyText"/>
              <w:spacing w:after="60"/>
              <w:rPr>
                <w:lang w:val="en-AU"/>
              </w:rPr>
            </w:pPr>
            <w:r w:rsidRPr="00053476">
              <w:rPr>
                <w:lang w:val="en-AU"/>
              </w:rPr>
              <w:t>Skilled Animal and Horticultural Workers</w:t>
            </w:r>
          </w:p>
        </w:tc>
        <w:tc>
          <w:tcPr>
            <w:tcW w:w="1417" w:type="dxa"/>
            <w:tcBorders>
              <w:top w:val="nil"/>
              <w:left w:val="nil"/>
              <w:bottom w:val="nil"/>
              <w:right w:val="nil"/>
            </w:tcBorders>
            <w:shd w:val="clear" w:color="auto" w:fill="auto"/>
            <w:noWrap/>
            <w:vAlign w:val="bottom"/>
            <w:hideMark/>
          </w:tcPr>
          <w:p w14:paraId="0992F0BC" w14:textId="77777777" w:rsidR="00E56581" w:rsidRPr="00053476" w:rsidRDefault="00E56581" w:rsidP="00BA18B2">
            <w:pPr>
              <w:pStyle w:val="ESBodyText"/>
              <w:spacing w:after="60"/>
              <w:jc w:val="right"/>
              <w:rPr>
                <w:lang w:val="en-AU"/>
              </w:rPr>
            </w:pPr>
            <w:r w:rsidRPr="00053476">
              <w:rPr>
                <w:lang w:val="en-AU"/>
              </w:rPr>
              <w:t>19,900</w:t>
            </w:r>
          </w:p>
        </w:tc>
        <w:tc>
          <w:tcPr>
            <w:tcW w:w="1418" w:type="dxa"/>
            <w:tcBorders>
              <w:top w:val="nil"/>
              <w:left w:val="nil"/>
              <w:bottom w:val="nil"/>
              <w:right w:val="nil"/>
            </w:tcBorders>
            <w:shd w:val="clear" w:color="auto" w:fill="auto"/>
            <w:noWrap/>
            <w:vAlign w:val="bottom"/>
            <w:hideMark/>
          </w:tcPr>
          <w:p w14:paraId="0992F0BD" w14:textId="77777777" w:rsidR="00E56581" w:rsidRPr="00053476" w:rsidRDefault="00E56581" w:rsidP="00BA18B2">
            <w:pPr>
              <w:pStyle w:val="ESBodyText"/>
              <w:spacing w:after="60"/>
              <w:jc w:val="right"/>
              <w:rPr>
                <w:lang w:val="en-AU"/>
              </w:rPr>
            </w:pPr>
            <w:r w:rsidRPr="00053476">
              <w:rPr>
                <w:lang w:val="en-AU"/>
              </w:rPr>
              <w:t>20,600</w:t>
            </w:r>
          </w:p>
        </w:tc>
        <w:tc>
          <w:tcPr>
            <w:tcW w:w="1418" w:type="dxa"/>
            <w:tcBorders>
              <w:top w:val="nil"/>
              <w:left w:val="nil"/>
              <w:bottom w:val="nil"/>
              <w:right w:val="nil"/>
            </w:tcBorders>
            <w:shd w:val="clear" w:color="auto" w:fill="auto"/>
            <w:noWrap/>
            <w:vAlign w:val="bottom"/>
            <w:hideMark/>
          </w:tcPr>
          <w:p w14:paraId="0992F0BE" w14:textId="77777777" w:rsidR="00E56581" w:rsidRPr="00053476" w:rsidRDefault="00E56581" w:rsidP="00BA18B2">
            <w:pPr>
              <w:pStyle w:val="ESBodyText"/>
              <w:spacing w:after="60"/>
              <w:jc w:val="right"/>
              <w:rPr>
                <w:lang w:val="en-AU"/>
              </w:rPr>
            </w:pPr>
            <w:r w:rsidRPr="00053476">
              <w:rPr>
                <w:lang w:val="en-AU"/>
              </w:rPr>
              <w:t>4%</w:t>
            </w:r>
          </w:p>
        </w:tc>
      </w:tr>
      <w:tr w:rsidR="00E56581" w:rsidRPr="00053476" w14:paraId="0992F0C4" w14:textId="77777777" w:rsidTr="00BA18B2">
        <w:trPr>
          <w:trHeight w:val="255"/>
        </w:trPr>
        <w:tc>
          <w:tcPr>
            <w:tcW w:w="5103" w:type="dxa"/>
            <w:tcBorders>
              <w:top w:val="nil"/>
              <w:left w:val="nil"/>
              <w:bottom w:val="nil"/>
              <w:right w:val="nil"/>
            </w:tcBorders>
            <w:shd w:val="clear" w:color="auto" w:fill="auto"/>
            <w:noWrap/>
            <w:vAlign w:val="bottom"/>
            <w:hideMark/>
          </w:tcPr>
          <w:p w14:paraId="0992F0C0" w14:textId="77777777" w:rsidR="00E56581" w:rsidRPr="00053476" w:rsidRDefault="00E56581" w:rsidP="00BA18B2">
            <w:pPr>
              <w:pStyle w:val="ESBodyText"/>
              <w:spacing w:after="60"/>
              <w:rPr>
                <w:lang w:val="en-AU"/>
              </w:rPr>
            </w:pPr>
            <w:r w:rsidRPr="00053476">
              <w:rPr>
                <w:lang w:val="en-AU"/>
              </w:rPr>
              <w:t>Numerical Clerks</w:t>
            </w:r>
          </w:p>
        </w:tc>
        <w:tc>
          <w:tcPr>
            <w:tcW w:w="1417" w:type="dxa"/>
            <w:tcBorders>
              <w:top w:val="nil"/>
              <w:left w:val="nil"/>
              <w:bottom w:val="nil"/>
              <w:right w:val="nil"/>
            </w:tcBorders>
            <w:shd w:val="clear" w:color="auto" w:fill="auto"/>
            <w:noWrap/>
            <w:vAlign w:val="bottom"/>
            <w:hideMark/>
          </w:tcPr>
          <w:p w14:paraId="0992F0C1" w14:textId="77777777" w:rsidR="00E56581" w:rsidRPr="00053476" w:rsidRDefault="00E56581" w:rsidP="00BA18B2">
            <w:pPr>
              <w:pStyle w:val="ESBodyText"/>
              <w:spacing w:after="60"/>
              <w:jc w:val="right"/>
              <w:rPr>
                <w:lang w:val="en-AU"/>
              </w:rPr>
            </w:pPr>
            <w:r w:rsidRPr="00053476">
              <w:rPr>
                <w:lang w:val="en-AU"/>
              </w:rPr>
              <w:t>13,600</w:t>
            </w:r>
          </w:p>
        </w:tc>
        <w:tc>
          <w:tcPr>
            <w:tcW w:w="1418" w:type="dxa"/>
            <w:tcBorders>
              <w:top w:val="nil"/>
              <w:left w:val="nil"/>
              <w:bottom w:val="nil"/>
              <w:right w:val="nil"/>
            </w:tcBorders>
            <w:shd w:val="clear" w:color="auto" w:fill="auto"/>
            <w:noWrap/>
            <w:vAlign w:val="bottom"/>
            <w:hideMark/>
          </w:tcPr>
          <w:p w14:paraId="0992F0C2" w14:textId="77777777" w:rsidR="00E56581" w:rsidRPr="00053476" w:rsidRDefault="00E56581" w:rsidP="00BA18B2">
            <w:pPr>
              <w:pStyle w:val="ESBodyText"/>
              <w:spacing w:after="60"/>
              <w:jc w:val="right"/>
              <w:rPr>
                <w:lang w:val="en-AU"/>
              </w:rPr>
            </w:pPr>
            <w:r w:rsidRPr="00053476">
              <w:rPr>
                <w:lang w:val="en-AU"/>
              </w:rPr>
              <w:t>16,200</w:t>
            </w:r>
          </w:p>
        </w:tc>
        <w:tc>
          <w:tcPr>
            <w:tcW w:w="1418" w:type="dxa"/>
            <w:tcBorders>
              <w:top w:val="nil"/>
              <w:left w:val="nil"/>
              <w:bottom w:val="nil"/>
              <w:right w:val="nil"/>
            </w:tcBorders>
            <w:shd w:val="clear" w:color="auto" w:fill="auto"/>
            <w:noWrap/>
            <w:vAlign w:val="bottom"/>
            <w:hideMark/>
          </w:tcPr>
          <w:p w14:paraId="0992F0C3" w14:textId="77777777" w:rsidR="00E56581" w:rsidRPr="00053476" w:rsidRDefault="00E56581" w:rsidP="00BA18B2">
            <w:pPr>
              <w:pStyle w:val="ESBodyText"/>
              <w:spacing w:after="60"/>
              <w:jc w:val="right"/>
              <w:rPr>
                <w:lang w:val="en-AU"/>
              </w:rPr>
            </w:pPr>
            <w:r w:rsidRPr="00053476">
              <w:rPr>
                <w:lang w:val="en-AU"/>
              </w:rPr>
              <w:t>19%</w:t>
            </w:r>
          </w:p>
        </w:tc>
      </w:tr>
      <w:tr w:rsidR="00E56581" w:rsidRPr="00053476" w14:paraId="0992F0C9" w14:textId="77777777" w:rsidTr="00BA18B2">
        <w:trPr>
          <w:trHeight w:val="255"/>
        </w:trPr>
        <w:tc>
          <w:tcPr>
            <w:tcW w:w="5103" w:type="dxa"/>
            <w:tcBorders>
              <w:top w:val="nil"/>
              <w:left w:val="nil"/>
              <w:bottom w:val="nil"/>
              <w:right w:val="nil"/>
            </w:tcBorders>
            <w:shd w:val="clear" w:color="auto" w:fill="auto"/>
            <w:noWrap/>
            <w:vAlign w:val="bottom"/>
            <w:hideMark/>
          </w:tcPr>
          <w:p w14:paraId="0992F0C5" w14:textId="77777777" w:rsidR="00E56581" w:rsidRPr="00053476" w:rsidRDefault="00E56581" w:rsidP="00BA18B2">
            <w:pPr>
              <w:pStyle w:val="ESBodyText"/>
              <w:spacing w:after="60"/>
              <w:rPr>
                <w:lang w:val="en-AU"/>
              </w:rPr>
            </w:pPr>
            <w:r w:rsidRPr="00053476">
              <w:rPr>
                <w:lang w:val="en-AU"/>
              </w:rPr>
              <w:t>Road and Rail Drivers</w:t>
            </w:r>
          </w:p>
        </w:tc>
        <w:tc>
          <w:tcPr>
            <w:tcW w:w="1417" w:type="dxa"/>
            <w:tcBorders>
              <w:top w:val="nil"/>
              <w:left w:val="nil"/>
              <w:bottom w:val="nil"/>
              <w:right w:val="nil"/>
            </w:tcBorders>
            <w:shd w:val="clear" w:color="auto" w:fill="auto"/>
            <w:noWrap/>
            <w:vAlign w:val="bottom"/>
            <w:hideMark/>
          </w:tcPr>
          <w:p w14:paraId="0992F0C6" w14:textId="77777777" w:rsidR="00E56581" w:rsidRPr="00053476" w:rsidRDefault="00E56581" w:rsidP="00BA18B2">
            <w:pPr>
              <w:pStyle w:val="ESBodyText"/>
              <w:spacing w:after="60"/>
              <w:jc w:val="right"/>
              <w:rPr>
                <w:lang w:val="en-AU"/>
              </w:rPr>
            </w:pPr>
            <w:r w:rsidRPr="00053476">
              <w:rPr>
                <w:lang w:val="en-AU"/>
              </w:rPr>
              <w:t>11,900</w:t>
            </w:r>
          </w:p>
        </w:tc>
        <w:tc>
          <w:tcPr>
            <w:tcW w:w="1418" w:type="dxa"/>
            <w:tcBorders>
              <w:top w:val="nil"/>
              <w:left w:val="nil"/>
              <w:bottom w:val="nil"/>
              <w:right w:val="nil"/>
            </w:tcBorders>
            <w:shd w:val="clear" w:color="auto" w:fill="auto"/>
            <w:noWrap/>
            <w:vAlign w:val="bottom"/>
            <w:hideMark/>
          </w:tcPr>
          <w:p w14:paraId="0992F0C7" w14:textId="77777777" w:rsidR="00E56581" w:rsidRPr="00053476" w:rsidRDefault="00E56581" w:rsidP="00BA18B2">
            <w:pPr>
              <w:pStyle w:val="ESBodyText"/>
              <w:spacing w:after="60"/>
              <w:jc w:val="right"/>
              <w:rPr>
                <w:lang w:val="en-AU"/>
              </w:rPr>
            </w:pPr>
            <w:r w:rsidRPr="00053476">
              <w:rPr>
                <w:lang w:val="en-AU"/>
              </w:rPr>
              <w:t>9,000</w:t>
            </w:r>
          </w:p>
        </w:tc>
        <w:tc>
          <w:tcPr>
            <w:tcW w:w="1418" w:type="dxa"/>
            <w:tcBorders>
              <w:top w:val="nil"/>
              <w:left w:val="nil"/>
              <w:bottom w:val="nil"/>
              <w:right w:val="nil"/>
            </w:tcBorders>
            <w:shd w:val="clear" w:color="auto" w:fill="auto"/>
            <w:noWrap/>
            <w:vAlign w:val="bottom"/>
            <w:hideMark/>
          </w:tcPr>
          <w:p w14:paraId="0992F0C8" w14:textId="77777777" w:rsidR="00E56581" w:rsidRPr="00053476" w:rsidRDefault="00E56581" w:rsidP="00BA18B2">
            <w:pPr>
              <w:pStyle w:val="ESBodyText"/>
              <w:spacing w:after="60"/>
              <w:jc w:val="right"/>
              <w:rPr>
                <w:lang w:val="en-AU"/>
              </w:rPr>
            </w:pPr>
            <w:r w:rsidRPr="00053476">
              <w:rPr>
                <w:lang w:val="en-AU"/>
              </w:rPr>
              <w:t>-24%</w:t>
            </w:r>
          </w:p>
        </w:tc>
      </w:tr>
      <w:tr w:rsidR="00E56581" w:rsidRPr="00053476" w14:paraId="0992F0CE" w14:textId="77777777" w:rsidTr="00BA18B2">
        <w:trPr>
          <w:trHeight w:val="255"/>
        </w:trPr>
        <w:tc>
          <w:tcPr>
            <w:tcW w:w="5103" w:type="dxa"/>
            <w:tcBorders>
              <w:top w:val="nil"/>
              <w:left w:val="nil"/>
              <w:bottom w:val="nil"/>
              <w:right w:val="nil"/>
            </w:tcBorders>
            <w:shd w:val="clear" w:color="auto" w:fill="auto"/>
            <w:noWrap/>
            <w:vAlign w:val="bottom"/>
            <w:hideMark/>
          </w:tcPr>
          <w:p w14:paraId="0992F0CA" w14:textId="77777777" w:rsidR="00E56581" w:rsidRPr="00053476" w:rsidRDefault="00E56581" w:rsidP="00BA18B2">
            <w:pPr>
              <w:pStyle w:val="ESBodyText"/>
              <w:spacing w:after="60"/>
              <w:rPr>
                <w:lang w:val="en-AU"/>
              </w:rPr>
            </w:pPr>
            <w:r w:rsidRPr="00053476">
              <w:rPr>
                <w:lang w:val="en-AU"/>
              </w:rPr>
              <w:t>Protective Service Workers</w:t>
            </w:r>
          </w:p>
        </w:tc>
        <w:tc>
          <w:tcPr>
            <w:tcW w:w="1417" w:type="dxa"/>
            <w:tcBorders>
              <w:top w:val="nil"/>
              <w:left w:val="nil"/>
              <w:bottom w:val="nil"/>
              <w:right w:val="nil"/>
            </w:tcBorders>
            <w:shd w:val="clear" w:color="auto" w:fill="auto"/>
            <w:noWrap/>
            <w:vAlign w:val="bottom"/>
            <w:hideMark/>
          </w:tcPr>
          <w:p w14:paraId="0992F0CB" w14:textId="77777777" w:rsidR="00E56581" w:rsidRPr="00053476" w:rsidRDefault="00E56581" w:rsidP="00BA18B2">
            <w:pPr>
              <w:pStyle w:val="ESBodyText"/>
              <w:spacing w:after="60"/>
              <w:jc w:val="right"/>
              <w:rPr>
                <w:lang w:val="en-AU"/>
              </w:rPr>
            </w:pPr>
            <w:r w:rsidRPr="00053476">
              <w:rPr>
                <w:lang w:val="en-AU"/>
              </w:rPr>
              <w:t>7,600</w:t>
            </w:r>
          </w:p>
        </w:tc>
        <w:tc>
          <w:tcPr>
            <w:tcW w:w="1418" w:type="dxa"/>
            <w:tcBorders>
              <w:top w:val="nil"/>
              <w:left w:val="nil"/>
              <w:bottom w:val="nil"/>
              <w:right w:val="nil"/>
            </w:tcBorders>
            <w:shd w:val="clear" w:color="auto" w:fill="auto"/>
            <w:noWrap/>
            <w:vAlign w:val="bottom"/>
            <w:hideMark/>
          </w:tcPr>
          <w:p w14:paraId="0992F0CC" w14:textId="77777777" w:rsidR="00E56581" w:rsidRPr="00053476" w:rsidRDefault="00E56581" w:rsidP="00BA18B2">
            <w:pPr>
              <w:pStyle w:val="ESBodyText"/>
              <w:spacing w:after="60"/>
              <w:jc w:val="right"/>
              <w:rPr>
                <w:lang w:val="en-AU"/>
              </w:rPr>
            </w:pPr>
            <w:r w:rsidRPr="00053476">
              <w:rPr>
                <w:lang w:val="en-AU"/>
              </w:rPr>
              <w:t>7,500</w:t>
            </w:r>
          </w:p>
        </w:tc>
        <w:tc>
          <w:tcPr>
            <w:tcW w:w="1418" w:type="dxa"/>
            <w:tcBorders>
              <w:top w:val="nil"/>
              <w:left w:val="nil"/>
              <w:bottom w:val="nil"/>
              <w:right w:val="nil"/>
            </w:tcBorders>
            <w:shd w:val="clear" w:color="auto" w:fill="auto"/>
            <w:noWrap/>
            <w:vAlign w:val="bottom"/>
            <w:hideMark/>
          </w:tcPr>
          <w:p w14:paraId="0992F0CD" w14:textId="77777777" w:rsidR="00E56581" w:rsidRPr="00053476" w:rsidRDefault="00E56581" w:rsidP="00BA18B2">
            <w:pPr>
              <w:pStyle w:val="ESBodyText"/>
              <w:spacing w:after="60"/>
              <w:jc w:val="right"/>
              <w:rPr>
                <w:lang w:val="en-AU"/>
              </w:rPr>
            </w:pPr>
            <w:r w:rsidRPr="00053476">
              <w:rPr>
                <w:lang w:val="en-AU"/>
              </w:rPr>
              <w:t>-1%</w:t>
            </w:r>
          </w:p>
        </w:tc>
      </w:tr>
      <w:tr w:rsidR="00E56581" w:rsidRPr="00053476" w14:paraId="0992F0D3" w14:textId="77777777" w:rsidTr="00BA18B2">
        <w:trPr>
          <w:trHeight w:val="255"/>
        </w:trPr>
        <w:tc>
          <w:tcPr>
            <w:tcW w:w="5103" w:type="dxa"/>
            <w:tcBorders>
              <w:top w:val="nil"/>
              <w:left w:val="nil"/>
              <w:bottom w:val="nil"/>
              <w:right w:val="nil"/>
            </w:tcBorders>
            <w:shd w:val="clear" w:color="auto" w:fill="auto"/>
            <w:noWrap/>
            <w:vAlign w:val="bottom"/>
            <w:hideMark/>
          </w:tcPr>
          <w:p w14:paraId="0992F0CF" w14:textId="77777777" w:rsidR="00E56581" w:rsidRPr="00053476" w:rsidRDefault="00E56581" w:rsidP="00BA18B2">
            <w:pPr>
              <w:pStyle w:val="ESBodyText"/>
              <w:spacing w:after="60"/>
              <w:rPr>
                <w:lang w:val="en-AU"/>
              </w:rPr>
            </w:pPr>
            <w:r w:rsidRPr="00053476">
              <w:rPr>
                <w:lang w:val="en-AU"/>
              </w:rPr>
              <w:t>Other Clerical and Administrative Workers</w:t>
            </w:r>
          </w:p>
        </w:tc>
        <w:tc>
          <w:tcPr>
            <w:tcW w:w="1417" w:type="dxa"/>
            <w:tcBorders>
              <w:top w:val="nil"/>
              <w:left w:val="nil"/>
              <w:bottom w:val="nil"/>
              <w:right w:val="nil"/>
            </w:tcBorders>
            <w:shd w:val="clear" w:color="auto" w:fill="auto"/>
            <w:noWrap/>
            <w:vAlign w:val="bottom"/>
            <w:hideMark/>
          </w:tcPr>
          <w:p w14:paraId="0992F0D0" w14:textId="77777777" w:rsidR="00E56581" w:rsidRPr="00053476" w:rsidRDefault="00E56581" w:rsidP="00BA18B2">
            <w:pPr>
              <w:pStyle w:val="ESBodyText"/>
              <w:spacing w:after="60"/>
              <w:jc w:val="right"/>
              <w:rPr>
                <w:lang w:val="en-AU"/>
              </w:rPr>
            </w:pPr>
            <w:r w:rsidRPr="00053476">
              <w:rPr>
                <w:lang w:val="en-AU"/>
              </w:rPr>
              <w:t>16,200</w:t>
            </w:r>
          </w:p>
        </w:tc>
        <w:tc>
          <w:tcPr>
            <w:tcW w:w="1418" w:type="dxa"/>
            <w:tcBorders>
              <w:top w:val="nil"/>
              <w:left w:val="nil"/>
              <w:bottom w:val="nil"/>
              <w:right w:val="nil"/>
            </w:tcBorders>
            <w:shd w:val="clear" w:color="auto" w:fill="auto"/>
            <w:noWrap/>
            <w:vAlign w:val="bottom"/>
            <w:hideMark/>
          </w:tcPr>
          <w:p w14:paraId="0992F0D1" w14:textId="77777777" w:rsidR="00E56581" w:rsidRPr="00053476" w:rsidRDefault="00E56581" w:rsidP="00BA18B2">
            <w:pPr>
              <w:pStyle w:val="ESBodyText"/>
              <w:spacing w:after="60"/>
              <w:jc w:val="right"/>
              <w:rPr>
                <w:lang w:val="en-AU"/>
              </w:rPr>
            </w:pPr>
            <w:r w:rsidRPr="00053476">
              <w:rPr>
                <w:lang w:val="en-AU"/>
              </w:rPr>
              <w:t>10,600</w:t>
            </w:r>
          </w:p>
        </w:tc>
        <w:tc>
          <w:tcPr>
            <w:tcW w:w="1418" w:type="dxa"/>
            <w:tcBorders>
              <w:top w:val="nil"/>
              <w:left w:val="nil"/>
              <w:bottom w:val="nil"/>
              <w:right w:val="nil"/>
            </w:tcBorders>
            <w:shd w:val="clear" w:color="auto" w:fill="auto"/>
            <w:noWrap/>
            <w:vAlign w:val="bottom"/>
            <w:hideMark/>
          </w:tcPr>
          <w:p w14:paraId="0992F0D2" w14:textId="77777777" w:rsidR="00E56581" w:rsidRPr="00053476" w:rsidRDefault="00E56581" w:rsidP="00BA18B2">
            <w:pPr>
              <w:pStyle w:val="ESBodyText"/>
              <w:spacing w:after="60"/>
              <w:jc w:val="right"/>
              <w:rPr>
                <w:lang w:val="en-AU"/>
              </w:rPr>
            </w:pPr>
            <w:r w:rsidRPr="00053476">
              <w:rPr>
                <w:lang w:val="en-AU"/>
              </w:rPr>
              <w:t>-35%</w:t>
            </w:r>
          </w:p>
        </w:tc>
      </w:tr>
      <w:tr w:rsidR="00E56581" w:rsidRPr="00053476" w14:paraId="0992F0D8" w14:textId="77777777" w:rsidTr="00BA18B2">
        <w:trPr>
          <w:trHeight w:val="255"/>
        </w:trPr>
        <w:tc>
          <w:tcPr>
            <w:tcW w:w="5103" w:type="dxa"/>
            <w:tcBorders>
              <w:top w:val="nil"/>
              <w:left w:val="nil"/>
              <w:bottom w:val="nil"/>
              <w:right w:val="nil"/>
            </w:tcBorders>
            <w:shd w:val="clear" w:color="auto" w:fill="auto"/>
            <w:noWrap/>
            <w:vAlign w:val="bottom"/>
            <w:hideMark/>
          </w:tcPr>
          <w:p w14:paraId="0992F0D4" w14:textId="77777777" w:rsidR="00E56581" w:rsidRPr="00053476" w:rsidRDefault="00E56581" w:rsidP="00BA18B2">
            <w:pPr>
              <w:pStyle w:val="ESBodyText"/>
              <w:spacing w:after="60"/>
              <w:rPr>
                <w:lang w:val="en-AU"/>
              </w:rPr>
            </w:pPr>
            <w:r w:rsidRPr="00053476">
              <w:rPr>
                <w:lang w:val="en-AU"/>
              </w:rPr>
              <w:t>Hospitality Workers</w:t>
            </w:r>
          </w:p>
        </w:tc>
        <w:tc>
          <w:tcPr>
            <w:tcW w:w="1417" w:type="dxa"/>
            <w:tcBorders>
              <w:top w:val="nil"/>
              <w:left w:val="nil"/>
              <w:bottom w:val="nil"/>
              <w:right w:val="nil"/>
            </w:tcBorders>
            <w:shd w:val="clear" w:color="auto" w:fill="auto"/>
            <w:noWrap/>
            <w:vAlign w:val="bottom"/>
            <w:hideMark/>
          </w:tcPr>
          <w:p w14:paraId="0992F0D5" w14:textId="77777777" w:rsidR="00E56581" w:rsidRPr="00053476" w:rsidRDefault="00E56581" w:rsidP="00BA18B2">
            <w:pPr>
              <w:pStyle w:val="ESBodyText"/>
              <w:spacing w:after="60"/>
              <w:jc w:val="right"/>
              <w:rPr>
                <w:lang w:val="en-AU"/>
              </w:rPr>
            </w:pPr>
            <w:r w:rsidRPr="00053476">
              <w:rPr>
                <w:lang w:val="en-AU"/>
              </w:rPr>
              <w:t>26,800</w:t>
            </w:r>
          </w:p>
        </w:tc>
        <w:tc>
          <w:tcPr>
            <w:tcW w:w="1418" w:type="dxa"/>
            <w:tcBorders>
              <w:top w:val="nil"/>
              <w:left w:val="nil"/>
              <w:bottom w:val="nil"/>
              <w:right w:val="nil"/>
            </w:tcBorders>
            <w:shd w:val="clear" w:color="auto" w:fill="auto"/>
            <w:noWrap/>
            <w:vAlign w:val="bottom"/>
            <w:hideMark/>
          </w:tcPr>
          <w:p w14:paraId="0992F0D6" w14:textId="77777777" w:rsidR="00E56581" w:rsidRPr="00053476" w:rsidRDefault="00E56581" w:rsidP="00BA18B2">
            <w:pPr>
              <w:pStyle w:val="ESBodyText"/>
              <w:spacing w:after="60"/>
              <w:jc w:val="right"/>
              <w:rPr>
                <w:lang w:val="en-AU"/>
              </w:rPr>
            </w:pPr>
            <w:r w:rsidRPr="00053476">
              <w:rPr>
                <w:lang w:val="en-AU"/>
              </w:rPr>
              <w:t>23,400</w:t>
            </w:r>
          </w:p>
        </w:tc>
        <w:tc>
          <w:tcPr>
            <w:tcW w:w="1418" w:type="dxa"/>
            <w:tcBorders>
              <w:top w:val="nil"/>
              <w:left w:val="nil"/>
              <w:bottom w:val="nil"/>
              <w:right w:val="nil"/>
            </w:tcBorders>
            <w:shd w:val="clear" w:color="auto" w:fill="auto"/>
            <w:noWrap/>
            <w:vAlign w:val="bottom"/>
            <w:hideMark/>
          </w:tcPr>
          <w:p w14:paraId="0992F0D7" w14:textId="77777777" w:rsidR="00E56581" w:rsidRPr="00053476" w:rsidRDefault="00E56581" w:rsidP="00BA18B2">
            <w:pPr>
              <w:pStyle w:val="ESBodyText"/>
              <w:spacing w:after="60"/>
              <w:jc w:val="right"/>
              <w:rPr>
                <w:lang w:val="en-AU"/>
              </w:rPr>
            </w:pPr>
            <w:r w:rsidRPr="00053476">
              <w:rPr>
                <w:lang w:val="en-AU"/>
              </w:rPr>
              <w:t>-13%</w:t>
            </w:r>
          </w:p>
        </w:tc>
      </w:tr>
      <w:tr w:rsidR="00E56581" w:rsidRPr="00053476" w14:paraId="0992F0DD" w14:textId="77777777" w:rsidTr="00BA18B2">
        <w:trPr>
          <w:trHeight w:val="255"/>
        </w:trPr>
        <w:tc>
          <w:tcPr>
            <w:tcW w:w="5103" w:type="dxa"/>
            <w:tcBorders>
              <w:top w:val="nil"/>
              <w:left w:val="nil"/>
              <w:bottom w:val="nil"/>
              <w:right w:val="nil"/>
            </w:tcBorders>
            <w:shd w:val="clear" w:color="auto" w:fill="auto"/>
            <w:noWrap/>
            <w:vAlign w:val="bottom"/>
            <w:hideMark/>
          </w:tcPr>
          <w:p w14:paraId="0992F0D9" w14:textId="77777777" w:rsidR="00E56581" w:rsidRPr="00053476" w:rsidRDefault="00E56581" w:rsidP="00BA18B2">
            <w:pPr>
              <w:pStyle w:val="ESBodyText"/>
              <w:spacing w:after="60"/>
              <w:rPr>
                <w:lang w:val="en-AU"/>
              </w:rPr>
            </w:pPr>
            <w:r w:rsidRPr="00053476">
              <w:rPr>
                <w:lang w:val="en-AU"/>
              </w:rPr>
              <w:t>Mobile Plant Operators</w:t>
            </w:r>
          </w:p>
        </w:tc>
        <w:tc>
          <w:tcPr>
            <w:tcW w:w="1417" w:type="dxa"/>
            <w:tcBorders>
              <w:top w:val="nil"/>
              <w:left w:val="nil"/>
              <w:bottom w:val="nil"/>
              <w:right w:val="nil"/>
            </w:tcBorders>
            <w:shd w:val="clear" w:color="auto" w:fill="auto"/>
            <w:noWrap/>
            <w:vAlign w:val="bottom"/>
            <w:hideMark/>
          </w:tcPr>
          <w:p w14:paraId="0992F0DA" w14:textId="77777777" w:rsidR="00E56581" w:rsidRPr="00053476" w:rsidRDefault="00E56581" w:rsidP="00BA18B2">
            <w:pPr>
              <w:pStyle w:val="ESBodyText"/>
              <w:spacing w:after="60"/>
              <w:jc w:val="right"/>
              <w:rPr>
                <w:lang w:val="en-AU"/>
              </w:rPr>
            </w:pPr>
            <w:r w:rsidRPr="00053476">
              <w:rPr>
                <w:lang w:val="en-AU"/>
              </w:rPr>
              <w:t>8,600</w:t>
            </w:r>
          </w:p>
        </w:tc>
        <w:tc>
          <w:tcPr>
            <w:tcW w:w="1418" w:type="dxa"/>
            <w:tcBorders>
              <w:top w:val="nil"/>
              <w:left w:val="nil"/>
              <w:bottom w:val="nil"/>
              <w:right w:val="nil"/>
            </w:tcBorders>
            <w:shd w:val="clear" w:color="auto" w:fill="auto"/>
            <w:noWrap/>
            <w:vAlign w:val="bottom"/>
            <w:hideMark/>
          </w:tcPr>
          <w:p w14:paraId="0992F0DB" w14:textId="77777777" w:rsidR="00E56581" w:rsidRPr="00053476" w:rsidRDefault="00E56581" w:rsidP="00BA18B2">
            <w:pPr>
              <w:pStyle w:val="ESBodyText"/>
              <w:spacing w:after="60"/>
              <w:jc w:val="right"/>
              <w:rPr>
                <w:lang w:val="en-AU"/>
              </w:rPr>
            </w:pPr>
            <w:r w:rsidRPr="00053476">
              <w:rPr>
                <w:lang w:val="en-AU"/>
              </w:rPr>
              <w:t>9,300</w:t>
            </w:r>
          </w:p>
        </w:tc>
        <w:tc>
          <w:tcPr>
            <w:tcW w:w="1418" w:type="dxa"/>
            <w:tcBorders>
              <w:top w:val="nil"/>
              <w:left w:val="nil"/>
              <w:bottom w:val="nil"/>
              <w:right w:val="nil"/>
            </w:tcBorders>
            <w:shd w:val="clear" w:color="auto" w:fill="auto"/>
            <w:noWrap/>
            <w:vAlign w:val="bottom"/>
            <w:hideMark/>
          </w:tcPr>
          <w:p w14:paraId="0992F0DC" w14:textId="77777777" w:rsidR="00E56581" w:rsidRPr="00053476" w:rsidRDefault="00E56581" w:rsidP="00BA18B2">
            <w:pPr>
              <w:pStyle w:val="ESBodyText"/>
              <w:spacing w:after="60"/>
              <w:jc w:val="right"/>
              <w:rPr>
                <w:lang w:val="en-AU"/>
              </w:rPr>
            </w:pPr>
            <w:r w:rsidRPr="00053476">
              <w:rPr>
                <w:lang w:val="en-AU"/>
              </w:rPr>
              <w:t>8%</w:t>
            </w:r>
          </w:p>
        </w:tc>
      </w:tr>
      <w:tr w:rsidR="00E56581" w:rsidRPr="00053476" w14:paraId="0992F0E2" w14:textId="77777777" w:rsidTr="00BA18B2">
        <w:trPr>
          <w:trHeight w:val="255"/>
        </w:trPr>
        <w:tc>
          <w:tcPr>
            <w:tcW w:w="5103" w:type="dxa"/>
            <w:tcBorders>
              <w:top w:val="nil"/>
              <w:left w:val="nil"/>
              <w:bottom w:val="nil"/>
              <w:right w:val="nil"/>
            </w:tcBorders>
            <w:shd w:val="clear" w:color="auto" w:fill="auto"/>
            <w:noWrap/>
            <w:vAlign w:val="bottom"/>
            <w:hideMark/>
          </w:tcPr>
          <w:p w14:paraId="0992F0DE" w14:textId="77777777" w:rsidR="00E56581" w:rsidRPr="00053476" w:rsidRDefault="00E56581" w:rsidP="00BA18B2">
            <w:pPr>
              <w:pStyle w:val="ESBodyText"/>
              <w:spacing w:after="60"/>
              <w:rPr>
                <w:lang w:val="en-AU"/>
              </w:rPr>
            </w:pPr>
            <w:r w:rsidRPr="00053476">
              <w:rPr>
                <w:lang w:val="en-AU"/>
              </w:rPr>
              <w:t>Business, Human Resource and Marketing Professionals</w:t>
            </w:r>
          </w:p>
        </w:tc>
        <w:tc>
          <w:tcPr>
            <w:tcW w:w="1417" w:type="dxa"/>
            <w:tcBorders>
              <w:top w:val="nil"/>
              <w:left w:val="nil"/>
              <w:bottom w:val="nil"/>
              <w:right w:val="nil"/>
            </w:tcBorders>
            <w:shd w:val="clear" w:color="auto" w:fill="auto"/>
            <w:noWrap/>
            <w:vAlign w:val="bottom"/>
            <w:hideMark/>
          </w:tcPr>
          <w:p w14:paraId="0992F0DF" w14:textId="77777777" w:rsidR="00E56581" w:rsidRPr="00053476" w:rsidRDefault="00E56581" w:rsidP="00BA18B2">
            <w:pPr>
              <w:pStyle w:val="ESBodyText"/>
              <w:spacing w:after="60"/>
              <w:jc w:val="right"/>
              <w:rPr>
                <w:lang w:val="en-AU"/>
              </w:rPr>
            </w:pPr>
            <w:r w:rsidRPr="00053476">
              <w:rPr>
                <w:lang w:val="en-AU"/>
              </w:rPr>
              <w:t>6,400</w:t>
            </w:r>
          </w:p>
        </w:tc>
        <w:tc>
          <w:tcPr>
            <w:tcW w:w="1418" w:type="dxa"/>
            <w:tcBorders>
              <w:top w:val="nil"/>
              <w:left w:val="nil"/>
              <w:bottom w:val="nil"/>
              <w:right w:val="nil"/>
            </w:tcBorders>
            <w:shd w:val="clear" w:color="auto" w:fill="auto"/>
            <w:noWrap/>
            <w:vAlign w:val="bottom"/>
            <w:hideMark/>
          </w:tcPr>
          <w:p w14:paraId="0992F0E0" w14:textId="77777777" w:rsidR="00E56581" w:rsidRPr="00053476" w:rsidRDefault="00E56581" w:rsidP="00BA18B2">
            <w:pPr>
              <w:pStyle w:val="ESBodyText"/>
              <w:spacing w:after="60"/>
              <w:jc w:val="right"/>
              <w:rPr>
                <w:lang w:val="en-AU"/>
              </w:rPr>
            </w:pPr>
            <w:r w:rsidRPr="00053476">
              <w:rPr>
                <w:lang w:val="en-AU"/>
              </w:rPr>
              <w:t>5,900</w:t>
            </w:r>
          </w:p>
        </w:tc>
        <w:tc>
          <w:tcPr>
            <w:tcW w:w="1418" w:type="dxa"/>
            <w:tcBorders>
              <w:top w:val="nil"/>
              <w:left w:val="nil"/>
              <w:bottom w:val="nil"/>
              <w:right w:val="nil"/>
            </w:tcBorders>
            <w:shd w:val="clear" w:color="auto" w:fill="auto"/>
            <w:noWrap/>
            <w:vAlign w:val="bottom"/>
            <w:hideMark/>
          </w:tcPr>
          <w:p w14:paraId="0992F0E1" w14:textId="77777777" w:rsidR="00E56581" w:rsidRPr="00053476" w:rsidRDefault="00E56581" w:rsidP="00BA18B2">
            <w:pPr>
              <w:pStyle w:val="ESBodyText"/>
              <w:spacing w:after="60"/>
              <w:jc w:val="right"/>
              <w:rPr>
                <w:lang w:val="en-AU"/>
              </w:rPr>
            </w:pPr>
            <w:r w:rsidRPr="00053476">
              <w:rPr>
                <w:lang w:val="en-AU"/>
              </w:rPr>
              <w:t>-7%</w:t>
            </w:r>
          </w:p>
        </w:tc>
      </w:tr>
      <w:tr w:rsidR="00E56581" w:rsidRPr="00053476" w14:paraId="0992F0E7" w14:textId="77777777" w:rsidTr="00BA18B2">
        <w:trPr>
          <w:trHeight w:val="255"/>
        </w:trPr>
        <w:tc>
          <w:tcPr>
            <w:tcW w:w="5103" w:type="dxa"/>
            <w:tcBorders>
              <w:top w:val="nil"/>
              <w:left w:val="nil"/>
              <w:bottom w:val="nil"/>
              <w:right w:val="nil"/>
            </w:tcBorders>
            <w:shd w:val="clear" w:color="auto" w:fill="auto"/>
            <w:noWrap/>
            <w:vAlign w:val="bottom"/>
            <w:hideMark/>
          </w:tcPr>
          <w:p w14:paraId="0992F0E3" w14:textId="77777777" w:rsidR="00E56581" w:rsidRPr="00053476" w:rsidRDefault="00E56581" w:rsidP="00BA18B2">
            <w:pPr>
              <w:pStyle w:val="ESBodyText"/>
              <w:spacing w:after="60"/>
              <w:rPr>
                <w:lang w:val="en-AU"/>
              </w:rPr>
            </w:pPr>
            <w:r w:rsidRPr="00053476">
              <w:rPr>
                <w:lang w:val="en-AU"/>
              </w:rPr>
              <w:t>Design, Engineering, Science and Transport Professionals</w:t>
            </w:r>
          </w:p>
        </w:tc>
        <w:tc>
          <w:tcPr>
            <w:tcW w:w="1417" w:type="dxa"/>
            <w:tcBorders>
              <w:top w:val="nil"/>
              <w:left w:val="nil"/>
              <w:bottom w:val="nil"/>
              <w:right w:val="nil"/>
            </w:tcBorders>
            <w:shd w:val="clear" w:color="auto" w:fill="auto"/>
            <w:noWrap/>
            <w:vAlign w:val="bottom"/>
            <w:hideMark/>
          </w:tcPr>
          <w:p w14:paraId="0992F0E4" w14:textId="77777777" w:rsidR="00E56581" w:rsidRPr="00053476" w:rsidRDefault="00E56581" w:rsidP="00BA18B2">
            <w:pPr>
              <w:pStyle w:val="ESBodyText"/>
              <w:spacing w:after="60"/>
              <w:jc w:val="right"/>
              <w:rPr>
                <w:lang w:val="en-AU"/>
              </w:rPr>
            </w:pPr>
            <w:r w:rsidRPr="00053476">
              <w:rPr>
                <w:lang w:val="en-AU"/>
              </w:rPr>
              <w:t>8,500</w:t>
            </w:r>
          </w:p>
        </w:tc>
        <w:tc>
          <w:tcPr>
            <w:tcW w:w="1418" w:type="dxa"/>
            <w:tcBorders>
              <w:top w:val="nil"/>
              <w:left w:val="nil"/>
              <w:bottom w:val="nil"/>
              <w:right w:val="nil"/>
            </w:tcBorders>
            <w:shd w:val="clear" w:color="auto" w:fill="auto"/>
            <w:noWrap/>
            <w:vAlign w:val="bottom"/>
            <w:hideMark/>
          </w:tcPr>
          <w:p w14:paraId="0992F0E5" w14:textId="77777777" w:rsidR="00E56581" w:rsidRPr="00053476" w:rsidRDefault="00E56581" w:rsidP="00BA18B2">
            <w:pPr>
              <w:pStyle w:val="ESBodyText"/>
              <w:spacing w:after="60"/>
              <w:jc w:val="right"/>
              <w:rPr>
                <w:lang w:val="en-AU"/>
              </w:rPr>
            </w:pPr>
            <w:r w:rsidRPr="00053476">
              <w:rPr>
                <w:lang w:val="en-AU"/>
              </w:rPr>
              <w:t>6,600</w:t>
            </w:r>
          </w:p>
        </w:tc>
        <w:tc>
          <w:tcPr>
            <w:tcW w:w="1418" w:type="dxa"/>
            <w:tcBorders>
              <w:top w:val="nil"/>
              <w:left w:val="nil"/>
              <w:bottom w:val="nil"/>
              <w:right w:val="nil"/>
            </w:tcBorders>
            <w:shd w:val="clear" w:color="auto" w:fill="auto"/>
            <w:noWrap/>
            <w:vAlign w:val="bottom"/>
            <w:hideMark/>
          </w:tcPr>
          <w:p w14:paraId="0992F0E6" w14:textId="77777777" w:rsidR="00E56581" w:rsidRPr="00053476" w:rsidRDefault="00E56581" w:rsidP="00BA18B2">
            <w:pPr>
              <w:pStyle w:val="ESBodyText"/>
              <w:spacing w:after="60"/>
              <w:jc w:val="right"/>
              <w:rPr>
                <w:lang w:val="en-AU"/>
              </w:rPr>
            </w:pPr>
            <w:r w:rsidRPr="00053476">
              <w:rPr>
                <w:lang w:val="en-AU"/>
              </w:rPr>
              <w:t>-22%</w:t>
            </w:r>
          </w:p>
        </w:tc>
      </w:tr>
      <w:tr w:rsidR="00E56581" w:rsidRPr="00053476" w14:paraId="0992F0EC" w14:textId="77777777" w:rsidTr="00BA18B2">
        <w:trPr>
          <w:trHeight w:val="255"/>
        </w:trPr>
        <w:tc>
          <w:tcPr>
            <w:tcW w:w="5103" w:type="dxa"/>
            <w:tcBorders>
              <w:top w:val="nil"/>
              <w:left w:val="nil"/>
              <w:bottom w:val="nil"/>
              <w:right w:val="nil"/>
            </w:tcBorders>
            <w:shd w:val="clear" w:color="auto" w:fill="auto"/>
            <w:noWrap/>
            <w:vAlign w:val="bottom"/>
            <w:hideMark/>
          </w:tcPr>
          <w:p w14:paraId="0992F0E8" w14:textId="77777777" w:rsidR="00E56581" w:rsidRPr="00053476" w:rsidRDefault="00E56581" w:rsidP="00BA18B2">
            <w:pPr>
              <w:pStyle w:val="ESBodyText"/>
              <w:spacing w:after="60"/>
              <w:rPr>
                <w:lang w:val="en-AU"/>
              </w:rPr>
            </w:pPr>
            <w:r w:rsidRPr="00053476">
              <w:rPr>
                <w:lang w:val="en-AU"/>
              </w:rPr>
              <w:t>General Clerical Workers</w:t>
            </w:r>
          </w:p>
        </w:tc>
        <w:tc>
          <w:tcPr>
            <w:tcW w:w="1417" w:type="dxa"/>
            <w:tcBorders>
              <w:top w:val="nil"/>
              <w:left w:val="nil"/>
              <w:bottom w:val="nil"/>
              <w:right w:val="nil"/>
            </w:tcBorders>
            <w:shd w:val="clear" w:color="auto" w:fill="auto"/>
            <w:noWrap/>
            <w:vAlign w:val="bottom"/>
            <w:hideMark/>
          </w:tcPr>
          <w:p w14:paraId="0992F0E9" w14:textId="77777777" w:rsidR="00E56581" w:rsidRPr="00053476" w:rsidRDefault="00E56581" w:rsidP="00BA18B2">
            <w:pPr>
              <w:pStyle w:val="ESBodyText"/>
              <w:spacing w:after="60"/>
              <w:jc w:val="right"/>
              <w:rPr>
                <w:lang w:val="en-AU"/>
              </w:rPr>
            </w:pPr>
            <w:r w:rsidRPr="00053476">
              <w:rPr>
                <w:lang w:val="en-AU"/>
              </w:rPr>
              <w:t>32,600</w:t>
            </w:r>
          </w:p>
        </w:tc>
        <w:tc>
          <w:tcPr>
            <w:tcW w:w="1418" w:type="dxa"/>
            <w:tcBorders>
              <w:top w:val="nil"/>
              <w:left w:val="nil"/>
              <w:bottom w:val="nil"/>
              <w:right w:val="nil"/>
            </w:tcBorders>
            <w:shd w:val="clear" w:color="auto" w:fill="auto"/>
            <w:noWrap/>
            <w:vAlign w:val="bottom"/>
            <w:hideMark/>
          </w:tcPr>
          <w:p w14:paraId="0992F0EA" w14:textId="77777777" w:rsidR="00E56581" w:rsidRPr="00053476" w:rsidRDefault="00E56581" w:rsidP="00BA18B2">
            <w:pPr>
              <w:pStyle w:val="ESBodyText"/>
              <w:spacing w:after="60"/>
              <w:jc w:val="right"/>
              <w:rPr>
                <w:lang w:val="en-AU"/>
              </w:rPr>
            </w:pPr>
            <w:r w:rsidRPr="00053476">
              <w:rPr>
                <w:lang w:val="en-AU"/>
              </w:rPr>
              <w:t>32,400</w:t>
            </w:r>
          </w:p>
        </w:tc>
        <w:tc>
          <w:tcPr>
            <w:tcW w:w="1418" w:type="dxa"/>
            <w:tcBorders>
              <w:top w:val="nil"/>
              <w:left w:val="nil"/>
              <w:bottom w:val="nil"/>
              <w:right w:val="nil"/>
            </w:tcBorders>
            <w:shd w:val="clear" w:color="auto" w:fill="auto"/>
            <w:noWrap/>
            <w:vAlign w:val="bottom"/>
            <w:hideMark/>
          </w:tcPr>
          <w:p w14:paraId="0992F0EB" w14:textId="77777777" w:rsidR="00E56581" w:rsidRPr="00053476" w:rsidRDefault="00E56581" w:rsidP="00BA18B2">
            <w:pPr>
              <w:pStyle w:val="ESBodyText"/>
              <w:spacing w:after="60"/>
              <w:jc w:val="right"/>
              <w:rPr>
                <w:lang w:val="en-AU"/>
              </w:rPr>
            </w:pPr>
            <w:r w:rsidRPr="00053476">
              <w:rPr>
                <w:lang w:val="en-AU"/>
              </w:rPr>
              <w:t>-1%</w:t>
            </w:r>
          </w:p>
        </w:tc>
      </w:tr>
      <w:tr w:rsidR="00E56581" w:rsidRPr="00053476" w14:paraId="0992F0F1" w14:textId="77777777" w:rsidTr="00BA18B2">
        <w:trPr>
          <w:trHeight w:val="255"/>
        </w:trPr>
        <w:tc>
          <w:tcPr>
            <w:tcW w:w="5103" w:type="dxa"/>
            <w:tcBorders>
              <w:top w:val="nil"/>
              <w:left w:val="nil"/>
              <w:bottom w:val="nil"/>
              <w:right w:val="nil"/>
            </w:tcBorders>
            <w:shd w:val="clear" w:color="auto" w:fill="auto"/>
            <w:noWrap/>
            <w:vAlign w:val="bottom"/>
            <w:hideMark/>
          </w:tcPr>
          <w:p w14:paraId="0992F0ED" w14:textId="77777777" w:rsidR="00E56581" w:rsidRPr="00053476" w:rsidRDefault="00E56581" w:rsidP="00BA18B2">
            <w:pPr>
              <w:pStyle w:val="ESBodyText"/>
              <w:spacing w:after="60"/>
              <w:rPr>
                <w:lang w:val="en-AU"/>
              </w:rPr>
            </w:pPr>
            <w:r w:rsidRPr="00053476">
              <w:rPr>
                <w:lang w:val="en-AU"/>
              </w:rPr>
              <w:t>Arts and Media Professionals</w:t>
            </w:r>
          </w:p>
        </w:tc>
        <w:tc>
          <w:tcPr>
            <w:tcW w:w="1417" w:type="dxa"/>
            <w:tcBorders>
              <w:top w:val="nil"/>
              <w:left w:val="nil"/>
              <w:bottom w:val="nil"/>
              <w:right w:val="nil"/>
            </w:tcBorders>
            <w:shd w:val="clear" w:color="auto" w:fill="auto"/>
            <w:noWrap/>
            <w:vAlign w:val="bottom"/>
            <w:hideMark/>
          </w:tcPr>
          <w:p w14:paraId="0992F0EE" w14:textId="77777777" w:rsidR="00E56581" w:rsidRPr="00053476" w:rsidRDefault="00E56581" w:rsidP="00BA18B2">
            <w:pPr>
              <w:pStyle w:val="ESBodyText"/>
              <w:spacing w:after="60"/>
              <w:jc w:val="right"/>
              <w:rPr>
                <w:lang w:val="en-AU"/>
              </w:rPr>
            </w:pPr>
            <w:r w:rsidRPr="00053476">
              <w:rPr>
                <w:lang w:val="en-AU"/>
              </w:rPr>
              <w:t>8,700</w:t>
            </w:r>
          </w:p>
        </w:tc>
        <w:tc>
          <w:tcPr>
            <w:tcW w:w="1418" w:type="dxa"/>
            <w:tcBorders>
              <w:top w:val="nil"/>
              <w:left w:val="nil"/>
              <w:bottom w:val="nil"/>
              <w:right w:val="nil"/>
            </w:tcBorders>
            <w:shd w:val="clear" w:color="auto" w:fill="auto"/>
            <w:noWrap/>
            <w:vAlign w:val="bottom"/>
            <w:hideMark/>
          </w:tcPr>
          <w:p w14:paraId="0992F0EF" w14:textId="77777777" w:rsidR="00E56581" w:rsidRPr="00053476" w:rsidRDefault="00E56581" w:rsidP="00BA18B2">
            <w:pPr>
              <w:pStyle w:val="ESBodyText"/>
              <w:spacing w:after="60"/>
              <w:jc w:val="right"/>
              <w:rPr>
                <w:lang w:val="en-AU"/>
              </w:rPr>
            </w:pPr>
            <w:r w:rsidRPr="00053476">
              <w:rPr>
                <w:lang w:val="en-AU"/>
              </w:rPr>
              <w:t>8,500</w:t>
            </w:r>
          </w:p>
        </w:tc>
        <w:tc>
          <w:tcPr>
            <w:tcW w:w="1418" w:type="dxa"/>
            <w:tcBorders>
              <w:top w:val="nil"/>
              <w:left w:val="nil"/>
              <w:bottom w:val="nil"/>
              <w:right w:val="nil"/>
            </w:tcBorders>
            <w:shd w:val="clear" w:color="auto" w:fill="auto"/>
            <w:noWrap/>
            <w:vAlign w:val="bottom"/>
            <w:hideMark/>
          </w:tcPr>
          <w:p w14:paraId="0992F0F0" w14:textId="77777777" w:rsidR="00E56581" w:rsidRPr="00053476" w:rsidRDefault="00E56581" w:rsidP="00BA18B2">
            <w:pPr>
              <w:pStyle w:val="ESBodyText"/>
              <w:spacing w:after="60"/>
              <w:jc w:val="right"/>
              <w:rPr>
                <w:lang w:val="en-AU"/>
              </w:rPr>
            </w:pPr>
            <w:r w:rsidRPr="00053476">
              <w:rPr>
                <w:lang w:val="en-AU"/>
              </w:rPr>
              <w:t>-3%</w:t>
            </w:r>
          </w:p>
        </w:tc>
      </w:tr>
      <w:tr w:rsidR="00E56581" w:rsidRPr="00053476" w14:paraId="0992F0F6" w14:textId="77777777" w:rsidTr="00BA18B2">
        <w:trPr>
          <w:trHeight w:val="255"/>
        </w:trPr>
        <w:tc>
          <w:tcPr>
            <w:tcW w:w="5103" w:type="dxa"/>
            <w:tcBorders>
              <w:top w:val="nil"/>
              <w:left w:val="nil"/>
              <w:bottom w:val="nil"/>
              <w:right w:val="nil"/>
            </w:tcBorders>
            <w:shd w:val="clear" w:color="auto" w:fill="auto"/>
            <w:noWrap/>
            <w:vAlign w:val="bottom"/>
            <w:hideMark/>
          </w:tcPr>
          <w:p w14:paraId="0992F0F2" w14:textId="77777777" w:rsidR="00E56581" w:rsidRPr="00053476" w:rsidRDefault="00E56581" w:rsidP="00BA18B2">
            <w:pPr>
              <w:pStyle w:val="ESBodyText"/>
              <w:spacing w:after="60"/>
              <w:rPr>
                <w:lang w:val="en-AU"/>
              </w:rPr>
            </w:pPr>
            <w:r w:rsidRPr="00053476">
              <w:rPr>
                <w:lang w:val="en-AU"/>
              </w:rPr>
              <w:t>Construction and Mining Labourers</w:t>
            </w:r>
          </w:p>
        </w:tc>
        <w:tc>
          <w:tcPr>
            <w:tcW w:w="1417" w:type="dxa"/>
            <w:tcBorders>
              <w:top w:val="nil"/>
              <w:left w:val="nil"/>
              <w:bottom w:val="nil"/>
              <w:right w:val="nil"/>
            </w:tcBorders>
            <w:shd w:val="clear" w:color="auto" w:fill="auto"/>
            <w:noWrap/>
            <w:vAlign w:val="bottom"/>
            <w:hideMark/>
          </w:tcPr>
          <w:p w14:paraId="0992F0F3" w14:textId="77777777" w:rsidR="00E56581" w:rsidRPr="00053476" w:rsidRDefault="00E56581" w:rsidP="00BA18B2">
            <w:pPr>
              <w:pStyle w:val="ESBodyText"/>
              <w:spacing w:after="60"/>
              <w:jc w:val="right"/>
              <w:rPr>
                <w:lang w:val="en-AU"/>
              </w:rPr>
            </w:pPr>
            <w:r w:rsidRPr="00053476">
              <w:rPr>
                <w:lang w:val="en-AU"/>
              </w:rPr>
              <w:t>15,700</w:t>
            </w:r>
          </w:p>
        </w:tc>
        <w:tc>
          <w:tcPr>
            <w:tcW w:w="1418" w:type="dxa"/>
            <w:tcBorders>
              <w:top w:val="nil"/>
              <w:left w:val="nil"/>
              <w:bottom w:val="nil"/>
              <w:right w:val="nil"/>
            </w:tcBorders>
            <w:shd w:val="clear" w:color="auto" w:fill="auto"/>
            <w:noWrap/>
            <w:vAlign w:val="bottom"/>
            <w:hideMark/>
          </w:tcPr>
          <w:p w14:paraId="0992F0F4" w14:textId="77777777" w:rsidR="00E56581" w:rsidRPr="00053476" w:rsidRDefault="00E56581" w:rsidP="00BA18B2">
            <w:pPr>
              <w:pStyle w:val="ESBodyText"/>
              <w:spacing w:after="60"/>
              <w:jc w:val="right"/>
              <w:rPr>
                <w:lang w:val="en-AU"/>
              </w:rPr>
            </w:pPr>
            <w:r w:rsidRPr="00053476">
              <w:rPr>
                <w:lang w:val="en-AU"/>
              </w:rPr>
              <w:t>14,000</w:t>
            </w:r>
          </w:p>
        </w:tc>
        <w:tc>
          <w:tcPr>
            <w:tcW w:w="1418" w:type="dxa"/>
            <w:tcBorders>
              <w:top w:val="nil"/>
              <w:left w:val="nil"/>
              <w:bottom w:val="nil"/>
              <w:right w:val="nil"/>
            </w:tcBorders>
            <w:shd w:val="clear" w:color="auto" w:fill="auto"/>
            <w:noWrap/>
            <w:vAlign w:val="bottom"/>
            <w:hideMark/>
          </w:tcPr>
          <w:p w14:paraId="0992F0F5" w14:textId="77777777" w:rsidR="00E56581" w:rsidRPr="00053476" w:rsidRDefault="00E56581" w:rsidP="00BA18B2">
            <w:pPr>
              <w:pStyle w:val="ESBodyText"/>
              <w:spacing w:after="60"/>
              <w:jc w:val="right"/>
              <w:rPr>
                <w:lang w:val="en-AU"/>
              </w:rPr>
            </w:pPr>
            <w:r w:rsidRPr="00053476">
              <w:rPr>
                <w:lang w:val="en-AU"/>
              </w:rPr>
              <w:t>-11%</w:t>
            </w:r>
          </w:p>
        </w:tc>
      </w:tr>
      <w:tr w:rsidR="00E56581" w:rsidRPr="00053476" w14:paraId="0992F0FB" w14:textId="77777777" w:rsidTr="00BA18B2">
        <w:trPr>
          <w:trHeight w:val="255"/>
        </w:trPr>
        <w:tc>
          <w:tcPr>
            <w:tcW w:w="5103" w:type="dxa"/>
            <w:tcBorders>
              <w:top w:val="nil"/>
              <w:left w:val="nil"/>
              <w:right w:val="nil"/>
            </w:tcBorders>
            <w:shd w:val="clear" w:color="auto" w:fill="auto"/>
            <w:noWrap/>
            <w:vAlign w:val="bottom"/>
            <w:hideMark/>
          </w:tcPr>
          <w:p w14:paraId="0992F0F7" w14:textId="77777777" w:rsidR="00E56581" w:rsidRPr="00053476" w:rsidRDefault="00E56581" w:rsidP="00BA18B2">
            <w:pPr>
              <w:pStyle w:val="ESBodyText"/>
              <w:spacing w:after="60"/>
              <w:rPr>
                <w:lang w:val="en-AU"/>
              </w:rPr>
            </w:pPr>
            <w:r w:rsidRPr="00053476">
              <w:rPr>
                <w:lang w:val="en-AU"/>
              </w:rPr>
              <w:t>Other Labourers</w:t>
            </w:r>
          </w:p>
        </w:tc>
        <w:tc>
          <w:tcPr>
            <w:tcW w:w="1417" w:type="dxa"/>
            <w:tcBorders>
              <w:top w:val="nil"/>
              <w:left w:val="nil"/>
              <w:right w:val="nil"/>
            </w:tcBorders>
            <w:shd w:val="clear" w:color="auto" w:fill="auto"/>
            <w:noWrap/>
            <w:vAlign w:val="bottom"/>
            <w:hideMark/>
          </w:tcPr>
          <w:p w14:paraId="0992F0F8" w14:textId="77777777" w:rsidR="00E56581" w:rsidRPr="00053476" w:rsidRDefault="00E56581" w:rsidP="00BA18B2">
            <w:pPr>
              <w:pStyle w:val="ESBodyText"/>
              <w:spacing w:after="60"/>
              <w:jc w:val="right"/>
              <w:rPr>
                <w:lang w:val="en-AU"/>
              </w:rPr>
            </w:pPr>
            <w:r w:rsidRPr="00053476">
              <w:rPr>
                <w:lang w:val="en-AU"/>
              </w:rPr>
              <w:t>15,400</w:t>
            </w:r>
          </w:p>
        </w:tc>
        <w:tc>
          <w:tcPr>
            <w:tcW w:w="1418" w:type="dxa"/>
            <w:tcBorders>
              <w:top w:val="nil"/>
              <w:left w:val="nil"/>
              <w:right w:val="nil"/>
            </w:tcBorders>
            <w:shd w:val="clear" w:color="auto" w:fill="auto"/>
            <w:noWrap/>
            <w:vAlign w:val="bottom"/>
            <w:hideMark/>
          </w:tcPr>
          <w:p w14:paraId="0992F0F9" w14:textId="77777777" w:rsidR="00E56581" w:rsidRPr="00053476" w:rsidRDefault="00E56581" w:rsidP="00BA18B2">
            <w:pPr>
              <w:pStyle w:val="ESBodyText"/>
              <w:spacing w:after="60"/>
              <w:jc w:val="right"/>
              <w:rPr>
                <w:lang w:val="en-AU"/>
              </w:rPr>
            </w:pPr>
            <w:r w:rsidRPr="00053476">
              <w:rPr>
                <w:lang w:val="en-AU"/>
              </w:rPr>
              <w:t>15,700</w:t>
            </w:r>
          </w:p>
        </w:tc>
        <w:tc>
          <w:tcPr>
            <w:tcW w:w="1418" w:type="dxa"/>
            <w:tcBorders>
              <w:top w:val="nil"/>
              <w:left w:val="nil"/>
              <w:right w:val="nil"/>
            </w:tcBorders>
            <w:shd w:val="clear" w:color="auto" w:fill="auto"/>
            <w:noWrap/>
            <w:vAlign w:val="bottom"/>
            <w:hideMark/>
          </w:tcPr>
          <w:p w14:paraId="0992F0FA" w14:textId="77777777" w:rsidR="00E56581" w:rsidRPr="00053476" w:rsidRDefault="00E56581" w:rsidP="00BA18B2">
            <w:pPr>
              <w:pStyle w:val="ESBodyText"/>
              <w:spacing w:after="60"/>
              <w:jc w:val="right"/>
              <w:rPr>
                <w:lang w:val="en-AU"/>
              </w:rPr>
            </w:pPr>
            <w:r w:rsidRPr="00053476">
              <w:rPr>
                <w:lang w:val="en-AU"/>
              </w:rPr>
              <w:t>2%</w:t>
            </w:r>
          </w:p>
        </w:tc>
      </w:tr>
      <w:tr w:rsidR="00E56581" w:rsidRPr="00053476" w14:paraId="0992F100" w14:textId="77777777" w:rsidTr="00BA18B2">
        <w:trPr>
          <w:trHeight w:val="255"/>
        </w:trPr>
        <w:tc>
          <w:tcPr>
            <w:tcW w:w="5103" w:type="dxa"/>
            <w:tcBorders>
              <w:top w:val="nil"/>
              <w:left w:val="nil"/>
              <w:bottom w:val="single" w:sz="4" w:space="0" w:color="auto"/>
              <w:right w:val="nil"/>
            </w:tcBorders>
            <w:shd w:val="clear" w:color="auto" w:fill="auto"/>
            <w:noWrap/>
            <w:vAlign w:val="bottom"/>
            <w:hideMark/>
          </w:tcPr>
          <w:p w14:paraId="0992F0FC" w14:textId="77777777" w:rsidR="00E56581" w:rsidRPr="00053476" w:rsidRDefault="00E56581" w:rsidP="00BA18B2">
            <w:pPr>
              <w:pStyle w:val="ESBodyText"/>
              <w:spacing w:after="60"/>
              <w:rPr>
                <w:lang w:val="en-AU"/>
              </w:rPr>
            </w:pPr>
            <w:r w:rsidRPr="00053476">
              <w:rPr>
                <w:lang w:val="en-AU"/>
              </w:rPr>
              <w:t>Other*</w:t>
            </w:r>
          </w:p>
        </w:tc>
        <w:tc>
          <w:tcPr>
            <w:tcW w:w="1417" w:type="dxa"/>
            <w:tcBorders>
              <w:top w:val="nil"/>
              <w:left w:val="nil"/>
              <w:bottom w:val="single" w:sz="4" w:space="0" w:color="auto"/>
              <w:right w:val="nil"/>
            </w:tcBorders>
            <w:shd w:val="clear" w:color="auto" w:fill="auto"/>
            <w:noWrap/>
            <w:vAlign w:val="bottom"/>
            <w:hideMark/>
          </w:tcPr>
          <w:p w14:paraId="0992F0FD" w14:textId="77777777" w:rsidR="00E56581" w:rsidRPr="00053476" w:rsidRDefault="00E56581" w:rsidP="00BA18B2">
            <w:pPr>
              <w:pStyle w:val="ESBodyText"/>
              <w:spacing w:after="60"/>
              <w:jc w:val="right"/>
              <w:rPr>
                <w:lang w:val="en-AU"/>
              </w:rPr>
            </w:pPr>
            <w:r w:rsidRPr="00053476">
              <w:rPr>
                <w:lang w:val="en-AU"/>
              </w:rPr>
              <w:t>212,300</w:t>
            </w:r>
          </w:p>
        </w:tc>
        <w:tc>
          <w:tcPr>
            <w:tcW w:w="1418" w:type="dxa"/>
            <w:tcBorders>
              <w:top w:val="nil"/>
              <w:left w:val="nil"/>
              <w:bottom w:val="single" w:sz="4" w:space="0" w:color="auto"/>
              <w:right w:val="nil"/>
            </w:tcBorders>
            <w:shd w:val="clear" w:color="auto" w:fill="auto"/>
            <w:noWrap/>
            <w:vAlign w:val="bottom"/>
            <w:hideMark/>
          </w:tcPr>
          <w:p w14:paraId="0992F0FE" w14:textId="77777777" w:rsidR="00E56581" w:rsidRPr="00053476" w:rsidRDefault="00E56581" w:rsidP="00BA18B2">
            <w:pPr>
              <w:pStyle w:val="ESBodyText"/>
              <w:spacing w:after="60"/>
              <w:jc w:val="right"/>
              <w:rPr>
                <w:lang w:val="en-AU"/>
              </w:rPr>
            </w:pPr>
            <w:r w:rsidRPr="00053476">
              <w:rPr>
                <w:lang w:val="en-AU"/>
              </w:rPr>
              <w:t>286,400</w:t>
            </w:r>
          </w:p>
        </w:tc>
        <w:tc>
          <w:tcPr>
            <w:tcW w:w="1418" w:type="dxa"/>
            <w:tcBorders>
              <w:top w:val="nil"/>
              <w:left w:val="nil"/>
              <w:bottom w:val="single" w:sz="4" w:space="0" w:color="auto"/>
              <w:right w:val="nil"/>
            </w:tcBorders>
            <w:shd w:val="clear" w:color="auto" w:fill="auto"/>
            <w:noWrap/>
            <w:vAlign w:val="bottom"/>
            <w:hideMark/>
          </w:tcPr>
          <w:p w14:paraId="0992F0FF" w14:textId="77777777" w:rsidR="00E56581" w:rsidRPr="00053476" w:rsidRDefault="00E56581" w:rsidP="00BA18B2">
            <w:pPr>
              <w:pStyle w:val="ESBodyText"/>
              <w:spacing w:after="60"/>
              <w:jc w:val="right"/>
              <w:rPr>
                <w:lang w:val="en-AU"/>
              </w:rPr>
            </w:pPr>
            <w:r w:rsidRPr="00053476">
              <w:rPr>
                <w:lang w:val="en-AU"/>
              </w:rPr>
              <w:t>35%</w:t>
            </w:r>
          </w:p>
        </w:tc>
      </w:tr>
    </w:tbl>
    <w:p w14:paraId="0992F101" w14:textId="77777777" w:rsidR="00E56581" w:rsidRPr="00053476" w:rsidRDefault="00E56581" w:rsidP="006D6AE2">
      <w:pPr>
        <w:pStyle w:val="ESDisclaimer"/>
        <w:rPr>
          <w:color w:val="auto"/>
          <w:lang w:val="en-AU"/>
        </w:rPr>
      </w:pPr>
      <w:r w:rsidRPr="00053476">
        <w:rPr>
          <w:color w:val="auto"/>
          <w:lang w:val="en-AU"/>
        </w:rPr>
        <w:t>* Top 25 occupations for Victoria</w:t>
      </w:r>
    </w:p>
    <w:p w14:paraId="0992F102" w14:textId="77777777" w:rsidR="00E56581" w:rsidRPr="00053476" w:rsidRDefault="00E56581" w:rsidP="00E56581">
      <w:pPr>
        <w:spacing w:after="0"/>
        <w:rPr>
          <w:lang w:val="en-AU"/>
        </w:rPr>
      </w:pPr>
    </w:p>
    <w:p w14:paraId="0992F103" w14:textId="77777777" w:rsidR="00E56581" w:rsidRPr="00053476" w:rsidRDefault="00E56581" w:rsidP="00E56581">
      <w:pPr>
        <w:spacing w:after="0"/>
        <w:rPr>
          <w:lang w:val="en-AU"/>
        </w:rPr>
      </w:pPr>
      <w:r w:rsidRPr="00053476">
        <w:rPr>
          <w:lang w:val="en-AU"/>
        </w:rPr>
        <w:br w:type="page"/>
      </w:r>
    </w:p>
    <w:p w14:paraId="0992F104" w14:textId="77777777" w:rsidR="00E56581" w:rsidRPr="00053476" w:rsidRDefault="00E56581" w:rsidP="006E3C3A">
      <w:pPr>
        <w:pStyle w:val="ESHeading1"/>
        <w:tabs>
          <w:tab w:val="left" w:pos="900"/>
        </w:tabs>
        <w:rPr>
          <w:lang w:val="en-AU"/>
        </w:rPr>
      </w:pPr>
      <w:bookmarkStart w:id="231" w:name="_Toc468709017"/>
      <w:r w:rsidRPr="00053476">
        <w:rPr>
          <w:lang w:val="en-AU"/>
        </w:rPr>
        <w:t>Appendix</w:t>
      </w:r>
      <w:bookmarkEnd w:id="231"/>
    </w:p>
    <w:p w14:paraId="0992F105" w14:textId="77777777" w:rsidR="006E3C3A" w:rsidRPr="00053476" w:rsidRDefault="00E56581" w:rsidP="00E56581">
      <w:pPr>
        <w:pStyle w:val="ESHeading2"/>
        <w:rPr>
          <w:lang w:val="en-AU"/>
        </w:rPr>
      </w:pPr>
      <w:bookmarkStart w:id="232" w:name="_Toc468709018"/>
      <w:r w:rsidRPr="00053476">
        <w:rPr>
          <w:lang w:val="en-AU"/>
        </w:rPr>
        <w:t>Maps of SA4 geographic areas in Victoria (</w:t>
      </w:r>
      <w:r w:rsidR="003C731A" w:rsidRPr="00053476">
        <w:rPr>
          <w:lang w:val="en-AU"/>
        </w:rPr>
        <w:t>Australian Bureau of Statistics</w:t>
      </w:r>
      <w:r w:rsidRPr="00053476">
        <w:rPr>
          <w:lang w:val="en-AU"/>
        </w:rPr>
        <w:t>)</w:t>
      </w:r>
      <w:bookmarkEnd w:id="232"/>
    </w:p>
    <w:p w14:paraId="0992F106" w14:textId="77777777" w:rsidR="00E56581" w:rsidRPr="00053476" w:rsidRDefault="00E56581" w:rsidP="00E56581">
      <w:pPr>
        <w:pStyle w:val="ESBodyText"/>
        <w:rPr>
          <w:lang w:val="en-AU"/>
        </w:rPr>
      </w:pPr>
    </w:p>
    <w:p w14:paraId="0992F107" w14:textId="77777777" w:rsidR="00E56581" w:rsidRPr="00053476" w:rsidRDefault="00E56581">
      <w:pPr>
        <w:spacing w:after="0"/>
        <w:rPr>
          <w:lang w:val="en-AU"/>
        </w:rPr>
      </w:pPr>
      <w:r w:rsidRPr="00053476">
        <w:rPr>
          <w:rStyle w:val="WHITE"/>
          <w:noProof/>
          <w:lang w:val="en-AU" w:eastAsia="en-AU"/>
        </w:rPr>
        <w:drawing>
          <wp:inline distT="0" distB="0" distL="0" distR="0" wp14:anchorId="0992F139" wp14:editId="0992F13A">
            <wp:extent cx="6573600" cy="4359600"/>
            <wp:effectExtent l="2222" t="0" r="0" b="952"/>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9"/>
                    <a:srcRect l="42438" r="1" b="26059"/>
                    <a:stretch/>
                  </pic:blipFill>
                  <pic:spPr bwMode="auto">
                    <a:xfrm rot="16200000">
                      <a:off x="0" y="0"/>
                      <a:ext cx="6573600" cy="4359600"/>
                    </a:xfrm>
                    <a:prstGeom prst="rect">
                      <a:avLst/>
                    </a:prstGeom>
                    <a:ln>
                      <a:noFill/>
                    </a:ln>
                    <a:extLst>
                      <a:ext uri="{53640926-AAD7-44D8-BBD7-CCE9431645EC}">
                        <a14:shadowObscured xmlns:a14="http://schemas.microsoft.com/office/drawing/2010/main"/>
                      </a:ext>
                    </a:extLst>
                  </pic:spPr>
                </pic:pic>
              </a:graphicData>
            </a:graphic>
          </wp:inline>
        </w:drawing>
      </w:r>
    </w:p>
    <w:p w14:paraId="0992F108" w14:textId="77777777" w:rsidR="006E3C3A" w:rsidRPr="00053476" w:rsidRDefault="00E56581">
      <w:pPr>
        <w:spacing w:after="0"/>
        <w:rPr>
          <w:lang w:val="en-AU"/>
        </w:rPr>
      </w:pPr>
      <w:bookmarkStart w:id="233" w:name="_Toc466444272"/>
      <w:r w:rsidRPr="00053476">
        <w:rPr>
          <w:rStyle w:val="WHITE"/>
          <w:noProof/>
          <w:lang w:val="en-AU" w:eastAsia="en-AU"/>
        </w:rPr>
        <w:drawing>
          <wp:inline distT="0" distB="0" distL="0" distR="0" wp14:anchorId="0992F13B" wp14:editId="0992F13C">
            <wp:extent cx="4521600" cy="58356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9"/>
                    <a:srcRect l="1" r="60005"/>
                    <a:stretch/>
                  </pic:blipFill>
                  <pic:spPr bwMode="auto">
                    <a:xfrm>
                      <a:off x="0" y="0"/>
                      <a:ext cx="4521600" cy="5835600"/>
                    </a:xfrm>
                    <a:prstGeom prst="rect">
                      <a:avLst/>
                    </a:prstGeom>
                    <a:ln>
                      <a:noFill/>
                    </a:ln>
                    <a:extLst>
                      <a:ext uri="{53640926-AAD7-44D8-BBD7-CCE9431645EC}">
                        <a14:shadowObscured xmlns:a14="http://schemas.microsoft.com/office/drawing/2010/main"/>
                      </a:ext>
                    </a:extLst>
                  </pic:spPr>
                </pic:pic>
              </a:graphicData>
            </a:graphic>
          </wp:inline>
        </w:drawing>
      </w:r>
      <w:bookmarkEnd w:id="233"/>
      <w:r w:rsidR="006E3C3A" w:rsidRPr="00053476">
        <w:rPr>
          <w:lang w:val="en-AU"/>
        </w:rPr>
        <w:br w:type="page"/>
      </w:r>
    </w:p>
    <w:p w14:paraId="0992F109" w14:textId="77777777" w:rsidR="006E3C3A" w:rsidRPr="00053476" w:rsidRDefault="003D7AE4" w:rsidP="003D7AE4">
      <w:pPr>
        <w:pStyle w:val="ESHeading2"/>
        <w:rPr>
          <w:lang w:val="en-AU"/>
        </w:rPr>
      </w:pPr>
      <w:bookmarkStart w:id="234" w:name="_Toc468709019"/>
      <w:r w:rsidRPr="00053476">
        <w:rPr>
          <w:lang w:val="en-AU"/>
        </w:rPr>
        <w:t>Allocation of provider reporting type to provider type</w:t>
      </w:r>
      <w:bookmarkEnd w:id="234"/>
    </w:p>
    <w:p w14:paraId="0992F10A" w14:textId="77777777" w:rsidR="003D7AE4" w:rsidRPr="00053476" w:rsidRDefault="00C41603" w:rsidP="003D7AE4">
      <w:pPr>
        <w:pStyle w:val="ESBodyText"/>
        <w:rPr>
          <w:lang w:val="en-AU"/>
        </w:rPr>
      </w:pPr>
      <w:r w:rsidRPr="00053476">
        <w:rPr>
          <w:lang w:val="en-AU"/>
        </w:rPr>
        <w:t>The NCVER uses</w:t>
      </w:r>
      <w:r w:rsidR="005D2FC9" w:rsidRPr="00053476">
        <w:rPr>
          <w:lang w:val="en-AU"/>
        </w:rPr>
        <w:t xml:space="preserve"> Reporting type to identify training provider. This classification is quite detailed and includes some training provider types under multiple categories, e.g. TAFEs are recorded under</w:t>
      </w:r>
      <w:r w:rsidR="005D2FC9" w:rsidRPr="00053476">
        <w:rPr>
          <w:i/>
          <w:lang w:val="en-AU"/>
        </w:rPr>
        <w:t xml:space="preserve"> Publicly funded TAFE</w:t>
      </w:r>
      <w:r w:rsidR="005D2FC9" w:rsidRPr="00053476">
        <w:rPr>
          <w:lang w:val="en-AU"/>
        </w:rPr>
        <w:t xml:space="preserve">, </w:t>
      </w:r>
      <w:r w:rsidR="005D2FC9" w:rsidRPr="00053476">
        <w:rPr>
          <w:i/>
          <w:lang w:val="en-AU"/>
        </w:rPr>
        <w:t xml:space="preserve">Publicly funded – other </w:t>
      </w:r>
      <w:r w:rsidR="00D831B1" w:rsidRPr="00053476">
        <w:rPr>
          <w:i/>
          <w:lang w:val="en-AU"/>
        </w:rPr>
        <w:t>g</w:t>
      </w:r>
      <w:r w:rsidR="005D2FC9" w:rsidRPr="00053476">
        <w:rPr>
          <w:i/>
          <w:lang w:val="en-AU"/>
        </w:rPr>
        <w:t>overnment</w:t>
      </w:r>
      <w:r w:rsidR="005D2FC9" w:rsidRPr="00053476">
        <w:rPr>
          <w:lang w:val="en-AU"/>
        </w:rPr>
        <w:t xml:space="preserve"> and </w:t>
      </w:r>
      <w:r w:rsidR="005D2FC9" w:rsidRPr="00053476">
        <w:rPr>
          <w:i/>
          <w:lang w:val="en-AU"/>
        </w:rPr>
        <w:t>Contestable funded – other</w:t>
      </w:r>
      <w:r w:rsidR="005D2FC9" w:rsidRPr="00053476">
        <w:rPr>
          <w:lang w:val="en-AU"/>
        </w:rPr>
        <w:t xml:space="preserve">. For the purposes of reporting training provider for this report multiple categories for the same training provider type, like TAFEs, have been brought together. </w:t>
      </w:r>
    </w:p>
    <w:p w14:paraId="0992F10B" w14:textId="77777777" w:rsidR="00874AAC" w:rsidRPr="00053476" w:rsidRDefault="00874AAC" w:rsidP="003D7AE4">
      <w:pPr>
        <w:pStyle w:val="ESBodyText"/>
        <w:rPr>
          <w:lang w:val="en-AU"/>
        </w:rPr>
      </w:pPr>
      <w:r w:rsidRPr="00053476">
        <w:rPr>
          <w:lang w:val="en-AU"/>
        </w:rPr>
        <w:t xml:space="preserve">The concordance between Provider type used in this report </w:t>
      </w:r>
      <w:r w:rsidR="004C2329" w:rsidRPr="00053476">
        <w:rPr>
          <w:lang w:val="en-AU"/>
        </w:rPr>
        <w:t xml:space="preserve">for program enrolments </w:t>
      </w:r>
      <w:r w:rsidRPr="00053476">
        <w:rPr>
          <w:lang w:val="en-AU"/>
        </w:rPr>
        <w:t>and the NCVER Reporting type are detailed below:</w:t>
      </w:r>
    </w:p>
    <w:p w14:paraId="0992F10C" w14:textId="77777777" w:rsidR="00D831B1" w:rsidRPr="00053476" w:rsidRDefault="00D831B1" w:rsidP="003D7AE4">
      <w:pPr>
        <w:pStyle w:val="ESBodyText"/>
        <w:rPr>
          <w:lang w:val="en-AU"/>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6516"/>
      </w:tblGrid>
      <w:tr w:rsidR="00D831B1" w:rsidRPr="00053476" w14:paraId="0992F10F" w14:textId="77777777" w:rsidTr="00AF3362">
        <w:tc>
          <w:tcPr>
            <w:tcW w:w="2830" w:type="dxa"/>
            <w:vAlign w:val="bottom"/>
          </w:tcPr>
          <w:p w14:paraId="0992F10D" w14:textId="77777777" w:rsidR="00D831B1" w:rsidRPr="00053476" w:rsidRDefault="00D831B1" w:rsidP="00AF3362">
            <w:pPr>
              <w:pStyle w:val="ESBodyText"/>
              <w:rPr>
                <w:b/>
                <w:lang w:val="en-AU"/>
              </w:rPr>
            </w:pPr>
            <w:r w:rsidRPr="00053476">
              <w:rPr>
                <w:b/>
                <w:lang w:val="en-AU"/>
              </w:rPr>
              <w:t>Training provider as used in this report</w:t>
            </w:r>
          </w:p>
        </w:tc>
        <w:tc>
          <w:tcPr>
            <w:tcW w:w="6516" w:type="dxa"/>
            <w:vAlign w:val="bottom"/>
          </w:tcPr>
          <w:p w14:paraId="0992F10E" w14:textId="77777777" w:rsidR="00D831B1" w:rsidRPr="00053476" w:rsidRDefault="00D831B1" w:rsidP="00AF3362">
            <w:pPr>
              <w:pStyle w:val="ESBodyText"/>
              <w:rPr>
                <w:b/>
                <w:lang w:val="en-AU"/>
              </w:rPr>
            </w:pPr>
            <w:r w:rsidRPr="00053476">
              <w:rPr>
                <w:b/>
                <w:lang w:val="en-AU"/>
              </w:rPr>
              <w:t xml:space="preserve">Training provider as detailed under </w:t>
            </w:r>
            <w:r w:rsidR="00626998" w:rsidRPr="00053476">
              <w:rPr>
                <w:b/>
                <w:lang w:val="en-AU"/>
              </w:rPr>
              <w:t xml:space="preserve">NCVER </w:t>
            </w:r>
            <w:r w:rsidRPr="00053476">
              <w:rPr>
                <w:b/>
                <w:lang w:val="en-AU"/>
              </w:rPr>
              <w:t>Reporting Type</w:t>
            </w:r>
          </w:p>
        </w:tc>
      </w:tr>
      <w:tr w:rsidR="00D831B1" w:rsidRPr="00053476" w14:paraId="0992F114" w14:textId="77777777" w:rsidTr="004C2329">
        <w:tc>
          <w:tcPr>
            <w:tcW w:w="2830" w:type="dxa"/>
          </w:tcPr>
          <w:p w14:paraId="0992F110" w14:textId="77777777" w:rsidR="00D831B1" w:rsidRPr="00053476" w:rsidRDefault="00D831B1" w:rsidP="003D7AE4">
            <w:pPr>
              <w:pStyle w:val="ESBodyText"/>
              <w:rPr>
                <w:lang w:val="en-AU"/>
              </w:rPr>
            </w:pPr>
            <w:r w:rsidRPr="00053476">
              <w:rPr>
                <w:lang w:val="en-AU"/>
              </w:rPr>
              <w:t>TAFE</w:t>
            </w:r>
          </w:p>
        </w:tc>
        <w:tc>
          <w:tcPr>
            <w:tcW w:w="6516" w:type="dxa"/>
          </w:tcPr>
          <w:p w14:paraId="0992F111" w14:textId="77777777" w:rsidR="00D831B1" w:rsidRPr="00053476" w:rsidRDefault="00D831B1" w:rsidP="00D831B1">
            <w:pPr>
              <w:pStyle w:val="ESBodyText"/>
              <w:numPr>
                <w:ilvl w:val="0"/>
                <w:numId w:val="22"/>
              </w:numPr>
              <w:rPr>
                <w:lang w:val="en-AU"/>
              </w:rPr>
            </w:pPr>
            <w:r w:rsidRPr="00053476">
              <w:rPr>
                <w:b/>
                <w:lang w:val="en-AU"/>
              </w:rPr>
              <w:t>Publicly funded TAFE</w:t>
            </w:r>
            <w:r w:rsidRPr="00053476">
              <w:rPr>
                <w:lang w:val="en-AU"/>
              </w:rPr>
              <w:t xml:space="preserve"> – TAFE</w:t>
            </w:r>
          </w:p>
          <w:p w14:paraId="0992F112" w14:textId="77777777" w:rsidR="00D831B1" w:rsidRPr="00053476" w:rsidRDefault="00E2121B" w:rsidP="00D831B1">
            <w:pPr>
              <w:pStyle w:val="ESBodyText"/>
              <w:numPr>
                <w:ilvl w:val="0"/>
                <w:numId w:val="22"/>
              </w:numPr>
              <w:rPr>
                <w:lang w:val="en-AU"/>
              </w:rPr>
            </w:pPr>
            <w:r w:rsidRPr="00053476">
              <w:rPr>
                <w:b/>
                <w:lang w:val="en-AU"/>
              </w:rPr>
              <w:t>Publicly funded – Other G</w:t>
            </w:r>
            <w:r w:rsidR="00D831B1" w:rsidRPr="00053476">
              <w:rPr>
                <w:b/>
                <w:lang w:val="en-AU"/>
              </w:rPr>
              <w:t>overnment</w:t>
            </w:r>
            <w:r w:rsidR="00D831B1" w:rsidRPr="00053476">
              <w:rPr>
                <w:lang w:val="en-AU"/>
              </w:rPr>
              <w:t xml:space="preserve"> – TAFE</w:t>
            </w:r>
          </w:p>
          <w:p w14:paraId="0992F113" w14:textId="77777777" w:rsidR="00D831B1" w:rsidRPr="00053476" w:rsidRDefault="00133F2F" w:rsidP="00D831B1">
            <w:pPr>
              <w:pStyle w:val="ESBodyText"/>
              <w:numPr>
                <w:ilvl w:val="0"/>
                <w:numId w:val="22"/>
              </w:numPr>
              <w:rPr>
                <w:lang w:val="en-AU"/>
              </w:rPr>
            </w:pPr>
            <w:r w:rsidRPr="00053476">
              <w:rPr>
                <w:b/>
                <w:lang w:val="en-AU"/>
              </w:rPr>
              <w:t>Contestable funded – O</w:t>
            </w:r>
            <w:r w:rsidR="00D831B1" w:rsidRPr="00053476">
              <w:rPr>
                <w:b/>
                <w:lang w:val="en-AU"/>
              </w:rPr>
              <w:t>ther</w:t>
            </w:r>
            <w:r w:rsidR="00D831B1" w:rsidRPr="00053476">
              <w:rPr>
                <w:lang w:val="en-AU"/>
              </w:rPr>
              <w:t xml:space="preserve"> - TAFE</w:t>
            </w:r>
          </w:p>
        </w:tc>
      </w:tr>
      <w:tr w:rsidR="00D831B1" w:rsidRPr="00053476" w14:paraId="0992F11A" w14:textId="77777777" w:rsidTr="004C2329">
        <w:tc>
          <w:tcPr>
            <w:tcW w:w="2830" w:type="dxa"/>
          </w:tcPr>
          <w:p w14:paraId="0992F115" w14:textId="77777777" w:rsidR="00D831B1" w:rsidRPr="00053476" w:rsidRDefault="004D00A3" w:rsidP="003D7AE4">
            <w:pPr>
              <w:pStyle w:val="ESBodyText"/>
              <w:rPr>
                <w:lang w:val="en-AU"/>
              </w:rPr>
            </w:pPr>
            <w:r w:rsidRPr="00053476">
              <w:rPr>
                <w:lang w:val="en-AU"/>
              </w:rPr>
              <w:t>University</w:t>
            </w:r>
          </w:p>
        </w:tc>
        <w:tc>
          <w:tcPr>
            <w:tcW w:w="6516" w:type="dxa"/>
          </w:tcPr>
          <w:p w14:paraId="0992F116" w14:textId="77777777" w:rsidR="004C2329" w:rsidRPr="00053476" w:rsidRDefault="004C2329" w:rsidP="004C2329">
            <w:pPr>
              <w:pStyle w:val="ESBodyText"/>
              <w:numPr>
                <w:ilvl w:val="0"/>
                <w:numId w:val="23"/>
              </w:numPr>
              <w:rPr>
                <w:lang w:val="en-AU"/>
              </w:rPr>
            </w:pPr>
            <w:r w:rsidRPr="00053476">
              <w:rPr>
                <w:b/>
                <w:lang w:val="en-AU"/>
              </w:rPr>
              <w:t xml:space="preserve">Publicly funded </w:t>
            </w:r>
            <w:r w:rsidR="00133F2F" w:rsidRPr="00053476">
              <w:rPr>
                <w:b/>
                <w:lang w:val="en-AU"/>
              </w:rPr>
              <w:t xml:space="preserve">- </w:t>
            </w:r>
            <w:r w:rsidRPr="00053476">
              <w:rPr>
                <w:b/>
                <w:lang w:val="en-AU"/>
              </w:rPr>
              <w:t xml:space="preserve">TAFE </w:t>
            </w:r>
            <w:r w:rsidRPr="00053476">
              <w:rPr>
                <w:lang w:val="en-AU"/>
              </w:rPr>
              <w:t>– University - Government</w:t>
            </w:r>
          </w:p>
          <w:p w14:paraId="0992F117" w14:textId="77777777" w:rsidR="004C2329" w:rsidRPr="00053476" w:rsidRDefault="004C2329" w:rsidP="004C2329">
            <w:pPr>
              <w:pStyle w:val="ESBodyText"/>
              <w:numPr>
                <w:ilvl w:val="0"/>
                <w:numId w:val="23"/>
              </w:numPr>
              <w:rPr>
                <w:lang w:val="en-AU"/>
              </w:rPr>
            </w:pPr>
            <w:r w:rsidRPr="00053476">
              <w:rPr>
                <w:b/>
                <w:lang w:val="en-AU"/>
              </w:rPr>
              <w:t xml:space="preserve">Publicly </w:t>
            </w:r>
            <w:r w:rsidR="00A6776B" w:rsidRPr="00053476">
              <w:rPr>
                <w:b/>
                <w:lang w:val="en-AU"/>
              </w:rPr>
              <w:t>funded – Other G</w:t>
            </w:r>
            <w:r w:rsidRPr="00053476">
              <w:rPr>
                <w:b/>
                <w:lang w:val="en-AU"/>
              </w:rPr>
              <w:t>overnment</w:t>
            </w:r>
            <w:r w:rsidRPr="00053476">
              <w:rPr>
                <w:lang w:val="en-AU"/>
              </w:rPr>
              <w:t xml:space="preserve"> – University - Government</w:t>
            </w:r>
          </w:p>
          <w:p w14:paraId="0992F118" w14:textId="77777777" w:rsidR="00D831B1" w:rsidRPr="00053476" w:rsidRDefault="004C2329" w:rsidP="004C2329">
            <w:pPr>
              <w:pStyle w:val="ESBodyText"/>
              <w:numPr>
                <w:ilvl w:val="0"/>
                <w:numId w:val="23"/>
              </w:numPr>
              <w:rPr>
                <w:lang w:val="en-AU"/>
              </w:rPr>
            </w:pPr>
            <w:r w:rsidRPr="00053476">
              <w:rPr>
                <w:b/>
                <w:lang w:val="en-AU"/>
              </w:rPr>
              <w:t>C</w:t>
            </w:r>
            <w:r w:rsidR="00327798" w:rsidRPr="00053476">
              <w:rPr>
                <w:b/>
                <w:lang w:val="en-AU"/>
              </w:rPr>
              <w:t>ontestable funded – O</w:t>
            </w:r>
            <w:r w:rsidRPr="00053476">
              <w:rPr>
                <w:b/>
                <w:lang w:val="en-AU"/>
              </w:rPr>
              <w:t>ther</w:t>
            </w:r>
            <w:r w:rsidRPr="00053476">
              <w:rPr>
                <w:lang w:val="en-AU"/>
              </w:rPr>
              <w:t xml:space="preserve"> – University – Government</w:t>
            </w:r>
          </w:p>
          <w:p w14:paraId="0992F119" w14:textId="77777777" w:rsidR="004C2329" w:rsidRPr="00053476" w:rsidRDefault="004C2329" w:rsidP="004C2329">
            <w:pPr>
              <w:pStyle w:val="ESBodyText"/>
              <w:numPr>
                <w:ilvl w:val="0"/>
                <w:numId w:val="23"/>
              </w:numPr>
              <w:rPr>
                <w:lang w:val="en-AU"/>
              </w:rPr>
            </w:pPr>
            <w:r w:rsidRPr="00053476">
              <w:rPr>
                <w:b/>
                <w:lang w:val="en-AU"/>
              </w:rPr>
              <w:t>C</w:t>
            </w:r>
            <w:r w:rsidR="00327798" w:rsidRPr="00053476">
              <w:rPr>
                <w:b/>
                <w:lang w:val="en-AU"/>
              </w:rPr>
              <w:t>ontestable funded – O</w:t>
            </w:r>
            <w:r w:rsidRPr="00053476">
              <w:rPr>
                <w:b/>
                <w:lang w:val="en-AU"/>
              </w:rPr>
              <w:t>ther</w:t>
            </w:r>
            <w:r w:rsidRPr="00053476">
              <w:rPr>
                <w:lang w:val="en-AU"/>
              </w:rPr>
              <w:t xml:space="preserve"> – University - Catholic</w:t>
            </w:r>
          </w:p>
        </w:tc>
      </w:tr>
      <w:tr w:rsidR="00D831B1" w:rsidRPr="00053476" w14:paraId="0992F11E" w14:textId="77777777" w:rsidTr="004C2329">
        <w:tc>
          <w:tcPr>
            <w:tcW w:w="2830" w:type="dxa"/>
          </w:tcPr>
          <w:p w14:paraId="0992F11B" w14:textId="77777777" w:rsidR="00D831B1" w:rsidRPr="00053476" w:rsidRDefault="004C2329" w:rsidP="003D7AE4">
            <w:pPr>
              <w:pStyle w:val="ESBodyText"/>
              <w:rPr>
                <w:lang w:val="en-AU"/>
              </w:rPr>
            </w:pPr>
            <w:r w:rsidRPr="00053476">
              <w:rPr>
                <w:lang w:val="en-AU"/>
              </w:rPr>
              <w:t>Community Education Provider</w:t>
            </w:r>
          </w:p>
        </w:tc>
        <w:tc>
          <w:tcPr>
            <w:tcW w:w="6516" w:type="dxa"/>
          </w:tcPr>
          <w:p w14:paraId="0992F11C" w14:textId="77777777" w:rsidR="00D831B1" w:rsidRPr="00053476" w:rsidRDefault="00E2121B" w:rsidP="004C2329">
            <w:pPr>
              <w:pStyle w:val="ESBodyText"/>
              <w:numPr>
                <w:ilvl w:val="0"/>
                <w:numId w:val="24"/>
              </w:numPr>
              <w:rPr>
                <w:lang w:val="en-AU"/>
              </w:rPr>
            </w:pPr>
            <w:r w:rsidRPr="00053476">
              <w:rPr>
                <w:b/>
                <w:lang w:val="en-AU"/>
              </w:rPr>
              <w:t>Contestable funded – ACE</w:t>
            </w:r>
            <w:r w:rsidRPr="00053476">
              <w:rPr>
                <w:lang w:val="en-AU"/>
              </w:rPr>
              <w:t xml:space="preserve"> – Community Education Provider</w:t>
            </w:r>
          </w:p>
          <w:p w14:paraId="0992F11D" w14:textId="77777777" w:rsidR="00BC5DC6" w:rsidRPr="00053476" w:rsidRDefault="00BC5DC6" w:rsidP="004C2329">
            <w:pPr>
              <w:pStyle w:val="ESBodyText"/>
              <w:numPr>
                <w:ilvl w:val="0"/>
                <w:numId w:val="24"/>
              </w:numPr>
              <w:rPr>
                <w:lang w:val="en-AU"/>
              </w:rPr>
            </w:pPr>
            <w:r w:rsidRPr="00053476">
              <w:rPr>
                <w:b/>
                <w:lang w:val="en-AU"/>
              </w:rPr>
              <w:t>Contestable funded – Other</w:t>
            </w:r>
            <w:r w:rsidRPr="00053476">
              <w:rPr>
                <w:lang w:val="en-AU"/>
              </w:rPr>
              <w:t xml:space="preserve"> – Community Education Provider</w:t>
            </w:r>
          </w:p>
        </w:tc>
      </w:tr>
      <w:tr w:rsidR="00D831B1" w:rsidRPr="00053476" w14:paraId="0992F122" w14:textId="77777777" w:rsidTr="004C2329">
        <w:tc>
          <w:tcPr>
            <w:tcW w:w="2830" w:type="dxa"/>
          </w:tcPr>
          <w:p w14:paraId="0992F11F" w14:textId="77777777" w:rsidR="00D831B1" w:rsidRPr="00053476" w:rsidRDefault="006B67A2" w:rsidP="003D7AE4">
            <w:pPr>
              <w:pStyle w:val="ESBodyText"/>
              <w:rPr>
                <w:lang w:val="en-AU"/>
              </w:rPr>
            </w:pPr>
            <w:r w:rsidRPr="00053476">
              <w:rPr>
                <w:lang w:val="en-AU"/>
              </w:rPr>
              <w:t>Private</w:t>
            </w:r>
          </w:p>
        </w:tc>
        <w:tc>
          <w:tcPr>
            <w:tcW w:w="6516" w:type="dxa"/>
          </w:tcPr>
          <w:p w14:paraId="0992F120" w14:textId="77777777" w:rsidR="00D831B1" w:rsidRPr="00053476" w:rsidRDefault="004A6B3E" w:rsidP="004A6B3E">
            <w:pPr>
              <w:pStyle w:val="ESBodyText"/>
              <w:numPr>
                <w:ilvl w:val="0"/>
                <w:numId w:val="25"/>
              </w:numPr>
              <w:rPr>
                <w:lang w:val="en-AU"/>
              </w:rPr>
            </w:pPr>
            <w:r w:rsidRPr="00053476">
              <w:rPr>
                <w:b/>
                <w:lang w:val="en-AU"/>
              </w:rPr>
              <w:t>Contestable funded – ACE</w:t>
            </w:r>
            <w:r w:rsidRPr="00053476">
              <w:rPr>
                <w:lang w:val="en-AU"/>
              </w:rPr>
              <w:t xml:space="preserve"> – School – Independent</w:t>
            </w:r>
          </w:p>
          <w:p w14:paraId="0992F121" w14:textId="77777777" w:rsidR="004A6B3E" w:rsidRPr="00053476" w:rsidRDefault="005E2522" w:rsidP="004A6B3E">
            <w:pPr>
              <w:pStyle w:val="ESBodyText"/>
              <w:numPr>
                <w:ilvl w:val="0"/>
                <w:numId w:val="25"/>
              </w:numPr>
              <w:rPr>
                <w:lang w:val="en-AU"/>
              </w:rPr>
            </w:pPr>
            <w:r w:rsidRPr="00053476">
              <w:rPr>
                <w:b/>
                <w:lang w:val="en-AU"/>
              </w:rPr>
              <w:t>Contestable funded – Other</w:t>
            </w:r>
            <w:r w:rsidRPr="00053476">
              <w:rPr>
                <w:lang w:val="en-AU"/>
              </w:rPr>
              <w:t xml:space="preserve"> – Privately Operated Organisation</w:t>
            </w:r>
          </w:p>
        </w:tc>
      </w:tr>
      <w:tr w:rsidR="00D831B1" w:rsidRPr="00053476" w14:paraId="0992F129" w14:textId="77777777" w:rsidTr="004C2329">
        <w:tc>
          <w:tcPr>
            <w:tcW w:w="2830" w:type="dxa"/>
          </w:tcPr>
          <w:p w14:paraId="0992F123" w14:textId="77777777" w:rsidR="00D831B1" w:rsidRPr="00053476" w:rsidRDefault="006B67A2" w:rsidP="003D7AE4">
            <w:pPr>
              <w:pStyle w:val="ESBodyText"/>
              <w:rPr>
                <w:lang w:val="en-AU"/>
              </w:rPr>
            </w:pPr>
            <w:r w:rsidRPr="00053476">
              <w:rPr>
                <w:lang w:val="en-AU"/>
              </w:rPr>
              <w:t>School</w:t>
            </w:r>
          </w:p>
        </w:tc>
        <w:tc>
          <w:tcPr>
            <w:tcW w:w="6516" w:type="dxa"/>
          </w:tcPr>
          <w:p w14:paraId="0992F124" w14:textId="77777777" w:rsidR="006F6FB3" w:rsidRPr="00053476" w:rsidRDefault="005C3F9A" w:rsidP="005C3F9A">
            <w:pPr>
              <w:pStyle w:val="ESBodyText"/>
              <w:numPr>
                <w:ilvl w:val="0"/>
                <w:numId w:val="26"/>
              </w:numPr>
              <w:rPr>
                <w:lang w:val="en-AU"/>
              </w:rPr>
            </w:pPr>
            <w:r w:rsidRPr="00053476">
              <w:rPr>
                <w:b/>
                <w:lang w:val="en-AU"/>
              </w:rPr>
              <w:t>Contestable funded – ACE</w:t>
            </w:r>
            <w:r w:rsidR="006F6FB3" w:rsidRPr="00053476">
              <w:rPr>
                <w:lang w:val="en-AU"/>
              </w:rPr>
              <w:t xml:space="preserve"> – School – Independent</w:t>
            </w:r>
          </w:p>
          <w:p w14:paraId="0992F125" w14:textId="77777777" w:rsidR="00D831B1" w:rsidRPr="00053476" w:rsidRDefault="002A59F0" w:rsidP="005C3F9A">
            <w:pPr>
              <w:pStyle w:val="ESBodyText"/>
              <w:numPr>
                <w:ilvl w:val="0"/>
                <w:numId w:val="26"/>
              </w:numPr>
              <w:rPr>
                <w:lang w:val="en-AU"/>
              </w:rPr>
            </w:pPr>
            <w:r w:rsidRPr="00053476">
              <w:rPr>
                <w:b/>
                <w:lang w:val="en-AU"/>
              </w:rPr>
              <w:t>Contestable funded – Other</w:t>
            </w:r>
            <w:r w:rsidRPr="00053476">
              <w:rPr>
                <w:lang w:val="en-AU"/>
              </w:rPr>
              <w:t xml:space="preserve"> – School</w:t>
            </w:r>
            <w:r w:rsidR="002B39A6" w:rsidRPr="00053476">
              <w:rPr>
                <w:lang w:val="en-AU"/>
              </w:rPr>
              <w:t xml:space="preserve"> </w:t>
            </w:r>
            <w:r w:rsidRPr="00053476">
              <w:rPr>
                <w:lang w:val="en-AU"/>
              </w:rPr>
              <w:t>- Government</w:t>
            </w:r>
          </w:p>
          <w:p w14:paraId="0992F126" w14:textId="77777777" w:rsidR="002A59F0" w:rsidRPr="00053476" w:rsidRDefault="002A59F0" w:rsidP="005C3F9A">
            <w:pPr>
              <w:pStyle w:val="ESBodyText"/>
              <w:numPr>
                <w:ilvl w:val="0"/>
                <w:numId w:val="26"/>
              </w:numPr>
              <w:rPr>
                <w:lang w:val="en-AU"/>
              </w:rPr>
            </w:pPr>
            <w:r w:rsidRPr="00053476">
              <w:rPr>
                <w:b/>
                <w:lang w:val="en-AU"/>
              </w:rPr>
              <w:t>Contestable funded – Other</w:t>
            </w:r>
            <w:r w:rsidRPr="00053476">
              <w:rPr>
                <w:lang w:val="en-AU"/>
              </w:rPr>
              <w:t xml:space="preserve"> </w:t>
            </w:r>
            <w:r w:rsidR="002B39A6" w:rsidRPr="00053476">
              <w:rPr>
                <w:lang w:val="en-AU"/>
              </w:rPr>
              <w:t>– School – Government</w:t>
            </w:r>
          </w:p>
          <w:p w14:paraId="0992F127" w14:textId="77777777" w:rsidR="002B39A6" w:rsidRPr="00053476" w:rsidRDefault="002B39A6" w:rsidP="005C3F9A">
            <w:pPr>
              <w:pStyle w:val="ESBodyText"/>
              <w:numPr>
                <w:ilvl w:val="0"/>
                <w:numId w:val="26"/>
              </w:numPr>
              <w:rPr>
                <w:lang w:val="en-AU"/>
              </w:rPr>
            </w:pPr>
            <w:r w:rsidRPr="00053476">
              <w:rPr>
                <w:b/>
                <w:lang w:val="en-AU"/>
              </w:rPr>
              <w:t>Contestable funded – Other</w:t>
            </w:r>
            <w:r w:rsidRPr="00053476">
              <w:rPr>
                <w:lang w:val="en-AU"/>
              </w:rPr>
              <w:t xml:space="preserve"> – School – Catholic</w:t>
            </w:r>
          </w:p>
          <w:p w14:paraId="0992F128" w14:textId="77777777" w:rsidR="002B39A6" w:rsidRPr="00053476" w:rsidRDefault="002B39A6" w:rsidP="005C3F9A">
            <w:pPr>
              <w:pStyle w:val="ESBodyText"/>
              <w:numPr>
                <w:ilvl w:val="0"/>
                <w:numId w:val="26"/>
              </w:numPr>
              <w:rPr>
                <w:lang w:val="en-AU"/>
              </w:rPr>
            </w:pPr>
            <w:r w:rsidRPr="00053476">
              <w:rPr>
                <w:b/>
                <w:lang w:val="en-AU"/>
              </w:rPr>
              <w:t>Contestable funded – Other</w:t>
            </w:r>
            <w:r w:rsidRPr="00053476">
              <w:rPr>
                <w:lang w:val="en-AU"/>
              </w:rPr>
              <w:t xml:space="preserve"> – School - Independent</w:t>
            </w:r>
          </w:p>
        </w:tc>
      </w:tr>
      <w:tr w:rsidR="006B67A2" w:rsidRPr="00F47733" w14:paraId="0992F133" w14:textId="77777777" w:rsidTr="004C2329">
        <w:tc>
          <w:tcPr>
            <w:tcW w:w="2830" w:type="dxa"/>
          </w:tcPr>
          <w:p w14:paraId="0992F12A" w14:textId="77777777" w:rsidR="006B67A2" w:rsidRPr="00053476" w:rsidRDefault="006B67A2" w:rsidP="003D7AE4">
            <w:pPr>
              <w:pStyle w:val="ESBodyText"/>
              <w:rPr>
                <w:lang w:val="en-AU"/>
              </w:rPr>
            </w:pPr>
            <w:r w:rsidRPr="00053476">
              <w:rPr>
                <w:lang w:val="en-AU"/>
              </w:rPr>
              <w:t>Other</w:t>
            </w:r>
          </w:p>
        </w:tc>
        <w:tc>
          <w:tcPr>
            <w:tcW w:w="6516" w:type="dxa"/>
          </w:tcPr>
          <w:p w14:paraId="0992F12B" w14:textId="77777777" w:rsidR="006B67A2" w:rsidRPr="00053476" w:rsidRDefault="00E24A4D" w:rsidP="00E24A4D">
            <w:pPr>
              <w:pStyle w:val="ESBodyText"/>
              <w:numPr>
                <w:ilvl w:val="0"/>
                <w:numId w:val="27"/>
              </w:numPr>
              <w:rPr>
                <w:lang w:val="en-AU"/>
              </w:rPr>
            </w:pPr>
            <w:r w:rsidRPr="00053476">
              <w:rPr>
                <w:b/>
                <w:lang w:val="en-AU"/>
              </w:rPr>
              <w:t>Publicly funded – Other Government</w:t>
            </w:r>
            <w:r w:rsidRPr="00053476">
              <w:rPr>
                <w:lang w:val="en-AU"/>
              </w:rPr>
              <w:t xml:space="preserve"> – Enterprise – Government</w:t>
            </w:r>
          </w:p>
          <w:p w14:paraId="0992F12C" w14:textId="77777777" w:rsidR="00E24A4D" w:rsidRPr="00053476" w:rsidRDefault="00C44BAC" w:rsidP="00E24A4D">
            <w:pPr>
              <w:pStyle w:val="ESBodyText"/>
              <w:numPr>
                <w:ilvl w:val="0"/>
                <w:numId w:val="27"/>
              </w:numPr>
              <w:rPr>
                <w:lang w:val="en-AU"/>
              </w:rPr>
            </w:pPr>
            <w:r w:rsidRPr="00053476">
              <w:rPr>
                <w:b/>
                <w:lang w:val="en-AU"/>
              </w:rPr>
              <w:t>Contestable funded – ACE</w:t>
            </w:r>
            <w:r w:rsidRPr="00053476">
              <w:rPr>
                <w:lang w:val="en-AU"/>
              </w:rPr>
              <w:t xml:space="preserve"> – Industry Association</w:t>
            </w:r>
          </w:p>
          <w:p w14:paraId="0992F12D" w14:textId="77777777" w:rsidR="00C44BAC" w:rsidRPr="00053476" w:rsidRDefault="00C44BAC" w:rsidP="00E24A4D">
            <w:pPr>
              <w:pStyle w:val="ESBodyText"/>
              <w:numPr>
                <w:ilvl w:val="0"/>
                <w:numId w:val="27"/>
              </w:numPr>
              <w:rPr>
                <w:lang w:val="en-AU"/>
              </w:rPr>
            </w:pPr>
            <w:r w:rsidRPr="00053476">
              <w:rPr>
                <w:b/>
                <w:lang w:val="en-AU"/>
              </w:rPr>
              <w:t>Contestable funded – ACE</w:t>
            </w:r>
            <w:r w:rsidRPr="00053476">
              <w:rPr>
                <w:lang w:val="en-AU"/>
              </w:rPr>
              <w:t xml:space="preserve"> – Other</w:t>
            </w:r>
          </w:p>
          <w:p w14:paraId="0992F12E" w14:textId="77777777"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Enterprise – Government</w:t>
            </w:r>
          </w:p>
          <w:p w14:paraId="0992F12F" w14:textId="77777777"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Enterprise – Non Government</w:t>
            </w:r>
          </w:p>
          <w:p w14:paraId="0992F130" w14:textId="77777777"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Professional Association</w:t>
            </w:r>
          </w:p>
          <w:p w14:paraId="0992F131" w14:textId="77777777"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Industry Association</w:t>
            </w:r>
          </w:p>
          <w:p w14:paraId="0992F132" w14:textId="77777777"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Other</w:t>
            </w:r>
          </w:p>
        </w:tc>
      </w:tr>
    </w:tbl>
    <w:p w14:paraId="0992F134" w14:textId="77777777" w:rsidR="00D831B1" w:rsidRPr="00F47733" w:rsidRDefault="00D831B1" w:rsidP="003D7AE4">
      <w:pPr>
        <w:pStyle w:val="ESBodyText"/>
        <w:rPr>
          <w:lang w:val="en-AU"/>
        </w:rPr>
      </w:pPr>
    </w:p>
    <w:p w14:paraId="0992F135" w14:textId="77777777" w:rsidR="003704E1" w:rsidRPr="00F47733" w:rsidRDefault="003704E1">
      <w:pPr>
        <w:rPr>
          <w:lang w:val="en-AU"/>
        </w:rPr>
      </w:pPr>
      <w:r w:rsidRPr="00F47733">
        <w:rPr>
          <w:lang w:val="en-AU"/>
        </w:rPr>
        <w:br w:type="page"/>
      </w:r>
    </w:p>
    <w:p w14:paraId="0992F136" w14:textId="77777777" w:rsidR="003704E1" w:rsidRPr="00F47733" w:rsidRDefault="003704E1" w:rsidP="003D7AE4">
      <w:pPr>
        <w:pStyle w:val="ESBodyText"/>
        <w:rPr>
          <w:lang w:val="en-AU"/>
        </w:rPr>
      </w:pPr>
    </w:p>
    <w:sectPr w:rsidR="003704E1" w:rsidRPr="00F47733" w:rsidSect="004B0F88">
      <w:headerReference w:type="default" r:id="rId20"/>
      <w:footerReference w:type="default" r:id="rId21"/>
      <w:pgSz w:w="11900" w:h="16840"/>
      <w:pgMar w:top="2036" w:right="1240" w:bottom="1304" w:left="1304" w:header="624" w:footer="56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051BD" w14:textId="77777777" w:rsidR="00DD2CAE" w:rsidRDefault="00DD2CAE" w:rsidP="008766A4">
      <w:r>
        <w:separator/>
      </w:r>
    </w:p>
  </w:endnote>
  <w:endnote w:type="continuationSeparator" w:id="0">
    <w:p w14:paraId="19920B2D" w14:textId="77777777" w:rsidR="00DD2CAE" w:rsidRDefault="00DD2CAE"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ITCbyBT-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142" w14:textId="77777777" w:rsidR="00176801" w:rsidRPr="003E29B5" w:rsidRDefault="00176801" w:rsidP="008766A4">
    <w:r w:rsidRPr="003E29B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144" w14:textId="17C59A75" w:rsidR="00176801" w:rsidRPr="00271F77" w:rsidRDefault="00176801" w:rsidP="00271F77">
    <w:pPr>
      <w:pStyle w:val="FootnoteText"/>
    </w:pPr>
    <w:r w:rsidRPr="00271F77">
      <w:t xml:space="preserve">Melbourne </w:t>
    </w:r>
    <w:r w:rsidRPr="00271F77">
      <w:fldChar w:fldCharType="begin"/>
    </w:r>
    <w:r w:rsidRPr="00271F77">
      <w:instrText xml:space="preserve"> DATE \@ "MMM-yy" </w:instrText>
    </w:r>
    <w:r w:rsidRPr="00271F77">
      <w:fldChar w:fldCharType="separate"/>
    </w:r>
    <w:r w:rsidR="0090745F">
      <w:rPr>
        <w:noProof/>
      </w:rPr>
      <w:t>Dec-16</w:t>
    </w:r>
    <w:r w:rsidRPr="00271F77">
      <w:fldChar w:fldCharType="end"/>
    </w:r>
  </w:p>
  <w:p w14:paraId="0992F145" w14:textId="77777777" w:rsidR="00176801" w:rsidRPr="00271F77" w:rsidRDefault="00176801" w:rsidP="00271F77">
    <w:pPr>
      <w:pStyle w:val="FootnoteText"/>
    </w:pPr>
    <w:r w:rsidRPr="00271F77">
      <w:t>©State of Victoria (Department of Education and Training) 2016</w:t>
    </w:r>
  </w:p>
  <w:p w14:paraId="0992F146" w14:textId="77777777" w:rsidR="00176801" w:rsidRPr="00271F77" w:rsidRDefault="00176801" w:rsidP="00271F77">
    <w:pPr>
      <w:pStyle w:val="FootnoteText"/>
    </w:pPr>
    <w:r w:rsidRPr="00271F77">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992F147" w14:textId="77777777" w:rsidR="00176801" w:rsidRPr="00271F77" w:rsidRDefault="00176801" w:rsidP="00271F77">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0992F148" w14:textId="77777777" w:rsidR="00176801" w:rsidRPr="00271F77" w:rsidRDefault="00176801" w:rsidP="00271F77">
    <w:pPr>
      <w:pStyle w:val="FootnoteText"/>
    </w:pPr>
    <w:r w:rsidRPr="00271F77">
      <w:t>Authorised by the Department of Education and Training,</w:t>
    </w:r>
  </w:p>
  <w:p w14:paraId="0992F149" w14:textId="77777777" w:rsidR="00176801" w:rsidRPr="0079365B" w:rsidRDefault="00176801" w:rsidP="00271F77">
    <w:pPr>
      <w:pStyle w:val="FootnoteText"/>
      <w:rPr>
        <w:rStyle w:val="WHITE"/>
        <w:rFonts w:cstheme="minorHAnsi"/>
        <w:sz w:val="13"/>
        <w:szCs w:val="13"/>
      </w:rPr>
    </w:pPr>
    <w:r w:rsidRPr="00271F77">
      <w:t>2 Treasury Place, East Melbourne, Victoria, 3002</w:t>
    </w:r>
    <w:r w:rsidRPr="0072371E">
      <w:rPr>
        <w:rStyle w:val="WHITE"/>
      </w:rPr>
      <w:tab/>
    </w:r>
  </w:p>
  <w:p w14:paraId="0992F14A" w14:textId="77777777" w:rsidR="00176801" w:rsidRPr="003E29B5" w:rsidRDefault="00176801" w:rsidP="008766A4">
    <w:r w:rsidRPr="003E29B5">
      <w:rPr>
        <w:noProof/>
        <w:lang w:val="en-AU" w:eastAsia="en-AU"/>
      </w:rPr>
      <w:drawing>
        <wp:anchor distT="0" distB="0" distL="114300" distR="114300" simplePos="0" relativeHeight="251659264" behindDoc="1" locked="0" layoutInCell="1" allowOverlap="1" wp14:anchorId="0992F150" wp14:editId="0992F151">
          <wp:simplePos x="0" y="0"/>
          <wp:positionH relativeFrom="page">
            <wp:posOffset>53975</wp:posOffset>
          </wp:positionH>
          <wp:positionV relativeFrom="page">
            <wp:posOffset>9950450</wp:posOffset>
          </wp:positionV>
          <wp:extent cx="7527279" cy="72237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14C" w14:textId="77777777" w:rsidR="00176801" w:rsidRPr="00006534" w:rsidRDefault="00176801" w:rsidP="005553F2">
    <w:pPr>
      <w:tabs>
        <w:tab w:val="left" w:pos="8235"/>
      </w:tabs>
      <w:spacing w:before="200" w:after="40"/>
      <w:rPr>
        <w:sz w:val="15"/>
        <w:szCs w:val="15"/>
      </w:rPr>
    </w:pPr>
    <w:r w:rsidRPr="006E3C3A">
      <w:rPr>
        <w:noProof/>
        <w:color w:val="AF272F"/>
        <w:sz w:val="15"/>
        <w:szCs w:val="15"/>
        <w:lang w:val="en-AU" w:eastAsia="en-AU"/>
      </w:rPr>
      <w:drawing>
        <wp:anchor distT="0" distB="0" distL="114300" distR="114300" simplePos="0" relativeHeight="251660288" behindDoc="1" locked="0" layoutInCell="1" allowOverlap="1" wp14:anchorId="0992F152" wp14:editId="0992F153">
          <wp:simplePos x="0" y="0"/>
          <wp:positionH relativeFrom="page">
            <wp:posOffset>53975</wp:posOffset>
          </wp:positionH>
          <wp:positionV relativeFrom="page">
            <wp:posOffset>9950450</wp:posOffset>
          </wp:positionV>
          <wp:extent cx="7527279" cy="722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6E3C3A">
      <w:rPr>
        <w:color w:val="AF272F"/>
        <w:sz w:val="15"/>
        <w:szCs w:val="15"/>
      </w:rPr>
      <w:t>Victorian Training Market Report – Half Year 2016</w:t>
    </w:r>
    <w:r>
      <w:rPr>
        <w:color w:val="AF272F"/>
        <w:sz w:val="15"/>
        <w:szCs w:val="15"/>
      </w:rPr>
      <w:tab/>
    </w:r>
  </w:p>
  <w:p w14:paraId="0992F14D" w14:textId="6ABFDE3D" w:rsidR="00176801" w:rsidRPr="003E29B5" w:rsidRDefault="00DD2CAE" w:rsidP="004615C4">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r w:rsidR="00176801" w:rsidRPr="006E3C3A">
          <w:rPr>
            <w:noProof/>
            <w:color w:val="AF272F"/>
            <w:sz w:val="15"/>
            <w:szCs w:val="15"/>
            <w:lang w:val="en-AU" w:eastAsia="en-AU"/>
          </w:rPr>
          <w:drawing>
            <wp:anchor distT="0" distB="0" distL="114300" distR="114300" simplePos="0" relativeHeight="251658240" behindDoc="1" locked="0" layoutInCell="1" allowOverlap="1" wp14:anchorId="0992F154" wp14:editId="0992F155">
              <wp:simplePos x="0" y="0"/>
              <wp:positionH relativeFrom="page">
                <wp:posOffset>3823335</wp:posOffset>
              </wp:positionH>
              <wp:positionV relativeFrom="page">
                <wp:posOffset>6915473</wp:posOffset>
              </wp:positionV>
              <wp:extent cx="6851137" cy="657488"/>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879595" cy="660219"/>
                      </a:xfrm>
                      <a:prstGeom prst="rect">
                        <a:avLst/>
                      </a:prstGeom>
                    </pic:spPr>
                  </pic:pic>
                </a:graphicData>
              </a:graphic>
              <wp14:sizeRelH relativeFrom="margin">
                <wp14:pctWidth>0</wp14:pctWidth>
              </wp14:sizeRelH>
              <wp14:sizeRelV relativeFrom="margin">
                <wp14:pctHeight>0</wp14:pctHeight>
              </wp14:sizeRelV>
            </wp:anchor>
          </w:drawing>
        </w:r>
        <w:r w:rsidR="00176801" w:rsidRPr="006E3C3A">
          <w:rPr>
            <w:rFonts w:eastAsia="Arial" w:cs="Times New Roman"/>
            <w:color w:val="AF272F"/>
            <w:sz w:val="15"/>
            <w:szCs w:val="15"/>
            <w:lang w:val="en-AU"/>
          </w:rPr>
          <w:t>Page</w:t>
        </w:r>
        <w:r w:rsidR="00176801" w:rsidRPr="00006534">
          <w:rPr>
            <w:rFonts w:eastAsia="Arial" w:cs="Times New Roman"/>
            <w:color w:val="AF272F"/>
            <w:sz w:val="15"/>
            <w:szCs w:val="15"/>
            <w:lang w:val="en-AU"/>
          </w:rPr>
          <w:t xml:space="preserve">  </w:t>
        </w:r>
        <w:r w:rsidR="00176801" w:rsidRPr="00006534">
          <w:rPr>
            <w:rFonts w:eastAsia="Arial" w:cs="Times New Roman"/>
            <w:color w:val="AF272F"/>
            <w:sz w:val="15"/>
            <w:szCs w:val="15"/>
            <w:lang w:val="en-AU"/>
          </w:rPr>
          <w:fldChar w:fldCharType="begin"/>
        </w:r>
        <w:r w:rsidR="00176801" w:rsidRPr="00006534">
          <w:rPr>
            <w:rFonts w:eastAsia="Arial" w:cs="Times New Roman"/>
            <w:color w:val="AF272F"/>
            <w:sz w:val="15"/>
            <w:szCs w:val="15"/>
            <w:lang w:val="en-AU"/>
          </w:rPr>
          <w:instrText xml:space="preserve"> TITLE  \* MERGEFORMAT </w:instrText>
        </w:r>
        <w:r w:rsidR="00176801" w:rsidRPr="00006534">
          <w:rPr>
            <w:rFonts w:eastAsia="Arial" w:cs="Times New Roman"/>
            <w:color w:val="AF272F"/>
            <w:sz w:val="15"/>
            <w:szCs w:val="15"/>
            <w:lang w:val="en-AU"/>
          </w:rPr>
          <w:fldChar w:fldCharType="end"/>
        </w:r>
        <w:r w:rsidR="00176801" w:rsidRPr="007B2B29">
          <w:rPr>
            <w:rFonts w:eastAsia="Arial" w:cs="Times New Roman"/>
            <w:color w:val="AF272F"/>
            <w:sz w:val="15"/>
            <w:szCs w:val="15"/>
            <w:lang w:val="en-AU"/>
          </w:rPr>
          <w:tab/>
        </w:r>
        <w:r w:rsidR="00176801" w:rsidRPr="007B2B29">
          <w:rPr>
            <w:rFonts w:eastAsia="Arial" w:cs="Times New Roman"/>
            <w:color w:val="AF272F"/>
            <w:sz w:val="15"/>
            <w:szCs w:val="15"/>
            <w:lang w:val="en-AU"/>
          </w:rPr>
          <w:fldChar w:fldCharType="begin"/>
        </w:r>
        <w:r w:rsidR="00176801" w:rsidRPr="007B2B29">
          <w:rPr>
            <w:rFonts w:eastAsia="Arial" w:cs="Times New Roman"/>
            <w:color w:val="AF272F"/>
            <w:sz w:val="15"/>
            <w:szCs w:val="15"/>
            <w:lang w:val="en-AU"/>
          </w:rPr>
          <w:instrText xml:space="preserve"> PAGE   \* MERGEFORMAT </w:instrText>
        </w:r>
        <w:r w:rsidR="00176801" w:rsidRPr="007B2B29">
          <w:rPr>
            <w:rFonts w:eastAsia="Arial" w:cs="Times New Roman"/>
            <w:color w:val="AF272F"/>
            <w:sz w:val="15"/>
            <w:szCs w:val="15"/>
            <w:lang w:val="en-AU"/>
          </w:rPr>
          <w:fldChar w:fldCharType="separate"/>
        </w:r>
        <w:r w:rsidR="0090745F">
          <w:rPr>
            <w:rFonts w:eastAsia="Arial" w:cs="Times New Roman"/>
            <w:noProof/>
            <w:color w:val="AF272F"/>
            <w:sz w:val="15"/>
            <w:szCs w:val="15"/>
            <w:lang w:val="en-AU"/>
          </w:rPr>
          <w:t>9</w:t>
        </w:r>
        <w:r w:rsidR="00176801" w:rsidRPr="007B2B29">
          <w:rPr>
            <w:rFonts w:eastAsia="Arial" w:cs="Times New Roman"/>
            <w:noProof/>
            <w:color w:val="AF272F"/>
            <w:sz w:val="15"/>
            <w:szCs w:val="15"/>
            <w:lang w:val="en-AU"/>
          </w:rPr>
          <w:fldChar w:fldCharType="end"/>
        </w:r>
      </w:sdtContent>
    </w:sdt>
    <w:r w:rsidR="00176801" w:rsidRPr="003E29B5">
      <w:rPr>
        <w:noProof/>
      </w:rPr>
      <w:t xml:space="preserve"> </w:t>
    </w:r>
    <w:r w:rsidR="00176801" w:rsidRPr="003E29B5">
      <w:rPr>
        <w:noProof/>
        <w:lang w:val="en-AU" w:eastAsia="en-AU"/>
      </w:rPr>
      <w:drawing>
        <wp:anchor distT="0" distB="0" distL="114300" distR="114300" simplePos="0" relativeHeight="251656192" behindDoc="1" locked="0" layoutInCell="1" allowOverlap="1" wp14:anchorId="0992F156" wp14:editId="0992F157">
          <wp:simplePos x="0" y="0"/>
          <wp:positionH relativeFrom="page">
            <wp:posOffset>53975</wp:posOffset>
          </wp:positionH>
          <wp:positionV relativeFrom="page">
            <wp:posOffset>9950450</wp:posOffset>
          </wp:positionV>
          <wp:extent cx="7527279" cy="722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176801"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DA2CC" w14:textId="77777777" w:rsidR="00DD2CAE" w:rsidRDefault="00DD2CAE" w:rsidP="008766A4">
      <w:r>
        <w:separator/>
      </w:r>
    </w:p>
  </w:footnote>
  <w:footnote w:type="continuationSeparator" w:id="0">
    <w:p w14:paraId="4DA9F6E8" w14:textId="77777777" w:rsidR="00DD2CAE" w:rsidRDefault="00DD2CAE" w:rsidP="008766A4">
      <w:r>
        <w:continuationSeparator/>
      </w:r>
    </w:p>
  </w:footnote>
  <w:footnote w:id="1">
    <w:p w14:paraId="0992F158" w14:textId="77777777" w:rsidR="00176801" w:rsidRPr="00E06833" w:rsidRDefault="00176801" w:rsidP="00346E93">
      <w:pPr>
        <w:pStyle w:val="FootnoteText"/>
        <w:rPr>
          <w:lang w:val="en-AU"/>
        </w:rPr>
      </w:pPr>
      <w:r>
        <w:rPr>
          <w:rStyle w:val="FootnoteReference"/>
        </w:rPr>
        <w:footnoteRef/>
      </w:r>
      <w:r>
        <w:t xml:space="preserve"> </w:t>
      </w:r>
      <w:r>
        <w:rPr>
          <w:lang w:val="en-AU"/>
        </w:rPr>
        <w:t>Program for International Assessment of Adult Competencies, Australia, 2011-12 (42280DO004_201112, Table 1a and Table 1b) 2014</w:t>
      </w:r>
    </w:p>
  </w:footnote>
  <w:footnote w:id="2">
    <w:p w14:paraId="0992F159" w14:textId="77777777" w:rsidR="00176801" w:rsidRPr="002D1AD6" w:rsidRDefault="00176801" w:rsidP="00642714">
      <w:pPr>
        <w:pStyle w:val="FootnoteText"/>
        <w:rPr>
          <w:lang w:val="en-AU"/>
        </w:rPr>
      </w:pPr>
      <w:r>
        <w:rPr>
          <w:rStyle w:val="FootnoteReference"/>
        </w:rPr>
        <w:footnoteRef/>
      </w:r>
      <w:r>
        <w:t xml:space="preserve"> </w:t>
      </w:r>
      <w:r>
        <w:rPr>
          <w:lang w:val="en-AU"/>
        </w:rPr>
        <w:t>That is the number of program enrolments by students undertaking a new Apprenticeship</w:t>
      </w:r>
    </w:p>
  </w:footnote>
  <w:footnote w:id="3">
    <w:p w14:paraId="00FFCF3B" w14:textId="254A5BD7" w:rsidR="00176801" w:rsidRPr="00176801" w:rsidRDefault="00176801">
      <w:pPr>
        <w:pStyle w:val="FootnoteText"/>
        <w:rPr>
          <w:lang w:val="en-AU"/>
        </w:rPr>
      </w:pPr>
      <w:r>
        <w:rPr>
          <w:rStyle w:val="FootnoteReference"/>
        </w:rPr>
        <w:footnoteRef/>
      </w:r>
      <w:r>
        <w:t xml:space="preserve"> </w:t>
      </w:r>
      <w:r w:rsidRPr="00176801">
        <w:t>The Quality Blitz on low quality providers commenced in July 2015 and is nearing conclusion. Activity conducted under the auspices of the Quality Blitz is included in 2015 and 2016 r</w:t>
      </w:r>
      <w:r>
        <w:t>esults shown in the table above as part of the broader quality initiatives being undertaken by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141" w14:textId="77777777" w:rsidR="00176801" w:rsidRDefault="00176801">
    <w:pPr>
      <w:pStyle w:val="Header"/>
    </w:pPr>
    <w:r>
      <w:rPr>
        <w:noProof/>
        <w:lang w:val="en-AU" w:eastAsia="en-AU"/>
      </w:rPr>
      <w:drawing>
        <wp:anchor distT="0" distB="0" distL="114300" distR="114300" simplePos="0" relativeHeight="251661312" behindDoc="1" locked="0" layoutInCell="1" allowOverlap="1" wp14:anchorId="0992F14E" wp14:editId="0992F14F">
          <wp:simplePos x="0" y="0"/>
          <wp:positionH relativeFrom="column">
            <wp:posOffset>-891540</wp:posOffset>
          </wp:positionH>
          <wp:positionV relativeFrom="paragraph">
            <wp:posOffset>-396240</wp:posOffset>
          </wp:positionV>
          <wp:extent cx="7666774" cy="10844776"/>
          <wp:effectExtent l="0" t="0" r="444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a:xfrm>
                    <a:off x="0" y="0"/>
                    <a:ext cx="7666774" cy="108447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143" w14:textId="77777777" w:rsidR="00176801" w:rsidRPr="003E29B5" w:rsidRDefault="00176801" w:rsidP="008766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14B" w14:textId="77777777" w:rsidR="00176801" w:rsidRPr="003E29B5" w:rsidRDefault="00176801" w:rsidP="008766A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AD41CA"/>
    <w:multiLevelType w:val="hybridMultilevel"/>
    <w:tmpl w:val="3CAE6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4C0B7C"/>
    <w:multiLevelType w:val="hybridMultilevel"/>
    <w:tmpl w:val="AC92D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4A5505"/>
    <w:multiLevelType w:val="hybridMultilevel"/>
    <w:tmpl w:val="DAC8A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D12CD7"/>
    <w:multiLevelType w:val="hybridMultilevel"/>
    <w:tmpl w:val="E8F0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434F7B"/>
    <w:multiLevelType w:val="hybridMultilevel"/>
    <w:tmpl w:val="C94A9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7D435D"/>
    <w:multiLevelType w:val="hybridMultilevel"/>
    <w:tmpl w:val="F41A2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84751"/>
    <w:multiLevelType w:val="hybridMultilevel"/>
    <w:tmpl w:val="36DC1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B75E4E"/>
    <w:multiLevelType w:val="hybridMultilevel"/>
    <w:tmpl w:val="2CC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2C421C"/>
    <w:multiLevelType w:val="hybridMultilevel"/>
    <w:tmpl w:val="F9BC2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25"/>
  </w:num>
  <w:num w:numId="14">
    <w:abstractNumId w:val="23"/>
  </w:num>
  <w:num w:numId="15">
    <w:abstractNumId w:val="24"/>
  </w:num>
  <w:num w:numId="16">
    <w:abstractNumId w:val="18"/>
  </w:num>
  <w:num w:numId="17">
    <w:abstractNumId w:val="19"/>
  </w:num>
  <w:num w:numId="18">
    <w:abstractNumId w:val="20"/>
  </w:num>
  <w:num w:numId="19">
    <w:abstractNumId w:val="15"/>
  </w:num>
  <w:num w:numId="20">
    <w:abstractNumId w:val="16"/>
  </w:num>
  <w:num w:numId="21">
    <w:abstractNumId w:val="19"/>
  </w:num>
  <w:num w:numId="22">
    <w:abstractNumId w:val="13"/>
  </w:num>
  <w:num w:numId="23">
    <w:abstractNumId w:val="14"/>
  </w:num>
  <w:num w:numId="24">
    <w:abstractNumId w:val="12"/>
  </w:num>
  <w:num w:numId="25">
    <w:abstractNumId w:val="21"/>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0"/>
  <w:activeWritingStyle w:appName="MSWord" w:lang="en-US" w:vendorID="64" w:dllVersion="131078" w:nlCheck="1" w:checkStyle="0"/>
  <w:stylePaneSortMethod w:val="0000"/>
  <w:documentProtection w:enforcement="0"/>
  <w:autoFormatOverride/>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D40"/>
    <w:rsid w:val="000066BD"/>
    <w:rsid w:val="00006E33"/>
    <w:rsid w:val="00007DB8"/>
    <w:rsid w:val="00010534"/>
    <w:rsid w:val="000121B5"/>
    <w:rsid w:val="000321A1"/>
    <w:rsid w:val="00040878"/>
    <w:rsid w:val="00041C70"/>
    <w:rsid w:val="00046DD0"/>
    <w:rsid w:val="00047647"/>
    <w:rsid w:val="00047884"/>
    <w:rsid w:val="00053476"/>
    <w:rsid w:val="0006631B"/>
    <w:rsid w:val="00083070"/>
    <w:rsid w:val="00084597"/>
    <w:rsid w:val="000970F6"/>
    <w:rsid w:val="000A1096"/>
    <w:rsid w:val="000A702F"/>
    <w:rsid w:val="000B1EE7"/>
    <w:rsid w:val="000B5F78"/>
    <w:rsid w:val="000C15A9"/>
    <w:rsid w:val="000C2686"/>
    <w:rsid w:val="000C3D57"/>
    <w:rsid w:val="000C499D"/>
    <w:rsid w:val="000C75C9"/>
    <w:rsid w:val="000D35A3"/>
    <w:rsid w:val="000E7EE7"/>
    <w:rsid w:val="000F155E"/>
    <w:rsid w:val="000F4C22"/>
    <w:rsid w:val="000F7297"/>
    <w:rsid w:val="001037E8"/>
    <w:rsid w:val="00106567"/>
    <w:rsid w:val="00115A22"/>
    <w:rsid w:val="00121204"/>
    <w:rsid w:val="00124630"/>
    <w:rsid w:val="00127682"/>
    <w:rsid w:val="0013004E"/>
    <w:rsid w:val="00133F2F"/>
    <w:rsid w:val="00136146"/>
    <w:rsid w:val="00136AB0"/>
    <w:rsid w:val="00136B41"/>
    <w:rsid w:val="00136F75"/>
    <w:rsid w:val="0014310A"/>
    <w:rsid w:val="00144828"/>
    <w:rsid w:val="00147611"/>
    <w:rsid w:val="00155C03"/>
    <w:rsid w:val="00163C7E"/>
    <w:rsid w:val="00176801"/>
    <w:rsid w:val="00182063"/>
    <w:rsid w:val="00182487"/>
    <w:rsid w:val="00183872"/>
    <w:rsid w:val="00192FEF"/>
    <w:rsid w:val="001A0F83"/>
    <w:rsid w:val="001A4802"/>
    <w:rsid w:val="001A496C"/>
    <w:rsid w:val="001B1570"/>
    <w:rsid w:val="001B70ED"/>
    <w:rsid w:val="001C3F17"/>
    <w:rsid w:val="001D010A"/>
    <w:rsid w:val="001D09AE"/>
    <w:rsid w:val="001D5118"/>
    <w:rsid w:val="001D5FBD"/>
    <w:rsid w:val="001E5C89"/>
    <w:rsid w:val="001E5EC3"/>
    <w:rsid w:val="001F3BAC"/>
    <w:rsid w:val="002021DA"/>
    <w:rsid w:val="0021254A"/>
    <w:rsid w:val="00217207"/>
    <w:rsid w:val="0022212D"/>
    <w:rsid w:val="00226B71"/>
    <w:rsid w:val="00233236"/>
    <w:rsid w:val="00245F50"/>
    <w:rsid w:val="00247D53"/>
    <w:rsid w:val="00255E0C"/>
    <w:rsid w:val="0026465F"/>
    <w:rsid w:val="0026741B"/>
    <w:rsid w:val="00271F77"/>
    <w:rsid w:val="00286508"/>
    <w:rsid w:val="00286DE8"/>
    <w:rsid w:val="0029297F"/>
    <w:rsid w:val="002A179C"/>
    <w:rsid w:val="002A59F0"/>
    <w:rsid w:val="002B1461"/>
    <w:rsid w:val="002B1AC2"/>
    <w:rsid w:val="002B39A6"/>
    <w:rsid w:val="002B45C7"/>
    <w:rsid w:val="002B489D"/>
    <w:rsid w:val="002C3843"/>
    <w:rsid w:val="002D1AD6"/>
    <w:rsid w:val="002F277D"/>
    <w:rsid w:val="002F50C1"/>
    <w:rsid w:val="002F6BAD"/>
    <w:rsid w:val="003053B6"/>
    <w:rsid w:val="00321863"/>
    <w:rsid w:val="00326F48"/>
    <w:rsid w:val="00327798"/>
    <w:rsid w:val="00331FB7"/>
    <w:rsid w:val="00340BB2"/>
    <w:rsid w:val="00341817"/>
    <w:rsid w:val="00344E37"/>
    <w:rsid w:val="00346E93"/>
    <w:rsid w:val="0034737A"/>
    <w:rsid w:val="00347714"/>
    <w:rsid w:val="0035516C"/>
    <w:rsid w:val="003613B0"/>
    <w:rsid w:val="003679EB"/>
    <w:rsid w:val="003704E1"/>
    <w:rsid w:val="00372996"/>
    <w:rsid w:val="003801A8"/>
    <w:rsid w:val="00380316"/>
    <w:rsid w:val="00380780"/>
    <w:rsid w:val="003A431C"/>
    <w:rsid w:val="003B01B0"/>
    <w:rsid w:val="003B275D"/>
    <w:rsid w:val="003C3589"/>
    <w:rsid w:val="003C613A"/>
    <w:rsid w:val="003C6472"/>
    <w:rsid w:val="003C731A"/>
    <w:rsid w:val="003D312E"/>
    <w:rsid w:val="003D432F"/>
    <w:rsid w:val="003D7AE4"/>
    <w:rsid w:val="003E29B5"/>
    <w:rsid w:val="004032DE"/>
    <w:rsid w:val="00404E32"/>
    <w:rsid w:val="00421F43"/>
    <w:rsid w:val="0042385D"/>
    <w:rsid w:val="00424E87"/>
    <w:rsid w:val="00425924"/>
    <w:rsid w:val="0042766E"/>
    <w:rsid w:val="004314C8"/>
    <w:rsid w:val="00431687"/>
    <w:rsid w:val="00434CF2"/>
    <w:rsid w:val="00446EE7"/>
    <w:rsid w:val="004575A7"/>
    <w:rsid w:val="004615C4"/>
    <w:rsid w:val="00463E81"/>
    <w:rsid w:val="00471EEC"/>
    <w:rsid w:val="0047665B"/>
    <w:rsid w:val="004874CF"/>
    <w:rsid w:val="004907A6"/>
    <w:rsid w:val="00492FB4"/>
    <w:rsid w:val="00494FE8"/>
    <w:rsid w:val="0049617E"/>
    <w:rsid w:val="004A6B3E"/>
    <w:rsid w:val="004B0F88"/>
    <w:rsid w:val="004B4E1B"/>
    <w:rsid w:val="004C2329"/>
    <w:rsid w:val="004C6712"/>
    <w:rsid w:val="004D00A3"/>
    <w:rsid w:val="004D1BF5"/>
    <w:rsid w:val="004D3A66"/>
    <w:rsid w:val="004E2E17"/>
    <w:rsid w:val="004F3743"/>
    <w:rsid w:val="004F5EC5"/>
    <w:rsid w:val="00502521"/>
    <w:rsid w:val="0050393B"/>
    <w:rsid w:val="00511BCA"/>
    <w:rsid w:val="005273D8"/>
    <w:rsid w:val="0053248D"/>
    <w:rsid w:val="005377AE"/>
    <w:rsid w:val="00543221"/>
    <w:rsid w:val="00555024"/>
    <w:rsid w:val="005553F2"/>
    <w:rsid w:val="005624C6"/>
    <w:rsid w:val="005711D2"/>
    <w:rsid w:val="00571A55"/>
    <w:rsid w:val="0057654B"/>
    <w:rsid w:val="00582E2D"/>
    <w:rsid w:val="00591F2D"/>
    <w:rsid w:val="005933DB"/>
    <w:rsid w:val="0059556A"/>
    <w:rsid w:val="005968FB"/>
    <w:rsid w:val="00596923"/>
    <w:rsid w:val="0059718C"/>
    <w:rsid w:val="005A23F9"/>
    <w:rsid w:val="005B2B94"/>
    <w:rsid w:val="005C3F9A"/>
    <w:rsid w:val="005D2FC9"/>
    <w:rsid w:val="005E03E5"/>
    <w:rsid w:val="005E2522"/>
    <w:rsid w:val="005E372A"/>
    <w:rsid w:val="005F010E"/>
    <w:rsid w:val="00600EB1"/>
    <w:rsid w:val="006014B0"/>
    <w:rsid w:val="0060570D"/>
    <w:rsid w:val="0061089B"/>
    <w:rsid w:val="0061155B"/>
    <w:rsid w:val="006144A3"/>
    <w:rsid w:val="00617BD5"/>
    <w:rsid w:val="00626998"/>
    <w:rsid w:val="00636A12"/>
    <w:rsid w:val="006374B4"/>
    <w:rsid w:val="00642206"/>
    <w:rsid w:val="00642714"/>
    <w:rsid w:val="006439BA"/>
    <w:rsid w:val="00655BD9"/>
    <w:rsid w:val="006566B5"/>
    <w:rsid w:val="006637B9"/>
    <w:rsid w:val="00672A67"/>
    <w:rsid w:val="00680AD6"/>
    <w:rsid w:val="00682159"/>
    <w:rsid w:val="0068450F"/>
    <w:rsid w:val="006935C9"/>
    <w:rsid w:val="006939C7"/>
    <w:rsid w:val="006941DC"/>
    <w:rsid w:val="006A23C1"/>
    <w:rsid w:val="006A3E7A"/>
    <w:rsid w:val="006B426A"/>
    <w:rsid w:val="006B5D37"/>
    <w:rsid w:val="006B5DCA"/>
    <w:rsid w:val="006B67A2"/>
    <w:rsid w:val="006C72D2"/>
    <w:rsid w:val="006D31CA"/>
    <w:rsid w:val="006D3454"/>
    <w:rsid w:val="006D6AE2"/>
    <w:rsid w:val="006E3C3A"/>
    <w:rsid w:val="006E56D1"/>
    <w:rsid w:val="006F6FB3"/>
    <w:rsid w:val="007024C0"/>
    <w:rsid w:val="00720D69"/>
    <w:rsid w:val="00721917"/>
    <w:rsid w:val="0072353D"/>
    <w:rsid w:val="00732CC3"/>
    <w:rsid w:val="0073562D"/>
    <w:rsid w:val="00741960"/>
    <w:rsid w:val="007479CF"/>
    <w:rsid w:val="00750D1F"/>
    <w:rsid w:val="00751081"/>
    <w:rsid w:val="00755CB4"/>
    <w:rsid w:val="00760909"/>
    <w:rsid w:val="00761531"/>
    <w:rsid w:val="00765B7C"/>
    <w:rsid w:val="00772767"/>
    <w:rsid w:val="007753BC"/>
    <w:rsid w:val="007819E8"/>
    <w:rsid w:val="00784798"/>
    <w:rsid w:val="00790422"/>
    <w:rsid w:val="007913D2"/>
    <w:rsid w:val="00794CA3"/>
    <w:rsid w:val="00796F89"/>
    <w:rsid w:val="007A5BF2"/>
    <w:rsid w:val="007B4AA1"/>
    <w:rsid w:val="007B553B"/>
    <w:rsid w:val="007B7CCA"/>
    <w:rsid w:val="007C7D39"/>
    <w:rsid w:val="007E26B6"/>
    <w:rsid w:val="007E623F"/>
    <w:rsid w:val="007E6770"/>
    <w:rsid w:val="007F54FC"/>
    <w:rsid w:val="007F5C98"/>
    <w:rsid w:val="007F62BA"/>
    <w:rsid w:val="008142DE"/>
    <w:rsid w:val="00816ED5"/>
    <w:rsid w:val="008268E0"/>
    <w:rsid w:val="00841F2A"/>
    <w:rsid w:val="0084435E"/>
    <w:rsid w:val="00844482"/>
    <w:rsid w:val="008613BF"/>
    <w:rsid w:val="0086714A"/>
    <w:rsid w:val="00867E0D"/>
    <w:rsid w:val="00874AAC"/>
    <w:rsid w:val="008766A4"/>
    <w:rsid w:val="0088152C"/>
    <w:rsid w:val="008854E7"/>
    <w:rsid w:val="00886309"/>
    <w:rsid w:val="00887249"/>
    <w:rsid w:val="00893255"/>
    <w:rsid w:val="00895870"/>
    <w:rsid w:val="008A1F89"/>
    <w:rsid w:val="008A3E9B"/>
    <w:rsid w:val="008A65DA"/>
    <w:rsid w:val="008B2D26"/>
    <w:rsid w:val="008B7033"/>
    <w:rsid w:val="008C1B62"/>
    <w:rsid w:val="008C6FA8"/>
    <w:rsid w:val="008D1029"/>
    <w:rsid w:val="008D3891"/>
    <w:rsid w:val="008D3A8C"/>
    <w:rsid w:val="008E17A6"/>
    <w:rsid w:val="008E6AF5"/>
    <w:rsid w:val="008F44AC"/>
    <w:rsid w:val="009061F1"/>
    <w:rsid w:val="00907414"/>
    <w:rsid w:val="0090745F"/>
    <w:rsid w:val="0092528C"/>
    <w:rsid w:val="0093281A"/>
    <w:rsid w:val="00933910"/>
    <w:rsid w:val="009406DF"/>
    <w:rsid w:val="00946C25"/>
    <w:rsid w:val="0094728C"/>
    <w:rsid w:val="009533BB"/>
    <w:rsid w:val="0095643B"/>
    <w:rsid w:val="009641F6"/>
    <w:rsid w:val="00965735"/>
    <w:rsid w:val="00966956"/>
    <w:rsid w:val="009758B4"/>
    <w:rsid w:val="00975D1C"/>
    <w:rsid w:val="00976740"/>
    <w:rsid w:val="00976C5B"/>
    <w:rsid w:val="00980015"/>
    <w:rsid w:val="009841B0"/>
    <w:rsid w:val="0099448E"/>
    <w:rsid w:val="00994A5F"/>
    <w:rsid w:val="009979BD"/>
    <w:rsid w:val="00997B43"/>
    <w:rsid w:val="009A4032"/>
    <w:rsid w:val="009B2D5D"/>
    <w:rsid w:val="009B3A37"/>
    <w:rsid w:val="009C2E5C"/>
    <w:rsid w:val="009C55EE"/>
    <w:rsid w:val="009D115E"/>
    <w:rsid w:val="009E0BDB"/>
    <w:rsid w:val="009E7E6F"/>
    <w:rsid w:val="009F1385"/>
    <w:rsid w:val="009F2302"/>
    <w:rsid w:val="00A04976"/>
    <w:rsid w:val="00A06D04"/>
    <w:rsid w:val="00A10641"/>
    <w:rsid w:val="00A14479"/>
    <w:rsid w:val="00A22122"/>
    <w:rsid w:val="00A6260C"/>
    <w:rsid w:val="00A6776B"/>
    <w:rsid w:val="00A83F47"/>
    <w:rsid w:val="00A8617F"/>
    <w:rsid w:val="00A91632"/>
    <w:rsid w:val="00A92C61"/>
    <w:rsid w:val="00AA5F56"/>
    <w:rsid w:val="00AB264C"/>
    <w:rsid w:val="00AB2D67"/>
    <w:rsid w:val="00AB7652"/>
    <w:rsid w:val="00AB7FD7"/>
    <w:rsid w:val="00AD233D"/>
    <w:rsid w:val="00AD3192"/>
    <w:rsid w:val="00AE1197"/>
    <w:rsid w:val="00AF3362"/>
    <w:rsid w:val="00B10D4F"/>
    <w:rsid w:val="00B1749F"/>
    <w:rsid w:val="00B3257D"/>
    <w:rsid w:val="00B37D0D"/>
    <w:rsid w:val="00B452FE"/>
    <w:rsid w:val="00B6355B"/>
    <w:rsid w:val="00B80625"/>
    <w:rsid w:val="00B83C6D"/>
    <w:rsid w:val="00B95819"/>
    <w:rsid w:val="00BA18B2"/>
    <w:rsid w:val="00BA5139"/>
    <w:rsid w:val="00BA5E11"/>
    <w:rsid w:val="00BA7E5A"/>
    <w:rsid w:val="00BB1DDB"/>
    <w:rsid w:val="00BB7830"/>
    <w:rsid w:val="00BC5DC6"/>
    <w:rsid w:val="00BC7F3E"/>
    <w:rsid w:val="00BE52B8"/>
    <w:rsid w:val="00BE645F"/>
    <w:rsid w:val="00BF1958"/>
    <w:rsid w:val="00BF4F88"/>
    <w:rsid w:val="00C027D8"/>
    <w:rsid w:val="00C052CB"/>
    <w:rsid w:val="00C0535D"/>
    <w:rsid w:val="00C06FFE"/>
    <w:rsid w:val="00C33888"/>
    <w:rsid w:val="00C362A1"/>
    <w:rsid w:val="00C375ED"/>
    <w:rsid w:val="00C41603"/>
    <w:rsid w:val="00C44BAC"/>
    <w:rsid w:val="00C476B6"/>
    <w:rsid w:val="00C51BB9"/>
    <w:rsid w:val="00C51BDB"/>
    <w:rsid w:val="00C5260B"/>
    <w:rsid w:val="00C549B9"/>
    <w:rsid w:val="00C57012"/>
    <w:rsid w:val="00C57A2B"/>
    <w:rsid w:val="00C57E19"/>
    <w:rsid w:val="00C63D47"/>
    <w:rsid w:val="00C63F97"/>
    <w:rsid w:val="00C7406E"/>
    <w:rsid w:val="00C80256"/>
    <w:rsid w:val="00C80782"/>
    <w:rsid w:val="00C80C73"/>
    <w:rsid w:val="00C81A6F"/>
    <w:rsid w:val="00C91A3E"/>
    <w:rsid w:val="00C91AC2"/>
    <w:rsid w:val="00C92934"/>
    <w:rsid w:val="00C93A4C"/>
    <w:rsid w:val="00C94545"/>
    <w:rsid w:val="00C96279"/>
    <w:rsid w:val="00C96775"/>
    <w:rsid w:val="00CA3BFE"/>
    <w:rsid w:val="00CB0641"/>
    <w:rsid w:val="00CB5A8A"/>
    <w:rsid w:val="00CC0447"/>
    <w:rsid w:val="00CC6E45"/>
    <w:rsid w:val="00CC7941"/>
    <w:rsid w:val="00CF2324"/>
    <w:rsid w:val="00CF30B8"/>
    <w:rsid w:val="00CF34FD"/>
    <w:rsid w:val="00CF4BFB"/>
    <w:rsid w:val="00D03621"/>
    <w:rsid w:val="00D049D0"/>
    <w:rsid w:val="00D12040"/>
    <w:rsid w:val="00D15127"/>
    <w:rsid w:val="00D1712C"/>
    <w:rsid w:val="00D26580"/>
    <w:rsid w:val="00D31299"/>
    <w:rsid w:val="00D436EA"/>
    <w:rsid w:val="00D61342"/>
    <w:rsid w:val="00D64ADC"/>
    <w:rsid w:val="00D73908"/>
    <w:rsid w:val="00D73E1F"/>
    <w:rsid w:val="00D807F5"/>
    <w:rsid w:val="00D831B1"/>
    <w:rsid w:val="00D83EC3"/>
    <w:rsid w:val="00D84C0F"/>
    <w:rsid w:val="00DA4F9C"/>
    <w:rsid w:val="00DA535C"/>
    <w:rsid w:val="00DC3102"/>
    <w:rsid w:val="00DC53EA"/>
    <w:rsid w:val="00DD01BC"/>
    <w:rsid w:val="00DD2CAE"/>
    <w:rsid w:val="00DE2550"/>
    <w:rsid w:val="00DE79F5"/>
    <w:rsid w:val="00DF7849"/>
    <w:rsid w:val="00E04187"/>
    <w:rsid w:val="00E06833"/>
    <w:rsid w:val="00E11905"/>
    <w:rsid w:val="00E1439D"/>
    <w:rsid w:val="00E2121B"/>
    <w:rsid w:val="00E22FE9"/>
    <w:rsid w:val="00E24A4D"/>
    <w:rsid w:val="00E3207B"/>
    <w:rsid w:val="00E33DB0"/>
    <w:rsid w:val="00E364E7"/>
    <w:rsid w:val="00E429F2"/>
    <w:rsid w:val="00E42E39"/>
    <w:rsid w:val="00E44312"/>
    <w:rsid w:val="00E505F8"/>
    <w:rsid w:val="00E5576F"/>
    <w:rsid w:val="00E55C8D"/>
    <w:rsid w:val="00E56581"/>
    <w:rsid w:val="00E56672"/>
    <w:rsid w:val="00E61E84"/>
    <w:rsid w:val="00E628F1"/>
    <w:rsid w:val="00E65EC5"/>
    <w:rsid w:val="00E81E59"/>
    <w:rsid w:val="00EA2E28"/>
    <w:rsid w:val="00EB2EA5"/>
    <w:rsid w:val="00EB7D8C"/>
    <w:rsid w:val="00EC3190"/>
    <w:rsid w:val="00EC3303"/>
    <w:rsid w:val="00EC49CB"/>
    <w:rsid w:val="00EC6AB8"/>
    <w:rsid w:val="00ED3C8B"/>
    <w:rsid w:val="00EE1BD4"/>
    <w:rsid w:val="00EE3E87"/>
    <w:rsid w:val="00EE45F1"/>
    <w:rsid w:val="00F0134F"/>
    <w:rsid w:val="00F0346A"/>
    <w:rsid w:val="00F04F45"/>
    <w:rsid w:val="00F10703"/>
    <w:rsid w:val="00F10F51"/>
    <w:rsid w:val="00F125BD"/>
    <w:rsid w:val="00F17D41"/>
    <w:rsid w:val="00F17E45"/>
    <w:rsid w:val="00F212D3"/>
    <w:rsid w:val="00F27655"/>
    <w:rsid w:val="00F3339B"/>
    <w:rsid w:val="00F418C3"/>
    <w:rsid w:val="00F44E87"/>
    <w:rsid w:val="00F46C12"/>
    <w:rsid w:val="00F47733"/>
    <w:rsid w:val="00F52753"/>
    <w:rsid w:val="00F54A77"/>
    <w:rsid w:val="00F55F0E"/>
    <w:rsid w:val="00F6176C"/>
    <w:rsid w:val="00F711C1"/>
    <w:rsid w:val="00F813C2"/>
    <w:rsid w:val="00F85A39"/>
    <w:rsid w:val="00F907D9"/>
    <w:rsid w:val="00F97B56"/>
    <w:rsid w:val="00FA09FB"/>
    <w:rsid w:val="00FA1382"/>
    <w:rsid w:val="00FA217D"/>
    <w:rsid w:val="00FA6743"/>
    <w:rsid w:val="00FA6B94"/>
    <w:rsid w:val="00FA79AB"/>
    <w:rsid w:val="00FB5ABD"/>
    <w:rsid w:val="00FB7574"/>
    <w:rsid w:val="00FC2B83"/>
    <w:rsid w:val="00FC3416"/>
    <w:rsid w:val="00FC5FCF"/>
    <w:rsid w:val="00FC678B"/>
    <w:rsid w:val="00FC7FC2"/>
    <w:rsid w:val="00FD079B"/>
    <w:rsid w:val="00FD339E"/>
    <w:rsid w:val="00FD56F9"/>
    <w:rsid w:val="00FD5CF4"/>
    <w:rsid w:val="00FE1017"/>
    <w:rsid w:val="00FE26DA"/>
    <w:rsid w:val="00FE28F9"/>
    <w:rsid w:val="00FE3364"/>
    <w:rsid w:val="00FE56C1"/>
    <w:rsid w:val="00F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92E1C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27682"/>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semiHidden/>
    <w:rsid w:val="00326F48"/>
    <w:pPr>
      <w:tabs>
        <w:tab w:val="center" w:pos="4320"/>
        <w:tab w:val="right" w:pos="8640"/>
      </w:tabs>
    </w:pPr>
  </w:style>
  <w:style w:type="character" w:customStyle="1" w:styleId="FooterChar">
    <w:name w:val="Footer Char"/>
    <w:basedOn w:val="DefaultParagraphFont"/>
    <w:link w:val="Footer"/>
    <w:uiPriority w:val="99"/>
    <w:semiHidden/>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226B71"/>
    <w:pPr>
      <w:numPr>
        <w:numId w:val="17"/>
      </w:numPr>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styleId="BalloonText">
    <w:name w:val="Balloon Text"/>
    <w:basedOn w:val="Normal"/>
    <w:link w:val="BalloonTextChar"/>
    <w:uiPriority w:val="99"/>
    <w:semiHidden/>
    <w:unhideWhenUsed/>
    <w:locked/>
    <w:rsid w:val="00C57A2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C57A2B"/>
    <w:rPr>
      <w:rFonts w:ascii="Segoe UI" w:hAnsi="Segoe UI" w:cs="Segoe UI"/>
      <w:sz w:val="18"/>
      <w:szCs w:val="18"/>
    </w:rPr>
  </w:style>
  <w:style w:type="paragraph" w:styleId="Caption">
    <w:name w:val="caption"/>
    <w:basedOn w:val="Normal"/>
    <w:next w:val="Normal"/>
    <w:uiPriority w:val="35"/>
    <w:unhideWhenUsed/>
    <w:qFormat/>
    <w:locked/>
    <w:rsid w:val="00E56581"/>
    <w:pPr>
      <w:spacing w:after="200"/>
    </w:pPr>
    <w:rPr>
      <w:i/>
      <w:iCs/>
      <w:color w:val="1F497D" w:themeColor="text2"/>
    </w:rPr>
  </w:style>
  <w:style w:type="paragraph" w:styleId="TableofFigures">
    <w:name w:val="table of figures"/>
    <w:basedOn w:val="Normal"/>
    <w:next w:val="Normal"/>
    <w:uiPriority w:val="99"/>
    <w:unhideWhenUsed/>
    <w:locked/>
    <w:rsid w:val="00E56581"/>
    <w:pPr>
      <w:spacing w:after="0"/>
    </w:pPr>
  </w:style>
  <w:style w:type="character" w:styleId="Hyperlink">
    <w:name w:val="Hyperlink"/>
    <w:basedOn w:val="DefaultParagraphFont"/>
    <w:uiPriority w:val="99"/>
    <w:unhideWhenUsed/>
    <w:locked/>
    <w:rsid w:val="00E56581"/>
    <w:rPr>
      <w:color w:val="0000FF" w:themeColor="hyperlink"/>
      <w:u w:val="single"/>
    </w:rPr>
  </w:style>
  <w:style w:type="paragraph" w:customStyle="1" w:styleId="Tabletext">
    <w:name w:val="Table text"/>
    <w:rsid w:val="00492FB4"/>
    <w:pPr>
      <w:spacing w:before="120" w:after="120"/>
    </w:pPr>
    <w:rPr>
      <w:rFonts w:ascii="Arial" w:eastAsia="Times New Roman" w:hAnsi="Arial" w:cs="GaramondITCbyBT-Light"/>
      <w:sz w:val="18"/>
      <w:lang w:val="en-AU" w:eastAsia="en-AU"/>
    </w:rPr>
  </w:style>
  <w:style w:type="paragraph" w:customStyle="1" w:styleId="Tablehead1">
    <w:name w:val="Tablehead1"/>
    <w:rsid w:val="00492FB4"/>
    <w:pPr>
      <w:spacing w:before="120" w:after="120"/>
    </w:pPr>
    <w:rPr>
      <w:rFonts w:ascii="Arial" w:eastAsia="Times New Roman" w:hAnsi="Arial" w:cs="Times New Roman"/>
      <w:b/>
      <w:sz w:val="20"/>
      <w:lang w:val="en-AU" w:eastAsia="en-AU"/>
    </w:rPr>
  </w:style>
  <w:style w:type="paragraph" w:customStyle="1" w:styleId="tabletext-bold">
    <w:name w:val="tabletext-bold"/>
    <w:basedOn w:val="Tabletext"/>
    <w:qFormat/>
    <w:rsid w:val="00492FB4"/>
    <w:rPr>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056">
      <w:bodyDiv w:val="1"/>
      <w:marLeft w:val="0"/>
      <w:marRight w:val="0"/>
      <w:marTop w:val="0"/>
      <w:marBottom w:val="0"/>
      <w:divBdr>
        <w:top w:val="none" w:sz="0" w:space="0" w:color="auto"/>
        <w:left w:val="none" w:sz="0" w:space="0" w:color="auto"/>
        <w:bottom w:val="none" w:sz="0" w:space="0" w:color="auto"/>
        <w:right w:val="none" w:sz="0" w:space="0" w:color="auto"/>
      </w:divBdr>
    </w:div>
    <w:div w:id="252514655">
      <w:bodyDiv w:val="1"/>
      <w:marLeft w:val="0"/>
      <w:marRight w:val="0"/>
      <w:marTop w:val="0"/>
      <w:marBottom w:val="0"/>
      <w:divBdr>
        <w:top w:val="none" w:sz="0" w:space="0" w:color="auto"/>
        <w:left w:val="none" w:sz="0" w:space="0" w:color="auto"/>
        <w:bottom w:val="none" w:sz="0" w:space="0" w:color="auto"/>
        <w:right w:val="none" w:sz="0" w:space="0" w:color="auto"/>
      </w:divBdr>
    </w:div>
    <w:div w:id="298539291">
      <w:bodyDiv w:val="1"/>
      <w:marLeft w:val="0"/>
      <w:marRight w:val="0"/>
      <w:marTop w:val="0"/>
      <w:marBottom w:val="0"/>
      <w:divBdr>
        <w:top w:val="none" w:sz="0" w:space="0" w:color="auto"/>
        <w:left w:val="none" w:sz="0" w:space="0" w:color="auto"/>
        <w:bottom w:val="none" w:sz="0" w:space="0" w:color="auto"/>
        <w:right w:val="none" w:sz="0" w:space="0" w:color="auto"/>
      </w:divBdr>
    </w:div>
    <w:div w:id="313143076">
      <w:bodyDiv w:val="1"/>
      <w:marLeft w:val="0"/>
      <w:marRight w:val="0"/>
      <w:marTop w:val="0"/>
      <w:marBottom w:val="0"/>
      <w:divBdr>
        <w:top w:val="none" w:sz="0" w:space="0" w:color="auto"/>
        <w:left w:val="none" w:sz="0" w:space="0" w:color="auto"/>
        <w:bottom w:val="none" w:sz="0" w:space="0" w:color="auto"/>
        <w:right w:val="none" w:sz="0" w:space="0" w:color="auto"/>
      </w:divBdr>
    </w:div>
    <w:div w:id="318731202">
      <w:bodyDiv w:val="1"/>
      <w:marLeft w:val="0"/>
      <w:marRight w:val="0"/>
      <w:marTop w:val="0"/>
      <w:marBottom w:val="0"/>
      <w:divBdr>
        <w:top w:val="none" w:sz="0" w:space="0" w:color="auto"/>
        <w:left w:val="none" w:sz="0" w:space="0" w:color="auto"/>
        <w:bottom w:val="none" w:sz="0" w:space="0" w:color="auto"/>
        <w:right w:val="none" w:sz="0" w:space="0" w:color="auto"/>
      </w:divBdr>
    </w:div>
    <w:div w:id="365256059">
      <w:bodyDiv w:val="1"/>
      <w:marLeft w:val="0"/>
      <w:marRight w:val="0"/>
      <w:marTop w:val="0"/>
      <w:marBottom w:val="0"/>
      <w:divBdr>
        <w:top w:val="none" w:sz="0" w:space="0" w:color="auto"/>
        <w:left w:val="none" w:sz="0" w:space="0" w:color="auto"/>
        <w:bottom w:val="none" w:sz="0" w:space="0" w:color="auto"/>
        <w:right w:val="none" w:sz="0" w:space="0" w:color="auto"/>
      </w:divBdr>
    </w:div>
    <w:div w:id="380331377">
      <w:bodyDiv w:val="1"/>
      <w:marLeft w:val="0"/>
      <w:marRight w:val="0"/>
      <w:marTop w:val="0"/>
      <w:marBottom w:val="0"/>
      <w:divBdr>
        <w:top w:val="none" w:sz="0" w:space="0" w:color="auto"/>
        <w:left w:val="none" w:sz="0" w:space="0" w:color="auto"/>
        <w:bottom w:val="none" w:sz="0" w:space="0" w:color="auto"/>
        <w:right w:val="none" w:sz="0" w:space="0" w:color="auto"/>
      </w:divBdr>
    </w:div>
    <w:div w:id="437602884">
      <w:bodyDiv w:val="1"/>
      <w:marLeft w:val="0"/>
      <w:marRight w:val="0"/>
      <w:marTop w:val="0"/>
      <w:marBottom w:val="0"/>
      <w:divBdr>
        <w:top w:val="none" w:sz="0" w:space="0" w:color="auto"/>
        <w:left w:val="none" w:sz="0" w:space="0" w:color="auto"/>
        <w:bottom w:val="none" w:sz="0" w:space="0" w:color="auto"/>
        <w:right w:val="none" w:sz="0" w:space="0" w:color="auto"/>
      </w:divBdr>
    </w:div>
    <w:div w:id="467942088">
      <w:bodyDiv w:val="1"/>
      <w:marLeft w:val="0"/>
      <w:marRight w:val="0"/>
      <w:marTop w:val="0"/>
      <w:marBottom w:val="0"/>
      <w:divBdr>
        <w:top w:val="none" w:sz="0" w:space="0" w:color="auto"/>
        <w:left w:val="none" w:sz="0" w:space="0" w:color="auto"/>
        <w:bottom w:val="none" w:sz="0" w:space="0" w:color="auto"/>
        <w:right w:val="none" w:sz="0" w:space="0" w:color="auto"/>
      </w:divBdr>
    </w:div>
    <w:div w:id="471990332">
      <w:bodyDiv w:val="1"/>
      <w:marLeft w:val="0"/>
      <w:marRight w:val="0"/>
      <w:marTop w:val="0"/>
      <w:marBottom w:val="0"/>
      <w:divBdr>
        <w:top w:val="none" w:sz="0" w:space="0" w:color="auto"/>
        <w:left w:val="none" w:sz="0" w:space="0" w:color="auto"/>
        <w:bottom w:val="none" w:sz="0" w:space="0" w:color="auto"/>
        <w:right w:val="none" w:sz="0" w:space="0" w:color="auto"/>
      </w:divBdr>
    </w:div>
    <w:div w:id="475494242">
      <w:bodyDiv w:val="1"/>
      <w:marLeft w:val="0"/>
      <w:marRight w:val="0"/>
      <w:marTop w:val="0"/>
      <w:marBottom w:val="0"/>
      <w:divBdr>
        <w:top w:val="none" w:sz="0" w:space="0" w:color="auto"/>
        <w:left w:val="none" w:sz="0" w:space="0" w:color="auto"/>
        <w:bottom w:val="none" w:sz="0" w:space="0" w:color="auto"/>
        <w:right w:val="none" w:sz="0" w:space="0" w:color="auto"/>
      </w:divBdr>
    </w:div>
    <w:div w:id="496304910">
      <w:bodyDiv w:val="1"/>
      <w:marLeft w:val="0"/>
      <w:marRight w:val="0"/>
      <w:marTop w:val="0"/>
      <w:marBottom w:val="0"/>
      <w:divBdr>
        <w:top w:val="none" w:sz="0" w:space="0" w:color="auto"/>
        <w:left w:val="none" w:sz="0" w:space="0" w:color="auto"/>
        <w:bottom w:val="none" w:sz="0" w:space="0" w:color="auto"/>
        <w:right w:val="none" w:sz="0" w:space="0" w:color="auto"/>
      </w:divBdr>
    </w:div>
    <w:div w:id="511846217">
      <w:bodyDiv w:val="1"/>
      <w:marLeft w:val="0"/>
      <w:marRight w:val="0"/>
      <w:marTop w:val="0"/>
      <w:marBottom w:val="0"/>
      <w:divBdr>
        <w:top w:val="none" w:sz="0" w:space="0" w:color="auto"/>
        <w:left w:val="none" w:sz="0" w:space="0" w:color="auto"/>
        <w:bottom w:val="none" w:sz="0" w:space="0" w:color="auto"/>
        <w:right w:val="none" w:sz="0" w:space="0" w:color="auto"/>
      </w:divBdr>
    </w:div>
    <w:div w:id="538857107">
      <w:bodyDiv w:val="1"/>
      <w:marLeft w:val="0"/>
      <w:marRight w:val="0"/>
      <w:marTop w:val="0"/>
      <w:marBottom w:val="0"/>
      <w:divBdr>
        <w:top w:val="none" w:sz="0" w:space="0" w:color="auto"/>
        <w:left w:val="none" w:sz="0" w:space="0" w:color="auto"/>
        <w:bottom w:val="none" w:sz="0" w:space="0" w:color="auto"/>
        <w:right w:val="none" w:sz="0" w:space="0" w:color="auto"/>
      </w:divBdr>
    </w:div>
    <w:div w:id="631332386">
      <w:bodyDiv w:val="1"/>
      <w:marLeft w:val="0"/>
      <w:marRight w:val="0"/>
      <w:marTop w:val="0"/>
      <w:marBottom w:val="0"/>
      <w:divBdr>
        <w:top w:val="none" w:sz="0" w:space="0" w:color="auto"/>
        <w:left w:val="none" w:sz="0" w:space="0" w:color="auto"/>
        <w:bottom w:val="none" w:sz="0" w:space="0" w:color="auto"/>
        <w:right w:val="none" w:sz="0" w:space="0" w:color="auto"/>
      </w:divBdr>
    </w:div>
    <w:div w:id="647973323">
      <w:bodyDiv w:val="1"/>
      <w:marLeft w:val="0"/>
      <w:marRight w:val="0"/>
      <w:marTop w:val="0"/>
      <w:marBottom w:val="0"/>
      <w:divBdr>
        <w:top w:val="none" w:sz="0" w:space="0" w:color="auto"/>
        <w:left w:val="none" w:sz="0" w:space="0" w:color="auto"/>
        <w:bottom w:val="none" w:sz="0" w:space="0" w:color="auto"/>
        <w:right w:val="none" w:sz="0" w:space="0" w:color="auto"/>
      </w:divBdr>
    </w:div>
    <w:div w:id="668949826">
      <w:bodyDiv w:val="1"/>
      <w:marLeft w:val="0"/>
      <w:marRight w:val="0"/>
      <w:marTop w:val="0"/>
      <w:marBottom w:val="0"/>
      <w:divBdr>
        <w:top w:val="none" w:sz="0" w:space="0" w:color="auto"/>
        <w:left w:val="none" w:sz="0" w:space="0" w:color="auto"/>
        <w:bottom w:val="none" w:sz="0" w:space="0" w:color="auto"/>
        <w:right w:val="none" w:sz="0" w:space="0" w:color="auto"/>
      </w:divBdr>
    </w:div>
    <w:div w:id="699479399">
      <w:bodyDiv w:val="1"/>
      <w:marLeft w:val="0"/>
      <w:marRight w:val="0"/>
      <w:marTop w:val="0"/>
      <w:marBottom w:val="0"/>
      <w:divBdr>
        <w:top w:val="none" w:sz="0" w:space="0" w:color="auto"/>
        <w:left w:val="none" w:sz="0" w:space="0" w:color="auto"/>
        <w:bottom w:val="none" w:sz="0" w:space="0" w:color="auto"/>
        <w:right w:val="none" w:sz="0" w:space="0" w:color="auto"/>
      </w:divBdr>
    </w:div>
    <w:div w:id="736321822">
      <w:bodyDiv w:val="1"/>
      <w:marLeft w:val="0"/>
      <w:marRight w:val="0"/>
      <w:marTop w:val="0"/>
      <w:marBottom w:val="0"/>
      <w:divBdr>
        <w:top w:val="none" w:sz="0" w:space="0" w:color="auto"/>
        <w:left w:val="none" w:sz="0" w:space="0" w:color="auto"/>
        <w:bottom w:val="none" w:sz="0" w:space="0" w:color="auto"/>
        <w:right w:val="none" w:sz="0" w:space="0" w:color="auto"/>
      </w:divBdr>
    </w:div>
    <w:div w:id="960186450">
      <w:bodyDiv w:val="1"/>
      <w:marLeft w:val="0"/>
      <w:marRight w:val="0"/>
      <w:marTop w:val="0"/>
      <w:marBottom w:val="0"/>
      <w:divBdr>
        <w:top w:val="none" w:sz="0" w:space="0" w:color="auto"/>
        <w:left w:val="none" w:sz="0" w:space="0" w:color="auto"/>
        <w:bottom w:val="none" w:sz="0" w:space="0" w:color="auto"/>
        <w:right w:val="none" w:sz="0" w:space="0" w:color="auto"/>
      </w:divBdr>
    </w:div>
    <w:div w:id="967123506">
      <w:bodyDiv w:val="1"/>
      <w:marLeft w:val="0"/>
      <w:marRight w:val="0"/>
      <w:marTop w:val="0"/>
      <w:marBottom w:val="0"/>
      <w:divBdr>
        <w:top w:val="none" w:sz="0" w:space="0" w:color="auto"/>
        <w:left w:val="none" w:sz="0" w:space="0" w:color="auto"/>
        <w:bottom w:val="none" w:sz="0" w:space="0" w:color="auto"/>
        <w:right w:val="none" w:sz="0" w:space="0" w:color="auto"/>
      </w:divBdr>
    </w:div>
    <w:div w:id="975716137">
      <w:bodyDiv w:val="1"/>
      <w:marLeft w:val="0"/>
      <w:marRight w:val="0"/>
      <w:marTop w:val="0"/>
      <w:marBottom w:val="0"/>
      <w:divBdr>
        <w:top w:val="none" w:sz="0" w:space="0" w:color="auto"/>
        <w:left w:val="none" w:sz="0" w:space="0" w:color="auto"/>
        <w:bottom w:val="none" w:sz="0" w:space="0" w:color="auto"/>
        <w:right w:val="none" w:sz="0" w:space="0" w:color="auto"/>
      </w:divBdr>
    </w:div>
    <w:div w:id="1002660073">
      <w:bodyDiv w:val="1"/>
      <w:marLeft w:val="0"/>
      <w:marRight w:val="0"/>
      <w:marTop w:val="0"/>
      <w:marBottom w:val="0"/>
      <w:divBdr>
        <w:top w:val="none" w:sz="0" w:space="0" w:color="auto"/>
        <w:left w:val="none" w:sz="0" w:space="0" w:color="auto"/>
        <w:bottom w:val="none" w:sz="0" w:space="0" w:color="auto"/>
        <w:right w:val="none" w:sz="0" w:space="0" w:color="auto"/>
      </w:divBdr>
    </w:div>
    <w:div w:id="1022972171">
      <w:bodyDiv w:val="1"/>
      <w:marLeft w:val="0"/>
      <w:marRight w:val="0"/>
      <w:marTop w:val="0"/>
      <w:marBottom w:val="0"/>
      <w:divBdr>
        <w:top w:val="none" w:sz="0" w:space="0" w:color="auto"/>
        <w:left w:val="none" w:sz="0" w:space="0" w:color="auto"/>
        <w:bottom w:val="none" w:sz="0" w:space="0" w:color="auto"/>
        <w:right w:val="none" w:sz="0" w:space="0" w:color="auto"/>
      </w:divBdr>
    </w:div>
    <w:div w:id="1040788570">
      <w:bodyDiv w:val="1"/>
      <w:marLeft w:val="0"/>
      <w:marRight w:val="0"/>
      <w:marTop w:val="0"/>
      <w:marBottom w:val="0"/>
      <w:divBdr>
        <w:top w:val="none" w:sz="0" w:space="0" w:color="auto"/>
        <w:left w:val="none" w:sz="0" w:space="0" w:color="auto"/>
        <w:bottom w:val="none" w:sz="0" w:space="0" w:color="auto"/>
        <w:right w:val="none" w:sz="0" w:space="0" w:color="auto"/>
      </w:divBdr>
    </w:div>
    <w:div w:id="1046415581">
      <w:bodyDiv w:val="1"/>
      <w:marLeft w:val="0"/>
      <w:marRight w:val="0"/>
      <w:marTop w:val="0"/>
      <w:marBottom w:val="0"/>
      <w:divBdr>
        <w:top w:val="none" w:sz="0" w:space="0" w:color="auto"/>
        <w:left w:val="none" w:sz="0" w:space="0" w:color="auto"/>
        <w:bottom w:val="none" w:sz="0" w:space="0" w:color="auto"/>
        <w:right w:val="none" w:sz="0" w:space="0" w:color="auto"/>
      </w:divBdr>
    </w:div>
    <w:div w:id="1114638800">
      <w:bodyDiv w:val="1"/>
      <w:marLeft w:val="0"/>
      <w:marRight w:val="0"/>
      <w:marTop w:val="0"/>
      <w:marBottom w:val="0"/>
      <w:divBdr>
        <w:top w:val="none" w:sz="0" w:space="0" w:color="auto"/>
        <w:left w:val="none" w:sz="0" w:space="0" w:color="auto"/>
        <w:bottom w:val="none" w:sz="0" w:space="0" w:color="auto"/>
        <w:right w:val="none" w:sz="0" w:space="0" w:color="auto"/>
      </w:divBdr>
    </w:div>
    <w:div w:id="1117917040">
      <w:bodyDiv w:val="1"/>
      <w:marLeft w:val="0"/>
      <w:marRight w:val="0"/>
      <w:marTop w:val="0"/>
      <w:marBottom w:val="0"/>
      <w:divBdr>
        <w:top w:val="none" w:sz="0" w:space="0" w:color="auto"/>
        <w:left w:val="none" w:sz="0" w:space="0" w:color="auto"/>
        <w:bottom w:val="none" w:sz="0" w:space="0" w:color="auto"/>
        <w:right w:val="none" w:sz="0" w:space="0" w:color="auto"/>
      </w:divBdr>
    </w:div>
    <w:div w:id="1141969254">
      <w:bodyDiv w:val="1"/>
      <w:marLeft w:val="0"/>
      <w:marRight w:val="0"/>
      <w:marTop w:val="0"/>
      <w:marBottom w:val="0"/>
      <w:divBdr>
        <w:top w:val="none" w:sz="0" w:space="0" w:color="auto"/>
        <w:left w:val="none" w:sz="0" w:space="0" w:color="auto"/>
        <w:bottom w:val="none" w:sz="0" w:space="0" w:color="auto"/>
        <w:right w:val="none" w:sz="0" w:space="0" w:color="auto"/>
      </w:divBdr>
    </w:div>
    <w:div w:id="1181318784">
      <w:bodyDiv w:val="1"/>
      <w:marLeft w:val="0"/>
      <w:marRight w:val="0"/>
      <w:marTop w:val="0"/>
      <w:marBottom w:val="0"/>
      <w:divBdr>
        <w:top w:val="none" w:sz="0" w:space="0" w:color="auto"/>
        <w:left w:val="none" w:sz="0" w:space="0" w:color="auto"/>
        <w:bottom w:val="none" w:sz="0" w:space="0" w:color="auto"/>
        <w:right w:val="none" w:sz="0" w:space="0" w:color="auto"/>
      </w:divBdr>
    </w:div>
    <w:div w:id="1190024531">
      <w:bodyDiv w:val="1"/>
      <w:marLeft w:val="0"/>
      <w:marRight w:val="0"/>
      <w:marTop w:val="0"/>
      <w:marBottom w:val="0"/>
      <w:divBdr>
        <w:top w:val="none" w:sz="0" w:space="0" w:color="auto"/>
        <w:left w:val="none" w:sz="0" w:space="0" w:color="auto"/>
        <w:bottom w:val="none" w:sz="0" w:space="0" w:color="auto"/>
        <w:right w:val="none" w:sz="0" w:space="0" w:color="auto"/>
      </w:divBdr>
    </w:div>
    <w:div w:id="1249575883">
      <w:bodyDiv w:val="1"/>
      <w:marLeft w:val="0"/>
      <w:marRight w:val="0"/>
      <w:marTop w:val="0"/>
      <w:marBottom w:val="0"/>
      <w:divBdr>
        <w:top w:val="none" w:sz="0" w:space="0" w:color="auto"/>
        <w:left w:val="none" w:sz="0" w:space="0" w:color="auto"/>
        <w:bottom w:val="none" w:sz="0" w:space="0" w:color="auto"/>
        <w:right w:val="none" w:sz="0" w:space="0" w:color="auto"/>
      </w:divBdr>
    </w:div>
    <w:div w:id="1273435969">
      <w:bodyDiv w:val="1"/>
      <w:marLeft w:val="0"/>
      <w:marRight w:val="0"/>
      <w:marTop w:val="0"/>
      <w:marBottom w:val="0"/>
      <w:divBdr>
        <w:top w:val="none" w:sz="0" w:space="0" w:color="auto"/>
        <w:left w:val="none" w:sz="0" w:space="0" w:color="auto"/>
        <w:bottom w:val="none" w:sz="0" w:space="0" w:color="auto"/>
        <w:right w:val="none" w:sz="0" w:space="0" w:color="auto"/>
      </w:divBdr>
    </w:div>
    <w:div w:id="1374236642">
      <w:bodyDiv w:val="1"/>
      <w:marLeft w:val="0"/>
      <w:marRight w:val="0"/>
      <w:marTop w:val="0"/>
      <w:marBottom w:val="0"/>
      <w:divBdr>
        <w:top w:val="none" w:sz="0" w:space="0" w:color="auto"/>
        <w:left w:val="none" w:sz="0" w:space="0" w:color="auto"/>
        <w:bottom w:val="none" w:sz="0" w:space="0" w:color="auto"/>
        <w:right w:val="none" w:sz="0" w:space="0" w:color="auto"/>
      </w:divBdr>
    </w:div>
    <w:div w:id="1406759874">
      <w:bodyDiv w:val="1"/>
      <w:marLeft w:val="0"/>
      <w:marRight w:val="0"/>
      <w:marTop w:val="0"/>
      <w:marBottom w:val="0"/>
      <w:divBdr>
        <w:top w:val="none" w:sz="0" w:space="0" w:color="auto"/>
        <w:left w:val="none" w:sz="0" w:space="0" w:color="auto"/>
        <w:bottom w:val="none" w:sz="0" w:space="0" w:color="auto"/>
        <w:right w:val="none" w:sz="0" w:space="0" w:color="auto"/>
      </w:divBdr>
    </w:div>
    <w:div w:id="1433162485">
      <w:bodyDiv w:val="1"/>
      <w:marLeft w:val="0"/>
      <w:marRight w:val="0"/>
      <w:marTop w:val="0"/>
      <w:marBottom w:val="0"/>
      <w:divBdr>
        <w:top w:val="none" w:sz="0" w:space="0" w:color="auto"/>
        <w:left w:val="none" w:sz="0" w:space="0" w:color="auto"/>
        <w:bottom w:val="none" w:sz="0" w:space="0" w:color="auto"/>
        <w:right w:val="none" w:sz="0" w:space="0" w:color="auto"/>
      </w:divBdr>
    </w:div>
    <w:div w:id="1462075311">
      <w:bodyDiv w:val="1"/>
      <w:marLeft w:val="0"/>
      <w:marRight w:val="0"/>
      <w:marTop w:val="0"/>
      <w:marBottom w:val="0"/>
      <w:divBdr>
        <w:top w:val="none" w:sz="0" w:space="0" w:color="auto"/>
        <w:left w:val="none" w:sz="0" w:space="0" w:color="auto"/>
        <w:bottom w:val="none" w:sz="0" w:space="0" w:color="auto"/>
        <w:right w:val="none" w:sz="0" w:space="0" w:color="auto"/>
      </w:divBdr>
    </w:div>
    <w:div w:id="1557082245">
      <w:bodyDiv w:val="1"/>
      <w:marLeft w:val="0"/>
      <w:marRight w:val="0"/>
      <w:marTop w:val="0"/>
      <w:marBottom w:val="0"/>
      <w:divBdr>
        <w:top w:val="none" w:sz="0" w:space="0" w:color="auto"/>
        <w:left w:val="none" w:sz="0" w:space="0" w:color="auto"/>
        <w:bottom w:val="none" w:sz="0" w:space="0" w:color="auto"/>
        <w:right w:val="none" w:sz="0" w:space="0" w:color="auto"/>
      </w:divBdr>
    </w:div>
    <w:div w:id="1598562207">
      <w:bodyDiv w:val="1"/>
      <w:marLeft w:val="0"/>
      <w:marRight w:val="0"/>
      <w:marTop w:val="0"/>
      <w:marBottom w:val="0"/>
      <w:divBdr>
        <w:top w:val="none" w:sz="0" w:space="0" w:color="auto"/>
        <w:left w:val="none" w:sz="0" w:space="0" w:color="auto"/>
        <w:bottom w:val="none" w:sz="0" w:space="0" w:color="auto"/>
        <w:right w:val="none" w:sz="0" w:space="0" w:color="auto"/>
      </w:divBdr>
    </w:div>
    <w:div w:id="1613244730">
      <w:bodyDiv w:val="1"/>
      <w:marLeft w:val="0"/>
      <w:marRight w:val="0"/>
      <w:marTop w:val="0"/>
      <w:marBottom w:val="0"/>
      <w:divBdr>
        <w:top w:val="none" w:sz="0" w:space="0" w:color="auto"/>
        <w:left w:val="none" w:sz="0" w:space="0" w:color="auto"/>
        <w:bottom w:val="none" w:sz="0" w:space="0" w:color="auto"/>
        <w:right w:val="none" w:sz="0" w:space="0" w:color="auto"/>
      </w:divBdr>
    </w:div>
    <w:div w:id="1627272457">
      <w:bodyDiv w:val="1"/>
      <w:marLeft w:val="0"/>
      <w:marRight w:val="0"/>
      <w:marTop w:val="0"/>
      <w:marBottom w:val="0"/>
      <w:divBdr>
        <w:top w:val="none" w:sz="0" w:space="0" w:color="auto"/>
        <w:left w:val="none" w:sz="0" w:space="0" w:color="auto"/>
        <w:bottom w:val="none" w:sz="0" w:space="0" w:color="auto"/>
        <w:right w:val="none" w:sz="0" w:space="0" w:color="auto"/>
      </w:divBdr>
    </w:div>
    <w:div w:id="1673297398">
      <w:bodyDiv w:val="1"/>
      <w:marLeft w:val="0"/>
      <w:marRight w:val="0"/>
      <w:marTop w:val="0"/>
      <w:marBottom w:val="0"/>
      <w:divBdr>
        <w:top w:val="none" w:sz="0" w:space="0" w:color="auto"/>
        <w:left w:val="none" w:sz="0" w:space="0" w:color="auto"/>
        <w:bottom w:val="none" w:sz="0" w:space="0" w:color="auto"/>
        <w:right w:val="none" w:sz="0" w:space="0" w:color="auto"/>
      </w:divBdr>
    </w:div>
    <w:div w:id="1704286882">
      <w:bodyDiv w:val="1"/>
      <w:marLeft w:val="0"/>
      <w:marRight w:val="0"/>
      <w:marTop w:val="0"/>
      <w:marBottom w:val="0"/>
      <w:divBdr>
        <w:top w:val="none" w:sz="0" w:space="0" w:color="auto"/>
        <w:left w:val="none" w:sz="0" w:space="0" w:color="auto"/>
        <w:bottom w:val="none" w:sz="0" w:space="0" w:color="auto"/>
        <w:right w:val="none" w:sz="0" w:space="0" w:color="auto"/>
      </w:divBdr>
    </w:div>
    <w:div w:id="1743067400">
      <w:bodyDiv w:val="1"/>
      <w:marLeft w:val="0"/>
      <w:marRight w:val="0"/>
      <w:marTop w:val="0"/>
      <w:marBottom w:val="0"/>
      <w:divBdr>
        <w:top w:val="none" w:sz="0" w:space="0" w:color="auto"/>
        <w:left w:val="none" w:sz="0" w:space="0" w:color="auto"/>
        <w:bottom w:val="none" w:sz="0" w:space="0" w:color="auto"/>
        <w:right w:val="none" w:sz="0" w:space="0" w:color="auto"/>
      </w:divBdr>
    </w:div>
    <w:div w:id="1763606055">
      <w:bodyDiv w:val="1"/>
      <w:marLeft w:val="0"/>
      <w:marRight w:val="0"/>
      <w:marTop w:val="0"/>
      <w:marBottom w:val="0"/>
      <w:divBdr>
        <w:top w:val="none" w:sz="0" w:space="0" w:color="auto"/>
        <w:left w:val="none" w:sz="0" w:space="0" w:color="auto"/>
        <w:bottom w:val="none" w:sz="0" w:space="0" w:color="auto"/>
        <w:right w:val="none" w:sz="0" w:space="0" w:color="auto"/>
      </w:divBdr>
    </w:div>
    <w:div w:id="1854760908">
      <w:bodyDiv w:val="1"/>
      <w:marLeft w:val="0"/>
      <w:marRight w:val="0"/>
      <w:marTop w:val="0"/>
      <w:marBottom w:val="0"/>
      <w:divBdr>
        <w:top w:val="none" w:sz="0" w:space="0" w:color="auto"/>
        <w:left w:val="none" w:sz="0" w:space="0" w:color="auto"/>
        <w:bottom w:val="none" w:sz="0" w:space="0" w:color="auto"/>
        <w:right w:val="none" w:sz="0" w:space="0" w:color="auto"/>
      </w:divBdr>
    </w:div>
    <w:div w:id="1889340595">
      <w:bodyDiv w:val="1"/>
      <w:marLeft w:val="0"/>
      <w:marRight w:val="0"/>
      <w:marTop w:val="0"/>
      <w:marBottom w:val="0"/>
      <w:divBdr>
        <w:top w:val="none" w:sz="0" w:space="0" w:color="auto"/>
        <w:left w:val="none" w:sz="0" w:space="0" w:color="auto"/>
        <w:bottom w:val="none" w:sz="0" w:space="0" w:color="auto"/>
        <w:right w:val="none" w:sz="0" w:space="0" w:color="auto"/>
      </w:divBdr>
    </w:div>
    <w:div w:id="1901087685">
      <w:bodyDiv w:val="1"/>
      <w:marLeft w:val="0"/>
      <w:marRight w:val="0"/>
      <w:marTop w:val="0"/>
      <w:marBottom w:val="0"/>
      <w:divBdr>
        <w:top w:val="none" w:sz="0" w:space="0" w:color="auto"/>
        <w:left w:val="none" w:sz="0" w:space="0" w:color="auto"/>
        <w:bottom w:val="none" w:sz="0" w:space="0" w:color="auto"/>
        <w:right w:val="none" w:sz="0" w:space="0" w:color="auto"/>
      </w:divBdr>
    </w:div>
    <w:div w:id="1910382929">
      <w:bodyDiv w:val="1"/>
      <w:marLeft w:val="0"/>
      <w:marRight w:val="0"/>
      <w:marTop w:val="0"/>
      <w:marBottom w:val="0"/>
      <w:divBdr>
        <w:top w:val="none" w:sz="0" w:space="0" w:color="auto"/>
        <w:left w:val="none" w:sz="0" w:space="0" w:color="auto"/>
        <w:bottom w:val="none" w:sz="0" w:space="0" w:color="auto"/>
        <w:right w:val="none" w:sz="0" w:space="0" w:color="auto"/>
      </w:divBdr>
    </w:div>
    <w:div w:id="1911424332">
      <w:bodyDiv w:val="1"/>
      <w:marLeft w:val="0"/>
      <w:marRight w:val="0"/>
      <w:marTop w:val="0"/>
      <w:marBottom w:val="0"/>
      <w:divBdr>
        <w:top w:val="none" w:sz="0" w:space="0" w:color="auto"/>
        <w:left w:val="none" w:sz="0" w:space="0" w:color="auto"/>
        <w:bottom w:val="none" w:sz="0" w:space="0" w:color="auto"/>
        <w:right w:val="none" w:sz="0" w:space="0" w:color="auto"/>
      </w:divBdr>
    </w:div>
    <w:div w:id="1917863121">
      <w:bodyDiv w:val="1"/>
      <w:marLeft w:val="0"/>
      <w:marRight w:val="0"/>
      <w:marTop w:val="0"/>
      <w:marBottom w:val="0"/>
      <w:divBdr>
        <w:top w:val="none" w:sz="0" w:space="0" w:color="auto"/>
        <w:left w:val="none" w:sz="0" w:space="0" w:color="auto"/>
        <w:bottom w:val="none" w:sz="0" w:space="0" w:color="auto"/>
        <w:right w:val="none" w:sz="0" w:space="0" w:color="auto"/>
      </w:divBdr>
    </w:div>
    <w:div w:id="1990472489">
      <w:bodyDiv w:val="1"/>
      <w:marLeft w:val="0"/>
      <w:marRight w:val="0"/>
      <w:marTop w:val="0"/>
      <w:marBottom w:val="0"/>
      <w:divBdr>
        <w:top w:val="none" w:sz="0" w:space="0" w:color="auto"/>
        <w:left w:val="none" w:sz="0" w:space="0" w:color="auto"/>
        <w:bottom w:val="none" w:sz="0" w:space="0" w:color="auto"/>
        <w:right w:val="none" w:sz="0" w:space="0" w:color="auto"/>
      </w:divBdr>
    </w:div>
    <w:div w:id="2006855198">
      <w:bodyDiv w:val="1"/>
      <w:marLeft w:val="0"/>
      <w:marRight w:val="0"/>
      <w:marTop w:val="0"/>
      <w:marBottom w:val="0"/>
      <w:divBdr>
        <w:top w:val="none" w:sz="0" w:space="0" w:color="auto"/>
        <w:left w:val="none" w:sz="0" w:space="0" w:color="auto"/>
        <w:bottom w:val="none" w:sz="0" w:space="0" w:color="auto"/>
        <w:right w:val="none" w:sz="0" w:space="0" w:color="auto"/>
      </w:divBdr>
    </w:div>
    <w:div w:id="202162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ncver.edu.au/resources/vocstats.html" TargetMode="External"/><Relationship Id="rId2" Type="http://schemas.openxmlformats.org/officeDocument/2006/relationships/customXml" Target="../customXml/item2.xml"/><Relationship Id="rId16" Type="http://schemas.openxmlformats.org/officeDocument/2006/relationships/hyperlink" Target="https://www.ncver.edu.au/data/data/vocstats/vocsta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D744225B-4063-4B46-B684-35B9EA3D636C}"/>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830E3F-2254-47C1-BAA8-6EDC39EB98BD}"/>
</file>

<file path=docProps/app.xml><?xml version="1.0" encoding="utf-8"?>
<Properties xmlns="http://schemas.openxmlformats.org/officeDocument/2006/extended-properties" xmlns:vt="http://schemas.openxmlformats.org/officeDocument/2006/docPropsVTypes">
  <Template>Normal.dotm</Template>
  <TotalTime>2</TotalTime>
  <Pages>1</Pages>
  <Words>13338</Words>
  <Characters>76033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Briant, Scott G</cp:lastModifiedBy>
  <cp:revision>4</cp:revision>
  <cp:lastPrinted>2016-12-08T22:28:00Z</cp:lastPrinted>
  <dcterms:created xsi:type="dcterms:W3CDTF">2016-12-08T22:28:00Z</dcterms:created>
  <dcterms:modified xsi:type="dcterms:W3CDTF">2016-12-08T22:29:00Z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a319977fc8504e09982f090ae1d7c602">
    <vt:lpwstr>Page|eb523acf-a821-456c-a76b-7607578309d7</vt:lpwstr>
  </property>
  <property fmtid="{D5CDD505-2E9C-101B-9397-08002B2CF9AE}" pid="5" name="DEECD_ItemType">
    <vt:lpwstr>101;#Page|eb523acf-a821-456c-a76b-7607578309d7</vt:lpwstr>
  </property>
  <property fmtid="{D5CDD505-2E9C-101B-9397-08002B2CF9AE}" pid="6" name="ofbb8b9a280a423a91cf717fb81349cd">
    <vt:lpwstr>Education|5232e41c-5101-41fe-b638-7d41d1371531</vt:lpwstr>
  </property>
  <property fmtid="{D5CDD505-2E9C-101B-9397-08002B2CF9AE}" pid="7" name="DEECD_Expired">
    <vt:bool>false</vt:bool>
  </property>
</Properties>
</file>