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10" w:rsidRDefault="00417110" w:rsidP="00895870">
      <w:pPr>
        <w:ind w:left="-567" w:right="4472"/>
        <w:rPr>
          <w:b/>
          <w:color w:val="FFFFFF" w:themeColor="background1"/>
          <w:sz w:val="44"/>
          <w:szCs w:val="44"/>
          <w:lang w:val="en-AU"/>
        </w:rPr>
      </w:pPr>
    </w:p>
    <w:p w:rsidR="00751081" w:rsidRPr="00053476" w:rsidRDefault="006E3C3A" w:rsidP="00895870">
      <w:pPr>
        <w:ind w:left="-567" w:right="4472"/>
        <w:rPr>
          <w:b/>
          <w:color w:val="FFFFFF" w:themeColor="background1"/>
          <w:sz w:val="44"/>
          <w:szCs w:val="44"/>
          <w:lang w:val="en-AU"/>
        </w:rPr>
      </w:pPr>
      <w:r w:rsidRPr="00053476">
        <w:rPr>
          <w:b/>
          <w:color w:val="FFFFFF" w:themeColor="background1"/>
          <w:sz w:val="44"/>
          <w:szCs w:val="44"/>
          <w:lang w:val="en-AU"/>
        </w:rPr>
        <w:t>Victorian Training</w:t>
      </w:r>
      <w:r w:rsidRPr="00053476">
        <w:rPr>
          <w:b/>
          <w:color w:val="FFFFFF" w:themeColor="background1"/>
          <w:sz w:val="44"/>
          <w:szCs w:val="44"/>
          <w:lang w:val="en-AU"/>
        </w:rPr>
        <w:br/>
        <w:t>Market Report</w:t>
      </w:r>
    </w:p>
    <w:p w:rsidR="00751081" w:rsidRPr="00053476" w:rsidRDefault="006637B2" w:rsidP="006637B2">
      <w:pPr>
        <w:pStyle w:val="ESSubheading1"/>
        <w:ind w:right="4472"/>
        <w:rPr>
          <w:color w:val="FFFFFF" w:themeColor="background1"/>
          <w:lang w:val="en-AU"/>
        </w:rPr>
      </w:pPr>
      <w:r>
        <w:rPr>
          <w:color w:val="FFFFFF" w:themeColor="background1"/>
          <w:lang w:val="en-AU"/>
        </w:rPr>
        <w:t xml:space="preserve">Full </w:t>
      </w:r>
      <w:r w:rsidR="006E3C3A" w:rsidRPr="00053476">
        <w:rPr>
          <w:color w:val="FFFFFF" w:themeColor="background1"/>
          <w:lang w:val="en-AU"/>
        </w:rPr>
        <w:t>Year 2016</w:t>
      </w:r>
    </w:p>
    <w:p w:rsidR="00841F2A" w:rsidRPr="00053476" w:rsidRDefault="00841F2A" w:rsidP="00D84C0F">
      <w:pPr>
        <w:pStyle w:val="ESIntroParagraph"/>
        <w:ind w:left="-567" w:right="4330"/>
        <w:rPr>
          <w:lang w:val="en-AU"/>
        </w:rPr>
      </w:pPr>
    </w:p>
    <w:p w:rsidR="00841F2A" w:rsidRPr="00053476" w:rsidRDefault="00841F2A" w:rsidP="00D84C0F">
      <w:pPr>
        <w:pStyle w:val="ESIntroParagraph"/>
        <w:ind w:left="-567" w:right="4330"/>
        <w:rPr>
          <w:lang w:val="en-AU"/>
        </w:rPr>
      </w:pPr>
    </w:p>
    <w:p w:rsidR="00751081" w:rsidRPr="00053476" w:rsidRDefault="00751081" w:rsidP="00D84C0F">
      <w:pPr>
        <w:pStyle w:val="Heading1"/>
        <w:ind w:left="-567"/>
        <w:rPr>
          <w:lang w:val="en-AU"/>
        </w:rPr>
      </w:pPr>
    </w:p>
    <w:p w:rsidR="00841F2A" w:rsidRPr="00053476" w:rsidRDefault="00841F2A" w:rsidP="00895870">
      <w:pPr>
        <w:pStyle w:val="ESHeading2"/>
        <w:rPr>
          <w:lang w:val="en-AU"/>
        </w:rPr>
        <w:sectPr w:rsidR="00841F2A" w:rsidRPr="00053476" w:rsidSect="00046283">
          <w:headerReference w:type="default" r:id="rId11"/>
          <w:footerReference w:type="even" r:id="rId12"/>
          <w:footerReference w:type="default" r:id="rId13"/>
          <w:pgSz w:w="11900" w:h="16840"/>
          <w:pgMar w:top="1005" w:right="737" w:bottom="1304" w:left="1304" w:header="709" w:footer="1134" w:gutter="0"/>
          <w:cols w:space="397"/>
          <w:docGrid w:linePitch="360"/>
        </w:sectPr>
      </w:pPr>
    </w:p>
    <w:p w:rsidR="00790422" w:rsidRPr="00053476" w:rsidRDefault="00790422" w:rsidP="00F0346A">
      <w:pPr>
        <w:spacing w:after="0"/>
        <w:rPr>
          <w:rFonts w:cstheme="minorHAnsi"/>
          <w:b/>
          <w:color w:val="AF272F"/>
          <w:sz w:val="44"/>
          <w:szCs w:val="44"/>
          <w:lang w:val="en-AU"/>
        </w:rPr>
      </w:pPr>
    </w:p>
    <w:p w:rsidR="000F4C22" w:rsidRPr="00053476" w:rsidRDefault="000F4C22" w:rsidP="000F4C22">
      <w:pPr>
        <w:spacing w:after="40"/>
        <w:rPr>
          <w:rFonts w:cstheme="minorHAnsi"/>
          <w:color w:val="7F7F7F" w:themeColor="text1" w:themeTint="80"/>
          <w:sz w:val="13"/>
          <w:szCs w:val="13"/>
          <w:lang w:val="en-AU"/>
        </w:rPr>
      </w:pPr>
    </w:p>
    <w:p w:rsidR="000F4C22" w:rsidRPr="00053476" w:rsidRDefault="000F4C22" w:rsidP="000F4C22">
      <w:pPr>
        <w:spacing w:after="40"/>
        <w:rPr>
          <w:rFonts w:cstheme="minorHAnsi"/>
          <w:color w:val="7F7F7F" w:themeColor="text1" w:themeTint="80"/>
          <w:sz w:val="13"/>
          <w:szCs w:val="13"/>
          <w:lang w:val="en-AU"/>
        </w:rPr>
      </w:pPr>
    </w:p>
    <w:p w:rsidR="000F4C22" w:rsidRPr="00053476" w:rsidRDefault="000F4C22" w:rsidP="000F4C22">
      <w:pPr>
        <w:spacing w:after="40"/>
        <w:rPr>
          <w:rFonts w:cstheme="minorHAnsi"/>
          <w:color w:val="7F7F7F" w:themeColor="text1" w:themeTint="80"/>
          <w:sz w:val="13"/>
          <w:szCs w:val="13"/>
          <w:lang w:val="en-AU"/>
        </w:rPr>
      </w:pPr>
    </w:p>
    <w:p w:rsidR="000F4C22" w:rsidRPr="00053476" w:rsidRDefault="000F4C22" w:rsidP="000F4C22">
      <w:pPr>
        <w:spacing w:after="40"/>
        <w:rPr>
          <w:rFonts w:cstheme="minorHAnsi"/>
          <w:color w:val="7F7F7F" w:themeColor="text1" w:themeTint="80"/>
          <w:sz w:val="13"/>
          <w:szCs w:val="13"/>
          <w:lang w:val="en-AU"/>
        </w:rPr>
      </w:pPr>
    </w:p>
    <w:p w:rsidR="000F4C22" w:rsidRPr="00053476" w:rsidRDefault="000F4C22" w:rsidP="000F4C22">
      <w:pPr>
        <w:spacing w:after="40"/>
        <w:rPr>
          <w:rFonts w:cstheme="minorHAnsi"/>
          <w:color w:val="7F7F7F" w:themeColor="text1" w:themeTint="80"/>
          <w:sz w:val="13"/>
          <w:szCs w:val="13"/>
          <w:lang w:val="en-AU"/>
        </w:rPr>
      </w:pPr>
    </w:p>
    <w:p w:rsidR="000F4C22" w:rsidRPr="00053476" w:rsidRDefault="000F4C22" w:rsidP="000F4C22">
      <w:pPr>
        <w:spacing w:after="40"/>
        <w:rPr>
          <w:rFonts w:cstheme="minorHAnsi"/>
          <w:color w:val="7F7F7F" w:themeColor="text1" w:themeTint="80"/>
          <w:sz w:val="13"/>
          <w:szCs w:val="13"/>
          <w:lang w:val="en-AU"/>
        </w:rPr>
      </w:pPr>
    </w:p>
    <w:p w:rsidR="000F4C22" w:rsidRPr="00053476" w:rsidRDefault="000F4C22" w:rsidP="000F4C22">
      <w:pPr>
        <w:spacing w:after="40"/>
        <w:rPr>
          <w:rFonts w:cstheme="minorHAnsi"/>
          <w:color w:val="7F7F7F" w:themeColor="text1" w:themeTint="80"/>
          <w:sz w:val="13"/>
          <w:szCs w:val="13"/>
          <w:lang w:val="en-AU"/>
        </w:rPr>
      </w:pPr>
    </w:p>
    <w:p w:rsidR="000F4C22" w:rsidRPr="00053476" w:rsidRDefault="000F4C22" w:rsidP="00D84C0F">
      <w:pPr>
        <w:pStyle w:val="ESHeading1"/>
        <w:rPr>
          <w:lang w:val="en-AU"/>
        </w:rPr>
      </w:pPr>
    </w:p>
    <w:p w:rsidR="002979E4" w:rsidRDefault="002979E4" w:rsidP="00D84C0F">
      <w:pPr>
        <w:pStyle w:val="ESHeading1"/>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rPr>
          <w:lang w:val="en-AU"/>
        </w:rPr>
      </w:pPr>
    </w:p>
    <w:p w:rsidR="002979E4" w:rsidRPr="002979E4" w:rsidRDefault="002979E4" w:rsidP="002979E4">
      <w:pPr>
        <w:jc w:val="center"/>
        <w:rPr>
          <w:lang w:val="en-AU"/>
        </w:rPr>
      </w:pPr>
    </w:p>
    <w:p w:rsidR="002979E4" w:rsidRDefault="002979E4" w:rsidP="002979E4">
      <w:pPr>
        <w:rPr>
          <w:lang w:val="en-AU"/>
        </w:rPr>
      </w:pPr>
    </w:p>
    <w:p w:rsidR="000F4C22" w:rsidRPr="002979E4" w:rsidRDefault="000F4C22" w:rsidP="002979E4">
      <w:pPr>
        <w:rPr>
          <w:lang w:val="en-AU"/>
        </w:rPr>
        <w:sectPr w:rsidR="000F4C22" w:rsidRPr="002979E4" w:rsidSect="00895870">
          <w:headerReference w:type="even" r:id="rId14"/>
          <w:headerReference w:type="default" r:id="rId15"/>
          <w:footerReference w:type="default" r:id="rId16"/>
          <w:headerReference w:type="first" r:id="rId17"/>
          <w:pgSz w:w="11900" w:h="16840"/>
          <w:pgMar w:top="2036" w:right="1240" w:bottom="1304" w:left="1304" w:header="624" w:footer="1092" w:gutter="0"/>
          <w:cols w:space="397"/>
          <w:docGrid w:linePitch="360"/>
        </w:sectPr>
      </w:pPr>
    </w:p>
    <w:p w:rsidR="00F0346A" w:rsidRPr="00053476" w:rsidRDefault="006144A3" w:rsidP="00490857">
      <w:pPr>
        <w:tabs>
          <w:tab w:val="left" w:pos="2535"/>
        </w:tabs>
        <w:rPr>
          <w:rFonts w:cstheme="minorHAnsi"/>
          <w:b/>
          <w:color w:val="AF272F"/>
          <w:sz w:val="44"/>
          <w:szCs w:val="44"/>
          <w:lang w:val="en-AU"/>
        </w:rPr>
      </w:pPr>
      <w:r w:rsidRPr="00053476">
        <w:rPr>
          <w:rFonts w:cstheme="minorHAnsi"/>
          <w:b/>
          <w:color w:val="AF272F"/>
          <w:sz w:val="44"/>
          <w:szCs w:val="44"/>
          <w:lang w:val="en-AU"/>
        </w:rPr>
        <w:lastRenderedPageBreak/>
        <w:t>Contents</w:t>
      </w:r>
      <w:r w:rsidR="00490857">
        <w:rPr>
          <w:rFonts w:cstheme="minorHAnsi"/>
          <w:b/>
          <w:color w:val="AF272F"/>
          <w:sz w:val="44"/>
          <w:szCs w:val="44"/>
          <w:lang w:val="en-AU"/>
        </w:rPr>
        <w:tab/>
      </w:r>
    </w:p>
    <w:p w:rsidR="00F0346A" w:rsidRPr="00053476" w:rsidRDefault="00F0346A" w:rsidP="00F0346A">
      <w:pPr>
        <w:spacing w:after="40"/>
        <w:rPr>
          <w:rFonts w:cstheme="minorHAnsi"/>
          <w:color w:val="7F7F7F" w:themeColor="text1" w:themeTint="80"/>
          <w:sz w:val="13"/>
          <w:szCs w:val="13"/>
          <w:lang w:val="en-AU"/>
        </w:rPr>
      </w:pPr>
    </w:p>
    <w:p w:rsidR="00315463" w:rsidRDefault="00F0346A">
      <w:pPr>
        <w:pStyle w:val="TOC1"/>
        <w:tabs>
          <w:tab w:val="right" w:leader="dot" w:pos="10054"/>
        </w:tabs>
        <w:rPr>
          <w:rFonts w:asciiTheme="minorHAnsi" w:hAnsiTheme="minorHAnsi" w:cstheme="minorBidi"/>
          <w:b w:val="0"/>
          <w:noProof/>
          <w:color w:val="auto"/>
          <w:sz w:val="22"/>
          <w:szCs w:val="22"/>
          <w:lang w:val="en-AU" w:eastAsia="en-AU"/>
        </w:rPr>
      </w:pPr>
      <w:r w:rsidRPr="00053476">
        <w:rPr>
          <w:lang w:val="en-AU"/>
        </w:rPr>
        <w:fldChar w:fldCharType="begin"/>
      </w:r>
      <w:r w:rsidRPr="00053476">
        <w:rPr>
          <w:lang w:val="en-AU"/>
        </w:rPr>
        <w:instrText xml:space="preserve"> TOC \t "ES_Heading 1,1,ES_Heading 2,2,ES_Heading 3,3" </w:instrText>
      </w:r>
      <w:r w:rsidRPr="00053476">
        <w:rPr>
          <w:lang w:val="en-AU"/>
        </w:rPr>
        <w:fldChar w:fldCharType="separate"/>
      </w:r>
      <w:r w:rsidR="00315463" w:rsidRPr="000A6383">
        <w:rPr>
          <w:noProof/>
          <w:lang w:val="en-AU"/>
        </w:rPr>
        <w:t>Executive Summary</w:t>
      </w:r>
      <w:r w:rsidR="00315463">
        <w:rPr>
          <w:noProof/>
        </w:rPr>
        <w:tab/>
      </w:r>
      <w:r w:rsidR="00315463">
        <w:rPr>
          <w:noProof/>
        </w:rPr>
        <w:fldChar w:fldCharType="begin"/>
      </w:r>
      <w:r w:rsidR="00315463">
        <w:rPr>
          <w:noProof/>
        </w:rPr>
        <w:instrText xml:space="preserve"> PAGEREF _Toc491858822 \h </w:instrText>
      </w:r>
      <w:r w:rsidR="00315463">
        <w:rPr>
          <w:noProof/>
        </w:rPr>
      </w:r>
      <w:r w:rsidR="00315463">
        <w:rPr>
          <w:noProof/>
        </w:rPr>
        <w:fldChar w:fldCharType="separate"/>
      </w:r>
      <w:r w:rsidR="00BF34D0">
        <w:rPr>
          <w:noProof/>
        </w:rPr>
        <w:t>5</w:t>
      </w:r>
      <w:r w:rsidR="00315463">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Introduction</w:t>
      </w:r>
      <w:r>
        <w:rPr>
          <w:noProof/>
        </w:rPr>
        <w:tab/>
      </w:r>
      <w:r>
        <w:rPr>
          <w:noProof/>
        </w:rPr>
        <w:fldChar w:fldCharType="begin"/>
      </w:r>
      <w:r>
        <w:rPr>
          <w:noProof/>
        </w:rPr>
        <w:instrText xml:space="preserve"> PAGEREF _Toc491858823 \h </w:instrText>
      </w:r>
      <w:r>
        <w:rPr>
          <w:noProof/>
        </w:rPr>
      </w:r>
      <w:r>
        <w:rPr>
          <w:noProof/>
        </w:rPr>
        <w:fldChar w:fldCharType="separate"/>
      </w:r>
      <w:r w:rsidR="00BF34D0">
        <w:rPr>
          <w:noProof/>
        </w:rPr>
        <w:t>5</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Key Findings</w:t>
      </w:r>
      <w:r>
        <w:rPr>
          <w:noProof/>
        </w:rPr>
        <w:tab/>
      </w:r>
      <w:r>
        <w:rPr>
          <w:noProof/>
        </w:rPr>
        <w:fldChar w:fldCharType="begin"/>
      </w:r>
      <w:r>
        <w:rPr>
          <w:noProof/>
        </w:rPr>
        <w:instrText xml:space="preserve"> PAGEREF _Toc491858824 \h </w:instrText>
      </w:r>
      <w:r>
        <w:rPr>
          <w:noProof/>
        </w:rPr>
      </w:r>
      <w:r>
        <w:rPr>
          <w:noProof/>
        </w:rPr>
        <w:fldChar w:fldCharType="separate"/>
      </w:r>
      <w:r w:rsidR="00BF34D0">
        <w:rPr>
          <w:noProof/>
        </w:rPr>
        <w:t>5</w:t>
      </w:r>
      <w:r>
        <w:rPr>
          <w:noProof/>
        </w:rPr>
        <w:fldChar w:fldCharType="end"/>
      </w:r>
    </w:p>
    <w:p w:rsidR="00315463" w:rsidRDefault="00315463">
      <w:pPr>
        <w:pStyle w:val="TOC1"/>
        <w:tabs>
          <w:tab w:val="right" w:leader="dot" w:pos="10054"/>
        </w:tabs>
        <w:rPr>
          <w:rFonts w:asciiTheme="minorHAnsi" w:hAnsiTheme="minorHAnsi" w:cstheme="minorBidi"/>
          <w:b w:val="0"/>
          <w:noProof/>
          <w:color w:val="auto"/>
          <w:sz w:val="22"/>
          <w:szCs w:val="22"/>
          <w:lang w:val="en-AU" w:eastAsia="en-AU"/>
        </w:rPr>
      </w:pPr>
      <w:r w:rsidRPr="000A6383">
        <w:rPr>
          <w:noProof/>
          <w:lang w:val="en-AU"/>
        </w:rPr>
        <w:t>Data Notes</w:t>
      </w:r>
      <w:r>
        <w:rPr>
          <w:noProof/>
        </w:rPr>
        <w:tab/>
      </w:r>
      <w:r>
        <w:rPr>
          <w:noProof/>
        </w:rPr>
        <w:fldChar w:fldCharType="begin"/>
      </w:r>
      <w:r>
        <w:rPr>
          <w:noProof/>
        </w:rPr>
        <w:instrText xml:space="preserve"> PAGEREF _Toc491858825 \h </w:instrText>
      </w:r>
      <w:r>
        <w:rPr>
          <w:noProof/>
        </w:rPr>
      </w:r>
      <w:r>
        <w:rPr>
          <w:noProof/>
        </w:rPr>
        <w:fldChar w:fldCharType="separate"/>
      </w:r>
      <w:r w:rsidR="00BF34D0">
        <w:rPr>
          <w:noProof/>
        </w:rPr>
        <w:t>7</w:t>
      </w:r>
      <w:r>
        <w:rPr>
          <w:noProof/>
        </w:rPr>
        <w:fldChar w:fldCharType="end"/>
      </w:r>
    </w:p>
    <w:p w:rsidR="00315463" w:rsidRDefault="00315463" w:rsidP="00AA35A6">
      <w:pPr>
        <w:pStyle w:val="TOC2"/>
        <w:rPr>
          <w:rFonts w:asciiTheme="minorHAnsi" w:hAnsiTheme="minorHAnsi" w:cstheme="minorBidi"/>
          <w:noProof/>
          <w:sz w:val="22"/>
          <w:szCs w:val="22"/>
          <w:lang w:val="en-AU" w:eastAsia="en-AU"/>
        </w:rPr>
      </w:pPr>
      <w:r w:rsidRPr="000A6383">
        <w:rPr>
          <w:noProof/>
          <w:lang w:val="en-AU"/>
        </w:rPr>
        <w:t>Scope</w:t>
      </w:r>
      <w:r>
        <w:rPr>
          <w:noProof/>
        </w:rPr>
        <w:tab/>
      </w:r>
      <w:r>
        <w:rPr>
          <w:noProof/>
        </w:rPr>
        <w:fldChar w:fldCharType="begin"/>
      </w:r>
      <w:r>
        <w:rPr>
          <w:noProof/>
        </w:rPr>
        <w:instrText xml:space="preserve"> PAGEREF _Toc491858826 \h </w:instrText>
      </w:r>
      <w:r>
        <w:rPr>
          <w:noProof/>
        </w:rPr>
      </w:r>
      <w:r>
        <w:rPr>
          <w:noProof/>
        </w:rPr>
        <w:fldChar w:fldCharType="separate"/>
      </w:r>
      <w:r w:rsidR="00BF34D0">
        <w:rPr>
          <w:noProof/>
        </w:rPr>
        <w:t>7</w:t>
      </w:r>
      <w:r>
        <w:rPr>
          <w:noProof/>
        </w:rPr>
        <w:fldChar w:fldCharType="end"/>
      </w:r>
    </w:p>
    <w:p w:rsidR="00315463" w:rsidRDefault="00315463" w:rsidP="00AA35A6">
      <w:pPr>
        <w:pStyle w:val="TOC2"/>
        <w:rPr>
          <w:rFonts w:asciiTheme="minorHAnsi" w:hAnsiTheme="minorHAnsi" w:cstheme="minorBidi"/>
          <w:noProof/>
          <w:sz w:val="22"/>
          <w:szCs w:val="22"/>
          <w:lang w:val="en-AU" w:eastAsia="en-AU"/>
        </w:rPr>
      </w:pPr>
      <w:r w:rsidRPr="000A6383">
        <w:rPr>
          <w:noProof/>
          <w:lang w:val="en-AU"/>
        </w:rPr>
        <w:t>Differences to local data</w:t>
      </w:r>
      <w:r>
        <w:rPr>
          <w:noProof/>
        </w:rPr>
        <w:tab/>
      </w:r>
      <w:r>
        <w:rPr>
          <w:noProof/>
        </w:rPr>
        <w:fldChar w:fldCharType="begin"/>
      </w:r>
      <w:r>
        <w:rPr>
          <w:noProof/>
        </w:rPr>
        <w:instrText xml:space="preserve"> PAGEREF _Toc491858827 \h </w:instrText>
      </w:r>
      <w:r>
        <w:rPr>
          <w:noProof/>
        </w:rPr>
      </w:r>
      <w:r>
        <w:rPr>
          <w:noProof/>
        </w:rPr>
        <w:fldChar w:fldCharType="separate"/>
      </w:r>
      <w:r w:rsidR="00BF34D0">
        <w:rPr>
          <w:noProof/>
        </w:rPr>
        <w:t>7</w:t>
      </w:r>
      <w:r>
        <w:rPr>
          <w:noProof/>
        </w:rPr>
        <w:fldChar w:fldCharType="end"/>
      </w:r>
    </w:p>
    <w:p w:rsidR="00315463" w:rsidRDefault="00315463" w:rsidP="00AA35A6">
      <w:pPr>
        <w:pStyle w:val="TOC2"/>
        <w:rPr>
          <w:rFonts w:asciiTheme="minorHAnsi" w:hAnsiTheme="minorHAnsi" w:cstheme="minorBidi"/>
          <w:noProof/>
          <w:sz w:val="22"/>
          <w:szCs w:val="22"/>
          <w:lang w:val="en-AU" w:eastAsia="en-AU"/>
        </w:rPr>
      </w:pPr>
      <w:r w:rsidRPr="000A6383">
        <w:rPr>
          <w:noProof/>
          <w:lang w:val="en-AU"/>
        </w:rPr>
        <w:t>Further Information</w:t>
      </w:r>
      <w:r>
        <w:rPr>
          <w:noProof/>
        </w:rPr>
        <w:tab/>
      </w:r>
      <w:r>
        <w:rPr>
          <w:noProof/>
        </w:rPr>
        <w:fldChar w:fldCharType="begin"/>
      </w:r>
      <w:r>
        <w:rPr>
          <w:noProof/>
        </w:rPr>
        <w:instrText xml:space="preserve"> PAGEREF _Toc491858828 \h </w:instrText>
      </w:r>
      <w:r>
        <w:rPr>
          <w:noProof/>
        </w:rPr>
      </w:r>
      <w:r>
        <w:rPr>
          <w:noProof/>
        </w:rPr>
        <w:fldChar w:fldCharType="separate"/>
      </w:r>
      <w:r w:rsidR="00BF34D0">
        <w:rPr>
          <w:noProof/>
        </w:rPr>
        <w:t>7</w:t>
      </w:r>
      <w:r>
        <w:rPr>
          <w:noProof/>
        </w:rPr>
        <w:fldChar w:fldCharType="end"/>
      </w:r>
    </w:p>
    <w:p w:rsidR="00315463" w:rsidRDefault="00315463">
      <w:pPr>
        <w:pStyle w:val="TOC1"/>
        <w:tabs>
          <w:tab w:val="right" w:leader="dot" w:pos="10054"/>
        </w:tabs>
        <w:rPr>
          <w:rFonts w:asciiTheme="minorHAnsi" w:hAnsiTheme="minorHAnsi" w:cstheme="minorBidi"/>
          <w:b w:val="0"/>
          <w:noProof/>
          <w:color w:val="auto"/>
          <w:sz w:val="22"/>
          <w:szCs w:val="22"/>
          <w:lang w:val="en-AU" w:eastAsia="en-AU"/>
        </w:rPr>
      </w:pPr>
      <w:r w:rsidRPr="000A6383">
        <w:rPr>
          <w:noProof/>
          <w:lang w:val="en-AU"/>
        </w:rPr>
        <w:t>Tables</w:t>
      </w:r>
      <w:r>
        <w:rPr>
          <w:noProof/>
        </w:rPr>
        <w:tab/>
      </w:r>
      <w:r>
        <w:rPr>
          <w:noProof/>
        </w:rPr>
        <w:fldChar w:fldCharType="begin"/>
      </w:r>
      <w:r>
        <w:rPr>
          <w:noProof/>
        </w:rPr>
        <w:instrText xml:space="preserve"> PAGEREF _Toc491858829 \h </w:instrText>
      </w:r>
      <w:r>
        <w:rPr>
          <w:noProof/>
        </w:rPr>
      </w:r>
      <w:r>
        <w:rPr>
          <w:noProof/>
        </w:rPr>
        <w:fldChar w:fldCharType="separate"/>
      </w:r>
      <w:r w:rsidR="00BF34D0">
        <w:rPr>
          <w:noProof/>
        </w:rPr>
        <w:t>8</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List of Tables</w:t>
      </w:r>
      <w:r>
        <w:rPr>
          <w:noProof/>
        </w:rPr>
        <w:tab/>
      </w:r>
      <w:r>
        <w:rPr>
          <w:noProof/>
        </w:rPr>
        <w:fldChar w:fldCharType="begin"/>
      </w:r>
      <w:r>
        <w:rPr>
          <w:noProof/>
        </w:rPr>
        <w:instrText xml:space="preserve"> PAGEREF _Toc491858830 \h </w:instrText>
      </w:r>
      <w:r>
        <w:rPr>
          <w:noProof/>
        </w:rPr>
      </w:r>
      <w:r>
        <w:rPr>
          <w:noProof/>
        </w:rPr>
        <w:fldChar w:fldCharType="separate"/>
      </w:r>
      <w:r w:rsidR="00BF34D0">
        <w:rPr>
          <w:noProof/>
        </w:rPr>
        <w:t>9</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Provider type</w:t>
      </w:r>
      <w:r>
        <w:rPr>
          <w:noProof/>
        </w:rPr>
        <w:tab/>
      </w:r>
      <w:r>
        <w:rPr>
          <w:noProof/>
        </w:rPr>
        <w:fldChar w:fldCharType="begin"/>
      </w:r>
      <w:r>
        <w:rPr>
          <w:noProof/>
        </w:rPr>
        <w:instrText xml:space="preserve"> PAGEREF _Toc491858831 \h </w:instrText>
      </w:r>
      <w:r>
        <w:rPr>
          <w:noProof/>
        </w:rPr>
      </w:r>
      <w:r>
        <w:rPr>
          <w:noProof/>
        </w:rPr>
        <w:fldChar w:fldCharType="separate"/>
      </w:r>
      <w:r w:rsidR="00BF34D0">
        <w:rPr>
          <w:noProof/>
        </w:rPr>
        <w:t>12</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Student Outcomes and Satisfaction</w:t>
      </w:r>
      <w:r>
        <w:rPr>
          <w:noProof/>
        </w:rPr>
        <w:tab/>
      </w:r>
      <w:r>
        <w:rPr>
          <w:noProof/>
        </w:rPr>
        <w:fldChar w:fldCharType="begin"/>
      </w:r>
      <w:r>
        <w:rPr>
          <w:noProof/>
        </w:rPr>
        <w:instrText xml:space="preserve"> PAGEREF _Toc491858832 \h </w:instrText>
      </w:r>
      <w:r>
        <w:rPr>
          <w:noProof/>
        </w:rPr>
      </w:r>
      <w:r>
        <w:rPr>
          <w:noProof/>
        </w:rPr>
        <w:fldChar w:fldCharType="separate"/>
      </w:r>
      <w:r w:rsidR="00BF34D0">
        <w:rPr>
          <w:noProof/>
        </w:rPr>
        <w:t>14</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Learners F</w:t>
      </w:r>
      <w:r w:rsidRPr="000A6383">
        <w:rPr>
          <w:noProof/>
          <w:lang w:val="en-AU"/>
        </w:rPr>
        <w:t xml:space="preserve">acing </w:t>
      </w:r>
      <w:r>
        <w:rPr>
          <w:noProof/>
          <w:lang w:val="en-AU"/>
        </w:rPr>
        <w:t>B</w:t>
      </w:r>
      <w:r w:rsidRPr="000A6383">
        <w:rPr>
          <w:noProof/>
          <w:lang w:val="en-AU"/>
        </w:rPr>
        <w:t xml:space="preserve">arriers to </w:t>
      </w:r>
      <w:r>
        <w:rPr>
          <w:noProof/>
          <w:lang w:val="en-AU"/>
        </w:rPr>
        <w:t>P</w:t>
      </w:r>
      <w:r w:rsidRPr="000A6383">
        <w:rPr>
          <w:noProof/>
          <w:lang w:val="en-AU"/>
        </w:rPr>
        <w:t>articipation</w:t>
      </w:r>
      <w:r>
        <w:rPr>
          <w:noProof/>
        </w:rPr>
        <w:tab/>
      </w:r>
      <w:r>
        <w:rPr>
          <w:noProof/>
        </w:rPr>
        <w:fldChar w:fldCharType="begin"/>
      </w:r>
      <w:r>
        <w:rPr>
          <w:noProof/>
        </w:rPr>
        <w:instrText xml:space="preserve"> PAGEREF _Toc491858833 \h </w:instrText>
      </w:r>
      <w:r>
        <w:rPr>
          <w:noProof/>
        </w:rPr>
      </w:r>
      <w:r>
        <w:rPr>
          <w:noProof/>
        </w:rPr>
        <w:fldChar w:fldCharType="separate"/>
      </w:r>
      <w:r w:rsidR="00BF34D0">
        <w:rPr>
          <w:noProof/>
        </w:rPr>
        <w:t>16</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Learners Facing Barriers t</w:t>
      </w:r>
      <w:r w:rsidRPr="000A6383">
        <w:rPr>
          <w:noProof/>
          <w:lang w:val="en-AU"/>
        </w:rPr>
        <w:t>o Participation – Indigenous students</w:t>
      </w:r>
      <w:r>
        <w:rPr>
          <w:noProof/>
        </w:rPr>
        <w:tab/>
      </w:r>
      <w:r>
        <w:rPr>
          <w:noProof/>
        </w:rPr>
        <w:fldChar w:fldCharType="begin"/>
      </w:r>
      <w:r>
        <w:rPr>
          <w:noProof/>
        </w:rPr>
        <w:instrText xml:space="preserve"> PAGEREF _Toc491858834 \h </w:instrText>
      </w:r>
      <w:r>
        <w:rPr>
          <w:noProof/>
        </w:rPr>
      </w:r>
      <w:r>
        <w:rPr>
          <w:noProof/>
        </w:rPr>
        <w:fldChar w:fldCharType="separate"/>
      </w:r>
      <w:r w:rsidR="00BF34D0">
        <w:rPr>
          <w:noProof/>
        </w:rPr>
        <w:t>17</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Lear</w:t>
      </w:r>
      <w:r>
        <w:rPr>
          <w:noProof/>
          <w:lang w:val="en-AU"/>
        </w:rPr>
        <w:t>ners Facing Barriers t</w:t>
      </w:r>
      <w:r w:rsidRPr="000A6383">
        <w:rPr>
          <w:noProof/>
          <w:lang w:val="en-AU"/>
        </w:rPr>
        <w:t>o Participation – unemployed students</w:t>
      </w:r>
      <w:r>
        <w:rPr>
          <w:noProof/>
        </w:rPr>
        <w:tab/>
      </w:r>
      <w:r>
        <w:rPr>
          <w:noProof/>
        </w:rPr>
        <w:fldChar w:fldCharType="begin"/>
      </w:r>
      <w:r>
        <w:rPr>
          <w:noProof/>
        </w:rPr>
        <w:instrText xml:space="preserve"> PAGEREF _Toc491858835 \h </w:instrText>
      </w:r>
      <w:r>
        <w:rPr>
          <w:noProof/>
        </w:rPr>
      </w:r>
      <w:r>
        <w:rPr>
          <w:noProof/>
        </w:rPr>
        <w:fldChar w:fldCharType="separate"/>
      </w:r>
      <w:r w:rsidR="00BF34D0">
        <w:rPr>
          <w:noProof/>
        </w:rPr>
        <w:t>19</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Learners Facing Barriers t</w:t>
      </w:r>
      <w:r w:rsidRPr="000A6383">
        <w:rPr>
          <w:noProof/>
          <w:lang w:val="en-AU"/>
        </w:rPr>
        <w:t>o Participation – students not in the labour force</w:t>
      </w:r>
      <w:r>
        <w:rPr>
          <w:noProof/>
        </w:rPr>
        <w:tab/>
      </w:r>
      <w:r>
        <w:rPr>
          <w:noProof/>
        </w:rPr>
        <w:fldChar w:fldCharType="begin"/>
      </w:r>
      <w:r>
        <w:rPr>
          <w:noProof/>
        </w:rPr>
        <w:instrText xml:space="preserve"> PAGEREF _Toc491858836 \h </w:instrText>
      </w:r>
      <w:r>
        <w:rPr>
          <w:noProof/>
        </w:rPr>
      </w:r>
      <w:r>
        <w:rPr>
          <w:noProof/>
        </w:rPr>
        <w:fldChar w:fldCharType="separate"/>
      </w:r>
      <w:r w:rsidR="00BF34D0">
        <w:rPr>
          <w:noProof/>
        </w:rPr>
        <w:t>21</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Learners Facing Barriers t</w:t>
      </w:r>
      <w:r w:rsidRPr="000A6383">
        <w:rPr>
          <w:noProof/>
          <w:lang w:val="en-AU"/>
        </w:rPr>
        <w:t>o Participation – students with a disabilty</w:t>
      </w:r>
      <w:r>
        <w:rPr>
          <w:noProof/>
        </w:rPr>
        <w:tab/>
      </w:r>
      <w:r>
        <w:rPr>
          <w:noProof/>
        </w:rPr>
        <w:fldChar w:fldCharType="begin"/>
      </w:r>
      <w:r>
        <w:rPr>
          <w:noProof/>
        </w:rPr>
        <w:instrText xml:space="preserve"> PAGEREF _Toc491858837 \h </w:instrText>
      </w:r>
      <w:r>
        <w:rPr>
          <w:noProof/>
        </w:rPr>
      </w:r>
      <w:r>
        <w:rPr>
          <w:noProof/>
        </w:rPr>
        <w:fldChar w:fldCharType="separate"/>
      </w:r>
      <w:r w:rsidR="00BF34D0">
        <w:rPr>
          <w:noProof/>
        </w:rPr>
        <w:t>23</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Learners Facing Barriers t</w:t>
      </w:r>
      <w:r w:rsidRPr="000A6383">
        <w:rPr>
          <w:noProof/>
          <w:lang w:val="en-AU"/>
        </w:rPr>
        <w:t>o Participation – early school leavers aged 15 to 19 years</w:t>
      </w:r>
      <w:r>
        <w:rPr>
          <w:noProof/>
        </w:rPr>
        <w:tab/>
      </w:r>
      <w:r>
        <w:rPr>
          <w:noProof/>
        </w:rPr>
        <w:fldChar w:fldCharType="begin"/>
      </w:r>
      <w:r>
        <w:rPr>
          <w:noProof/>
        </w:rPr>
        <w:instrText xml:space="preserve"> PAGEREF _Toc491858838 \h </w:instrText>
      </w:r>
      <w:r>
        <w:rPr>
          <w:noProof/>
        </w:rPr>
      </w:r>
      <w:r>
        <w:rPr>
          <w:noProof/>
        </w:rPr>
        <w:fldChar w:fldCharType="separate"/>
      </w:r>
      <w:r w:rsidR="00BF34D0">
        <w:rPr>
          <w:noProof/>
        </w:rPr>
        <w:t>25</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Learners Facing Barriers t</w:t>
      </w:r>
      <w:r w:rsidRPr="000A6383">
        <w:rPr>
          <w:noProof/>
          <w:lang w:val="en-AU"/>
        </w:rPr>
        <w:t>o Participation – adult learners (20 to 64 years) with low prior education</w:t>
      </w:r>
      <w:r>
        <w:rPr>
          <w:noProof/>
        </w:rPr>
        <w:tab/>
      </w:r>
      <w:r>
        <w:rPr>
          <w:noProof/>
        </w:rPr>
        <w:fldChar w:fldCharType="begin"/>
      </w:r>
      <w:r>
        <w:rPr>
          <w:noProof/>
        </w:rPr>
        <w:instrText xml:space="preserve"> PAGEREF _Toc491858839 \h </w:instrText>
      </w:r>
      <w:r>
        <w:rPr>
          <w:noProof/>
        </w:rPr>
      </w:r>
      <w:r>
        <w:rPr>
          <w:noProof/>
        </w:rPr>
        <w:fldChar w:fldCharType="separate"/>
      </w:r>
      <w:r w:rsidR="00BF34D0">
        <w:rPr>
          <w:noProof/>
        </w:rPr>
        <w:t>27</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Apprenticeships and Traineeships</w:t>
      </w:r>
      <w:r>
        <w:rPr>
          <w:noProof/>
        </w:rPr>
        <w:tab/>
      </w:r>
      <w:r>
        <w:rPr>
          <w:noProof/>
        </w:rPr>
        <w:fldChar w:fldCharType="begin"/>
      </w:r>
      <w:r>
        <w:rPr>
          <w:noProof/>
        </w:rPr>
        <w:instrText xml:space="preserve"> PAGEREF _Toc491858840 \h </w:instrText>
      </w:r>
      <w:r>
        <w:rPr>
          <w:noProof/>
        </w:rPr>
      </w:r>
      <w:r>
        <w:rPr>
          <w:noProof/>
        </w:rPr>
        <w:fldChar w:fldCharType="separate"/>
      </w:r>
      <w:r w:rsidR="00BF34D0">
        <w:rPr>
          <w:noProof/>
        </w:rPr>
        <w:t>29</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Apprenticeship Enrolments</w:t>
      </w:r>
      <w:r>
        <w:rPr>
          <w:noProof/>
        </w:rPr>
        <w:tab/>
      </w:r>
      <w:r>
        <w:rPr>
          <w:noProof/>
        </w:rPr>
        <w:fldChar w:fldCharType="begin"/>
      </w:r>
      <w:r>
        <w:rPr>
          <w:noProof/>
        </w:rPr>
        <w:instrText xml:space="preserve"> PAGEREF _Toc491858841 \h </w:instrText>
      </w:r>
      <w:r>
        <w:rPr>
          <w:noProof/>
        </w:rPr>
      </w:r>
      <w:r>
        <w:rPr>
          <w:noProof/>
        </w:rPr>
        <w:fldChar w:fldCharType="separate"/>
      </w:r>
      <w:r w:rsidR="00BF34D0">
        <w:rPr>
          <w:noProof/>
        </w:rPr>
        <w:t>30</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Occupations</w:t>
      </w:r>
      <w:r>
        <w:rPr>
          <w:noProof/>
        </w:rPr>
        <w:tab/>
      </w:r>
      <w:r>
        <w:rPr>
          <w:noProof/>
        </w:rPr>
        <w:fldChar w:fldCharType="begin"/>
      </w:r>
      <w:r>
        <w:rPr>
          <w:noProof/>
        </w:rPr>
        <w:instrText xml:space="preserve"> PAGEREF _Toc491858842 \h </w:instrText>
      </w:r>
      <w:r>
        <w:rPr>
          <w:noProof/>
        </w:rPr>
      </w:r>
      <w:r>
        <w:rPr>
          <w:noProof/>
        </w:rPr>
        <w:fldChar w:fldCharType="separate"/>
      </w:r>
      <w:r w:rsidR="00BF34D0">
        <w:rPr>
          <w:noProof/>
        </w:rPr>
        <w:t>32</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Training Market Quality Assurance</w:t>
      </w:r>
      <w:r>
        <w:rPr>
          <w:noProof/>
        </w:rPr>
        <w:tab/>
      </w:r>
      <w:r>
        <w:rPr>
          <w:noProof/>
        </w:rPr>
        <w:fldChar w:fldCharType="begin"/>
      </w:r>
      <w:r>
        <w:rPr>
          <w:noProof/>
        </w:rPr>
        <w:instrText xml:space="preserve"> PAGEREF _Toc491858843 \h </w:instrText>
      </w:r>
      <w:r>
        <w:rPr>
          <w:noProof/>
        </w:rPr>
      </w:r>
      <w:r>
        <w:rPr>
          <w:noProof/>
        </w:rPr>
        <w:fldChar w:fldCharType="separate"/>
      </w:r>
      <w:r w:rsidR="00BF34D0">
        <w:rPr>
          <w:noProof/>
        </w:rPr>
        <w:t>34</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Impact of Quality Reviews on Training Activity</w:t>
      </w:r>
      <w:r>
        <w:rPr>
          <w:noProof/>
        </w:rPr>
        <w:tab/>
      </w:r>
      <w:r>
        <w:rPr>
          <w:noProof/>
        </w:rPr>
        <w:fldChar w:fldCharType="begin"/>
      </w:r>
      <w:r>
        <w:rPr>
          <w:noProof/>
        </w:rPr>
        <w:instrText xml:space="preserve"> PAGEREF _Toc491858844 \h </w:instrText>
      </w:r>
      <w:r>
        <w:rPr>
          <w:noProof/>
        </w:rPr>
      </w:r>
      <w:r>
        <w:rPr>
          <w:noProof/>
        </w:rPr>
        <w:fldChar w:fldCharType="separate"/>
      </w:r>
      <w:r w:rsidR="00BF34D0">
        <w:rPr>
          <w:noProof/>
        </w:rPr>
        <w:t>35</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Vocational Education a</w:t>
      </w:r>
      <w:r w:rsidRPr="000A6383">
        <w:rPr>
          <w:noProof/>
          <w:lang w:val="en-AU"/>
        </w:rPr>
        <w:t>nd Training Context</w:t>
      </w:r>
      <w:r>
        <w:rPr>
          <w:noProof/>
        </w:rPr>
        <w:tab/>
      </w:r>
      <w:r>
        <w:rPr>
          <w:noProof/>
        </w:rPr>
        <w:fldChar w:fldCharType="begin"/>
      </w:r>
      <w:r>
        <w:rPr>
          <w:noProof/>
        </w:rPr>
        <w:instrText xml:space="preserve"> PAGEREF _Toc491858845 \h </w:instrText>
      </w:r>
      <w:r>
        <w:rPr>
          <w:noProof/>
        </w:rPr>
      </w:r>
      <w:r>
        <w:rPr>
          <w:noProof/>
        </w:rPr>
        <w:fldChar w:fldCharType="separate"/>
      </w:r>
      <w:r w:rsidR="00BF34D0">
        <w:rPr>
          <w:noProof/>
        </w:rPr>
        <w:t>36</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Pr>
          <w:noProof/>
          <w:lang w:val="en-AU"/>
        </w:rPr>
        <w:t>Vocational Education a</w:t>
      </w:r>
      <w:r w:rsidRPr="000A6383">
        <w:rPr>
          <w:noProof/>
          <w:lang w:val="en-AU"/>
        </w:rPr>
        <w:t>nd Training Overview</w:t>
      </w:r>
      <w:r>
        <w:rPr>
          <w:noProof/>
        </w:rPr>
        <w:tab/>
      </w:r>
      <w:r>
        <w:rPr>
          <w:noProof/>
        </w:rPr>
        <w:fldChar w:fldCharType="begin"/>
      </w:r>
      <w:r>
        <w:rPr>
          <w:noProof/>
        </w:rPr>
        <w:instrText xml:space="preserve"> PAGEREF _Toc491858847 \h </w:instrText>
      </w:r>
      <w:r>
        <w:rPr>
          <w:noProof/>
        </w:rPr>
      </w:r>
      <w:r>
        <w:rPr>
          <w:noProof/>
        </w:rPr>
        <w:fldChar w:fldCharType="separate"/>
      </w:r>
      <w:r w:rsidR="00BF34D0">
        <w:rPr>
          <w:noProof/>
        </w:rPr>
        <w:t>38</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Qualification Level</w:t>
      </w:r>
      <w:r>
        <w:rPr>
          <w:noProof/>
        </w:rPr>
        <w:tab/>
      </w:r>
      <w:r>
        <w:rPr>
          <w:noProof/>
        </w:rPr>
        <w:fldChar w:fldCharType="begin"/>
      </w:r>
      <w:r>
        <w:rPr>
          <w:noProof/>
        </w:rPr>
        <w:instrText xml:space="preserve"> PAGEREF _Toc491858848 \h </w:instrText>
      </w:r>
      <w:r>
        <w:rPr>
          <w:noProof/>
        </w:rPr>
      </w:r>
      <w:r>
        <w:rPr>
          <w:noProof/>
        </w:rPr>
        <w:fldChar w:fldCharType="separate"/>
      </w:r>
      <w:r w:rsidR="00BF34D0">
        <w:rPr>
          <w:noProof/>
        </w:rPr>
        <w:t>43</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Age</w:t>
      </w:r>
      <w:r>
        <w:rPr>
          <w:noProof/>
        </w:rPr>
        <w:tab/>
      </w:r>
      <w:r>
        <w:rPr>
          <w:noProof/>
        </w:rPr>
        <w:fldChar w:fldCharType="begin"/>
      </w:r>
      <w:r>
        <w:rPr>
          <w:noProof/>
        </w:rPr>
        <w:instrText xml:space="preserve"> PAGEREF _Toc491858849 \h </w:instrText>
      </w:r>
      <w:r>
        <w:rPr>
          <w:noProof/>
        </w:rPr>
      </w:r>
      <w:r>
        <w:rPr>
          <w:noProof/>
        </w:rPr>
        <w:fldChar w:fldCharType="separate"/>
      </w:r>
      <w:r w:rsidR="00BF34D0">
        <w:rPr>
          <w:noProof/>
        </w:rPr>
        <w:t>44</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Location</w:t>
      </w:r>
      <w:r>
        <w:rPr>
          <w:noProof/>
        </w:rPr>
        <w:tab/>
      </w:r>
      <w:r>
        <w:rPr>
          <w:noProof/>
        </w:rPr>
        <w:fldChar w:fldCharType="begin"/>
      </w:r>
      <w:r>
        <w:rPr>
          <w:noProof/>
        </w:rPr>
        <w:instrText xml:space="preserve"> PAGEREF _Toc491858850 \h </w:instrText>
      </w:r>
      <w:r>
        <w:rPr>
          <w:noProof/>
        </w:rPr>
      </w:r>
      <w:r>
        <w:rPr>
          <w:noProof/>
        </w:rPr>
        <w:fldChar w:fldCharType="separate"/>
      </w:r>
      <w:r w:rsidR="00BF34D0">
        <w:rPr>
          <w:noProof/>
        </w:rPr>
        <w:t>45</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Participation rates</w:t>
      </w:r>
      <w:r>
        <w:rPr>
          <w:noProof/>
        </w:rPr>
        <w:tab/>
      </w:r>
      <w:r>
        <w:rPr>
          <w:noProof/>
        </w:rPr>
        <w:fldChar w:fldCharType="begin"/>
      </w:r>
      <w:r>
        <w:rPr>
          <w:noProof/>
        </w:rPr>
        <w:instrText xml:space="preserve"> PAGEREF _Toc491858851 \h </w:instrText>
      </w:r>
      <w:r>
        <w:rPr>
          <w:noProof/>
        </w:rPr>
      </w:r>
      <w:r>
        <w:rPr>
          <w:noProof/>
        </w:rPr>
        <w:fldChar w:fldCharType="separate"/>
      </w:r>
      <w:r w:rsidR="00BF34D0">
        <w:rPr>
          <w:noProof/>
        </w:rPr>
        <w:t>46</w:t>
      </w:r>
      <w:r>
        <w:rPr>
          <w:noProof/>
        </w:rPr>
        <w:fldChar w:fldCharType="end"/>
      </w:r>
    </w:p>
    <w:p w:rsidR="00315463" w:rsidRDefault="00315463">
      <w:pPr>
        <w:pStyle w:val="TOC1"/>
        <w:tabs>
          <w:tab w:val="right" w:leader="dot" w:pos="10054"/>
        </w:tabs>
        <w:rPr>
          <w:rFonts w:asciiTheme="minorHAnsi" w:hAnsiTheme="minorHAnsi" w:cstheme="minorBidi"/>
          <w:b w:val="0"/>
          <w:noProof/>
          <w:color w:val="auto"/>
          <w:sz w:val="22"/>
          <w:szCs w:val="22"/>
          <w:lang w:val="en-AU" w:eastAsia="en-AU"/>
        </w:rPr>
      </w:pPr>
      <w:r w:rsidRPr="000A6383">
        <w:rPr>
          <w:noProof/>
          <w:lang w:val="en-AU"/>
        </w:rPr>
        <w:t>Appendices</w:t>
      </w:r>
      <w:r>
        <w:rPr>
          <w:noProof/>
        </w:rPr>
        <w:tab/>
      </w:r>
      <w:r>
        <w:rPr>
          <w:noProof/>
        </w:rPr>
        <w:fldChar w:fldCharType="begin"/>
      </w:r>
      <w:r>
        <w:rPr>
          <w:noProof/>
        </w:rPr>
        <w:instrText xml:space="preserve"> PAGEREF _Toc491858852 \h </w:instrText>
      </w:r>
      <w:r>
        <w:rPr>
          <w:noProof/>
        </w:rPr>
      </w:r>
      <w:r>
        <w:rPr>
          <w:noProof/>
        </w:rPr>
        <w:fldChar w:fldCharType="separate"/>
      </w:r>
      <w:r w:rsidR="00BF34D0">
        <w:rPr>
          <w:noProof/>
        </w:rPr>
        <w:t>47</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Appendix 1 - Maps of SA4 geographic areas in Victoria (Australian Bureau of Statistics)</w:t>
      </w:r>
      <w:r>
        <w:rPr>
          <w:noProof/>
        </w:rPr>
        <w:tab/>
      </w:r>
      <w:r>
        <w:rPr>
          <w:noProof/>
        </w:rPr>
        <w:fldChar w:fldCharType="begin"/>
      </w:r>
      <w:r>
        <w:rPr>
          <w:noProof/>
        </w:rPr>
        <w:instrText xml:space="preserve"> PAGEREF _Toc491858853 \h </w:instrText>
      </w:r>
      <w:r>
        <w:rPr>
          <w:noProof/>
        </w:rPr>
      </w:r>
      <w:r>
        <w:rPr>
          <w:noProof/>
        </w:rPr>
        <w:fldChar w:fldCharType="separate"/>
      </w:r>
      <w:r w:rsidR="00BF34D0">
        <w:rPr>
          <w:noProof/>
        </w:rPr>
        <w:t>47</w:t>
      </w:r>
      <w:r>
        <w:rPr>
          <w:noProof/>
        </w:rPr>
        <w:fldChar w:fldCharType="end"/>
      </w:r>
    </w:p>
    <w:p w:rsidR="00315463" w:rsidRDefault="00315463">
      <w:pPr>
        <w:pStyle w:val="TOC2"/>
        <w:rPr>
          <w:rFonts w:asciiTheme="minorHAnsi" w:hAnsiTheme="minorHAnsi" w:cstheme="minorBidi"/>
          <w:noProof/>
          <w:color w:val="auto"/>
          <w:sz w:val="22"/>
          <w:szCs w:val="22"/>
          <w:lang w:val="en-AU" w:eastAsia="en-AU"/>
        </w:rPr>
      </w:pPr>
      <w:r w:rsidRPr="000A6383">
        <w:rPr>
          <w:noProof/>
          <w:lang w:val="en-AU"/>
        </w:rPr>
        <w:t>Appendix 2 - Allocation of provider reporting type to provider type</w:t>
      </w:r>
      <w:r>
        <w:rPr>
          <w:noProof/>
        </w:rPr>
        <w:tab/>
      </w:r>
      <w:r>
        <w:rPr>
          <w:noProof/>
        </w:rPr>
        <w:fldChar w:fldCharType="begin"/>
      </w:r>
      <w:r>
        <w:rPr>
          <w:noProof/>
        </w:rPr>
        <w:instrText xml:space="preserve"> PAGEREF _Toc491858854 \h </w:instrText>
      </w:r>
      <w:r>
        <w:rPr>
          <w:noProof/>
        </w:rPr>
      </w:r>
      <w:r>
        <w:rPr>
          <w:noProof/>
        </w:rPr>
        <w:fldChar w:fldCharType="separate"/>
      </w:r>
      <w:r w:rsidR="00BF34D0">
        <w:rPr>
          <w:noProof/>
        </w:rPr>
        <w:t>49</w:t>
      </w:r>
      <w:r>
        <w:rPr>
          <w:noProof/>
        </w:rPr>
        <w:fldChar w:fldCharType="end"/>
      </w:r>
    </w:p>
    <w:p w:rsidR="00D52D9C" w:rsidRDefault="00F0346A" w:rsidP="00AA35A6">
      <w:pPr>
        <w:pStyle w:val="TOC2"/>
        <w:rPr>
          <w:lang w:val="en-AU"/>
        </w:rPr>
      </w:pPr>
      <w:r w:rsidRPr="00053476">
        <w:rPr>
          <w:lang w:val="en-AU"/>
        </w:rPr>
        <w:fldChar w:fldCharType="end"/>
      </w:r>
      <w:r w:rsidRPr="00053476">
        <w:rPr>
          <w:lang w:val="en-AU"/>
        </w:rPr>
        <w:br w:type="page"/>
      </w:r>
      <w:r w:rsidR="00D52D9C">
        <w:rPr>
          <w:lang w:val="en-AU"/>
        </w:rPr>
        <w:lastRenderedPageBreak/>
        <w:br w:type="page"/>
      </w:r>
    </w:p>
    <w:p w:rsidR="00F0346A" w:rsidRPr="00053476" w:rsidRDefault="00F0346A" w:rsidP="00F0346A">
      <w:pPr>
        <w:spacing w:after="0"/>
        <w:rPr>
          <w:rFonts w:eastAsiaTheme="majorEastAsia" w:cstheme="majorBidi"/>
          <w:b/>
          <w:color w:val="AF272F"/>
          <w:spacing w:val="5"/>
          <w:kern w:val="28"/>
          <w:sz w:val="44"/>
          <w:szCs w:val="52"/>
          <w:lang w:val="en-AU"/>
        </w:rPr>
      </w:pPr>
    </w:p>
    <w:p w:rsidR="004435DA" w:rsidRPr="0060364E" w:rsidRDefault="004435DA" w:rsidP="004435DA">
      <w:pPr>
        <w:pStyle w:val="ESHeading1"/>
        <w:rPr>
          <w:lang w:val="en-AU"/>
        </w:rPr>
      </w:pPr>
      <w:bookmarkStart w:id="0" w:name="_Toc468431122"/>
      <w:bookmarkStart w:id="1" w:name="_Toc491858822"/>
      <w:r w:rsidRPr="0060364E">
        <w:rPr>
          <w:lang w:val="en-AU"/>
        </w:rPr>
        <w:t>Executive Summary</w:t>
      </w:r>
      <w:bookmarkEnd w:id="0"/>
      <w:bookmarkEnd w:id="1"/>
      <w:r w:rsidRPr="0060364E">
        <w:rPr>
          <w:lang w:val="en-AU"/>
        </w:rPr>
        <w:t xml:space="preserve"> </w:t>
      </w:r>
    </w:p>
    <w:p w:rsidR="004435DA" w:rsidRPr="0060364E" w:rsidRDefault="004435DA" w:rsidP="004435DA">
      <w:pPr>
        <w:pStyle w:val="ESHeading2"/>
        <w:rPr>
          <w:lang w:val="en-AU"/>
        </w:rPr>
      </w:pPr>
      <w:bookmarkStart w:id="2" w:name="_Toc468431123"/>
      <w:bookmarkStart w:id="3" w:name="_Toc491858823"/>
      <w:r w:rsidRPr="0060364E">
        <w:rPr>
          <w:lang w:val="en-AU"/>
        </w:rPr>
        <w:t>Introduction</w:t>
      </w:r>
      <w:bookmarkEnd w:id="2"/>
      <w:bookmarkEnd w:id="3"/>
    </w:p>
    <w:p w:rsidR="004435DA" w:rsidRPr="0060364E" w:rsidRDefault="004435DA" w:rsidP="004435DA">
      <w:pPr>
        <w:pStyle w:val="ESBodyText"/>
        <w:rPr>
          <w:lang w:val="en-AU"/>
        </w:rPr>
      </w:pPr>
      <w:r w:rsidRPr="0060364E">
        <w:rPr>
          <w:lang w:val="en-AU"/>
        </w:rPr>
        <w:t xml:space="preserve">Vocational education and training plays a significant role in helping people move into employment, improve their employment, progress to further education, and for those who face barriers to participation, to build a bridge to employment and broader community engagement. </w:t>
      </w:r>
    </w:p>
    <w:p w:rsidR="004435DA" w:rsidRPr="0060364E" w:rsidRDefault="004435DA" w:rsidP="004435DA">
      <w:r w:rsidRPr="0060364E">
        <w:t xml:space="preserve">This report covers the year before the introduction of the </w:t>
      </w:r>
      <w:r w:rsidRPr="0060364E">
        <w:rPr>
          <w:i/>
        </w:rPr>
        <w:t>Skills First</w:t>
      </w:r>
      <w:r w:rsidRPr="0060364E">
        <w:t xml:space="preserve"> reforms which recast vocational education and training in Victoria; strengthening the link between training and jobs, to better meet the needs of individuals, the Victorian economy and communities. The 2016 Victorian Training Market Report is a quantitative measure of training activity. Future reports, reflecting the aspirations of </w:t>
      </w:r>
      <w:r w:rsidRPr="0060364E">
        <w:rPr>
          <w:i/>
        </w:rPr>
        <w:t>Skills First,</w:t>
      </w:r>
      <w:r w:rsidRPr="0060364E">
        <w:t xml:space="preserve"> will pivot to provide key stakeholders of the Victorian vocational education and training sector with an understanding of progress on the re-building </w:t>
      </w:r>
      <w:r w:rsidR="00FE7CBC">
        <w:t xml:space="preserve">of </w:t>
      </w:r>
      <w:bookmarkStart w:id="4" w:name="_GoBack"/>
      <w:bookmarkEnd w:id="4"/>
      <w:r w:rsidRPr="0060364E">
        <w:t xml:space="preserve">the sector and outcomes achieved as a result of the significant engagement and investment of students, employers, industry, training providers, communities and government. </w:t>
      </w:r>
    </w:p>
    <w:p w:rsidR="004435DA" w:rsidRPr="0060364E" w:rsidRDefault="004435DA" w:rsidP="004435DA">
      <w:pPr>
        <w:rPr>
          <w:lang w:val="en-AU"/>
        </w:rPr>
      </w:pPr>
      <w:r w:rsidRPr="0060364E">
        <w:rPr>
          <w:lang w:val="en-AU"/>
        </w:rPr>
        <w:t xml:space="preserve">This report draws predominantly on the data published by the National Centre for Vocational Education Research (NCVER).  Training activity for full year 2016 is compared with the same period in 2015 to provide a picture of changes and trends over time. This data is consistent with what was reported in the NCVER </w:t>
      </w:r>
      <w:r w:rsidRPr="0060364E">
        <w:rPr>
          <w:i/>
          <w:lang w:val="en-AU"/>
        </w:rPr>
        <w:t>Government-funded students and courses 2016</w:t>
      </w:r>
      <w:r w:rsidRPr="0060364E">
        <w:rPr>
          <w:lang w:val="en-AU"/>
        </w:rPr>
        <w:t xml:space="preserve"> publication released on 12 July 2017.</w:t>
      </w:r>
    </w:p>
    <w:p w:rsidR="004435DA" w:rsidRPr="0060364E" w:rsidRDefault="004435DA" w:rsidP="004435DA">
      <w:pPr>
        <w:pStyle w:val="ESBodyText"/>
        <w:rPr>
          <w:lang w:val="en-AU"/>
        </w:rPr>
      </w:pPr>
      <w:r w:rsidRPr="0060364E">
        <w:rPr>
          <w:lang w:val="en-AU"/>
        </w:rPr>
        <w:t xml:space="preserve">By using NCVER data, rather than relying on the Victorian training administrative data alone, differences in trends between Victoria, other jurisdictions and Australia overall are able to be presented. This provides a relative picture of the performance of the Victorian training system. Drawing on NCVER data also helps to reduce duplication of effort and the potential for confusion that arises when training reports are published by both NCVER and Victoria, which vary slightly because of differences in the application of statistical rules. </w:t>
      </w:r>
    </w:p>
    <w:p w:rsidR="004435DA" w:rsidRPr="0060364E" w:rsidRDefault="004435DA" w:rsidP="004435DA">
      <w:pPr>
        <w:pStyle w:val="ESBodyText"/>
        <w:rPr>
          <w:lang w:val="en-AU"/>
        </w:rPr>
      </w:pPr>
      <w:r w:rsidRPr="0060364E">
        <w:rPr>
          <w:lang w:val="en-AU"/>
        </w:rPr>
        <w:t xml:space="preserve">Overall, government funded Vocational Education and Training (VET) activity in Victoria in 2016 continues to decline, a decline that has been observed every year since the record highs of 2012, demonstrating clearly that training activity in previous years was overinflated. </w:t>
      </w:r>
    </w:p>
    <w:p w:rsidR="004435DA" w:rsidRPr="004435DA" w:rsidRDefault="004435DA" w:rsidP="004435DA">
      <w:pPr>
        <w:pStyle w:val="ESBodyText"/>
        <w:rPr>
          <w:lang w:val="en-AU"/>
        </w:rPr>
      </w:pPr>
      <w:r w:rsidRPr="0060364E">
        <w:rPr>
          <w:lang w:val="en-AU"/>
        </w:rPr>
        <w:t xml:space="preserve">The decline in students and enrolments in Victoria in 2016 compared to 2015 can be attributed to both Victorian Government and Commonwealth Government policy changes. The policy changes introduced in Victoria in 2013 and 2014 included reductions in subsidy levels and tightening eligibility for subsidised training. </w:t>
      </w:r>
      <w:r w:rsidRPr="004435DA">
        <w:rPr>
          <w:lang w:val="en-AU"/>
        </w:rPr>
        <w:t>In 2013 subsidies were lowered, in some cases to $1.50 an hour for certain job-specific training, including for retail, hospitality and business administration. In 2014, limitations were placed on the number of courses a student could be enrolled in at a particular level, at the one time, and over their lifetime. These policies had the combined effect of reducing training numbers.</w:t>
      </w:r>
    </w:p>
    <w:p w:rsidR="004435DA" w:rsidRPr="0060364E" w:rsidRDefault="004435DA" w:rsidP="004435DA">
      <w:pPr>
        <w:pStyle w:val="ESBodyText"/>
        <w:rPr>
          <w:lang w:val="en-AU"/>
        </w:rPr>
      </w:pPr>
      <w:r w:rsidRPr="0060364E">
        <w:rPr>
          <w:lang w:val="en-AU"/>
        </w:rPr>
        <w:t xml:space="preserve">Commonwealth Government training policy changes resulted in the shift of students to VET-FEE-HELP training and demand driven places in higher education attracting students who previously would have been expected to enrol in vocational education and training.  </w:t>
      </w:r>
    </w:p>
    <w:p w:rsidR="004435DA" w:rsidRPr="0060364E" w:rsidRDefault="004435DA" w:rsidP="004435DA">
      <w:pPr>
        <w:pStyle w:val="ESBodyText"/>
        <w:rPr>
          <w:lang w:val="en-AU"/>
        </w:rPr>
      </w:pPr>
      <w:r w:rsidRPr="0060364E">
        <w:rPr>
          <w:lang w:val="en-AU"/>
        </w:rPr>
        <w:t xml:space="preserve">The other significant policy shift in Victoria was the Government’s response to widespread training quality problems.  </w:t>
      </w:r>
      <w:r w:rsidRPr="004435DA">
        <w:rPr>
          <w:lang w:val="en-AU"/>
        </w:rPr>
        <w:t xml:space="preserve">The Government committed to restore trust, confidence and pride in Victoria’s TAFE and Training Sector with an emphasis on quality. The quality initiatives that commenced in 2015 removed a significant number of low quality and fraudulent private RTOs, and this had the effect of further reducing training volumes corresponding to poor quality and poor outcomes for students. </w:t>
      </w:r>
      <w:r w:rsidRPr="0060364E">
        <w:rPr>
          <w:lang w:val="en-AU"/>
        </w:rPr>
        <w:t>Government action to improve the quality of training delivery (measured by providers whose training contracts were terminated) accounts for approximately 58 per cent of the decline in enrolments between 2015 and 2016.</w:t>
      </w:r>
    </w:p>
    <w:p w:rsidR="004435DA" w:rsidRPr="0060364E" w:rsidRDefault="004435DA" w:rsidP="004435DA">
      <w:pPr>
        <w:pStyle w:val="ESBodyText"/>
        <w:rPr>
          <w:lang w:val="en-AU"/>
        </w:rPr>
      </w:pPr>
      <w:r w:rsidRPr="0060364E">
        <w:rPr>
          <w:lang w:val="en-AU"/>
        </w:rPr>
        <w:t xml:space="preserve">In August 2016, the Government announced </w:t>
      </w:r>
      <w:r w:rsidRPr="004435DA">
        <w:rPr>
          <w:lang w:val="en-AU"/>
        </w:rPr>
        <w:t>Skills First</w:t>
      </w:r>
      <w:r w:rsidRPr="0060364E">
        <w:rPr>
          <w:lang w:val="en-AU"/>
        </w:rPr>
        <w:t xml:space="preserve">, which sets a high benchmark for training quality, and supports the courses that are most likely to lead to employment and restores stability to the Victorian training sector. With the implementation of </w:t>
      </w:r>
      <w:r w:rsidRPr="0060364E">
        <w:rPr>
          <w:i/>
          <w:lang w:val="en-AU"/>
        </w:rPr>
        <w:t>Skills First</w:t>
      </w:r>
      <w:r w:rsidRPr="0060364E">
        <w:rPr>
          <w:lang w:val="en-AU"/>
        </w:rPr>
        <w:t xml:space="preserve"> from January 2017, it is expected that training quality will improve, and more students will be enrolling in courses that lead to employment. </w:t>
      </w:r>
    </w:p>
    <w:p w:rsidR="004435DA" w:rsidRPr="0060364E" w:rsidRDefault="004435DA" w:rsidP="004435DA">
      <w:pPr>
        <w:pStyle w:val="ESBodyText"/>
        <w:rPr>
          <w:lang w:val="en-AU"/>
        </w:rPr>
      </w:pPr>
      <w:r w:rsidRPr="0060364E">
        <w:rPr>
          <w:lang w:val="en-AU"/>
        </w:rPr>
        <w:t>The key findings below generally relate to government funded training activity, unless otherwise noted.</w:t>
      </w:r>
    </w:p>
    <w:p w:rsidR="004435DA" w:rsidRPr="0060364E" w:rsidRDefault="004435DA" w:rsidP="004435DA">
      <w:pPr>
        <w:pStyle w:val="ESHeading2"/>
        <w:rPr>
          <w:lang w:val="en-AU"/>
        </w:rPr>
      </w:pPr>
      <w:bookmarkStart w:id="5" w:name="_Toc468431124"/>
      <w:bookmarkStart w:id="6" w:name="_Toc491858824"/>
      <w:r w:rsidRPr="0060364E">
        <w:rPr>
          <w:lang w:val="en-AU"/>
        </w:rPr>
        <w:t>Key Findings</w:t>
      </w:r>
      <w:bookmarkEnd w:id="5"/>
      <w:bookmarkEnd w:id="6"/>
    </w:p>
    <w:p w:rsidR="004435DA" w:rsidRPr="0060364E" w:rsidRDefault="004435DA" w:rsidP="004435DA">
      <w:pPr>
        <w:pStyle w:val="ESBodyText"/>
        <w:spacing w:before="120"/>
        <w:rPr>
          <w:b/>
          <w:lang w:val="en-AU"/>
        </w:rPr>
      </w:pPr>
      <w:r w:rsidRPr="0060364E">
        <w:rPr>
          <w:b/>
          <w:lang w:val="en-AU"/>
        </w:rPr>
        <w:t xml:space="preserve">TAFE enrolments and market share increasing </w:t>
      </w:r>
    </w:p>
    <w:p w:rsidR="004435DA" w:rsidRPr="0060364E" w:rsidRDefault="004435DA" w:rsidP="004435DA">
      <w:pPr>
        <w:pStyle w:val="ESBulletsinTable"/>
        <w:ind w:left="357" w:hanging="357"/>
        <w:contextualSpacing w:val="0"/>
      </w:pPr>
      <w:r w:rsidRPr="0060364E">
        <w:t xml:space="preserve">TAFE and university VET provision increased by 6.8 per cent in 2016 compared to 2015. Delivery by Private training providers declined by almost one-third (30.3 per cent) between 2016 and 2015, accounting for most of the decline in delivery that occurred in Victoria. </w:t>
      </w:r>
    </w:p>
    <w:p w:rsidR="004435DA" w:rsidRPr="0060364E" w:rsidRDefault="004435DA" w:rsidP="004435DA">
      <w:pPr>
        <w:pStyle w:val="ESBulletsinTable"/>
        <w:ind w:left="357" w:hanging="357"/>
        <w:contextualSpacing w:val="0"/>
      </w:pPr>
      <w:r w:rsidRPr="0060364E">
        <w:t>This has led to the market share of enrolments in Victoria held by TAFEs and universities increasing to 43.6 per cent in 2016.</w:t>
      </w:r>
    </w:p>
    <w:p w:rsidR="004435DA" w:rsidRPr="0060364E" w:rsidRDefault="004435DA" w:rsidP="004435DA">
      <w:pPr>
        <w:pStyle w:val="ESBulletsinTable"/>
        <w:spacing w:after="120"/>
        <w:ind w:left="357" w:hanging="357"/>
        <w:contextualSpacing w:val="0"/>
      </w:pPr>
      <w:r w:rsidRPr="0060364E">
        <w:t xml:space="preserve">Market share of TAFEs in Victoria increased from 35 per cent in 2015 to 43.6 per cent in 2016. This rate of improvement in TAFE market share was higher than the national average (8.6 percentage point increase in Victoria compared to 6.6 across Australia). </w:t>
      </w:r>
    </w:p>
    <w:p w:rsidR="004435DA" w:rsidRDefault="004435DA">
      <w:pPr>
        <w:rPr>
          <w:b/>
          <w:lang w:val="en-AU"/>
        </w:rPr>
      </w:pPr>
      <w:r>
        <w:rPr>
          <w:b/>
          <w:lang w:val="en-AU"/>
        </w:rPr>
        <w:br w:type="page"/>
      </w:r>
    </w:p>
    <w:p w:rsidR="004435DA" w:rsidRPr="0060364E" w:rsidRDefault="004435DA" w:rsidP="004435DA">
      <w:pPr>
        <w:pStyle w:val="ESBodyText"/>
        <w:spacing w:before="120"/>
        <w:rPr>
          <w:b/>
          <w:lang w:val="en-AU"/>
        </w:rPr>
      </w:pPr>
      <w:r w:rsidRPr="0060364E">
        <w:rPr>
          <w:b/>
          <w:lang w:val="en-AU"/>
        </w:rPr>
        <w:lastRenderedPageBreak/>
        <w:t>Student satisfaction and outcomes tended to improve</w:t>
      </w:r>
    </w:p>
    <w:p w:rsidR="004435DA" w:rsidRPr="0060364E" w:rsidRDefault="004435DA" w:rsidP="004435DA">
      <w:pPr>
        <w:pStyle w:val="ESBulletsinTable"/>
        <w:ind w:left="357" w:hanging="357"/>
        <w:contextualSpacing w:val="0"/>
      </w:pPr>
      <w:r w:rsidRPr="0060364E">
        <w:t>More than three out of every four students (76.5 per cent) who left training in 2016 (and were surveyed in 2017) were satisfied with their training.</w:t>
      </w:r>
    </w:p>
    <w:p w:rsidR="004435DA" w:rsidRPr="0060364E" w:rsidRDefault="004435DA" w:rsidP="004435DA">
      <w:pPr>
        <w:pStyle w:val="ESBulletsinTable"/>
        <w:spacing w:after="120"/>
        <w:ind w:left="357" w:hanging="357"/>
        <w:contextualSpacing w:val="0"/>
      </w:pPr>
      <w:r w:rsidRPr="0060364E">
        <w:t>Generally, student levels of satisfaction with training are high. Almost three-quarters (73.8 per cent) of students would recommend the RTO and 72.7 per cent of students achieved their main reason for training. Levels of satisfaction against these measures have increased over the past two years.</w:t>
      </w:r>
    </w:p>
    <w:p w:rsidR="004435DA" w:rsidRPr="0060364E" w:rsidRDefault="004435DA" w:rsidP="004435DA">
      <w:pPr>
        <w:pStyle w:val="ESBodyText"/>
        <w:spacing w:before="120"/>
        <w:rPr>
          <w:b/>
          <w:lang w:val="en-AU"/>
        </w:rPr>
      </w:pPr>
      <w:r w:rsidRPr="0060364E">
        <w:rPr>
          <w:b/>
          <w:lang w:val="en-AU"/>
        </w:rPr>
        <w:t xml:space="preserve">Rise in enrolments at TAFE driving increased enrolments among some vulnerable cohorts </w:t>
      </w:r>
    </w:p>
    <w:p w:rsidR="004435DA" w:rsidRPr="0060364E" w:rsidRDefault="004435DA" w:rsidP="004435DA">
      <w:pPr>
        <w:pStyle w:val="ESBulletsinTable"/>
        <w:ind w:left="357" w:hanging="357"/>
        <w:contextualSpacing w:val="0"/>
      </w:pPr>
      <w:r w:rsidRPr="0060364E">
        <w:t xml:space="preserve">There was a 13.5 per cent increase in the number of enrolments by Indigenous students enrolling in training in Victoria between 2015 and 2016. This was driven by a significant increase in enrolments of Indigenous students amongst TAFEs (53.9 per cent), which offset the decline in enrolments among private, school and community education providers. </w:t>
      </w:r>
    </w:p>
    <w:p w:rsidR="004435DA" w:rsidRPr="0060364E" w:rsidRDefault="004435DA" w:rsidP="004435DA">
      <w:pPr>
        <w:pStyle w:val="ESBulletsinTable"/>
        <w:ind w:left="357" w:hanging="357"/>
        <w:contextualSpacing w:val="0"/>
      </w:pPr>
      <w:r w:rsidRPr="0060364E">
        <w:t>There was a 7.0 per cent increase in enrolments among students not in the labour force (e.g. those potentially looking at returning to work). This increase is driven by a 36.1 per cent increase in enrolments at TAFE.</w:t>
      </w:r>
    </w:p>
    <w:p w:rsidR="004435DA" w:rsidRPr="0060364E" w:rsidRDefault="004435DA" w:rsidP="004435DA">
      <w:pPr>
        <w:pStyle w:val="ESBulletsinTable"/>
        <w:spacing w:after="120"/>
        <w:ind w:left="357" w:hanging="357"/>
      </w:pPr>
      <w:r w:rsidRPr="0060364E">
        <w:t>There was a slight decline in enrolments among students with a disability. Significant increases in enrolments at TAFE among students with a disability (increase of 40.3 per cent) have stemmed the decline in enrolments at private and school providers.</w:t>
      </w:r>
    </w:p>
    <w:p w:rsidR="004435DA" w:rsidRPr="0060364E" w:rsidRDefault="004435DA" w:rsidP="004435DA">
      <w:pPr>
        <w:pStyle w:val="ESBodyText"/>
        <w:spacing w:before="120"/>
        <w:rPr>
          <w:b/>
          <w:lang w:val="en-AU"/>
        </w:rPr>
      </w:pPr>
      <w:r w:rsidRPr="0060364E">
        <w:rPr>
          <w:b/>
          <w:lang w:val="en-AU"/>
        </w:rPr>
        <w:t>Declines in training participation have occurred in both metropolitan Melbourne and regional areas</w:t>
      </w:r>
    </w:p>
    <w:p w:rsidR="004435DA" w:rsidRPr="0060364E" w:rsidRDefault="004435DA" w:rsidP="004435DA">
      <w:pPr>
        <w:pStyle w:val="ESBulletsinTable"/>
        <w:spacing w:after="120"/>
        <w:ind w:left="357" w:hanging="357"/>
        <w:contextualSpacing w:val="0"/>
      </w:pPr>
      <w:r w:rsidRPr="0060364E">
        <w:t>Training activity by students living in Metropolitan Melbourne declined by 14.9 per cent between 2016 compared to 2015. While in regional Victoria student numbers declined by 10.5 per cent.</w:t>
      </w:r>
    </w:p>
    <w:p w:rsidR="004435DA" w:rsidRPr="0060364E" w:rsidRDefault="004435DA" w:rsidP="004435DA">
      <w:pPr>
        <w:pStyle w:val="ESBodyText"/>
        <w:spacing w:before="120"/>
        <w:rPr>
          <w:b/>
          <w:lang w:val="en-AU"/>
        </w:rPr>
      </w:pPr>
      <w:r w:rsidRPr="0060364E">
        <w:rPr>
          <w:b/>
          <w:lang w:val="en-AU"/>
        </w:rPr>
        <w:t>Traineeships continue to decline</w:t>
      </w:r>
    </w:p>
    <w:p w:rsidR="004435DA" w:rsidRPr="0060364E" w:rsidRDefault="004435DA" w:rsidP="004435DA">
      <w:pPr>
        <w:pStyle w:val="ESBulletsinTable"/>
        <w:ind w:left="357" w:hanging="357"/>
        <w:contextualSpacing w:val="0"/>
      </w:pPr>
      <w:r w:rsidRPr="0060364E">
        <w:t xml:space="preserve">Overall apprenticeship and traineeship enrolments declined by 6.2 per cent in 2016 compared to 2015. </w:t>
      </w:r>
    </w:p>
    <w:p w:rsidR="004435DA" w:rsidRPr="0060364E" w:rsidRDefault="004435DA" w:rsidP="004435DA">
      <w:pPr>
        <w:pStyle w:val="ESBulletsinTable"/>
        <w:ind w:left="357" w:hanging="357"/>
        <w:contextualSpacing w:val="0"/>
      </w:pPr>
      <w:r w:rsidRPr="0060364E">
        <w:t xml:space="preserve">The bulk of the decline in Victoria came from a decline in Traineeship enrolments, which declined by 12.7 per cent between 2016 and 2015. In contrast, Apprenticeship enrolments declined by only 2.4 per cent over the same period. </w:t>
      </w:r>
    </w:p>
    <w:p w:rsidR="004435DA" w:rsidRPr="0060364E" w:rsidRDefault="004435DA" w:rsidP="004435DA">
      <w:pPr>
        <w:pStyle w:val="ESBulletsinTable"/>
        <w:spacing w:after="120"/>
        <w:ind w:left="357" w:hanging="357"/>
        <w:contextualSpacing w:val="0"/>
      </w:pPr>
      <w:r w:rsidRPr="0060364E">
        <w:t>Apprenticeships related to construction trades increased by 3.2 per cent in 2016 compared to 2015.</w:t>
      </w:r>
    </w:p>
    <w:p w:rsidR="004435DA" w:rsidRPr="0060364E" w:rsidRDefault="004435DA" w:rsidP="004435DA">
      <w:pPr>
        <w:rPr>
          <w:b/>
          <w:lang w:val="en-AU"/>
        </w:rPr>
      </w:pPr>
      <w:r w:rsidRPr="0060364E">
        <w:rPr>
          <w:b/>
          <w:lang w:val="en-AU"/>
        </w:rPr>
        <w:t>Fewer Victorian students were in government-subsidised training in 2016 than in 2015</w:t>
      </w:r>
    </w:p>
    <w:p w:rsidR="004435DA" w:rsidRPr="0060364E" w:rsidRDefault="004435DA" w:rsidP="004435DA">
      <w:pPr>
        <w:pStyle w:val="ESBulletsinTable"/>
        <w:ind w:left="357" w:hanging="357"/>
        <w:contextualSpacing w:val="0"/>
      </w:pPr>
      <w:r w:rsidRPr="0060364E">
        <w:t>In 2016, there were 338,400 students enrolled in government-subsidised training, representing a 13.5 per cent decline compared to 2015, driven by a large decline in delivery by private providers. This broad decline in the number of students in training is also evident in Queensland, South Australia, Western Australia and the Australian Capital Territory.</w:t>
      </w:r>
    </w:p>
    <w:p w:rsidR="004435DA" w:rsidRPr="0060364E" w:rsidRDefault="004435DA" w:rsidP="004435DA">
      <w:pPr>
        <w:pStyle w:val="ESBulletsinTable"/>
        <w:ind w:left="357" w:hanging="357"/>
        <w:contextualSpacing w:val="0"/>
      </w:pPr>
      <w:r w:rsidRPr="0060364E">
        <w:t xml:space="preserve">New South Wales has the highest numbers of students in training in the nation, both in full qualification courses (AQF) and in short courses. </w:t>
      </w:r>
    </w:p>
    <w:p w:rsidR="004435DA" w:rsidRPr="0060364E" w:rsidRDefault="004435DA" w:rsidP="004435DA">
      <w:pPr>
        <w:pStyle w:val="ESBulletsinTable"/>
        <w:ind w:left="357" w:hanging="357"/>
        <w:contextualSpacing w:val="0"/>
      </w:pPr>
      <w:r w:rsidRPr="0060364E">
        <w:t>The main contributor to the increase in training activity in 2016, was the 365.2 per cent increase in enrolments in locally accredited skill sets, from 28,700 in 2015 to 133,400 in 2016. This significant increase was driven by government funded skill sets in New South Wales which increased 404.5 per cent to 147,100 in 2016. This very significant growth was a result of recent policy changes in that State to fund skill sets, being course modules that do not yield qualifications in their own right.</w:t>
      </w:r>
    </w:p>
    <w:p w:rsidR="004435DA" w:rsidRPr="0060364E" w:rsidRDefault="004435DA" w:rsidP="004435DA">
      <w:pPr>
        <w:pStyle w:val="ESBodyText"/>
        <w:rPr>
          <w:b/>
          <w:lang w:val="en-AU"/>
        </w:rPr>
      </w:pPr>
      <w:r w:rsidRPr="0060364E">
        <w:rPr>
          <w:b/>
          <w:lang w:val="en-AU"/>
        </w:rPr>
        <w:t>Participation in training</w:t>
      </w:r>
    </w:p>
    <w:p w:rsidR="004435DA" w:rsidRPr="0060364E" w:rsidRDefault="004435DA" w:rsidP="004435DA">
      <w:pPr>
        <w:pStyle w:val="ESBulletsinTable"/>
        <w:ind w:left="357" w:hanging="357"/>
        <w:contextualSpacing w:val="0"/>
      </w:pPr>
      <w:r w:rsidRPr="0060364E">
        <w:t xml:space="preserve">Over one in five (21.7 per cent) Victorian residents aged 15 to 64 participated in VET training in 2016. </w:t>
      </w:r>
    </w:p>
    <w:p w:rsidR="004435DA" w:rsidRPr="0060364E" w:rsidRDefault="004435DA" w:rsidP="004435DA">
      <w:pPr>
        <w:pStyle w:val="ESBulletsinTable"/>
        <w:spacing w:after="120"/>
        <w:ind w:left="357" w:hanging="357"/>
        <w:contextualSpacing w:val="0"/>
      </w:pPr>
      <w:r w:rsidRPr="0060364E">
        <w:t>Victoria has the second highest participation rates in government subsidised AQF training in 2016.</w:t>
      </w:r>
    </w:p>
    <w:p w:rsidR="004435DA" w:rsidRPr="00053476" w:rsidRDefault="004435DA" w:rsidP="004435DA">
      <w:pPr>
        <w:pStyle w:val="ESBulletsinTable"/>
        <w:numPr>
          <w:ilvl w:val="0"/>
          <w:numId w:val="0"/>
        </w:numPr>
        <w:contextualSpacing w:val="0"/>
      </w:pPr>
    </w:p>
    <w:p w:rsidR="004435DA" w:rsidRDefault="004435DA" w:rsidP="004435DA"/>
    <w:p w:rsidR="00E124FF" w:rsidRPr="00053476" w:rsidRDefault="00E124FF" w:rsidP="00E124FF">
      <w:pPr>
        <w:pStyle w:val="ESBulletsinTable"/>
        <w:numPr>
          <w:ilvl w:val="0"/>
          <w:numId w:val="0"/>
        </w:numPr>
        <w:contextualSpacing w:val="0"/>
      </w:pPr>
    </w:p>
    <w:p w:rsidR="00617BD5" w:rsidRPr="004D3429" w:rsidRDefault="00617BD5">
      <w:pPr>
        <w:rPr>
          <w:rFonts w:eastAsia="Arial" w:cs="Times New Roman"/>
          <w:szCs w:val="22"/>
          <w:lang w:val="en-AU"/>
        </w:rPr>
      </w:pPr>
      <w:r>
        <w:rPr>
          <w:lang w:val="en-AU"/>
        </w:rPr>
        <w:br w:type="page"/>
      </w:r>
    </w:p>
    <w:p w:rsidR="00D26580" w:rsidRPr="00053476" w:rsidRDefault="00D26580" w:rsidP="00041C70">
      <w:pPr>
        <w:pStyle w:val="ESHeading1"/>
        <w:rPr>
          <w:lang w:val="en-AU"/>
        </w:rPr>
      </w:pPr>
      <w:bookmarkStart w:id="7" w:name="_Toc491858825"/>
      <w:r w:rsidRPr="00053476">
        <w:rPr>
          <w:lang w:val="en-AU"/>
        </w:rPr>
        <w:lastRenderedPageBreak/>
        <w:t>Data Notes</w:t>
      </w:r>
      <w:bookmarkEnd w:id="7"/>
    </w:p>
    <w:p w:rsidR="00D26580" w:rsidRPr="00053476" w:rsidRDefault="00D26580" w:rsidP="00D26580">
      <w:pPr>
        <w:spacing w:after="0"/>
        <w:rPr>
          <w:lang w:val="en-AU"/>
        </w:rPr>
      </w:pPr>
    </w:p>
    <w:p w:rsidR="00425924" w:rsidRPr="004D3429" w:rsidRDefault="00D26580" w:rsidP="00E564D1">
      <w:pPr>
        <w:pStyle w:val="ESBodyText"/>
        <w:spacing w:after="0"/>
        <w:rPr>
          <w:lang w:val="en-AU"/>
        </w:rPr>
      </w:pPr>
      <w:r w:rsidRPr="004D3429">
        <w:rPr>
          <w:lang w:val="en-AU"/>
        </w:rPr>
        <w:t xml:space="preserve">This report </w:t>
      </w:r>
      <w:r w:rsidR="00B33BD5">
        <w:rPr>
          <w:lang w:val="en-AU"/>
        </w:rPr>
        <w:t xml:space="preserve">is </w:t>
      </w:r>
      <w:r w:rsidRPr="004D3429">
        <w:rPr>
          <w:lang w:val="en-AU"/>
        </w:rPr>
        <w:t xml:space="preserve">substantially based on </w:t>
      </w:r>
      <w:r w:rsidR="0021620B" w:rsidRPr="004D3429">
        <w:rPr>
          <w:lang w:val="en-AU"/>
        </w:rPr>
        <w:t>data</w:t>
      </w:r>
      <w:r w:rsidR="006453ED" w:rsidRPr="004D3429">
        <w:rPr>
          <w:lang w:val="en-AU"/>
        </w:rPr>
        <w:t xml:space="preserve"> provided by</w:t>
      </w:r>
      <w:r w:rsidRPr="004D3429">
        <w:rPr>
          <w:lang w:val="en-AU"/>
        </w:rPr>
        <w:t xml:space="preserve"> the National Centre for Vocational Education Research (NCVER), using </w:t>
      </w:r>
      <w:r w:rsidR="0021620B" w:rsidRPr="004D3429">
        <w:rPr>
          <w:lang w:val="en-AU"/>
        </w:rPr>
        <w:t xml:space="preserve">information </w:t>
      </w:r>
      <w:r w:rsidR="006453ED" w:rsidRPr="004D3429">
        <w:rPr>
          <w:lang w:val="en-AU"/>
        </w:rPr>
        <w:t xml:space="preserve">derived from the national VET Provider Collection. This data is compiled under the Australian Vocational Education and Training Management Information and Statistical Standard (AVETMISS). </w:t>
      </w:r>
    </w:p>
    <w:p w:rsidR="00E564D1" w:rsidRPr="004D3429" w:rsidRDefault="00E564D1" w:rsidP="00E564D1">
      <w:pPr>
        <w:pStyle w:val="ESBodyText"/>
        <w:spacing w:after="0"/>
        <w:rPr>
          <w:lang w:val="en-AU"/>
        </w:rPr>
      </w:pPr>
    </w:p>
    <w:p w:rsidR="00E564D1" w:rsidRPr="004D3429" w:rsidRDefault="00D26580" w:rsidP="00E564D1">
      <w:pPr>
        <w:pStyle w:val="ESBodyText"/>
        <w:spacing w:after="0"/>
        <w:rPr>
          <w:lang w:val="en-AU"/>
        </w:rPr>
      </w:pPr>
      <w:r w:rsidRPr="004D3429">
        <w:rPr>
          <w:lang w:val="en-AU"/>
        </w:rPr>
        <w:t xml:space="preserve">It is important to note that NCVER data products use national standards, therefore, </w:t>
      </w:r>
      <w:r w:rsidR="00C0535D" w:rsidRPr="004D3429">
        <w:rPr>
          <w:lang w:val="en-AU"/>
        </w:rPr>
        <w:t xml:space="preserve">in some cases these </w:t>
      </w:r>
      <w:r w:rsidRPr="004D3429">
        <w:rPr>
          <w:lang w:val="en-AU"/>
        </w:rPr>
        <w:t xml:space="preserve">definitions will be different to those used locally in Victoria and which will have been reported in previous Training Market Reports. Some of the terms for training used locally </w:t>
      </w:r>
      <w:r w:rsidR="006439BA" w:rsidRPr="004D3429">
        <w:rPr>
          <w:lang w:val="en-AU"/>
        </w:rPr>
        <w:t>are</w:t>
      </w:r>
      <w:r w:rsidRPr="004D3429">
        <w:rPr>
          <w:lang w:val="en-AU"/>
        </w:rPr>
        <w:t xml:space="preserve"> local construct</w:t>
      </w:r>
      <w:r w:rsidR="006439BA" w:rsidRPr="004D3429">
        <w:rPr>
          <w:lang w:val="en-AU"/>
        </w:rPr>
        <w:t>s</w:t>
      </w:r>
      <w:r w:rsidRPr="004D3429">
        <w:rPr>
          <w:lang w:val="en-AU"/>
        </w:rPr>
        <w:t xml:space="preserve"> derived from a number of characteristics related to the training and which cannot be easily </w:t>
      </w:r>
      <w:r w:rsidR="00B33BD5">
        <w:rPr>
          <w:lang w:val="en-AU"/>
        </w:rPr>
        <w:t xml:space="preserve">replicated </w:t>
      </w:r>
      <w:r w:rsidRPr="004D3429">
        <w:rPr>
          <w:lang w:val="en-AU"/>
        </w:rPr>
        <w:t>with national data.</w:t>
      </w:r>
    </w:p>
    <w:p w:rsidR="00E564D1" w:rsidRPr="004D3429" w:rsidRDefault="00E564D1" w:rsidP="00E564D1">
      <w:pPr>
        <w:pStyle w:val="ESBodyText"/>
        <w:spacing w:after="0"/>
        <w:rPr>
          <w:lang w:val="en-AU"/>
        </w:rPr>
      </w:pPr>
    </w:p>
    <w:p w:rsidR="00770E6C" w:rsidRDefault="00844379" w:rsidP="004D3429">
      <w:pPr>
        <w:pStyle w:val="ESBodyText"/>
        <w:spacing w:after="60"/>
        <w:rPr>
          <w:lang w:val="en-AU"/>
        </w:rPr>
      </w:pPr>
      <w:r w:rsidRPr="004D3429">
        <w:rPr>
          <w:lang w:val="en-AU"/>
        </w:rPr>
        <w:t xml:space="preserve">NCVER </w:t>
      </w:r>
      <w:r w:rsidR="0021620B" w:rsidRPr="004D3429">
        <w:rPr>
          <w:lang w:val="en-AU"/>
        </w:rPr>
        <w:t xml:space="preserve">includes data on </w:t>
      </w:r>
      <w:r w:rsidR="00B33BD5">
        <w:rPr>
          <w:lang w:val="en-AU"/>
        </w:rPr>
        <w:t>Commonwealth and S</w:t>
      </w:r>
      <w:r w:rsidR="0021620B" w:rsidRPr="004D3429">
        <w:rPr>
          <w:lang w:val="en-AU"/>
        </w:rPr>
        <w:t xml:space="preserve">tate funded training by TAFE and other government providers, community education providers and other registered providers. </w:t>
      </w:r>
    </w:p>
    <w:p w:rsidR="002A1061" w:rsidRPr="00B33BD5" w:rsidRDefault="002A1061" w:rsidP="004D3429">
      <w:pPr>
        <w:pStyle w:val="ESBodyText"/>
        <w:spacing w:after="60"/>
        <w:rPr>
          <w:lang w:val="en-AU"/>
        </w:rPr>
      </w:pPr>
      <w:r w:rsidRPr="00B33BD5">
        <w:rPr>
          <w:lang w:val="en-AU"/>
        </w:rPr>
        <w:t>Table</w:t>
      </w:r>
      <w:r w:rsidR="00162480" w:rsidRPr="00B33BD5">
        <w:rPr>
          <w:lang w:val="en-AU"/>
        </w:rPr>
        <w:t>s</w:t>
      </w:r>
      <w:r w:rsidRPr="00B33BD5">
        <w:rPr>
          <w:lang w:val="en-AU"/>
        </w:rPr>
        <w:t xml:space="preserve"> </w:t>
      </w:r>
      <w:r w:rsidR="00B33BD5">
        <w:rPr>
          <w:lang w:val="en-AU"/>
        </w:rPr>
        <w:t>1</w:t>
      </w:r>
      <w:r w:rsidRPr="00B33BD5">
        <w:rPr>
          <w:lang w:val="en-AU"/>
        </w:rPr>
        <w:t xml:space="preserve"> to </w:t>
      </w:r>
      <w:r w:rsidR="00B33BD5">
        <w:rPr>
          <w:lang w:val="en-AU"/>
        </w:rPr>
        <w:t>4, 9 to 46</w:t>
      </w:r>
      <w:r w:rsidRPr="00B33BD5">
        <w:rPr>
          <w:lang w:val="en-AU"/>
        </w:rPr>
        <w:t xml:space="preserve"> and </w:t>
      </w:r>
      <w:r w:rsidR="00B33BD5">
        <w:rPr>
          <w:lang w:val="en-AU"/>
        </w:rPr>
        <w:t>48</w:t>
      </w:r>
      <w:r w:rsidRPr="00B33BD5">
        <w:rPr>
          <w:lang w:val="en-AU"/>
        </w:rPr>
        <w:t xml:space="preserve"> to 77 were compiled by the NCVER for the Department of Education and Training for use in this report</w:t>
      </w:r>
      <w:r w:rsidR="00162480" w:rsidRPr="00B33BD5">
        <w:rPr>
          <w:lang w:val="en-AU"/>
        </w:rPr>
        <w:t>.</w:t>
      </w:r>
    </w:p>
    <w:p w:rsidR="001C3F17" w:rsidRPr="00B33BD5" w:rsidRDefault="001C3F17" w:rsidP="001C3F17">
      <w:pPr>
        <w:pStyle w:val="ESHeading3"/>
        <w:rPr>
          <w:lang w:val="en-AU"/>
        </w:rPr>
      </w:pPr>
      <w:bookmarkStart w:id="8" w:name="_Toc468347504"/>
      <w:bookmarkStart w:id="9" w:name="_Toc468431142"/>
      <w:bookmarkStart w:id="10" w:name="_Toc468458003"/>
      <w:bookmarkStart w:id="11" w:name="_Toc468649591"/>
      <w:bookmarkStart w:id="12" w:name="_Toc468708991"/>
      <w:bookmarkStart w:id="13" w:name="_Toc491858826"/>
      <w:r w:rsidRPr="00B33BD5">
        <w:rPr>
          <w:lang w:val="en-AU"/>
        </w:rPr>
        <w:t>Scope</w:t>
      </w:r>
      <w:bookmarkEnd w:id="8"/>
      <w:bookmarkEnd w:id="9"/>
      <w:bookmarkEnd w:id="10"/>
      <w:bookmarkEnd w:id="11"/>
      <w:bookmarkEnd w:id="12"/>
      <w:bookmarkEnd w:id="13"/>
    </w:p>
    <w:p w:rsidR="001C3F17" w:rsidRPr="00B33BD5" w:rsidRDefault="001C3F17" w:rsidP="00A35641">
      <w:pPr>
        <w:pStyle w:val="ESBodyText"/>
        <w:spacing w:after="0"/>
        <w:rPr>
          <w:lang w:val="en-AU"/>
        </w:rPr>
      </w:pPr>
      <w:r w:rsidRPr="00B33BD5">
        <w:rPr>
          <w:lang w:val="en-AU"/>
        </w:rPr>
        <w:t xml:space="preserve">The scope of the data and tables </w:t>
      </w:r>
      <w:r w:rsidR="002A1061" w:rsidRPr="00B33BD5">
        <w:rPr>
          <w:lang w:val="en-AU"/>
        </w:rPr>
        <w:t>(</w:t>
      </w:r>
      <w:r w:rsidR="00B33BD5" w:rsidRPr="00B33BD5">
        <w:rPr>
          <w:lang w:val="en-AU"/>
        </w:rPr>
        <w:t xml:space="preserve">Tables </w:t>
      </w:r>
      <w:r w:rsidR="00B33BD5">
        <w:rPr>
          <w:lang w:val="en-AU"/>
        </w:rPr>
        <w:t>1</w:t>
      </w:r>
      <w:r w:rsidR="00B33BD5" w:rsidRPr="00B33BD5">
        <w:rPr>
          <w:lang w:val="en-AU"/>
        </w:rPr>
        <w:t xml:space="preserve"> to </w:t>
      </w:r>
      <w:r w:rsidR="00B33BD5">
        <w:rPr>
          <w:lang w:val="en-AU"/>
        </w:rPr>
        <w:t>4, 9 to 46</w:t>
      </w:r>
      <w:r w:rsidR="00B33BD5" w:rsidRPr="00B33BD5">
        <w:rPr>
          <w:lang w:val="en-AU"/>
        </w:rPr>
        <w:t xml:space="preserve"> and </w:t>
      </w:r>
      <w:r w:rsidR="00B33BD5">
        <w:rPr>
          <w:lang w:val="en-AU"/>
        </w:rPr>
        <w:t>48</w:t>
      </w:r>
      <w:r w:rsidR="00B33BD5" w:rsidRPr="00B33BD5">
        <w:rPr>
          <w:lang w:val="en-AU"/>
        </w:rPr>
        <w:t xml:space="preserve"> to 77</w:t>
      </w:r>
      <w:r w:rsidR="002A1061" w:rsidRPr="00B33BD5">
        <w:rPr>
          <w:lang w:val="en-AU"/>
        </w:rPr>
        <w:t xml:space="preserve">) </w:t>
      </w:r>
      <w:r w:rsidRPr="00B33BD5">
        <w:rPr>
          <w:lang w:val="en-AU"/>
        </w:rPr>
        <w:t xml:space="preserve">used in this report that reference Victoria </w:t>
      </w:r>
      <w:r w:rsidR="002A1061" w:rsidRPr="00B33BD5">
        <w:rPr>
          <w:lang w:val="en-AU"/>
        </w:rPr>
        <w:t>refers to</w:t>
      </w:r>
      <w:r w:rsidRPr="00B33BD5">
        <w:rPr>
          <w:lang w:val="en-AU"/>
        </w:rPr>
        <w:t xml:space="preserve"> the </w:t>
      </w:r>
      <w:r w:rsidR="002A1061" w:rsidRPr="00B33BD5">
        <w:rPr>
          <w:lang w:val="en-AU"/>
        </w:rPr>
        <w:t>state</w:t>
      </w:r>
      <w:r w:rsidR="00FE56D2" w:rsidRPr="00B33BD5">
        <w:rPr>
          <w:lang w:val="en-AU"/>
        </w:rPr>
        <w:t xml:space="preserve"> which submitted</w:t>
      </w:r>
      <w:r w:rsidR="00A35641" w:rsidRPr="00B33BD5">
        <w:rPr>
          <w:lang w:val="en-AU"/>
        </w:rPr>
        <w:t xml:space="preserve"> </w:t>
      </w:r>
      <w:r w:rsidR="00FE56D2" w:rsidRPr="00B33BD5">
        <w:rPr>
          <w:lang w:val="en-AU"/>
        </w:rPr>
        <w:t>the training activity data to the NCVER</w:t>
      </w:r>
      <w:r w:rsidRPr="00B33BD5">
        <w:rPr>
          <w:lang w:val="en-AU"/>
        </w:rPr>
        <w:t xml:space="preserve">, i.e. data that was submitted by the </w:t>
      </w:r>
      <w:r w:rsidR="002A1061" w:rsidRPr="00B33BD5">
        <w:rPr>
          <w:lang w:val="en-AU"/>
        </w:rPr>
        <w:t xml:space="preserve">Victorian </w:t>
      </w:r>
      <w:r w:rsidRPr="00B33BD5">
        <w:rPr>
          <w:lang w:val="en-AU"/>
        </w:rPr>
        <w:t xml:space="preserve">Department of Education and Training to NCVER. </w:t>
      </w:r>
      <w:r w:rsidR="00A35641" w:rsidRPr="00B33BD5">
        <w:rPr>
          <w:lang w:val="en-AU"/>
        </w:rPr>
        <w:t xml:space="preserve">Data reported by the NCVER in their </w:t>
      </w:r>
      <w:r w:rsidR="00A35641" w:rsidRPr="00B33BD5">
        <w:rPr>
          <w:i/>
          <w:lang w:val="en-AU"/>
        </w:rPr>
        <w:t>Government-funded students and courses 2016</w:t>
      </w:r>
      <w:r w:rsidR="00A35641" w:rsidRPr="00B33BD5">
        <w:rPr>
          <w:lang w:val="en-AU"/>
        </w:rPr>
        <w:t xml:space="preserve"> publication includes </w:t>
      </w:r>
      <w:r w:rsidR="002A1061" w:rsidRPr="00B33BD5">
        <w:rPr>
          <w:lang w:val="en-AU"/>
        </w:rPr>
        <w:t>government-funded VET training, which is broadly defined as Commonwealth and state/territory government-funded training delivered by TAFE institutes and other government providers, community education and other registered providers.</w:t>
      </w:r>
      <w:r w:rsidR="00A35641" w:rsidRPr="00B33BD5">
        <w:rPr>
          <w:lang w:val="en-AU"/>
        </w:rPr>
        <w:t xml:space="preserve"> </w:t>
      </w:r>
      <w:r w:rsidR="002A1061" w:rsidRPr="00B33BD5">
        <w:rPr>
          <w:lang w:val="en-AU"/>
        </w:rPr>
        <w:t xml:space="preserve">Due to the NCVER definition for government funded </w:t>
      </w:r>
      <w:r w:rsidR="00162480" w:rsidRPr="00B33BD5">
        <w:rPr>
          <w:lang w:val="en-AU"/>
        </w:rPr>
        <w:t xml:space="preserve">training, </w:t>
      </w:r>
      <w:r w:rsidR="002A1061" w:rsidRPr="00B33BD5">
        <w:rPr>
          <w:lang w:val="en-AU"/>
        </w:rPr>
        <w:t>the scope of training activity</w:t>
      </w:r>
      <w:r w:rsidR="00A35641" w:rsidRPr="00B33BD5">
        <w:rPr>
          <w:lang w:val="en-AU"/>
        </w:rPr>
        <w:t xml:space="preserve"> will include a small proportion of training activity in recept of government funding from other </w:t>
      </w:r>
      <w:r w:rsidR="002A1061" w:rsidRPr="00B33BD5">
        <w:rPr>
          <w:lang w:val="en-AU"/>
        </w:rPr>
        <w:t>Victorian</w:t>
      </w:r>
      <w:r w:rsidR="00A35641" w:rsidRPr="00B33BD5">
        <w:rPr>
          <w:lang w:val="en-AU"/>
        </w:rPr>
        <w:t xml:space="preserve"> Departments. This data would also</w:t>
      </w:r>
      <w:r w:rsidRPr="00B33BD5">
        <w:rPr>
          <w:lang w:val="en-AU"/>
        </w:rPr>
        <w:t xml:space="preserve"> include a small number of interstate and off shore </w:t>
      </w:r>
      <w:r w:rsidR="000066BD" w:rsidRPr="00B33BD5">
        <w:rPr>
          <w:lang w:val="en-AU"/>
        </w:rPr>
        <w:t xml:space="preserve">students </w:t>
      </w:r>
      <w:r w:rsidRPr="00B33BD5">
        <w:rPr>
          <w:lang w:val="en-AU"/>
        </w:rPr>
        <w:t>engaged in</w:t>
      </w:r>
      <w:r w:rsidR="00D46455" w:rsidRPr="00B33BD5">
        <w:rPr>
          <w:lang w:val="en-AU"/>
        </w:rPr>
        <w:t xml:space="preserve"> Victorian</w:t>
      </w:r>
      <w:r w:rsidRPr="00B33BD5">
        <w:rPr>
          <w:lang w:val="en-AU"/>
        </w:rPr>
        <w:t xml:space="preserve"> government funded training. </w:t>
      </w:r>
    </w:p>
    <w:p w:rsidR="00417110" w:rsidRPr="00B33BD5" w:rsidRDefault="00417110" w:rsidP="00A35641">
      <w:pPr>
        <w:pStyle w:val="ESBodyText"/>
        <w:spacing w:after="0"/>
        <w:rPr>
          <w:lang w:val="en-AU"/>
        </w:rPr>
      </w:pPr>
    </w:p>
    <w:p w:rsidR="00417110" w:rsidRDefault="00BE07CF" w:rsidP="00417110">
      <w:pPr>
        <w:pStyle w:val="ESBodyText"/>
        <w:spacing w:after="0"/>
        <w:rPr>
          <w:lang w:val="en-AU"/>
        </w:rPr>
      </w:pPr>
      <w:r>
        <w:rPr>
          <w:lang w:val="en-AU"/>
        </w:rPr>
        <w:t>Data in Tables 49</w:t>
      </w:r>
      <w:r w:rsidR="00417110" w:rsidRPr="00B33BD5">
        <w:rPr>
          <w:lang w:val="en-AU"/>
        </w:rPr>
        <w:t xml:space="preserve"> to 5</w:t>
      </w:r>
      <w:r>
        <w:rPr>
          <w:lang w:val="en-AU"/>
        </w:rPr>
        <w:t>2</w:t>
      </w:r>
      <w:r w:rsidR="00417110" w:rsidRPr="00B33BD5">
        <w:rPr>
          <w:lang w:val="en-AU"/>
        </w:rPr>
        <w:t xml:space="preserve"> are sourced from the NCVER </w:t>
      </w:r>
      <w:r w:rsidR="00417110" w:rsidRPr="00B33BD5">
        <w:rPr>
          <w:i/>
          <w:lang w:val="en-AU"/>
        </w:rPr>
        <w:t>Total VET students and courses 2016</w:t>
      </w:r>
      <w:r w:rsidR="00417110" w:rsidRPr="00B33BD5">
        <w:rPr>
          <w:lang w:val="en-AU"/>
        </w:rPr>
        <w:t xml:space="preserve"> publication (released 22 August 2017). T</w:t>
      </w:r>
      <w:r w:rsidR="00162480" w:rsidRPr="00B33BD5">
        <w:rPr>
          <w:lang w:val="en-AU"/>
        </w:rPr>
        <w:t>h</w:t>
      </w:r>
      <w:r w:rsidR="00417110" w:rsidRPr="00B33BD5">
        <w:rPr>
          <w:lang w:val="en-AU"/>
        </w:rPr>
        <w:t xml:space="preserve">is publication includes data on training delivered in Victoria that was either government funded or fee-for-service. As such the results for Victoria will be larger than that reported in </w:t>
      </w:r>
      <w:r w:rsidR="00417110" w:rsidRPr="00B33BD5">
        <w:rPr>
          <w:i/>
          <w:lang w:val="en-AU"/>
        </w:rPr>
        <w:t>Government-funded students and courses 2016.</w:t>
      </w:r>
    </w:p>
    <w:p w:rsidR="00A35641" w:rsidRDefault="00A35641" w:rsidP="00A35641">
      <w:pPr>
        <w:pStyle w:val="ESBodyText"/>
        <w:spacing w:after="0"/>
        <w:rPr>
          <w:lang w:val="en-AU"/>
        </w:rPr>
      </w:pPr>
    </w:p>
    <w:p w:rsidR="00F47DBF" w:rsidRPr="00053476" w:rsidRDefault="00F47DBF" w:rsidP="001C3F17">
      <w:pPr>
        <w:pStyle w:val="ESBodyText"/>
        <w:rPr>
          <w:lang w:val="en-AU"/>
        </w:rPr>
      </w:pPr>
      <w:r>
        <w:rPr>
          <w:lang w:val="en-AU"/>
        </w:rPr>
        <w:t>To ensure confidentiality of individuals is maintained, data provided by NCVER has been rounded</w:t>
      </w:r>
      <w:r w:rsidR="001B6F36">
        <w:rPr>
          <w:lang w:val="en-AU"/>
        </w:rPr>
        <w:t>.</w:t>
      </w:r>
    </w:p>
    <w:p w:rsidR="00FC2B83" w:rsidRPr="00053476" w:rsidRDefault="00FC2B83" w:rsidP="00FC2B83">
      <w:pPr>
        <w:pStyle w:val="ESHeading3"/>
        <w:rPr>
          <w:lang w:val="en-AU"/>
        </w:rPr>
      </w:pPr>
      <w:bookmarkStart w:id="14" w:name="_Toc468347505"/>
      <w:bookmarkStart w:id="15" w:name="_Toc468431143"/>
      <w:bookmarkStart w:id="16" w:name="_Toc468458004"/>
      <w:bookmarkStart w:id="17" w:name="_Toc468649592"/>
      <w:bookmarkStart w:id="18" w:name="_Toc468708992"/>
      <w:bookmarkStart w:id="19" w:name="_Toc491858827"/>
      <w:r w:rsidRPr="00053476">
        <w:rPr>
          <w:lang w:val="en-AU"/>
        </w:rPr>
        <w:t>Differences to local data</w:t>
      </w:r>
      <w:bookmarkEnd w:id="14"/>
      <w:bookmarkEnd w:id="15"/>
      <w:bookmarkEnd w:id="16"/>
      <w:bookmarkEnd w:id="17"/>
      <w:bookmarkEnd w:id="18"/>
      <w:bookmarkEnd w:id="19"/>
    </w:p>
    <w:p w:rsidR="00C51BDB" w:rsidRPr="00053476" w:rsidRDefault="00FC2B83" w:rsidP="00C51BDB">
      <w:pPr>
        <w:pStyle w:val="ESBodyText"/>
        <w:rPr>
          <w:lang w:val="en-AU"/>
        </w:rPr>
      </w:pPr>
      <w:r w:rsidRPr="00053476">
        <w:rPr>
          <w:lang w:val="en-AU"/>
        </w:rPr>
        <w:t xml:space="preserve">The data reported by the NCVER is on the basis of data collected by jurisdictions (such as through the Victorian Department of Education and Training) and submitted to NCVER. Due to some additional </w:t>
      </w:r>
      <w:r w:rsidR="00562EC8">
        <w:rPr>
          <w:lang w:val="en-AU"/>
        </w:rPr>
        <w:t xml:space="preserve">de-duplication, </w:t>
      </w:r>
      <w:r w:rsidRPr="00053476">
        <w:rPr>
          <w:lang w:val="en-AU"/>
        </w:rPr>
        <w:t xml:space="preserve">data cleaning and coding processes undertaken by the NCVER there can be marginal differences in what is reported by both parties. </w:t>
      </w:r>
    </w:p>
    <w:p w:rsidR="00FC2B83" w:rsidRPr="00053476" w:rsidRDefault="00FC2B83" w:rsidP="009C55EE">
      <w:pPr>
        <w:pStyle w:val="ESBodyText"/>
        <w:rPr>
          <w:lang w:val="en-AU"/>
        </w:rPr>
      </w:pPr>
    </w:p>
    <w:p w:rsidR="0068450F" w:rsidRPr="00053476" w:rsidRDefault="00431687" w:rsidP="009C55EE">
      <w:pPr>
        <w:pStyle w:val="ESBodyText"/>
        <w:rPr>
          <w:lang w:val="en-AU"/>
        </w:rPr>
      </w:pPr>
      <w:r w:rsidRPr="00053476">
        <w:rPr>
          <w:lang w:val="en-AU"/>
        </w:rPr>
        <w:t xml:space="preserve">For the </w:t>
      </w:r>
      <w:r w:rsidR="00BE07CF" w:rsidRPr="00B33BD5">
        <w:rPr>
          <w:i/>
          <w:lang w:val="en-AU"/>
        </w:rPr>
        <w:t>Government-funded students and courses 2016</w:t>
      </w:r>
      <w:r w:rsidR="00BE07CF">
        <w:rPr>
          <w:i/>
          <w:lang w:val="en-AU"/>
        </w:rPr>
        <w:t xml:space="preserve"> </w:t>
      </w:r>
      <w:r w:rsidRPr="00053476">
        <w:rPr>
          <w:lang w:val="en-AU"/>
        </w:rPr>
        <w:t>release the NCVER includes information on the enrolments (i.e. courses) that students</w:t>
      </w:r>
      <w:r w:rsidR="00BE07CF">
        <w:rPr>
          <w:lang w:val="en-AU"/>
        </w:rPr>
        <w:t xml:space="preserve"> enrolled in </w:t>
      </w:r>
      <w:r w:rsidR="00B35968">
        <w:rPr>
          <w:lang w:val="en-AU"/>
        </w:rPr>
        <w:t>and indicate whether the course was being undertaken as part of an Apprenticeship/traineeship</w:t>
      </w:r>
      <w:r w:rsidRPr="00053476">
        <w:rPr>
          <w:lang w:val="en-AU"/>
        </w:rPr>
        <w:t>. From this information</w:t>
      </w:r>
      <w:r w:rsidR="00BE07CF">
        <w:rPr>
          <w:lang w:val="en-AU"/>
        </w:rPr>
        <w:t>,</w:t>
      </w:r>
      <w:r w:rsidRPr="00053476">
        <w:rPr>
          <w:lang w:val="en-AU"/>
        </w:rPr>
        <w:t xml:space="preserve"> the number of Apprenticeship/Traineeship enrolments was </w:t>
      </w:r>
      <w:r w:rsidR="00286508" w:rsidRPr="00053476">
        <w:rPr>
          <w:lang w:val="en-AU"/>
        </w:rPr>
        <w:t>derived</w:t>
      </w:r>
      <w:r w:rsidRPr="00053476">
        <w:rPr>
          <w:lang w:val="en-AU"/>
        </w:rPr>
        <w:t xml:space="preserve">. </w:t>
      </w:r>
      <w:r w:rsidR="00B35968">
        <w:rPr>
          <w:lang w:val="en-AU"/>
        </w:rPr>
        <w:t>T</w:t>
      </w:r>
      <w:r w:rsidR="0068450F" w:rsidRPr="00053476">
        <w:rPr>
          <w:lang w:val="en-AU"/>
        </w:rPr>
        <w:t>he NCVER reports on Apprenticeship</w:t>
      </w:r>
      <w:r w:rsidR="00BE07CF">
        <w:rPr>
          <w:lang w:val="en-AU"/>
        </w:rPr>
        <w:t>s</w:t>
      </w:r>
      <w:r w:rsidR="00B35968">
        <w:rPr>
          <w:lang w:val="en-AU"/>
        </w:rPr>
        <w:t xml:space="preserve"> and traineeships combined</w:t>
      </w:r>
      <w:r w:rsidR="0068450F" w:rsidRPr="00053476">
        <w:rPr>
          <w:lang w:val="en-AU"/>
        </w:rPr>
        <w:t xml:space="preserve">, due to the lack of a consistent </w:t>
      </w:r>
      <w:r w:rsidR="00907414" w:rsidRPr="00053476">
        <w:rPr>
          <w:lang w:val="en-AU"/>
        </w:rPr>
        <w:t xml:space="preserve">national agreement on what constitutes an Apprenticeship </w:t>
      </w:r>
      <w:r w:rsidR="00286508" w:rsidRPr="00053476">
        <w:rPr>
          <w:lang w:val="en-AU"/>
        </w:rPr>
        <w:t>compared to</w:t>
      </w:r>
      <w:r w:rsidR="00907414" w:rsidRPr="00053476">
        <w:rPr>
          <w:lang w:val="en-AU"/>
        </w:rPr>
        <w:t xml:space="preserve"> a Traineeship</w:t>
      </w:r>
      <w:r w:rsidR="0068450F" w:rsidRPr="00053476">
        <w:rPr>
          <w:lang w:val="en-AU"/>
        </w:rPr>
        <w:t>. In this report there has been an attempt to break</w:t>
      </w:r>
      <w:r w:rsidR="00BE07CF">
        <w:rPr>
          <w:lang w:val="en-AU"/>
        </w:rPr>
        <w:t xml:space="preserve"> </w:t>
      </w:r>
      <w:r w:rsidR="0068450F" w:rsidRPr="00053476">
        <w:rPr>
          <w:lang w:val="en-AU"/>
        </w:rPr>
        <w:t>down this data by the Victorian definition of what courses c</w:t>
      </w:r>
      <w:r w:rsidR="00B35968">
        <w:rPr>
          <w:lang w:val="en-AU"/>
        </w:rPr>
        <w:t>onstitute an Apprenticeship</w:t>
      </w:r>
      <w:r w:rsidR="0068450F" w:rsidRPr="00053476">
        <w:rPr>
          <w:lang w:val="en-AU"/>
        </w:rPr>
        <w:t>. The remainder has been categorised as Traineeships.</w:t>
      </w:r>
      <w:r w:rsidR="00907414" w:rsidRPr="00053476">
        <w:rPr>
          <w:lang w:val="en-AU"/>
        </w:rPr>
        <w:t xml:space="preserve"> </w:t>
      </w:r>
    </w:p>
    <w:p w:rsidR="00047884" w:rsidRPr="00053476" w:rsidRDefault="00047884" w:rsidP="00047884">
      <w:pPr>
        <w:pStyle w:val="ESHeading3"/>
        <w:rPr>
          <w:lang w:val="en-AU"/>
        </w:rPr>
      </w:pPr>
      <w:bookmarkStart w:id="20" w:name="_Toc468649593"/>
      <w:bookmarkStart w:id="21" w:name="_Toc468708993"/>
      <w:bookmarkStart w:id="22" w:name="_Toc491858828"/>
      <w:r w:rsidRPr="00053476">
        <w:rPr>
          <w:lang w:val="en-AU"/>
        </w:rPr>
        <w:t>Further Information</w:t>
      </w:r>
      <w:bookmarkEnd w:id="20"/>
      <w:bookmarkEnd w:id="21"/>
      <w:bookmarkEnd w:id="22"/>
    </w:p>
    <w:p w:rsidR="00047884" w:rsidRPr="00053476" w:rsidRDefault="00047884" w:rsidP="009C55EE">
      <w:pPr>
        <w:pStyle w:val="ESBodyText"/>
        <w:rPr>
          <w:lang w:val="en-AU"/>
        </w:rPr>
      </w:pPr>
      <w:r w:rsidRPr="00053476">
        <w:rPr>
          <w:lang w:val="en-AU"/>
        </w:rPr>
        <w:t xml:space="preserve">The NCVER publishes technical references on the </w:t>
      </w:r>
      <w:r w:rsidR="008142DE" w:rsidRPr="00053476">
        <w:rPr>
          <w:lang w:val="en-AU"/>
        </w:rPr>
        <w:t xml:space="preserve">Government-funded students and courses </w:t>
      </w:r>
      <w:r w:rsidRPr="00053476">
        <w:rPr>
          <w:lang w:val="en-AU"/>
        </w:rPr>
        <w:t xml:space="preserve">data used in this report, the reader is encouraged to review this material for additional information at </w:t>
      </w:r>
      <w:hyperlink r:id="rId18" w:history="1">
        <w:r w:rsidR="008142DE" w:rsidRPr="00053476">
          <w:rPr>
            <w:rStyle w:val="Hyperlink"/>
            <w:lang w:val="en-AU"/>
          </w:rPr>
          <w:t>https://www.ncver.edu.au/data/data/vocstats/vocstats</w:t>
        </w:r>
      </w:hyperlink>
      <w:r w:rsidR="008142DE" w:rsidRPr="00053476">
        <w:rPr>
          <w:lang w:val="en-AU"/>
        </w:rPr>
        <w:t xml:space="preserve">. </w:t>
      </w:r>
    </w:p>
    <w:p w:rsidR="00286508" w:rsidRPr="00053476" w:rsidRDefault="00BF34D0" w:rsidP="00286508">
      <w:pPr>
        <w:pStyle w:val="ESBodyText"/>
        <w:rPr>
          <w:lang w:val="en-AU"/>
        </w:rPr>
      </w:pPr>
      <w:hyperlink r:id="rId19" w:history="1">
        <w:r w:rsidR="00286508" w:rsidRPr="00053476">
          <w:rPr>
            <w:rStyle w:val="Hyperlink"/>
            <w:lang w:val="en-AU"/>
          </w:rPr>
          <w:t>http://www.ncver.edu.au/resources/vocstats.html</w:t>
        </w:r>
      </w:hyperlink>
      <w:r w:rsidR="00286508" w:rsidRPr="00053476">
        <w:rPr>
          <w:i/>
          <w:lang w:val="en-AU"/>
        </w:rPr>
        <w:t xml:space="preserve">. </w:t>
      </w:r>
      <w:r w:rsidR="00286508" w:rsidRPr="00053476">
        <w:rPr>
          <w:lang w:val="en-AU"/>
        </w:rPr>
        <w:t xml:space="preserve">Data used in this report was </w:t>
      </w:r>
      <w:r w:rsidR="00BC54AE">
        <w:rPr>
          <w:lang w:val="en-AU"/>
        </w:rPr>
        <w:t>provided by NCVER, unless otherwise referenced</w:t>
      </w:r>
      <w:r w:rsidR="00286508" w:rsidRPr="00053476">
        <w:rPr>
          <w:lang w:val="en-AU"/>
        </w:rPr>
        <w:t>. It should be noted that the data were originally collected by registered training organisations and state training authorities around Australia. The NCVER is not responsible for the correct extraction, analysis or interpretation of the data presented in this report.</w:t>
      </w:r>
    </w:p>
    <w:p w:rsidR="0068450F" w:rsidRPr="00053476" w:rsidRDefault="0068450F" w:rsidP="009C55EE">
      <w:pPr>
        <w:pStyle w:val="ESBodyText"/>
        <w:rPr>
          <w:lang w:val="en-AU"/>
        </w:rPr>
      </w:pPr>
    </w:p>
    <w:p w:rsidR="00492FB4" w:rsidRPr="00053476" w:rsidRDefault="00492FB4" w:rsidP="009C55EE">
      <w:pPr>
        <w:pStyle w:val="ESBodyText"/>
        <w:rPr>
          <w:lang w:val="en-AU"/>
        </w:rPr>
      </w:pPr>
    </w:p>
    <w:p w:rsidR="00425924" w:rsidRPr="00053476" w:rsidRDefault="00425924">
      <w:pPr>
        <w:rPr>
          <w:b/>
          <w:color w:val="000000" w:themeColor="text1"/>
          <w:sz w:val="20"/>
          <w:lang w:val="en-AU"/>
        </w:rPr>
      </w:pPr>
      <w:r w:rsidRPr="00053476">
        <w:rPr>
          <w:lang w:val="en-AU"/>
        </w:rPr>
        <w:br w:type="page"/>
      </w:r>
    </w:p>
    <w:p w:rsidR="006E3C3A" w:rsidRPr="00053476" w:rsidRDefault="006E3C3A" w:rsidP="005E03E5">
      <w:pPr>
        <w:pStyle w:val="ESHeading1"/>
        <w:rPr>
          <w:lang w:val="en-AU"/>
        </w:rPr>
      </w:pPr>
      <w:bookmarkStart w:id="23" w:name="_Toc491858829"/>
      <w:r w:rsidRPr="00053476">
        <w:rPr>
          <w:lang w:val="en-AU"/>
        </w:rPr>
        <w:lastRenderedPageBreak/>
        <w:t>Tables</w:t>
      </w:r>
      <w:bookmarkEnd w:id="23"/>
    </w:p>
    <w:p w:rsidR="00E56581" w:rsidRPr="00053476" w:rsidRDefault="00E56581" w:rsidP="006E3C3A">
      <w:pPr>
        <w:pStyle w:val="ESHeading1"/>
        <w:tabs>
          <w:tab w:val="left" w:pos="900"/>
        </w:tabs>
        <w:rPr>
          <w:lang w:val="en-AU"/>
        </w:rPr>
      </w:pPr>
    </w:p>
    <w:p w:rsidR="00E56581" w:rsidRPr="00053476" w:rsidRDefault="00E56581" w:rsidP="00E56581">
      <w:pPr>
        <w:pStyle w:val="ESBodyText"/>
        <w:rPr>
          <w:lang w:val="en-AU"/>
        </w:rPr>
      </w:pPr>
      <w:r w:rsidRPr="00053476">
        <w:rPr>
          <w:lang w:val="en-AU"/>
        </w:rPr>
        <w:t xml:space="preserve">The following pages contain the various tables and figures referred </w:t>
      </w:r>
      <w:r w:rsidR="006249E3">
        <w:rPr>
          <w:lang w:val="en-AU"/>
        </w:rPr>
        <w:t xml:space="preserve">to </w:t>
      </w:r>
      <w:r w:rsidRPr="00053476">
        <w:rPr>
          <w:lang w:val="en-AU"/>
        </w:rPr>
        <w:t>this report.</w:t>
      </w:r>
    </w:p>
    <w:p w:rsidR="00E56581" w:rsidRPr="00053476" w:rsidRDefault="00E56581" w:rsidP="00E56581">
      <w:pPr>
        <w:rPr>
          <w:lang w:val="en-AU"/>
        </w:rPr>
      </w:pPr>
      <w:r w:rsidRPr="00053476">
        <w:rPr>
          <w:lang w:val="en-AU"/>
        </w:rPr>
        <w:t xml:space="preserve">The data reported below only covers government funded training activity. Previously (2015 and prior) government funded </w:t>
      </w:r>
      <w:r w:rsidR="00C75E5A">
        <w:rPr>
          <w:lang w:val="en-AU"/>
        </w:rPr>
        <w:t xml:space="preserve">training </w:t>
      </w:r>
      <w:r w:rsidRPr="00053476">
        <w:rPr>
          <w:lang w:val="en-AU"/>
        </w:rPr>
        <w:t xml:space="preserve">included fee-for-service training activity by government training providers (e.g. TAFEs), this was changed for reporting from 2016 onwards and includes historical data. </w:t>
      </w:r>
    </w:p>
    <w:p w:rsidR="00E56581" w:rsidRPr="00053476" w:rsidRDefault="00E56581" w:rsidP="00E56581">
      <w:pPr>
        <w:rPr>
          <w:lang w:val="en-AU"/>
        </w:rPr>
      </w:pPr>
      <w:r w:rsidRPr="00053476">
        <w:rPr>
          <w:lang w:val="en-AU"/>
        </w:rPr>
        <w:t>All state and territory breakdowns relate to the jurisdiction that funded the training activity and submitted the data, e.g. in Victoria’s case this Department.</w:t>
      </w:r>
    </w:p>
    <w:p w:rsidR="00E56581" w:rsidRPr="00053476" w:rsidRDefault="00E56581" w:rsidP="00E56581">
      <w:pPr>
        <w:rPr>
          <w:lang w:val="en-AU"/>
        </w:rPr>
      </w:pPr>
      <w:r w:rsidRPr="00053476">
        <w:rPr>
          <w:lang w:val="en-AU"/>
        </w:rPr>
        <w:t xml:space="preserve">In </w:t>
      </w:r>
      <w:r w:rsidR="006249E3">
        <w:rPr>
          <w:lang w:val="en-AU"/>
        </w:rPr>
        <w:t xml:space="preserve">its </w:t>
      </w:r>
      <w:r w:rsidRPr="00053476">
        <w:rPr>
          <w:lang w:val="en-AU"/>
        </w:rPr>
        <w:t xml:space="preserve">Students and Courses data the NCVER </w:t>
      </w:r>
      <w:r w:rsidR="006249E3">
        <w:rPr>
          <w:lang w:val="en-AU"/>
        </w:rPr>
        <w:t xml:space="preserve">reports </w:t>
      </w:r>
      <w:r w:rsidRPr="00053476">
        <w:rPr>
          <w:lang w:val="en-AU"/>
        </w:rPr>
        <w:t>three levels of data:</w:t>
      </w:r>
    </w:p>
    <w:p w:rsidR="00E56581" w:rsidRPr="00053476" w:rsidRDefault="00E56581" w:rsidP="00E56581">
      <w:pPr>
        <w:pStyle w:val="ListParagraph"/>
        <w:numPr>
          <w:ilvl w:val="0"/>
          <w:numId w:val="19"/>
        </w:numPr>
        <w:spacing w:after="160" w:line="259" w:lineRule="auto"/>
        <w:rPr>
          <w:lang w:val="en-AU"/>
        </w:rPr>
      </w:pPr>
      <w:r w:rsidRPr="00053476">
        <w:rPr>
          <w:lang w:val="en-AU"/>
        </w:rPr>
        <w:t xml:space="preserve">Students – Individuals who were enrolled in a subject or program (course). Where a student is undertaking multiple programs (courses) the NCVER reports the highest-level program for any student level statistics. </w:t>
      </w:r>
    </w:p>
    <w:p w:rsidR="00E56581" w:rsidRPr="00053476" w:rsidRDefault="00E56581" w:rsidP="00E56581">
      <w:pPr>
        <w:pStyle w:val="ListParagraph"/>
        <w:numPr>
          <w:ilvl w:val="0"/>
          <w:numId w:val="19"/>
        </w:numPr>
        <w:spacing w:after="160" w:line="259" w:lineRule="auto"/>
        <w:rPr>
          <w:lang w:val="en-AU"/>
        </w:rPr>
      </w:pPr>
      <w:r w:rsidRPr="00053476">
        <w:rPr>
          <w:lang w:val="en-AU"/>
        </w:rPr>
        <w:t>Program enrolments – A qualification, course or skill set.</w:t>
      </w:r>
    </w:p>
    <w:p w:rsidR="00E56581" w:rsidRPr="00053476" w:rsidRDefault="00E56581" w:rsidP="00E56581">
      <w:pPr>
        <w:pStyle w:val="ListParagraph"/>
        <w:numPr>
          <w:ilvl w:val="0"/>
          <w:numId w:val="19"/>
        </w:numPr>
        <w:spacing w:after="160" w:line="259" w:lineRule="auto"/>
        <w:rPr>
          <w:lang w:val="en-AU"/>
        </w:rPr>
      </w:pPr>
      <w:r w:rsidRPr="00053476">
        <w:rPr>
          <w:lang w:val="en-AU"/>
        </w:rPr>
        <w:t>Subjects – module</w:t>
      </w:r>
      <w:r w:rsidR="006439BA" w:rsidRPr="00053476">
        <w:rPr>
          <w:lang w:val="en-AU"/>
        </w:rPr>
        <w:t>, unit of competency or subject (no subject based information is reported here)</w:t>
      </w:r>
      <w:r w:rsidR="000066BD" w:rsidRPr="00053476">
        <w:rPr>
          <w:lang w:val="en-AU"/>
        </w:rPr>
        <w:t>.</w:t>
      </w:r>
    </w:p>
    <w:p w:rsidR="00E56581" w:rsidRPr="00053476" w:rsidRDefault="00E56581" w:rsidP="00E56581">
      <w:pPr>
        <w:pStyle w:val="ESImageorGraphTitle"/>
        <w:rPr>
          <w:lang w:val="en-AU"/>
        </w:rPr>
      </w:pPr>
      <w:bookmarkStart w:id="24" w:name="_Toc465683195"/>
    </w:p>
    <w:p w:rsidR="00E56581" w:rsidRPr="00053476" w:rsidRDefault="00E56581" w:rsidP="00E56581">
      <w:pPr>
        <w:pStyle w:val="ESImageorGraphTitle"/>
        <w:rPr>
          <w:lang w:val="en-AU"/>
        </w:rPr>
      </w:pPr>
    </w:p>
    <w:p w:rsidR="00E56581" w:rsidRPr="00053476" w:rsidRDefault="00E56581" w:rsidP="00E56581">
      <w:pPr>
        <w:pStyle w:val="ESBodyText"/>
        <w:jc w:val="center"/>
        <w:rPr>
          <w:b/>
          <w:color w:val="FF0000"/>
          <w:sz w:val="28"/>
          <w:szCs w:val="28"/>
          <w:lang w:val="en-AU"/>
        </w:rPr>
      </w:pPr>
    </w:p>
    <w:p w:rsidR="00E56581" w:rsidRPr="0052303A" w:rsidRDefault="00E56581" w:rsidP="00EB2EA5">
      <w:pPr>
        <w:pStyle w:val="ESHeading2"/>
        <w:rPr>
          <w:b w:val="0"/>
          <w:lang w:val="en-AU"/>
        </w:rPr>
      </w:pPr>
      <w:r w:rsidRPr="00053476">
        <w:rPr>
          <w:lang w:val="en-AU"/>
        </w:rPr>
        <w:br w:type="page"/>
      </w:r>
      <w:bookmarkStart w:id="25" w:name="_Toc491858830"/>
      <w:r w:rsidR="00EB2EA5" w:rsidRPr="00053476">
        <w:rPr>
          <w:lang w:val="en-AU"/>
        </w:rPr>
        <w:lastRenderedPageBreak/>
        <w:t>List of Tables</w:t>
      </w:r>
      <w:bookmarkEnd w:id="25"/>
    </w:p>
    <w:p w:rsidR="00EB2EA5" w:rsidRPr="000B116E" w:rsidRDefault="00EB2EA5" w:rsidP="000B116E">
      <w:pPr>
        <w:spacing w:before="60" w:after="60"/>
        <w:ind w:left="709" w:right="283" w:hanging="709"/>
        <w:rPr>
          <w:rFonts w:eastAsiaTheme="majorEastAsia" w:cstheme="majorBidi"/>
          <w:bCs/>
          <w:color w:val="AF272F"/>
          <w:szCs w:val="20"/>
          <w:lang w:val="en-AU"/>
        </w:rPr>
      </w:pPr>
    </w:p>
    <w:bookmarkStart w:id="26" w:name="_Toc466618392"/>
    <w:bookmarkStart w:id="27" w:name="_Toc466876661"/>
    <w:p w:rsidR="00245FDC" w:rsidRPr="00245FDC" w:rsidRDefault="00EB2EA5"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r w:rsidRPr="00245FDC">
        <w:rPr>
          <w:rFonts w:eastAsiaTheme="majorEastAsia" w:cstheme="majorBidi"/>
          <w:bCs/>
          <w:i/>
          <w:iCs/>
          <w:color w:val="AF272F"/>
          <w:szCs w:val="20"/>
          <w:lang w:val="en-AU"/>
        </w:rPr>
        <w:fldChar w:fldCharType="begin"/>
      </w:r>
      <w:r w:rsidRPr="00245FDC">
        <w:rPr>
          <w:rFonts w:eastAsiaTheme="majorEastAsia" w:cstheme="majorBidi"/>
          <w:bCs/>
          <w:i/>
          <w:iCs/>
          <w:color w:val="AF272F"/>
          <w:szCs w:val="20"/>
          <w:lang w:val="en-AU"/>
        </w:rPr>
        <w:instrText xml:space="preserve"> TOC \h \z \c "Table" </w:instrText>
      </w:r>
      <w:r w:rsidRPr="00245FDC">
        <w:rPr>
          <w:rFonts w:eastAsiaTheme="majorEastAsia" w:cstheme="majorBidi"/>
          <w:bCs/>
          <w:i/>
          <w:iCs/>
          <w:color w:val="AF272F"/>
          <w:szCs w:val="20"/>
          <w:lang w:val="en-AU"/>
        </w:rPr>
        <w:fldChar w:fldCharType="separate"/>
      </w:r>
      <w:hyperlink w:anchor="_Toc491852263" w:history="1">
        <w:r w:rsidR="00245FDC" w:rsidRPr="00245FDC">
          <w:rPr>
            <w:rStyle w:val="Hyperlink"/>
            <w:rFonts w:eastAsiaTheme="majorEastAsia" w:cstheme="majorBidi"/>
            <w:bCs/>
            <w:noProof/>
            <w:lang w:val="en-AU"/>
          </w:rPr>
          <w:t>Table 1</w:t>
        </w:r>
        <w:r w:rsidR="002E02F9">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_Toc491852263 \h </w:instrText>
        </w:r>
        <w:r w:rsidR="00245FDC" w:rsidRPr="00245FDC">
          <w:rPr>
            <w:noProof/>
            <w:webHidden/>
          </w:rPr>
        </w:r>
        <w:r w:rsidR="00245FDC" w:rsidRPr="00245FDC">
          <w:rPr>
            <w:noProof/>
            <w:webHidden/>
          </w:rPr>
          <w:fldChar w:fldCharType="separate"/>
        </w:r>
        <w:r w:rsidR="00BF34D0">
          <w:rPr>
            <w:noProof/>
            <w:webHidden/>
          </w:rPr>
          <w:t>12</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64" w:history="1">
        <w:r w:rsidR="00245FDC" w:rsidRPr="00245FDC">
          <w:rPr>
            <w:rStyle w:val="Hyperlink"/>
            <w:rFonts w:eastAsiaTheme="majorEastAsia" w:cstheme="majorBidi"/>
            <w:bCs/>
            <w:noProof/>
            <w:lang w:val="en-AU"/>
          </w:rPr>
          <w:t>Table 2</w:t>
        </w:r>
        <w:r w:rsidR="002E02F9">
          <w:rPr>
            <w:rStyle w:val="Hyperlink"/>
            <w:rFonts w:eastAsiaTheme="majorEastAsia" w:cstheme="majorBidi"/>
            <w:bCs/>
            <w:noProof/>
            <w:lang w:val="en-AU"/>
          </w:rPr>
          <w:tab/>
        </w:r>
        <w:r w:rsidR="00245FDC" w:rsidRPr="00245FDC">
          <w:rPr>
            <w:rStyle w:val="Hyperlink"/>
            <w:rFonts w:eastAsiaTheme="majorEastAsia" w:cstheme="majorBidi"/>
            <w:bCs/>
            <w:noProof/>
            <w:lang w:val="en-AU"/>
          </w:rPr>
          <w:t xml:space="preserve"> Number of program enrolments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_Toc491852264 \h </w:instrText>
        </w:r>
        <w:r w:rsidR="00245FDC" w:rsidRPr="00245FDC">
          <w:rPr>
            <w:noProof/>
            <w:webHidden/>
          </w:rPr>
        </w:r>
        <w:r w:rsidR="00245FDC" w:rsidRPr="00245FDC">
          <w:rPr>
            <w:noProof/>
            <w:webHidden/>
          </w:rPr>
          <w:fldChar w:fldCharType="separate"/>
        </w:r>
        <w:r>
          <w:rPr>
            <w:noProof/>
            <w:webHidden/>
          </w:rPr>
          <w:t>12</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65" w:history="1">
        <w:r w:rsidR="00245FDC" w:rsidRPr="00245FDC">
          <w:rPr>
            <w:rStyle w:val="Hyperlink"/>
            <w:rFonts w:eastAsiaTheme="majorEastAsia" w:cstheme="majorBidi"/>
            <w:bCs/>
            <w:noProof/>
            <w:lang w:val="en-AU"/>
          </w:rPr>
          <w:t>Table 3</w:t>
        </w:r>
        <w:r w:rsidR="002E02F9">
          <w:rPr>
            <w:rStyle w:val="Hyperlink"/>
            <w:rFonts w:eastAsiaTheme="majorEastAsia" w:cstheme="majorBidi"/>
            <w:bCs/>
            <w:noProof/>
            <w:lang w:val="en-AU"/>
          </w:rPr>
          <w:tab/>
        </w:r>
        <w:r w:rsidR="00245FDC" w:rsidRPr="00245FDC">
          <w:rPr>
            <w:rStyle w:val="Hyperlink"/>
            <w:rFonts w:eastAsiaTheme="majorEastAsia" w:cstheme="majorBidi"/>
            <w:bCs/>
            <w:noProof/>
            <w:lang w:val="en-AU"/>
          </w:rPr>
          <w:t xml:space="preserve"> Market share of program enrolments by provider type*, Victoria, 2010 to 2016 (NCVER)</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_Toc491852265 \h </w:instrText>
        </w:r>
        <w:r w:rsidR="00245FDC" w:rsidRPr="00245FDC">
          <w:rPr>
            <w:noProof/>
            <w:webHidden/>
          </w:rPr>
        </w:r>
        <w:r w:rsidR="00245FDC" w:rsidRPr="00245FDC">
          <w:rPr>
            <w:noProof/>
            <w:webHidden/>
          </w:rPr>
          <w:fldChar w:fldCharType="separate"/>
        </w:r>
        <w:r>
          <w:rPr>
            <w:noProof/>
            <w:webHidden/>
          </w:rPr>
          <w:t>12</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66" w:history="1">
        <w:r w:rsidR="00245FDC" w:rsidRPr="00245FDC">
          <w:rPr>
            <w:rStyle w:val="Hyperlink"/>
            <w:rFonts w:eastAsiaTheme="majorEastAsia" w:cstheme="majorBidi"/>
            <w:bCs/>
            <w:noProof/>
            <w:lang w:val="en-AU"/>
          </w:rPr>
          <w:t>Table 4</w:t>
        </w:r>
        <w:r w:rsidR="002E02F9">
          <w:rPr>
            <w:rStyle w:val="Hyperlink"/>
            <w:rFonts w:eastAsiaTheme="majorEastAsia" w:cstheme="majorBidi"/>
            <w:bCs/>
            <w:noProof/>
            <w:lang w:val="en-AU"/>
          </w:rPr>
          <w:tab/>
        </w:r>
        <w:r w:rsidR="00245FDC" w:rsidRPr="00245FDC">
          <w:rPr>
            <w:rStyle w:val="Hyperlink"/>
            <w:rFonts w:eastAsiaTheme="majorEastAsia" w:cstheme="majorBidi"/>
            <w:bCs/>
            <w:noProof/>
            <w:lang w:val="en-AU"/>
          </w:rPr>
          <w:t xml:space="preserve"> Market share of program enrolments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_Toc491852266 \h </w:instrText>
        </w:r>
        <w:r w:rsidR="00245FDC" w:rsidRPr="00245FDC">
          <w:rPr>
            <w:noProof/>
            <w:webHidden/>
          </w:rPr>
        </w:r>
        <w:r w:rsidR="00245FDC" w:rsidRPr="00245FDC">
          <w:rPr>
            <w:noProof/>
            <w:webHidden/>
          </w:rPr>
          <w:fldChar w:fldCharType="separate"/>
        </w:r>
        <w:r>
          <w:rPr>
            <w:noProof/>
            <w:webHidden/>
          </w:rPr>
          <w:t>13</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67" w:history="1">
        <w:r w:rsidR="00245FDC" w:rsidRPr="00245FDC">
          <w:rPr>
            <w:rStyle w:val="Hyperlink"/>
            <w:rFonts w:eastAsiaTheme="majorEastAsia" w:cstheme="majorBidi"/>
            <w:bCs/>
            <w:noProof/>
            <w:lang w:val="en-AU"/>
          </w:rPr>
          <w:t>Table 5</w:t>
        </w:r>
        <w:r w:rsidR="002E02F9">
          <w:rPr>
            <w:rStyle w:val="Hyperlink"/>
            <w:rFonts w:eastAsiaTheme="majorEastAsia" w:cstheme="majorBidi"/>
            <w:bCs/>
            <w:noProof/>
            <w:lang w:val="en-AU"/>
          </w:rPr>
          <w:tab/>
        </w:r>
        <w:r w:rsidR="00245FDC" w:rsidRPr="00245FDC">
          <w:rPr>
            <w:rStyle w:val="Hyperlink"/>
            <w:rFonts w:eastAsiaTheme="majorEastAsia" w:cstheme="majorBidi"/>
            <w:bCs/>
            <w:noProof/>
            <w:lang w:val="en-AU"/>
          </w:rPr>
          <w:t>Level of student satisfaction and outcomes for students, Victoria, (DET)</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_Toc491852267 \h </w:instrText>
        </w:r>
        <w:r w:rsidR="00245FDC" w:rsidRPr="00245FDC">
          <w:rPr>
            <w:noProof/>
            <w:webHidden/>
          </w:rPr>
        </w:r>
        <w:r w:rsidR="00245FDC" w:rsidRPr="00245FDC">
          <w:rPr>
            <w:noProof/>
            <w:webHidden/>
          </w:rPr>
          <w:fldChar w:fldCharType="separate"/>
        </w:r>
        <w:r>
          <w:rPr>
            <w:noProof/>
            <w:webHidden/>
          </w:rPr>
          <w:t>14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68" w:history="1">
        <w:r w:rsidR="00245FDC" w:rsidRPr="00245FDC">
          <w:rPr>
            <w:rStyle w:val="Hyperlink"/>
            <w:rFonts w:eastAsiaTheme="majorEastAsia" w:cstheme="majorBidi"/>
            <w:bCs/>
            <w:noProof/>
            <w:lang w:val="en-AU"/>
          </w:rPr>
          <w:t>Table 6</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Level of satisfaction of employers of apprentices and trainees, Victoria, (DET)</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_Toc491852268 \h </w:instrText>
        </w:r>
        <w:r w:rsidR="00245FDC" w:rsidRPr="00245FDC">
          <w:rPr>
            <w:noProof/>
            <w:webHidden/>
          </w:rPr>
        </w:r>
        <w:r w:rsidR="00245FDC" w:rsidRPr="00245FDC">
          <w:rPr>
            <w:noProof/>
            <w:webHidden/>
          </w:rPr>
          <w:fldChar w:fldCharType="separate"/>
        </w:r>
        <w:r>
          <w:rPr>
            <w:noProof/>
            <w:webHidden/>
          </w:rPr>
          <w:t>14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69" w:history="1">
        <w:r w:rsidR="00245FDC" w:rsidRPr="00245FDC">
          <w:rPr>
            <w:rStyle w:val="Hyperlink"/>
            <w:rFonts w:eastAsiaTheme="majorEastAsia" w:cstheme="majorBidi"/>
            <w:bCs/>
            <w:noProof/>
            <w:lang w:val="en-AU"/>
          </w:rPr>
          <w:t>Table 7</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Level of student satisfaction and outcomes for completing students, Victoria, (DET)</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_Toc491852269 \h </w:instrText>
        </w:r>
        <w:r w:rsidR="00245FDC" w:rsidRPr="00245FDC">
          <w:rPr>
            <w:noProof/>
            <w:webHidden/>
          </w:rPr>
        </w:r>
        <w:r w:rsidR="00245FDC" w:rsidRPr="00245FDC">
          <w:rPr>
            <w:noProof/>
            <w:webHidden/>
          </w:rPr>
          <w:fldChar w:fldCharType="separate"/>
        </w:r>
        <w:r>
          <w:rPr>
            <w:noProof/>
            <w:webHidden/>
          </w:rPr>
          <w:t>14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0" w:history="1">
        <w:r w:rsidR="00245FDC" w:rsidRPr="00245FDC">
          <w:rPr>
            <w:rStyle w:val="Hyperlink"/>
            <w:rFonts w:eastAsiaTheme="majorEastAsia" w:cstheme="majorBidi"/>
            <w:bCs/>
            <w:noProof/>
            <w:lang w:val="en-AU"/>
          </w:rPr>
          <w:t>Table 8</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Level of student satisfaction and outcomes for non-completing students who left training, Victoria, (DET)</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_Toc491852270 \h </w:instrText>
        </w:r>
        <w:r w:rsidR="00245FDC" w:rsidRPr="00245FDC">
          <w:rPr>
            <w:noProof/>
            <w:webHidden/>
          </w:rPr>
        </w:r>
        <w:r w:rsidR="00245FDC" w:rsidRPr="00245FDC">
          <w:rPr>
            <w:noProof/>
            <w:webHidden/>
          </w:rPr>
          <w:fldChar w:fldCharType="separate"/>
        </w:r>
        <w:r>
          <w:rPr>
            <w:noProof/>
            <w:webHidden/>
          </w:rPr>
          <w:t>15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1" w:history="1">
        <w:r w:rsidR="00245FDC" w:rsidRPr="00245FDC">
          <w:rPr>
            <w:rStyle w:val="Hyperlink"/>
            <w:rFonts w:eastAsiaTheme="majorEastAsia" w:cstheme="majorBidi"/>
            <w:bCs/>
            <w:noProof/>
            <w:lang w:val="en-AU"/>
          </w:rPr>
          <w:t>Table 9</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vulnerable students* in training,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_Toc491852271 \h </w:instrText>
        </w:r>
        <w:r w:rsidR="00245FDC" w:rsidRPr="00245FDC">
          <w:rPr>
            <w:noProof/>
            <w:webHidden/>
          </w:rPr>
        </w:r>
        <w:r w:rsidR="00245FDC" w:rsidRPr="00245FDC">
          <w:rPr>
            <w:noProof/>
            <w:webHidden/>
          </w:rPr>
          <w:fldChar w:fldCharType="separate"/>
        </w:r>
        <w:r>
          <w:rPr>
            <w:noProof/>
            <w:webHidden/>
          </w:rPr>
          <w:t>16</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2" w:history="1">
        <w:r w:rsidR="00245FDC" w:rsidRPr="00245FDC">
          <w:rPr>
            <w:rStyle w:val="Hyperlink"/>
            <w:rFonts w:eastAsiaTheme="majorEastAsia" w:cstheme="majorBidi"/>
            <w:bCs/>
            <w:noProof/>
            <w:lang w:val="en-AU"/>
          </w:rPr>
          <w:t>Table 10</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vulnerable students* in training, Australia, January to June 2015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_Toc491852272 \h </w:instrText>
        </w:r>
        <w:r w:rsidR="00245FDC" w:rsidRPr="00245FDC">
          <w:rPr>
            <w:noProof/>
            <w:webHidden/>
          </w:rPr>
        </w:r>
        <w:r w:rsidR="00245FDC" w:rsidRPr="00245FDC">
          <w:rPr>
            <w:noProof/>
            <w:webHidden/>
          </w:rPr>
          <w:fldChar w:fldCharType="separate"/>
        </w:r>
        <w:r>
          <w:rPr>
            <w:noProof/>
            <w:webHidden/>
          </w:rPr>
          <w:t>16</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3" w:history="1">
        <w:r w:rsidR="00245FDC" w:rsidRPr="00245FDC">
          <w:rPr>
            <w:rStyle w:val="Hyperlink"/>
            <w:rFonts w:eastAsiaTheme="majorEastAsia" w:cstheme="majorBidi"/>
            <w:bCs/>
            <w:noProof/>
            <w:lang w:val="en-AU"/>
          </w:rPr>
          <w:t>Table 11</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Indigenous students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_Toc491852273 \h </w:instrText>
        </w:r>
        <w:r w:rsidR="00245FDC" w:rsidRPr="00245FDC">
          <w:rPr>
            <w:noProof/>
            <w:webHidden/>
          </w:rPr>
        </w:r>
        <w:r w:rsidR="00245FDC" w:rsidRPr="00245FDC">
          <w:rPr>
            <w:noProof/>
            <w:webHidden/>
          </w:rPr>
          <w:fldChar w:fldCharType="separate"/>
        </w:r>
        <w:r>
          <w:rPr>
            <w:noProof/>
            <w:webHidden/>
          </w:rPr>
          <w:t>17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4" w:history="1">
        <w:r w:rsidR="00245FDC" w:rsidRPr="00245FDC">
          <w:rPr>
            <w:rStyle w:val="Hyperlink"/>
            <w:rFonts w:eastAsiaTheme="majorEastAsia" w:cstheme="majorBidi"/>
            <w:bCs/>
            <w:noProof/>
            <w:lang w:val="en-AU"/>
          </w:rPr>
          <w:t>Table 12</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Indigenous students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_Toc491852274 \h </w:instrText>
        </w:r>
        <w:r w:rsidR="00245FDC" w:rsidRPr="00245FDC">
          <w:rPr>
            <w:noProof/>
            <w:webHidden/>
          </w:rPr>
        </w:r>
        <w:r w:rsidR="00245FDC" w:rsidRPr="00245FDC">
          <w:rPr>
            <w:noProof/>
            <w:webHidden/>
          </w:rPr>
          <w:fldChar w:fldCharType="separate"/>
        </w:r>
        <w:r>
          <w:rPr>
            <w:noProof/>
            <w:webHidden/>
          </w:rPr>
          <w:t>17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5" w:history="1">
        <w:r w:rsidR="00245FDC" w:rsidRPr="00245FDC">
          <w:rPr>
            <w:rStyle w:val="Hyperlink"/>
            <w:rFonts w:eastAsiaTheme="majorEastAsia" w:cstheme="majorBidi"/>
            <w:bCs/>
            <w:noProof/>
            <w:lang w:val="en-AU"/>
          </w:rPr>
          <w:t>Table 13</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Indigenous students by qualification level,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_Toc491852275 \h </w:instrText>
        </w:r>
        <w:r w:rsidR="00245FDC" w:rsidRPr="00245FDC">
          <w:rPr>
            <w:noProof/>
            <w:webHidden/>
          </w:rPr>
        </w:r>
        <w:r w:rsidR="00245FDC" w:rsidRPr="00245FDC">
          <w:rPr>
            <w:noProof/>
            <w:webHidden/>
          </w:rPr>
          <w:fldChar w:fldCharType="separate"/>
        </w:r>
        <w:r>
          <w:rPr>
            <w:noProof/>
            <w:webHidden/>
          </w:rPr>
          <w:t>17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6" w:history="1">
        <w:r w:rsidR="00245FDC" w:rsidRPr="00245FDC">
          <w:rPr>
            <w:rStyle w:val="Hyperlink"/>
            <w:rFonts w:eastAsiaTheme="majorEastAsia" w:cstheme="majorBidi"/>
            <w:bCs/>
            <w:noProof/>
            <w:lang w:val="en-AU"/>
          </w:rPr>
          <w:t>Table 14</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Indigenous students by qualification level, Australia, January to June 2015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_Toc491852276 \h </w:instrText>
        </w:r>
        <w:r w:rsidR="00245FDC" w:rsidRPr="00245FDC">
          <w:rPr>
            <w:noProof/>
            <w:webHidden/>
          </w:rPr>
        </w:r>
        <w:r w:rsidR="00245FDC" w:rsidRPr="00245FDC">
          <w:rPr>
            <w:noProof/>
            <w:webHidden/>
          </w:rPr>
          <w:fldChar w:fldCharType="separate"/>
        </w:r>
        <w:r>
          <w:rPr>
            <w:noProof/>
            <w:webHidden/>
          </w:rPr>
          <w:t>18</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7" w:history="1">
        <w:r w:rsidR="00245FDC" w:rsidRPr="00245FDC">
          <w:rPr>
            <w:rStyle w:val="Hyperlink"/>
            <w:rFonts w:eastAsiaTheme="majorEastAsia" w:cstheme="majorBidi"/>
            <w:bCs/>
            <w:noProof/>
            <w:lang w:val="en-AU"/>
          </w:rPr>
          <w:t>Table 15</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unemployed students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_Toc491852277 \h </w:instrText>
        </w:r>
        <w:r w:rsidR="00245FDC" w:rsidRPr="00245FDC">
          <w:rPr>
            <w:noProof/>
            <w:webHidden/>
          </w:rPr>
        </w:r>
        <w:r w:rsidR="00245FDC" w:rsidRPr="00245FDC">
          <w:rPr>
            <w:noProof/>
            <w:webHidden/>
          </w:rPr>
          <w:fldChar w:fldCharType="separate"/>
        </w:r>
        <w:r>
          <w:rPr>
            <w:noProof/>
            <w:webHidden/>
          </w:rPr>
          <w:t>19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8" w:history="1">
        <w:r w:rsidR="00245FDC" w:rsidRPr="00245FDC">
          <w:rPr>
            <w:rStyle w:val="Hyperlink"/>
            <w:rFonts w:eastAsiaTheme="majorEastAsia" w:cstheme="majorBidi"/>
            <w:bCs/>
            <w:noProof/>
            <w:lang w:val="en-AU"/>
          </w:rPr>
          <w:t>Table 16</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unemployed students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_Toc491852278 \h </w:instrText>
        </w:r>
        <w:r w:rsidR="00245FDC" w:rsidRPr="00245FDC">
          <w:rPr>
            <w:noProof/>
            <w:webHidden/>
          </w:rPr>
        </w:r>
        <w:r w:rsidR="00245FDC" w:rsidRPr="00245FDC">
          <w:rPr>
            <w:noProof/>
            <w:webHidden/>
          </w:rPr>
          <w:fldChar w:fldCharType="separate"/>
        </w:r>
        <w:r>
          <w:rPr>
            <w:noProof/>
            <w:webHidden/>
          </w:rPr>
          <w:t>19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79" w:history="1">
        <w:r w:rsidR="00245FDC" w:rsidRPr="00245FDC">
          <w:rPr>
            <w:rStyle w:val="Hyperlink"/>
            <w:rFonts w:eastAsiaTheme="majorEastAsia" w:cstheme="majorBidi"/>
            <w:bCs/>
            <w:noProof/>
            <w:lang w:val="en-AU"/>
          </w:rPr>
          <w:t>Table 17</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unemployed students by qualification level,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_Toc491852279 \h </w:instrText>
        </w:r>
        <w:r w:rsidR="00245FDC" w:rsidRPr="00245FDC">
          <w:rPr>
            <w:noProof/>
            <w:webHidden/>
          </w:rPr>
        </w:r>
        <w:r w:rsidR="00245FDC" w:rsidRPr="00245FDC">
          <w:rPr>
            <w:noProof/>
            <w:webHidden/>
          </w:rPr>
          <w:fldChar w:fldCharType="separate"/>
        </w:r>
        <w:r>
          <w:rPr>
            <w:noProof/>
            <w:webHidden/>
          </w:rPr>
          <w:t>19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0" w:history="1">
        <w:r w:rsidR="00245FDC" w:rsidRPr="00245FDC">
          <w:rPr>
            <w:rStyle w:val="Hyperlink"/>
            <w:rFonts w:eastAsiaTheme="majorEastAsia" w:cstheme="majorBidi"/>
            <w:bCs/>
            <w:noProof/>
            <w:lang w:val="en-AU"/>
          </w:rPr>
          <w:t>Table 18</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unemployed students by qualification level,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_Toc491852280 \h </w:instrText>
        </w:r>
        <w:r w:rsidR="00245FDC" w:rsidRPr="00245FDC">
          <w:rPr>
            <w:noProof/>
            <w:webHidden/>
          </w:rPr>
        </w:r>
        <w:r w:rsidR="00245FDC" w:rsidRPr="00245FDC">
          <w:rPr>
            <w:noProof/>
            <w:webHidden/>
          </w:rPr>
          <w:fldChar w:fldCharType="separate"/>
        </w:r>
        <w:r>
          <w:rPr>
            <w:noProof/>
            <w:webHidden/>
          </w:rPr>
          <w:t>20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1" w:history="1">
        <w:r w:rsidR="00245FDC" w:rsidRPr="00245FDC">
          <w:rPr>
            <w:rStyle w:val="Hyperlink"/>
            <w:rFonts w:eastAsiaTheme="majorEastAsia" w:cstheme="majorBidi"/>
            <w:bCs/>
            <w:noProof/>
            <w:lang w:val="en-AU"/>
          </w:rPr>
          <w:t>Table 19</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not in the labour force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_Toc491852281 \h </w:instrText>
        </w:r>
        <w:r w:rsidR="00245FDC" w:rsidRPr="00245FDC">
          <w:rPr>
            <w:noProof/>
            <w:webHidden/>
          </w:rPr>
        </w:r>
        <w:r w:rsidR="00245FDC" w:rsidRPr="00245FDC">
          <w:rPr>
            <w:noProof/>
            <w:webHidden/>
          </w:rPr>
          <w:fldChar w:fldCharType="separate"/>
        </w:r>
        <w:r>
          <w:rPr>
            <w:noProof/>
            <w:webHidden/>
          </w:rPr>
          <w:t>21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2" w:history="1">
        <w:r w:rsidR="00245FDC" w:rsidRPr="00245FDC">
          <w:rPr>
            <w:rStyle w:val="Hyperlink"/>
            <w:rFonts w:eastAsiaTheme="majorEastAsia" w:cstheme="majorBidi"/>
            <w:bCs/>
            <w:noProof/>
            <w:lang w:val="en-AU"/>
          </w:rPr>
          <w:t>Table 20</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not in the labour force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_Toc491852282 \h </w:instrText>
        </w:r>
        <w:r w:rsidR="00245FDC" w:rsidRPr="00245FDC">
          <w:rPr>
            <w:noProof/>
            <w:webHidden/>
          </w:rPr>
        </w:r>
        <w:r w:rsidR="00245FDC" w:rsidRPr="00245FDC">
          <w:rPr>
            <w:noProof/>
            <w:webHidden/>
          </w:rPr>
          <w:fldChar w:fldCharType="separate"/>
        </w:r>
        <w:r>
          <w:rPr>
            <w:noProof/>
            <w:webHidden/>
          </w:rPr>
          <w:t>21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3" w:history="1">
        <w:r w:rsidR="00C815B4">
          <w:rPr>
            <w:rStyle w:val="Hyperlink"/>
            <w:rFonts w:eastAsiaTheme="majorEastAsia" w:cstheme="majorBidi"/>
            <w:bCs/>
            <w:noProof/>
            <w:lang w:val="en-AU"/>
          </w:rPr>
          <w:t>Table 21</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not in the labour force by qualification level,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_Toc491852283 \h </w:instrText>
        </w:r>
        <w:r w:rsidR="00245FDC" w:rsidRPr="00245FDC">
          <w:rPr>
            <w:noProof/>
            <w:webHidden/>
          </w:rPr>
        </w:r>
        <w:r w:rsidR="00245FDC" w:rsidRPr="00245FDC">
          <w:rPr>
            <w:noProof/>
            <w:webHidden/>
          </w:rPr>
          <w:fldChar w:fldCharType="separate"/>
        </w:r>
        <w:r>
          <w:rPr>
            <w:noProof/>
            <w:webHidden/>
          </w:rPr>
          <w:t>21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4" w:history="1">
        <w:r w:rsidR="00245FDC" w:rsidRPr="00245FDC">
          <w:rPr>
            <w:rStyle w:val="Hyperlink"/>
            <w:rFonts w:eastAsiaTheme="majorEastAsia" w:cstheme="majorBidi"/>
            <w:bCs/>
            <w:noProof/>
            <w:lang w:val="en-AU"/>
          </w:rPr>
          <w:t>Table 22</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not in the labour force by qualification level,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_Toc491852284 \h </w:instrText>
        </w:r>
        <w:r w:rsidR="00245FDC" w:rsidRPr="00245FDC">
          <w:rPr>
            <w:noProof/>
            <w:webHidden/>
          </w:rPr>
        </w:r>
        <w:r w:rsidR="00245FDC" w:rsidRPr="00245FDC">
          <w:rPr>
            <w:noProof/>
            <w:webHidden/>
          </w:rPr>
          <w:fldChar w:fldCharType="separate"/>
        </w:r>
        <w:r>
          <w:rPr>
            <w:noProof/>
            <w:webHidden/>
          </w:rPr>
          <w:t>22</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5" w:history="1">
        <w:r w:rsidR="00245FDC" w:rsidRPr="00245FDC">
          <w:rPr>
            <w:rStyle w:val="Hyperlink"/>
            <w:rFonts w:eastAsiaTheme="majorEastAsia" w:cstheme="majorBidi"/>
            <w:bCs/>
            <w:noProof/>
            <w:lang w:val="en-AU"/>
          </w:rPr>
          <w:t>Table 23</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with a disability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_Toc491852285 \h </w:instrText>
        </w:r>
        <w:r w:rsidR="00245FDC" w:rsidRPr="00245FDC">
          <w:rPr>
            <w:noProof/>
            <w:webHidden/>
          </w:rPr>
        </w:r>
        <w:r w:rsidR="00245FDC" w:rsidRPr="00245FDC">
          <w:rPr>
            <w:noProof/>
            <w:webHidden/>
          </w:rPr>
          <w:fldChar w:fldCharType="separate"/>
        </w:r>
        <w:r>
          <w:rPr>
            <w:noProof/>
            <w:webHidden/>
          </w:rPr>
          <w:t>23</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6" w:history="1">
        <w:r w:rsidR="00C815B4">
          <w:rPr>
            <w:rStyle w:val="Hyperlink"/>
            <w:rFonts w:eastAsiaTheme="majorEastAsia" w:cstheme="majorBidi"/>
            <w:bCs/>
            <w:noProof/>
            <w:lang w:val="en-AU"/>
          </w:rPr>
          <w:t>Table 24</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with a disability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_Toc491852286 \h </w:instrText>
        </w:r>
        <w:r w:rsidR="00245FDC" w:rsidRPr="00245FDC">
          <w:rPr>
            <w:noProof/>
            <w:webHidden/>
          </w:rPr>
        </w:r>
        <w:r w:rsidR="00245FDC" w:rsidRPr="00245FDC">
          <w:rPr>
            <w:noProof/>
            <w:webHidden/>
          </w:rPr>
          <w:fldChar w:fldCharType="separate"/>
        </w:r>
        <w:r>
          <w:rPr>
            <w:noProof/>
            <w:webHidden/>
          </w:rPr>
          <w:t>23</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7" w:history="1">
        <w:r w:rsidR="00245FDC" w:rsidRPr="00245FDC">
          <w:rPr>
            <w:rStyle w:val="Hyperlink"/>
            <w:rFonts w:eastAsiaTheme="majorEastAsia" w:cstheme="majorBidi"/>
            <w:bCs/>
            <w:noProof/>
            <w:lang w:val="en-AU"/>
          </w:rPr>
          <w:t>Table 25</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with a disability by qualification level,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_Toc491852287 \h </w:instrText>
        </w:r>
        <w:r w:rsidR="00245FDC" w:rsidRPr="00245FDC">
          <w:rPr>
            <w:noProof/>
            <w:webHidden/>
          </w:rPr>
        </w:r>
        <w:r w:rsidR="00245FDC" w:rsidRPr="00245FDC">
          <w:rPr>
            <w:noProof/>
            <w:webHidden/>
          </w:rPr>
          <w:fldChar w:fldCharType="separate"/>
        </w:r>
        <w:r>
          <w:rPr>
            <w:noProof/>
            <w:webHidden/>
          </w:rPr>
          <w:t>23</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8" w:history="1">
        <w:r w:rsidR="00245FDC" w:rsidRPr="00245FDC">
          <w:rPr>
            <w:rStyle w:val="Hyperlink"/>
            <w:rFonts w:eastAsiaTheme="majorEastAsia" w:cstheme="majorBidi"/>
            <w:bCs/>
            <w:noProof/>
            <w:lang w:val="en-AU"/>
          </w:rPr>
          <w:t>Table 26</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with a disability by qualification level,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_Toc491852288 \h </w:instrText>
        </w:r>
        <w:r w:rsidR="00245FDC" w:rsidRPr="00245FDC">
          <w:rPr>
            <w:noProof/>
            <w:webHidden/>
          </w:rPr>
        </w:r>
        <w:r w:rsidR="00245FDC" w:rsidRPr="00245FDC">
          <w:rPr>
            <w:noProof/>
            <w:webHidden/>
          </w:rPr>
          <w:fldChar w:fldCharType="separate"/>
        </w:r>
        <w:r>
          <w:rPr>
            <w:noProof/>
            <w:webHidden/>
          </w:rPr>
          <w:t>24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89" w:history="1">
        <w:r w:rsidR="00245FDC" w:rsidRPr="00245FDC">
          <w:rPr>
            <w:rStyle w:val="Hyperlink"/>
            <w:rFonts w:eastAsiaTheme="majorEastAsia" w:cstheme="majorBidi"/>
            <w:bCs/>
            <w:noProof/>
            <w:lang w:val="en-AU"/>
          </w:rPr>
          <w:t>Table 27</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not at school without at least Year 12 or Certificate II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_Toc491852289 \h </w:instrText>
        </w:r>
        <w:r w:rsidR="00245FDC" w:rsidRPr="00245FDC">
          <w:rPr>
            <w:noProof/>
            <w:webHidden/>
          </w:rPr>
        </w:r>
        <w:r w:rsidR="00245FDC" w:rsidRPr="00245FDC">
          <w:rPr>
            <w:noProof/>
            <w:webHidden/>
          </w:rPr>
          <w:fldChar w:fldCharType="separate"/>
        </w:r>
        <w:r>
          <w:rPr>
            <w:noProof/>
            <w:webHidden/>
          </w:rPr>
          <w:t>25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0" w:history="1">
        <w:r w:rsidR="00245FDC" w:rsidRPr="00245FDC">
          <w:rPr>
            <w:rStyle w:val="Hyperlink"/>
            <w:rFonts w:eastAsiaTheme="majorEastAsia" w:cstheme="majorBidi"/>
            <w:bCs/>
            <w:noProof/>
            <w:lang w:val="en-AU"/>
          </w:rPr>
          <w:t>Table 28</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not at school without at least Year 12 or Certificate II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_Toc491852290 \h </w:instrText>
        </w:r>
        <w:r w:rsidR="00245FDC" w:rsidRPr="00245FDC">
          <w:rPr>
            <w:noProof/>
            <w:webHidden/>
          </w:rPr>
        </w:r>
        <w:r w:rsidR="00245FDC" w:rsidRPr="00245FDC">
          <w:rPr>
            <w:noProof/>
            <w:webHidden/>
          </w:rPr>
          <w:fldChar w:fldCharType="separate"/>
        </w:r>
        <w:r>
          <w:rPr>
            <w:noProof/>
            <w:webHidden/>
          </w:rPr>
          <w:t>25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1" w:history="1">
        <w:r w:rsidR="00245FDC" w:rsidRPr="00245FDC">
          <w:rPr>
            <w:rStyle w:val="Hyperlink"/>
            <w:rFonts w:eastAsiaTheme="majorEastAsia" w:cstheme="majorBidi"/>
            <w:bCs/>
            <w:noProof/>
            <w:lang w:val="en-AU"/>
          </w:rPr>
          <w:t>Table 29</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young people (15-19 years) not at school who don’t have at least a Year 12 or equivalent (Certificate II) by qualification level,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_Toc491852291 \h </w:instrText>
        </w:r>
        <w:r w:rsidR="00245FDC" w:rsidRPr="00245FDC">
          <w:rPr>
            <w:noProof/>
            <w:webHidden/>
          </w:rPr>
        </w:r>
        <w:r w:rsidR="00245FDC" w:rsidRPr="00245FDC">
          <w:rPr>
            <w:noProof/>
            <w:webHidden/>
          </w:rPr>
          <w:fldChar w:fldCharType="separate"/>
        </w:r>
        <w:r>
          <w:rPr>
            <w:noProof/>
            <w:webHidden/>
          </w:rPr>
          <w:t>25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2" w:history="1">
        <w:r w:rsidR="00245FDC" w:rsidRPr="00245FDC">
          <w:rPr>
            <w:rStyle w:val="Hyperlink"/>
            <w:rFonts w:eastAsiaTheme="majorEastAsia" w:cstheme="majorBidi"/>
            <w:bCs/>
            <w:noProof/>
            <w:lang w:val="en-AU"/>
          </w:rPr>
          <w:t>Table 30</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young people (15-19 years) not at school who don’t have at least a Year 12 or equivalent (Certificate II) by qualification level,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_Toc491852292 \h </w:instrText>
        </w:r>
        <w:r w:rsidR="00245FDC" w:rsidRPr="00245FDC">
          <w:rPr>
            <w:noProof/>
            <w:webHidden/>
          </w:rPr>
        </w:r>
        <w:r w:rsidR="00245FDC" w:rsidRPr="00245FDC">
          <w:rPr>
            <w:noProof/>
            <w:webHidden/>
          </w:rPr>
          <w:fldChar w:fldCharType="separate"/>
        </w:r>
        <w:r>
          <w:rPr>
            <w:noProof/>
            <w:webHidden/>
          </w:rPr>
          <w:t>26</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3" w:history="1">
        <w:r w:rsidR="00245FDC" w:rsidRPr="00245FDC">
          <w:rPr>
            <w:rStyle w:val="Hyperlink"/>
            <w:rFonts w:eastAsiaTheme="majorEastAsia" w:cstheme="majorBidi"/>
            <w:bCs/>
            <w:noProof/>
            <w:lang w:val="en-AU"/>
          </w:rPr>
          <w:t>Table 31</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low prior education (i.e. below Certificate III)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_Toc491852293 \h </w:instrText>
        </w:r>
        <w:r w:rsidR="00245FDC" w:rsidRPr="00245FDC">
          <w:rPr>
            <w:noProof/>
            <w:webHidden/>
          </w:rPr>
        </w:r>
        <w:r w:rsidR="00245FDC" w:rsidRPr="00245FDC">
          <w:rPr>
            <w:noProof/>
            <w:webHidden/>
          </w:rPr>
          <w:fldChar w:fldCharType="separate"/>
        </w:r>
        <w:r>
          <w:rPr>
            <w:noProof/>
            <w:webHidden/>
          </w:rPr>
          <w:t>27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4" w:history="1">
        <w:r w:rsidR="00245FDC" w:rsidRPr="00245FDC">
          <w:rPr>
            <w:rStyle w:val="Hyperlink"/>
            <w:rFonts w:eastAsiaTheme="majorEastAsia" w:cstheme="majorBidi"/>
            <w:bCs/>
            <w:noProof/>
            <w:lang w:val="en-AU"/>
          </w:rPr>
          <w:t>Table 32</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low prior education (i.e. below Certificate III) by provider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_Toc491852294 \h </w:instrText>
        </w:r>
        <w:r w:rsidR="00245FDC" w:rsidRPr="00245FDC">
          <w:rPr>
            <w:noProof/>
            <w:webHidden/>
          </w:rPr>
        </w:r>
        <w:r w:rsidR="00245FDC" w:rsidRPr="00245FDC">
          <w:rPr>
            <w:noProof/>
            <w:webHidden/>
          </w:rPr>
          <w:fldChar w:fldCharType="separate"/>
        </w:r>
        <w:r>
          <w:rPr>
            <w:noProof/>
            <w:webHidden/>
          </w:rPr>
          <w:t>27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5" w:history="1">
        <w:r w:rsidR="00245FDC" w:rsidRPr="00245FDC">
          <w:rPr>
            <w:rStyle w:val="Hyperlink"/>
            <w:rFonts w:eastAsiaTheme="majorEastAsia" w:cstheme="majorBidi"/>
            <w:bCs/>
            <w:noProof/>
            <w:lang w:val="en-AU"/>
          </w:rPr>
          <w:t>Table 33</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adults (20 to 64 years) with low prior education (below Certificate III) by qualification level,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_Toc491852295 \h </w:instrText>
        </w:r>
        <w:r w:rsidR="00245FDC" w:rsidRPr="00245FDC">
          <w:rPr>
            <w:noProof/>
            <w:webHidden/>
          </w:rPr>
        </w:r>
        <w:r w:rsidR="00245FDC" w:rsidRPr="00245FDC">
          <w:rPr>
            <w:noProof/>
            <w:webHidden/>
          </w:rPr>
          <w:fldChar w:fldCharType="separate"/>
        </w:r>
        <w:r>
          <w:rPr>
            <w:noProof/>
            <w:webHidden/>
          </w:rPr>
          <w:t>27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6" w:history="1">
        <w:r w:rsidR="00245FDC" w:rsidRPr="00245FDC">
          <w:rPr>
            <w:rStyle w:val="Hyperlink"/>
            <w:rFonts w:eastAsiaTheme="majorEastAsia" w:cstheme="majorBidi"/>
            <w:bCs/>
            <w:noProof/>
            <w:lang w:val="en-AU"/>
          </w:rPr>
          <w:t>Table 34</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adults (20 to 64 years) with low prior education (below Certificate III) by qualification level,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_Toc491852296 \h </w:instrText>
        </w:r>
        <w:r w:rsidR="00245FDC" w:rsidRPr="00245FDC">
          <w:rPr>
            <w:noProof/>
            <w:webHidden/>
          </w:rPr>
        </w:r>
        <w:r w:rsidR="00245FDC" w:rsidRPr="00245FDC">
          <w:rPr>
            <w:noProof/>
            <w:webHidden/>
          </w:rPr>
          <w:fldChar w:fldCharType="separate"/>
        </w:r>
        <w:r>
          <w:rPr>
            <w:noProof/>
            <w:webHidden/>
          </w:rPr>
          <w:t>28</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7" w:history="1">
        <w:r w:rsidR="00245FDC" w:rsidRPr="00245FDC">
          <w:rPr>
            <w:rStyle w:val="Hyperlink"/>
            <w:rFonts w:eastAsiaTheme="majorEastAsia" w:cstheme="majorBidi"/>
            <w:bCs/>
            <w:noProof/>
            <w:lang w:val="en-AU"/>
          </w:rPr>
          <w:t>Table 35</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undertaking an Apprenticeship/Traineeship,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_Toc491852297 \h </w:instrText>
        </w:r>
        <w:r w:rsidR="00245FDC" w:rsidRPr="00245FDC">
          <w:rPr>
            <w:noProof/>
            <w:webHidden/>
          </w:rPr>
        </w:r>
        <w:r w:rsidR="00245FDC" w:rsidRPr="00245FDC">
          <w:rPr>
            <w:noProof/>
            <w:webHidden/>
          </w:rPr>
          <w:fldChar w:fldCharType="separate"/>
        </w:r>
        <w:r>
          <w:rPr>
            <w:noProof/>
            <w:webHidden/>
          </w:rPr>
          <w:t>29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8" w:history="1">
        <w:r w:rsidR="00245FDC" w:rsidRPr="00245FDC">
          <w:rPr>
            <w:rStyle w:val="Hyperlink"/>
            <w:rFonts w:eastAsiaTheme="majorEastAsia" w:cstheme="majorBidi"/>
            <w:bCs/>
            <w:noProof/>
            <w:lang w:val="en-AU"/>
          </w:rPr>
          <w:t>Table 36</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program enrolments by students undertaking an Apprenticeship/Traineeship,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_Toc491852298 \h </w:instrText>
        </w:r>
        <w:r w:rsidR="00245FDC" w:rsidRPr="00245FDC">
          <w:rPr>
            <w:noProof/>
            <w:webHidden/>
          </w:rPr>
        </w:r>
        <w:r w:rsidR="00245FDC" w:rsidRPr="00245FDC">
          <w:rPr>
            <w:noProof/>
            <w:webHidden/>
          </w:rPr>
          <w:fldChar w:fldCharType="separate"/>
        </w:r>
        <w:r>
          <w:rPr>
            <w:noProof/>
            <w:webHidden/>
          </w:rPr>
          <w:t>29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299" w:history="1">
        <w:r w:rsidR="00245FDC" w:rsidRPr="00245FDC">
          <w:rPr>
            <w:rStyle w:val="Hyperlink"/>
            <w:rFonts w:eastAsiaTheme="majorEastAsia" w:cstheme="majorBidi"/>
            <w:bCs/>
            <w:noProof/>
            <w:lang w:val="en-AU"/>
          </w:rPr>
          <w:t>Table 37</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and Trainee program enrolments by students undertaking an Apprenticeship/Traineeship*,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_Toc491852299 \h </w:instrText>
        </w:r>
        <w:r w:rsidR="00245FDC" w:rsidRPr="00245FDC">
          <w:rPr>
            <w:noProof/>
            <w:webHidden/>
          </w:rPr>
        </w:r>
        <w:r w:rsidR="00245FDC" w:rsidRPr="00245FDC">
          <w:rPr>
            <w:noProof/>
            <w:webHidden/>
          </w:rPr>
          <w:fldChar w:fldCharType="separate"/>
        </w:r>
        <w:r>
          <w:rPr>
            <w:noProof/>
            <w:webHidden/>
          </w:rPr>
          <w:t>29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0" w:history="1">
        <w:r w:rsidR="00245FDC" w:rsidRPr="00245FDC">
          <w:rPr>
            <w:rStyle w:val="Hyperlink"/>
            <w:rFonts w:eastAsiaTheme="majorEastAsia" w:cstheme="majorBidi"/>
            <w:bCs/>
            <w:noProof/>
            <w:lang w:val="en-AU"/>
          </w:rPr>
          <w:t>Table 38</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and Trainee program enrolments by students undertaking an Apprenticeship/Traineeship*,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_Toc491852300 \h </w:instrText>
        </w:r>
        <w:r w:rsidR="00245FDC" w:rsidRPr="00245FDC">
          <w:rPr>
            <w:noProof/>
            <w:webHidden/>
          </w:rPr>
        </w:r>
        <w:r w:rsidR="00245FDC" w:rsidRPr="00245FDC">
          <w:rPr>
            <w:noProof/>
            <w:webHidden/>
          </w:rPr>
          <w:fldChar w:fldCharType="separate"/>
        </w:r>
        <w:r>
          <w:rPr>
            <w:noProof/>
            <w:webHidden/>
          </w:rPr>
          <w:t>29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1" w:history="1">
        <w:r w:rsidR="00245FDC" w:rsidRPr="00245FDC">
          <w:rPr>
            <w:rStyle w:val="Hyperlink"/>
            <w:rFonts w:eastAsiaTheme="majorEastAsia" w:cstheme="majorBidi"/>
            <w:bCs/>
            <w:noProof/>
            <w:lang w:val="en-AU"/>
          </w:rPr>
          <w:t>Table 39</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program enrolments by provider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_Toc491852301 \h </w:instrText>
        </w:r>
        <w:r w:rsidR="00245FDC" w:rsidRPr="00245FDC">
          <w:rPr>
            <w:noProof/>
            <w:webHidden/>
          </w:rPr>
        </w:r>
        <w:r w:rsidR="00245FDC" w:rsidRPr="00245FDC">
          <w:rPr>
            <w:noProof/>
            <w:webHidden/>
          </w:rPr>
          <w:fldChar w:fldCharType="separate"/>
        </w:r>
        <w:r>
          <w:rPr>
            <w:noProof/>
            <w:webHidden/>
          </w:rPr>
          <w:t>30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2" w:history="1">
        <w:r w:rsidR="00245FDC" w:rsidRPr="00245FDC">
          <w:rPr>
            <w:rStyle w:val="Hyperlink"/>
            <w:rFonts w:eastAsiaTheme="majorEastAsia" w:cstheme="majorBidi"/>
            <w:bCs/>
            <w:noProof/>
            <w:lang w:val="en-AU"/>
          </w:rPr>
          <w:t>Table 40</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program enrolments by provider type*, Australia, January to June 2015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_Toc491852302 \h </w:instrText>
        </w:r>
        <w:r w:rsidR="00245FDC" w:rsidRPr="00245FDC">
          <w:rPr>
            <w:noProof/>
            <w:webHidden/>
          </w:rPr>
        </w:r>
        <w:r w:rsidR="00245FDC" w:rsidRPr="00245FDC">
          <w:rPr>
            <w:noProof/>
            <w:webHidden/>
          </w:rPr>
          <w:fldChar w:fldCharType="separate"/>
        </w:r>
        <w:r>
          <w:rPr>
            <w:noProof/>
            <w:webHidden/>
          </w:rPr>
          <w:t>30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3" w:history="1">
        <w:r w:rsidR="00245FDC" w:rsidRPr="00245FDC">
          <w:rPr>
            <w:rStyle w:val="Hyperlink"/>
            <w:rFonts w:eastAsiaTheme="majorEastAsia" w:cstheme="majorBidi"/>
            <w:bCs/>
            <w:noProof/>
            <w:lang w:val="en-AU"/>
          </w:rPr>
          <w:t>Table 41</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program enrolments by whether new commencement or continuing,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_Toc491852303 \h </w:instrText>
        </w:r>
        <w:r w:rsidR="00245FDC" w:rsidRPr="00245FDC">
          <w:rPr>
            <w:noProof/>
            <w:webHidden/>
          </w:rPr>
        </w:r>
        <w:r w:rsidR="00245FDC" w:rsidRPr="00245FDC">
          <w:rPr>
            <w:noProof/>
            <w:webHidden/>
          </w:rPr>
          <w:fldChar w:fldCharType="separate"/>
        </w:r>
        <w:r>
          <w:rPr>
            <w:noProof/>
            <w:webHidden/>
          </w:rPr>
          <w:t>30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4" w:history="1">
        <w:r w:rsidR="00245FDC" w:rsidRPr="00245FDC">
          <w:rPr>
            <w:rStyle w:val="Hyperlink"/>
            <w:rFonts w:eastAsiaTheme="majorEastAsia" w:cstheme="majorBidi"/>
            <w:bCs/>
            <w:noProof/>
            <w:lang w:val="en-AU"/>
          </w:rPr>
          <w:t>Table 42</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program enrolments by whether new commencement or continuing,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_Toc491852304 \h </w:instrText>
        </w:r>
        <w:r w:rsidR="00245FDC" w:rsidRPr="00245FDC">
          <w:rPr>
            <w:noProof/>
            <w:webHidden/>
          </w:rPr>
        </w:r>
        <w:r w:rsidR="00245FDC" w:rsidRPr="00245FDC">
          <w:rPr>
            <w:noProof/>
            <w:webHidden/>
          </w:rPr>
          <w:fldChar w:fldCharType="separate"/>
        </w:r>
        <w:r>
          <w:rPr>
            <w:noProof/>
            <w:webHidden/>
          </w:rPr>
          <w:t>30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5" w:history="1">
        <w:r w:rsidR="00C815B4">
          <w:rPr>
            <w:rStyle w:val="Hyperlink"/>
            <w:rFonts w:eastAsiaTheme="majorEastAsia" w:cstheme="majorBidi"/>
            <w:bCs/>
            <w:noProof/>
            <w:lang w:val="en-AU"/>
          </w:rPr>
          <w:t>Table 43</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program enrolments by Occupation related to training,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_Toc491852305 \h </w:instrText>
        </w:r>
        <w:r w:rsidR="00245FDC" w:rsidRPr="00245FDC">
          <w:rPr>
            <w:noProof/>
            <w:webHidden/>
          </w:rPr>
        </w:r>
        <w:r w:rsidR="00245FDC" w:rsidRPr="00245FDC">
          <w:rPr>
            <w:noProof/>
            <w:webHidden/>
          </w:rPr>
          <w:fldChar w:fldCharType="separate"/>
        </w:r>
        <w:r>
          <w:rPr>
            <w:noProof/>
            <w:webHidden/>
          </w:rPr>
          <w:t>31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6" w:history="1">
        <w:r w:rsidR="00245FDC" w:rsidRPr="00245FDC">
          <w:rPr>
            <w:rStyle w:val="Hyperlink"/>
            <w:rFonts w:eastAsiaTheme="majorEastAsia" w:cstheme="majorBidi"/>
            <w:bCs/>
            <w:noProof/>
            <w:lang w:val="en-AU"/>
          </w:rPr>
          <w:t>Table 44</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Apprentice program enrolments by Occupation related to training,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_Toc491852306 \h </w:instrText>
        </w:r>
        <w:r w:rsidR="00245FDC" w:rsidRPr="00245FDC">
          <w:rPr>
            <w:noProof/>
            <w:webHidden/>
          </w:rPr>
        </w:r>
        <w:r w:rsidR="00245FDC" w:rsidRPr="00245FDC">
          <w:rPr>
            <w:noProof/>
            <w:webHidden/>
          </w:rPr>
          <w:fldChar w:fldCharType="separate"/>
        </w:r>
        <w:r>
          <w:rPr>
            <w:noProof/>
            <w:webHidden/>
          </w:rPr>
          <w:t>31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7" w:history="1">
        <w:r w:rsidR="00245FDC" w:rsidRPr="00245FDC">
          <w:rPr>
            <w:rStyle w:val="Hyperlink"/>
            <w:rFonts w:eastAsiaTheme="majorEastAsia" w:cstheme="majorBidi"/>
            <w:bCs/>
            <w:noProof/>
            <w:lang w:val="en-AU"/>
          </w:rPr>
          <w:t>Table 45</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Top 25* program enrolments by occupation related to course (ANZSCO 2 digit level), 2010 to 2016 Victoria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_Toc491852307 \h </w:instrText>
        </w:r>
        <w:r w:rsidR="00245FDC" w:rsidRPr="00245FDC">
          <w:rPr>
            <w:noProof/>
            <w:webHidden/>
          </w:rPr>
        </w:r>
        <w:r w:rsidR="00245FDC" w:rsidRPr="00245FDC">
          <w:rPr>
            <w:noProof/>
            <w:webHidden/>
          </w:rPr>
          <w:fldChar w:fldCharType="separate"/>
        </w:r>
        <w:r>
          <w:rPr>
            <w:noProof/>
            <w:webHidden/>
          </w:rPr>
          <w:t>32</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8" w:history="1">
        <w:r w:rsidR="00245FDC" w:rsidRPr="00245FDC">
          <w:rPr>
            <w:rStyle w:val="Hyperlink"/>
            <w:rFonts w:eastAsiaTheme="majorEastAsia" w:cstheme="majorBidi"/>
            <w:bCs/>
            <w:noProof/>
            <w:lang w:val="en-AU"/>
          </w:rPr>
          <w:t>Table 46</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Top 25* program enrolments by occupation related to course (ANZSCO 2 digit level), 2010 to 2016 Australia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_Toc491852308 \h </w:instrText>
        </w:r>
        <w:r w:rsidR="00245FDC" w:rsidRPr="00245FDC">
          <w:rPr>
            <w:noProof/>
            <w:webHidden/>
          </w:rPr>
        </w:r>
        <w:r w:rsidR="00245FDC" w:rsidRPr="00245FDC">
          <w:rPr>
            <w:noProof/>
            <w:webHidden/>
          </w:rPr>
          <w:fldChar w:fldCharType="separate"/>
        </w:r>
        <w:r>
          <w:rPr>
            <w:noProof/>
            <w:webHidden/>
          </w:rPr>
          <w:t>33</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09" w:history="1">
        <w:r w:rsidR="00245FDC" w:rsidRPr="00245FDC">
          <w:rPr>
            <w:rStyle w:val="Hyperlink"/>
            <w:rFonts w:eastAsiaTheme="majorEastAsia" w:cstheme="majorBidi"/>
            <w:bCs/>
            <w:noProof/>
            <w:lang w:val="en-AU"/>
          </w:rPr>
          <w:t>Table 47</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government subsidised accredited enrolments by provider contract status* as at 31 Dec 2016</w:t>
        </w:r>
        <w:r w:rsidR="00245FDC" w:rsidRPr="00245FDC">
          <w:rPr>
            <w:rStyle w:val="Hyperlink"/>
            <w:noProof/>
            <w:lang w:val="en-AU"/>
          </w:rPr>
          <w:t xml:space="preserve"> </w:t>
        </w:r>
        <w:r w:rsidR="00245FDC" w:rsidRPr="00245FDC">
          <w:rPr>
            <w:rStyle w:val="Hyperlink"/>
            <w:rFonts w:eastAsiaTheme="majorEastAsia" w:cstheme="majorBidi"/>
            <w:bCs/>
            <w:noProof/>
            <w:lang w:val="en-AU"/>
          </w:rPr>
          <w:t>(DET)</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_Toc491852309 \h </w:instrText>
        </w:r>
        <w:r w:rsidR="00245FDC" w:rsidRPr="00245FDC">
          <w:rPr>
            <w:noProof/>
            <w:webHidden/>
          </w:rPr>
        </w:r>
        <w:r w:rsidR="00245FDC" w:rsidRPr="00245FDC">
          <w:rPr>
            <w:noProof/>
            <w:webHidden/>
          </w:rPr>
          <w:fldChar w:fldCharType="separate"/>
        </w:r>
        <w:r>
          <w:rPr>
            <w:noProof/>
            <w:webHidden/>
          </w:rPr>
          <w:t>35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0" w:history="1">
        <w:r w:rsidR="00245FDC" w:rsidRPr="00245FDC">
          <w:rPr>
            <w:rStyle w:val="Hyperlink"/>
            <w:rFonts w:eastAsiaTheme="majorEastAsia" w:cstheme="majorBidi"/>
            <w:bCs/>
            <w:noProof/>
            <w:lang w:val="en-AU"/>
          </w:rPr>
          <w:t>Table 48</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ighest education attainment of Victorians aged 15 to 64 year olds, by current study status and labour force status, May 2016 (ABS)</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_Toc491852310 \h </w:instrText>
        </w:r>
        <w:r w:rsidR="00245FDC" w:rsidRPr="00245FDC">
          <w:rPr>
            <w:noProof/>
            <w:webHidden/>
          </w:rPr>
        </w:r>
        <w:r w:rsidR="00245FDC" w:rsidRPr="00245FDC">
          <w:rPr>
            <w:noProof/>
            <w:webHidden/>
          </w:rPr>
          <w:fldChar w:fldCharType="separate"/>
        </w:r>
        <w:r>
          <w:rPr>
            <w:noProof/>
            <w:webHidden/>
          </w:rPr>
          <w:t>36</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1" w:history="1">
        <w:r w:rsidR="00245FDC" w:rsidRPr="00245FDC">
          <w:rPr>
            <w:rStyle w:val="Hyperlink"/>
            <w:rFonts w:eastAsiaTheme="majorEastAsia" w:cstheme="majorBidi"/>
            <w:bCs/>
            <w:noProof/>
            <w:lang w:val="en-AU"/>
          </w:rPr>
          <w:t>Table 49</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Estimated participation rate of VET students by state or territory of student residence as a proportion of the population in each state or territory aged 15-64 years, 2016 (%) (Total VET Activity*)</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_Toc491852311 \h </w:instrText>
        </w:r>
        <w:r w:rsidR="00245FDC" w:rsidRPr="00245FDC">
          <w:rPr>
            <w:noProof/>
            <w:webHidden/>
          </w:rPr>
        </w:r>
        <w:r w:rsidR="00245FDC" w:rsidRPr="00245FDC">
          <w:rPr>
            <w:noProof/>
            <w:webHidden/>
          </w:rPr>
          <w:fldChar w:fldCharType="separate"/>
        </w:r>
        <w:r>
          <w:rPr>
            <w:noProof/>
            <w:webHidden/>
          </w:rPr>
          <w:t>36</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2" w:history="1">
        <w:r w:rsidR="00245FDC" w:rsidRPr="00245FDC">
          <w:rPr>
            <w:rStyle w:val="Hyperlink"/>
            <w:rFonts w:eastAsiaTheme="majorEastAsia" w:cstheme="majorBidi"/>
            <w:bCs/>
            <w:noProof/>
            <w:lang w:val="en-AU"/>
          </w:rPr>
          <w:t>Table 50</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Total VET program enrolments by state or territory where training delivered (Total VET Activity*)</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_Toc491852312 \h </w:instrText>
        </w:r>
        <w:r w:rsidR="00245FDC" w:rsidRPr="00245FDC">
          <w:rPr>
            <w:noProof/>
            <w:webHidden/>
          </w:rPr>
        </w:r>
        <w:r w:rsidR="00245FDC" w:rsidRPr="00245FDC">
          <w:rPr>
            <w:noProof/>
            <w:webHidden/>
          </w:rPr>
          <w:fldChar w:fldCharType="separate"/>
        </w:r>
        <w:r>
          <w:rPr>
            <w:noProof/>
            <w:webHidden/>
          </w:rPr>
          <w:t>37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3" w:history="1">
        <w:r w:rsidR="00245FDC" w:rsidRPr="00245FDC">
          <w:rPr>
            <w:rStyle w:val="Hyperlink"/>
            <w:rFonts w:eastAsiaTheme="majorEastAsia" w:cstheme="majorBidi"/>
            <w:bCs/>
            <w:noProof/>
            <w:lang w:val="en-AU"/>
          </w:rPr>
          <w:t>Table 51</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Total VET program enrolments delivered in Victoria, by provider type (Total VET Activity*)</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_Toc491852313 \h </w:instrText>
        </w:r>
        <w:r w:rsidR="00245FDC" w:rsidRPr="00245FDC">
          <w:rPr>
            <w:noProof/>
            <w:webHidden/>
          </w:rPr>
        </w:r>
        <w:r w:rsidR="00245FDC" w:rsidRPr="00245FDC">
          <w:rPr>
            <w:noProof/>
            <w:webHidden/>
          </w:rPr>
          <w:fldChar w:fldCharType="separate"/>
        </w:r>
        <w:r>
          <w:rPr>
            <w:noProof/>
            <w:webHidden/>
          </w:rPr>
          <w:t>37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4" w:history="1">
        <w:r w:rsidR="00245FDC" w:rsidRPr="00245FDC">
          <w:rPr>
            <w:rStyle w:val="Hyperlink"/>
            <w:rFonts w:eastAsiaTheme="majorEastAsia" w:cstheme="majorBidi"/>
            <w:bCs/>
            <w:noProof/>
            <w:lang w:val="en-AU"/>
          </w:rPr>
          <w:t>Table 52</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Total VET program enrolments delivered in Victoria, by current qualification level (Total VET Activity*)</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_Toc491852314 \h </w:instrText>
        </w:r>
        <w:r w:rsidR="00245FDC" w:rsidRPr="00245FDC">
          <w:rPr>
            <w:noProof/>
            <w:webHidden/>
          </w:rPr>
        </w:r>
        <w:r w:rsidR="00245FDC" w:rsidRPr="00245FDC">
          <w:rPr>
            <w:noProof/>
            <w:webHidden/>
          </w:rPr>
          <w:fldChar w:fldCharType="separate"/>
        </w:r>
        <w:r>
          <w:rPr>
            <w:noProof/>
            <w:webHidden/>
          </w:rPr>
          <w:t>37</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5" w:history="1">
        <w:r w:rsidR="00245FDC" w:rsidRPr="00245FDC">
          <w:rPr>
            <w:rStyle w:val="Hyperlink"/>
            <w:noProof/>
          </w:rPr>
          <w:t xml:space="preserve">Table </w:t>
        </w:r>
        <w:r w:rsidR="00245FDC" w:rsidRPr="00245FDC">
          <w:rPr>
            <w:rStyle w:val="Hyperlink"/>
            <w:iCs/>
            <w:noProof/>
            <w:lang w:val="en-AU"/>
          </w:rPr>
          <w:t>53</w:t>
        </w:r>
        <w:r w:rsidR="00C815B4">
          <w:rPr>
            <w:rStyle w:val="Hyperlink"/>
            <w:iCs/>
            <w:noProof/>
            <w:lang w:val="en-AU"/>
          </w:rPr>
          <w:tab/>
        </w:r>
        <w:r w:rsidR="00245FDC" w:rsidRPr="00245FDC">
          <w:rPr>
            <w:rStyle w:val="Hyperlink"/>
            <w:noProof/>
            <w:lang w:val="en-AU"/>
          </w:rPr>
          <w:t>Number of students in government-funded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_Toc491852315 \h </w:instrText>
        </w:r>
        <w:r w:rsidR="00245FDC" w:rsidRPr="00245FDC">
          <w:rPr>
            <w:noProof/>
            <w:webHidden/>
          </w:rPr>
        </w:r>
        <w:r w:rsidR="00245FDC" w:rsidRPr="00245FDC">
          <w:rPr>
            <w:noProof/>
            <w:webHidden/>
          </w:rPr>
          <w:fldChar w:fldCharType="separate"/>
        </w:r>
        <w:r>
          <w:rPr>
            <w:noProof/>
            <w:webHidden/>
          </w:rPr>
          <w:t>38</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6" w:history="1">
        <w:r w:rsidR="00245FDC" w:rsidRPr="00245FDC">
          <w:rPr>
            <w:rStyle w:val="Hyperlink"/>
            <w:noProof/>
            <w:lang w:val="en-AU"/>
          </w:rPr>
          <w:t xml:space="preserve">Table </w:t>
        </w:r>
        <w:r w:rsidR="00245FDC" w:rsidRPr="00245FDC">
          <w:rPr>
            <w:rStyle w:val="Hyperlink"/>
            <w:iCs/>
            <w:noProof/>
            <w:lang w:val="en-AU"/>
          </w:rPr>
          <w:t>54</w:t>
        </w:r>
        <w:r w:rsidR="00C815B4">
          <w:rPr>
            <w:rStyle w:val="Hyperlink"/>
            <w:iCs/>
            <w:noProof/>
            <w:lang w:val="en-AU"/>
          </w:rPr>
          <w:tab/>
        </w:r>
        <w:r w:rsidR="00245FDC" w:rsidRPr="00245FDC">
          <w:rPr>
            <w:rStyle w:val="Hyperlink"/>
            <w:noProof/>
            <w:lang w:val="en-AU"/>
          </w:rPr>
          <w:t>Share of students in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_Toc491852316 \h </w:instrText>
        </w:r>
        <w:r w:rsidR="00245FDC" w:rsidRPr="00245FDC">
          <w:rPr>
            <w:noProof/>
            <w:webHidden/>
          </w:rPr>
        </w:r>
        <w:r w:rsidR="00245FDC" w:rsidRPr="00245FDC">
          <w:rPr>
            <w:noProof/>
            <w:webHidden/>
          </w:rPr>
          <w:fldChar w:fldCharType="separate"/>
        </w:r>
        <w:r>
          <w:rPr>
            <w:noProof/>
            <w:webHidden/>
          </w:rPr>
          <w:t>38</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7" w:history="1">
        <w:r w:rsidR="00245FDC" w:rsidRPr="00245FDC">
          <w:rPr>
            <w:rStyle w:val="Hyperlink"/>
            <w:noProof/>
            <w:lang w:val="en-AU"/>
          </w:rPr>
          <w:t xml:space="preserve">Table </w:t>
        </w:r>
        <w:r w:rsidR="00245FDC" w:rsidRPr="00245FDC">
          <w:rPr>
            <w:rStyle w:val="Hyperlink"/>
            <w:iCs/>
            <w:noProof/>
            <w:lang w:val="en-AU"/>
          </w:rPr>
          <w:t>55</w:t>
        </w:r>
        <w:r w:rsidR="00C815B4">
          <w:rPr>
            <w:rStyle w:val="Hyperlink"/>
            <w:iCs/>
            <w:noProof/>
            <w:lang w:val="en-AU"/>
          </w:rPr>
          <w:tab/>
        </w:r>
        <w:r w:rsidR="00245FDC" w:rsidRPr="00245FDC">
          <w:rPr>
            <w:rStyle w:val="Hyperlink"/>
            <w:noProof/>
            <w:lang w:val="en-AU"/>
          </w:rPr>
          <w:t>Number of students in training, states and territories, where the highest enrolment was under the Australian Qualification Framework (AQF),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_Toc491852317 \h </w:instrText>
        </w:r>
        <w:r w:rsidR="00245FDC" w:rsidRPr="00245FDC">
          <w:rPr>
            <w:noProof/>
            <w:webHidden/>
          </w:rPr>
        </w:r>
        <w:r w:rsidR="00245FDC" w:rsidRPr="00245FDC">
          <w:rPr>
            <w:noProof/>
            <w:webHidden/>
          </w:rPr>
          <w:fldChar w:fldCharType="separate"/>
        </w:r>
        <w:r>
          <w:rPr>
            <w:noProof/>
            <w:webHidden/>
          </w:rPr>
          <w:t>38</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8" w:history="1">
        <w:r w:rsidR="00245FDC" w:rsidRPr="00245FDC">
          <w:rPr>
            <w:rStyle w:val="Hyperlink"/>
            <w:noProof/>
            <w:lang w:val="en-AU"/>
          </w:rPr>
          <w:t xml:space="preserve">Table </w:t>
        </w:r>
        <w:r w:rsidR="00245FDC" w:rsidRPr="00245FDC">
          <w:rPr>
            <w:rStyle w:val="Hyperlink"/>
            <w:iCs/>
            <w:noProof/>
            <w:lang w:val="en-AU"/>
          </w:rPr>
          <w:t>56</w:t>
        </w:r>
        <w:r w:rsidR="00C815B4">
          <w:rPr>
            <w:rStyle w:val="Hyperlink"/>
            <w:iCs/>
            <w:noProof/>
            <w:lang w:val="en-AU"/>
          </w:rPr>
          <w:tab/>
        </w:r>
        <w:r w:rsidR="00245FDC" w:rsidRPr="00245FDC">
          <w:rPr>
            <w:rStyle w:val="Hyperlink"/>
            <w:noProof/>
            <w:lang w:val="en-AU"/>
          </w:rPr>
          <w:t>Share of students in training, states and territories, where highest enrolment is AQF,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_Toc491852318 \h </w:instrText>
        </w:r>
        <w:r w:rsidR="00245FDC" w:rsidRPr="00245FDC">
          <w:rPr>
            <w:noProof/>
            <w:webHidden/>
          </w:rPr>
        </w:r>
        <w:r w:rsidR="00245FDC" w:rsidRPr="00245FDC">
          <w:rPr>
            <w:noProof/>
            <w:webHidden/>
          </w:rPr>
          <w:fldChar w:fldCharType="separate"/>
        </w:r>
        <w:r>
          <w:rPr>
            <w:noProof/>
            <w:webHidden/>
          </w:rPr>
          <w:t>39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19" w:history="1">
        <w:r w:rsidR="00245FDC" w:rsidRPr="00245FDC">
          <w:rPr>
            <w:rStyle w:val="Hyperlink"/>
            <w:noProof/>
            <w:lang w:val="en-AU"/>
          </w:rPr>
          <w:t xml:space="preserve">Table </w:t>
        </w:r>
        <w:r w:rsidR="00245FDC" w:rsidRPr="00245FDC">
          <w:rPr>
            <w:rStyle w:val="Hyperlink"/>
            <w:iCs/>
            <w:noProof/>
            <w:lang w:val="en-AU"/>
          </w:rPr>
          <w:t>57</w:t>
        </w:r>
        <w:r w:rsidR="00C815B4">
          <w:rPr>
            <w:rStyle w:val="Hyperlink"/>
            <w:iCs/>
            <w:noProof/>
            <w:lang w:val="en-AU"/>
          </w:rPr>
          <w:tab/>
        </w:r>
        <w:r w:rsidR="00245FDC" w:rsidRPr="00245FDC">
          <w:rPr>
            <w:rStyle w:val="Hyperlink"/>
            <w:noProof/>
            <w:lang w:val="en-AU"/>
          </w:rPr>
          <w:t>Number of students in training, states and territories, where the highest enrolment was non-AQF,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_Toc491852319 \h </w:instrText>
        </w:r>
        <w:r w:rsidR="00245FDC" w:rsidRPr="00245FDC">
          <w:rPr>
            <w:noProof/>
            <w:webHidden/>
          </w:rPr>
        </w:r>
        <w:r w:rsidR="00245FDC" w:rsidRPr="00245FDC">
          <w:rPr>
            <w:noProof/>
            <w:webHidden/>
          </w:rPr>
          <w:fldChar w:fldCharType="separate"/>
        </w:r>
        <w:r>
          <w:rPr>
            <w:noProof/>
            <w:webHidden/>
          </w:rPr>
          <w:t>39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0" w:history="1">
        <w:r w:rsidR="00245FDC" w:rsidRPr="00245FDC">
          <w:rPr>
            <w:rStyle w:val="Hyperlink"/>
            <w:noProof/>
            <w:lang w:val="en-AU"/>
          </w:rPr>
          <w:t xml:space="preserve">Table </w:t>
        </w:r>
        <w:r w:rsidR="00245FDC" w:rsidRPr="00245FDC">
          <w:rPr>
            <w:rStyle w:val="Hyperlink"/>
            <w:iCs/>
            <w:noProof/>
            <w:lang w:val="en-AU"/>
          </w:rPr>
          <w:t>58</w:t>
        </w:r>
        <w:r w:rsidR="00C815B4">
          <w:rPr>
            <w:rStyle w:val="Hyperlink"/>
            <w:iCs/>
            <w:noProof/>
            <w:lang w:val="en-AU"/>
          </w:rPr>
          <w:tab/>
        </w:r>
        <w:r w:rsidR="00245FDC" w:rsidRPr="00245FDC">
          <w:rPr>
            <w:rStyle w:val="Hyperlink"/>
            <w:noProof/>
            <w:lang w:val="en-AU"/>
          </w:rPr>
          <w:t>Government-funded students by training provider type and state or territory, 2016 *</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_Toc491852320 \h </w:instrText>
        </w:r>
        <w:r w:rsidR="00245FDC" w:rsidRPr="00245FDC">
          <w:rPr>
            <w:noProof/>
            <w:webHidden/>
          </w:rPr>
        </w:r>
        <w:r w:rsidR="00245FDC" w:rsidRPr="00245FDC">
          <w:rPr>
            <w:noProof/>
            <w:webHidden/>
          </w:rPr>
          <w:fldChar w:fldCharType="separate"/>
        </w:r>
        <w:r>
          <w:rPr>
            <w:noProof/>
            <w:webHidden/>
          </w:rPr>
          <w:t>39</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1" w:history="1">
        <w:r w:rsidR="00245FDC" w:rsidRPr="00245FDC">
          <w:rPr>
            <w:rStyle w:val="Hyperlink"/>
            <w:noProof/>
            <w:lang w:val="en-AU"/>
          </w:rPr>
          <w:t xml:space="preserve">Table </w:t>
        </w:r>
        <w:r w:rsidR="00245FDC" w:rsidRPr="00245FDC">
          <w:rPr>
            <w:rStyle w:val="Hyperlink"/>
            <w:iCs/>
            <w:noProof/>
            <w:lang w:val="en-AU"/>
          </w:rPr>
          <w:t>59</w:t>
        </w:r>
        <w:r w:rsidR="00C815B4">
          <w:rPr>
            <w:rStyle w:val="Hyperlink"/>
            <w:iCs/>
            <w:noProof/>
            <w:lang w:val="en-AU"/>
          </w:rPr>
          <w:tab/>
        </w:r>
        <w:r w:rsidR="00245FDC" w:rsidRPr="00245FDC">
          <w:rPr>
            <w:rStyle w:val="Hyperlink"/>
            <w:noProof/>
            <w:lang w:val="en-AU"/>
          </w:rPr>
          <w:t>Number of program enrolments in training, 2010 to 2016, states and territories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_Toc491852321 \h </w:instrText>
        </w:r>
        <w:r w:rsidR="00245FDC" w:rsidRPr="00245FDC">
          <w:rPr>
            <w:noProof/>
            <w:webHidden/>
          </w:rPr>
        </w:r>
        <w:r w:rsidR="00245FDC" w:rsidRPr="00245FDC">
          <w:rPr>
            <w:noProof/>
            <w:webHidden/>
          </w:rPr>
          <w:fldChar w:fldCharType="separate"/>
        </w:r>
        <w:r>
          <w:rPr>
            <w:noProof/>
            <w:webHidden/>
          </w:rPr>
          <w:t>40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2" w:history="1">
        <w:r w:rsidR="00245FDC" w:rsidRPr="00245FDC">
          <w:rPr>
            <w:rStyle w:val="Hyperlink"/>
            <w:noProof/>
            <w:lang w:val="en-AU"/>
          </w:rPr>
          <w:t xml:space="preserve">Table </w:t>
        </w:r>
        <w:r w:rsidR="00245FDC" w:rsidRPr="00245FDC">
          <w:rPr>
            <w:rStyle w:val="Hyperlink"/>
            <w:iCs/>
            <w:noProof/>
            <w:lang w:val="en-AU"/>
          </w:rPr>
          <w:t>60</w:t>
        </w:r>
        <w:r w:rsidR="00C815B4">
          <w:rPr>
            <w:rStyle w:val="Hyperlink"/>
            <w:iCs/>
            <w:noProof/>
            <w:lang w:val="en-AU"/>
          </w:rPr>
          <w:tab/>
        </w:r>
        <w:r w:rsidR="00245FDC" w:rsidRPr="00245FDC">
          <w:rPr>
            <w:rStyle w:val="Hyperlink"/>
            <w:noProof/>
            <w:lang w:val="en-AU"/>
          </w:rPr>
          <w:t>Number of AQF program enrolments in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_Toc491852322 \h </w:instrText>
        </w:r>
        <w:r w:rsidR="00245FDC" w:rsidRPr="00245FDC">
          <w:rPr>
            <w:noProof/>
            <w:webHidden/>
          </w:rPr>
        </w:r>
        <w:r w:rsidR="00245FDC" w:rsidRPr="00245FDC">
          <w:rPr>
            <w:noProof/>
            <w:webHidden/>
          </w:rPr>
          <w:fldChar w:fldCharType="separate"/>
        </w:r>
        <w:r>
          <w:rPr>
            <w:noProof/>
            <w:webHidden/>
          </w:rPr>
          <w:t>40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3" w:history="1">
        <w:r w:rsidR="00245FDC" w:rsidRPr="00245FDC">
          <w:rPr>
            <w:rStyle w:val="Hyperlink"/>
            <w:noProof/>
            <w:lang w:val="en-AU"/>
          </w:rPr>
          <w:t xml:space="preserve">Table </w:t>
        </w:r>
        <w:r w:rsidR="00245FDC" w:rsidRPr="00245FDC">
          <w:rPr>
            <w:rStyle w:val="Hyperlink"/>
            <w:iCs/>
            <w:noProof/>
            <w:lang w:val="en-AU"/>
          </w:rPr>
          <w:t>61</w:t>
        </w:r>
        <w:r w:rsidR="00C815B4">
          <w:rPr>
            <w:rStyle w:val="Hyperlink"/>
            <w:iCs/>
            <w:noProof/>
            <w:lang w:val="en-AU"/>
          </w:rPr>
          <w:tab/>
        </w:r>
        <w:r w:rsidR="00245FDC" w:rsidRPr="00245FDC">
          <w:rPr>
            <w:rStyle w:val="Hyperlink"/>
            <w:noProof/>
            <w:lang w:val="en-AU"/>
          </w:rPr>
          <w:t>Number of non-AQF program enrolments in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_Toc491852323 \h </w:instrText>
        </w:r>
        <w:r w:rsidR="00245FDC" w:rsidRPr="00245FDC">
          <w:rPr>
            <w:noProof/>
            <w:webHidden/>
          </w:rPr>
        </w:r>
        <w:r w:rsidR="00245FDC" w:rsidRPr="00245FDC">
          <w:rPr>
            <w:noProof/>
            <w:webHidden/>
          </w:rPr>
          <w:fldChar w:fldCharType="separate"/>
        </w:r>
        <w:r>
          <w:rPr>
            <w:noProof/>
            <w:webHidden/>
          </w:rPr>
          <w:t>40</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4" w:history="1">
        <w:r w:rsidR="00245FDC" w:rsidRPr="00245FDC">
          <w:rPr>
            <w:rStyle w:val="Hyperlink"/>
            <w:noProof/>
            <w:lang w:val="en-AU"/>
          </w:rPr>
          <w:t xml:space="preserve">Table </w:t>
        </w:r>
        <w:r w:rsidR="00245FDC" w:rsidRPr="00245FDC">
          <w:rPr>
            <w:rStyle w:val="Hyperlink"/>
            <w:iCs/>
            <w:noProof/>
            <w:lang w:val="en-AU"/>
          </w:rPr>
          <w:t>62</w:t>
        </w:r>
        <w:r w:rsidR="00C815B4">
          <w:rPr>
            <w:rStyle w:val="Hyperlink"/>
            <w:iCs/>
            <w:noProof/>
            <w:lang w:val="en-AU"/>
          </w:rPr>
          <w:tab/>
        </w:r>
        <w:r w:rsidR="00245FDC" w:rsidRPr="00245FDC">
          <w:rPr>
            <w:rStyle w:val="Hyperlink"/>
            <w:noProof/>
            <w:lang w:val="en-AU"/>
          </w:rPr>
          <w:t>Number of program enrolments by accreditation type,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_Toc491852324 \h </w:instrText>
        </w:r>
        <w:r w:rsidR="00245FDC" w:rsidRPr="00245FDC">
          <w:rPr>
            <w:noProof/>
            <w:webHidden/>
          </w:rPr>
        </w:r>
        <w:r w:rsidR="00245FDC" w:rsidRPr="00245FDC">
          <w:rPr>
            <w:noProof/>
            <w:webHidden/>
          </w:rPr>
          <w:fldChar w:fldCharType="separate"/>
        </w:r>
        <w:r>
          <w:rPr>
            <w:noProof/>
            <w:webHidden/>
          </w:rPr>
          <w:t>41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5" w:history="1">
        <w:r w:rsidR="00245FDC" w:rsidRPr="00245FDC">
          <w:rPr>
            <w:rStyle w:val="Hyperlink"/>
            <w:noProof/>
            <w:lang w:val="en-AU"/>
          </w:rPr>
          <w:t xml:space="preserve">Table </w:t>
        </w:r>
        <w:r w:rsidR="00245FDC" w:rsidRPr="00245FDC">
          <w:rPr>
            <w:rStyle w:val="Hyperlink"/>
            <w:iCs/>
            <w:noProof/>
            <w:lang w:val="en-AU"/>
          </w:rPr>
          <w:t>63</w:t>
        </w:r>
        <w:r w:rsidR="00C815B4">
          <w:rPr>
            <w:rStyle w:val="Hyperlink"/>
            <w:iCs/>
            <w:noProof/>
            <w:lang w:val="en-AU"/>
          </w:rPr>
          <w:tab/>
        </w:r>
        <w:r w:rsidR="00245FDC" w:rsidRPr="00245FDC">
          <w:rPr>
            <w:rStyle w:val="Hyperlink"/>
            <w:noProof/>
            <w:lang w:val="en-AU"/>
          </w:rPr>
          <w:t>Number of program enrolments by accreditation type,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_Toc491852325 \h </w:instrText>
        </w:r>
        <w:r w:rsidR="00245FDC" w:rsidRPr="00245FDC">
          <w:rPr>
            <w:noProof/>
            <w:webHidden/>
          </w:rPr>
        </w:r>
        <w:r w:rsidR="00245FDC" w:rsidRPr="00245FDC">
          <w:rPr>
            <w:noProof/>
            <w:webHidden/>
          </w:rPr>
          <w:fldChar w:fldCharType="separate"/>
        </w:r>
        <w:r>
          <w:rPr>
            <w:noProof/>
            <w:webHidden/>
          </w:rPr>
          <w:t>41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6" w:history="1">
        <w:r w:rsidR="00245FDC" w:rsidRPr="00245FDC">
          <w:rPr>
            <w:rStyle w:val="Hyperlink"/>
            <w:noProof/>
            <w:lang w:val="en-AU"/>
          </w:rPr>
          <w:t xml:space="preserve">Table </w:t>
        </w:r>
        <w:r w:rsidR="00245FDC" w:rsidRPr="00245FDC">
          <w:rPr>
            <w:rStyle w:val="Hyperlink"/>
            <w:iCs/>
            <w:noProof/>
            <w:lang w:val="en-AU"/>
          </w:rPr>
          <w:t>64</w:t>
        </w:r>
        <w:r w:rsidR="00C815B4">
          <w:rPr>
            <w:rStyle w:val="Hyperlink"/>
            <w:iCs/>
            <w:noProof/>
            <w:lang w:val="en-AU"/>
          </w:rPr>
          <w:tab/>
        </w:r>
        <w:r w:rsidR="00245FDC" w:rsidRPr="00245FDC">
          <w:rPr>
            <w:rStyle w:val="Hyperlink"/>
            <w:noProof/>
            <w:lang w:val="en-AU"/>
          </w:rPr>
          <w:t>Number of Training Package program enrolments in training, 2010 to 2016,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_Toc491852326 \h </w:instrText>
        </w:r>
        <w:r w:rsidR="00245FDC" w:rsidRPr="00245FDC">
          <w:rPr>
            <w:noProof/>
            <w:webHidden/>
          </w:rPr>
        </w:r>
        <w:r w:rsidR="00245FDC" w:rsidRPr="00245FDC">
          <w:rPr>
            <w:noProof/>
            <w:webHidden/>
          </w:rPr>
          <w:fldChar w:fldCharType="separate"/>
        </w:r>
        <w:r>
          <w:rPr>
            <w:noProof/>
            <w:webHidden/>
          </w:rPr>
          <w:t>41</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7" w:history="1">
        <w:r w:rsidR="00245FDC" w:rsidRPr="00245FDC">
          <w:rPr>
            <w:rStyle w:val="Hyperlink"/>
            <w:noProof/>
            <w:lang w:val="en-AU"/>
          </w:rPr>
          <w:t xml:space="preserve">Table </w:t>
        </w:r>
        <w:r w:rsidR="00245FDC" w:rsidRPr="00245FDC">
          <w:rPr>
            <w:rStyle w:val="Hyperlink"/>
            <w:iCs/>
            <w:noProof/>
            <w:lang w:val="en-AU"/>
          </w:rPr>
          <w:t>65</w:t>
        </w:r>
        <w:r w:rsidR="00C815B4">
          <w:rPr>
            <w:rStyle w:val="Hyperlink"/>
            <w:iCs/>
            <w:noProof/>
            <w:lang w:val="en-AU"/>
          </w:rPr>
          <w:tab/>
        </w:r>
        <w:r w:rsidR="00245FDC" w:rsidRPr="00245FDC">
          <w:rPr>
            <w:rStyle w:val="Hyperlink"/>
            <w:noProof/>
            <w:lang w:val="en-AU"/>
          </w:rPr>
          <w:t>Number of National and Locally Accredited program enrolments in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_Toc491852327 \h </w:instrText>
        </w:r>
        <w:r w:rsidR="00245FDC" w:rsidRPr="00245FDC">
          <w:rPr>
            <w:noProof/>
            <w:webHidden/>
          </w:rPr>
        </w:r>
        <w:r w:rsidR="00245FDC" w:rsidRPr="00245FDC">
          <w:rPr>
            <w:noProof/>
            <w:webHidden/>
          </w:rPr>
          <w:fldChar w:fldCharType="separate"/>
        </w:r>
        <w:r>
          <w:rPr>
            <w:noProof/>
            <w:webHidden/>
          </w:rPr>
          <w:t>42</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8" w:history="1">
        <w:r w:rsidR="00245FDC" w:rsidRPr="00245FDC">
          <w:rPr>
            <w:rStyle w:val="Hyperlink"/>
            <w:rFonts w:eastAsiaTheme="majorEastAsia" w:cstheme="majorBidi"/>
            <w:bCs/>
            <w:noProof/>
            <w:lang w:val="en-AU"/>
          </w:rPr>
          <w:t>Table 66</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Number of National and Locally Accredited skill sets program enrolments in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_Toc491852328 \h </w:instrText>
        </w:r>
        <w:r w:rsidR="00245FDC" w:rsidRPr="00245FDC">
          <w:rPr>
            <w:noProof/>
            <w:webHidden/>
          </w:rPr>
        </w:r>
        <w:r w:rsidR="00245FDC" w:rsidRPr="00245FDC">
          <w:rPr>
            <w:noProof/>
            <w:webHidden/>
          </w:rPr>
          <w:fldChar w:fldCharType="separate"/>
        </w:r>
        <w:r>
          <w:rPr>
            <w:noProof/>
            <w:webHidden/>
          </w:rPr>
          <w:t>42</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29" w:history="1">
        <w:r w:rsidR="00245FDC" w:rsidRPr="00245FDC">
          <w:rPr>
            <w:rStyle w:val="Hyperlink"/>
            <w:noProof/>
            <w:lang w:val="en-AU"/>
          </w:rPr>
          <w:t xml:space="preserve">Table </w:t>
        </w:r>
        <w:r w:rsidR="00C815B4">
          <w:rPr>
            <w:rStyle w:val="Hyperlink"/>
            <w:iCs/>
            <w:noProof/>
            <w:lang w:val="en-AU"/>
          </w:rPr>
          <w:t>67</w:t>
        </w:r>
        <w:r w:rsidR="00C815B4">
          <w:rPr>
            <w:rStyle w:val="Hyperlink"/>
            <w:iCs/>
            <w:noProof/>
            <w:lang w:val="en-AU"/>
          </w:rPr>
          <w:tab/>
        </w:r>
        <w:r w:rsidR="00245FDC" w:rsidRPr="00245FDC">
          <w:rPr>
            <w:rStyle w:val="Hyperlink"/>
            <w:noProof/>
            <w:lang w:val="en-AU"/>
          </w:rPr>
          <w:t>Number of program enrolments in training by Qualification level,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_Toc491852329 \h </w:instrText>
        </w:r>
        <w:r w:rsidR="00245FDC" w:rsidRPr="00245FDC">
          <w:rPr>
            <w:noProof/>
            <w:webHidden/>
          </w:rPr>
        </w:r>
        <w:r w:rsidR="00245FDC" w:rsidRPr="00245FDC">
          <w:rPr>
            <w:noProof/>
            <w:webHidden/>
          </w:rPr>
          <w:fldChar w:fldCharType="separate"/>
        </w:r>
        <w:r>
          <w:rPr>
            <w:noProof/>
            <w:webHidden/>
          </w:rPr>
          <w:t>43</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0" w:history="1">
        <w:r w:rsidR="00245FDC" w:rsidRPr="00245FDC">
          <w:rPr>
            <w:rStyle w:val="Hyperlink"/>
            <w:noProof/>
            <w:lang w:val="en-AU"/>
          </w:rPr>
          <w:t xml:space="preserve">Table </w:t>
        </w:r>
        <w:r w:rsidR="00245FDC" w:rsidRPr="00245FDC">
          <w:rPr>
            <w:rStyle w:val="Hyperlink"/>
            <w:iCs/>
            <w:noProof/>
            <w:lang w:val="en-AU"/>
          </w:rPr>
          <w:t>68</w:t>
        </w:r>
        <w:r w:rsidR="00C815B4">
          <w:rPr>
            <w:rStyle w:val="Hyperlink"/>
            <w:iCs/>
            <w:noProof/>
            <w:lang w:val="en-AU"/>
          </w:rPr>
          <w:tab/>
        </w:r>
        <w:r w:rsidR="00245FDC" w:rsidRPr="00245FDC">
          <w:rPr>
            <w:rStyle w:val="Hyperlink"/>
            <w:noProof/>
            <w:lang w:val="en-AU"/>
          </w:rPr>
          <w:t>Number of program enrolments in training by Qualification level,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_Toc491852330 \h </w:instrText>
        </w:r>
        <w:r w:rsidR="00245FDC" w:rsidRPr="00245FDC">
          <w:rPr>
            <w:noProof/>
            <w:webHidden/>
          </w:rPr>
        </w:r>
        <w:r w:rsidR="00245FDC" w:rsidRPr="00245FDC">
          <w:rPr>
            <w:noProof/>
            <w:webHidden/>
          </w:rPr>
          <w:fldChar w:fldCharType="separate"/>
        </w:r>
        <w:r>
          <w:rPr>
            <w:noProof/>
            <w:webHidden/>
          </w:rPr>
          <w:t>43</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1" w:history="1">
        <w:r w:rsidR="00245FDC" w:rsidRPr="00245FDC">
          <w:rPr>
            <w:rStyle w:val="Hyperlink"/>
            <w:noProof/>
            <w:lang w:val="en-AU"/>
          </w:rPr>
          <w:t xml:space="preserve">Table </w:t>
        </w:r>
        <w:r w:rsidR="00245FDC" w:rsidRPr="00245FDC">
          <w:rPr>
            <w:rStyle w:val="Hyperlink"/>
            <w:iCs/>
            <w:noProof/>
            <w:lang w:val="en-AU"/>
          </w:rPr>
          <w:t>69</w:t>
        </w:r>
        <w:r w:rsidR="00C815B4">
          <w:rPr>
            <w:rStyle w:val="Hyperlink"/>
            <w:iCs/>
            <w:noProof/>
            <w:lang w:val="en-AU"/>
          </w:rPr>
          <w:tab/>
        </w:r>
        <w:r w:rsidR="00245FDC" w:rsidRPr="00245FDC">
          <w:rPr>
            <w:rStyle w:val="Hyperlink"/>
            <w:noProof/>
            <w:lang w:val="en-AU"/>
          </w:rPr>
          <w:t>Number of students in training by age,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_Toc491852331 \h </w:instrText>
        </w:r>
        <w:r w:rsidR="00245FDC" w:rsidRPr="00245FDC">
          <w:rPr>
            <w:noProof/>
            <w:webHidden/>
          </w:rPr>
        </w:r>
        <w:r w:rsidR="00245FDC" w:rsidRPr="00245FDC">
          <w:rPr>
            <w:noProof/>
            <w:webHidden/>
          </w:rPr>
          <w:fldChar w:fldCharType="separate"/>
        </w:r>
        <w:r>
          <w:rPr>
            <w:noProof/>
            <w:webHidden/>
          </w:rPr>
          <w:t>44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2" w:history="1">
        <w:r w:rsidR="00245FDC" w:rsidRPr="00245FDC">
          <w:rPr>
            <w:rStyle w:val="Hyperlink"/>
            <w:noProof/>
            <w:lang w:val="en-AU"/>
          </w:rPr>
          <w:t xml:space="preserve">Table </w:t>
        </w:r>
        <w:r w:rsidR="00245FDC" w:rsidRPr="00245FDC">
          <w:rPr>
            <w:rStyle w:val="Hyperlink"/>
            <w:iCs/>
            <w:noProof/>
            <w:lang w:val="en-AU"/>
          </w:rPr>
          <w:t>70</w:t>
        </w:r>
        <w:r w:rsidR="00C815B4">
          <w:rPr>
            <w:rStyle w:val="Hyperlink"/>
            <w:iCs/>
            <w:noProof/>
            <w:lang w:val="en-AU"/>
          </w:rPr>
          <w:tab/>
        </w:r>
        <w:r w:rsidR="00245FDC" w:rsidRPr="00245FDC">
          <w:rPr>
            <w:rStyle w:val="Hyperlink"/>
            <w:noProof/>
            <w:lang w:val="en-AU"/>
          </w:rPr>
          <w:t>Number of students in training by age,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_Toc491852332 \h </w:instrText>
        </w:r>
        <w:r w:rsidR="00245FDC" w:rsidRPr="00245FDC">
          <w:rPr>
            <w:noProof/>
            <w:webHidden/>
          </w:rPr>
        </w:r>
        <w:r w:rsidR="00245FDC" w:rsidRPr="00245FDC">
          <w:rPr>
            <w:noProof/>
            <w:webHidden/>
          </w:rPr>
          <w:fldChar w:fldCharType="separate"/>
        </w:r>
        <w:r>
          <w:rPr>
            <w:noProof/>
            <w:webHidden/>
          </w:rPr>
          <w:t>44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3" w:history="1">
        <w:r w:rsidR="00245FDC" w:rsidRPr="00245FDC">
          <w:rPr>
            <w:rStyle w:val="Hyperlink"/>
            <w:noProof/>
            <w:lang w:val="en-AU"/>
          </w:rPr>
          <w:t xml:space="preserve">Table </w:t>
        </w:r>
        <w:r w:rsidR="00245FDC" w:rsidRPr="00245FDC">
          <w:rPr>
            <w:rStyle w:val="Hyperlink"/>
            <w:iCs/>
            <w:noProof/>
            <w:lang w:val="en-AU"/>
          </w:rPr>
          <w:t>71</w:t>
        </w:r>
        <w:r w:rsidR="00C815B4">
          <w:rPr>
            <w:rStyle w:val="Hyperlink"/>
            <w:iCs/>
            <w:noProof/>
            <w:lang w:val="en-AU"/>
          </w:rPr>
          <w:tab/>
        </w:r>
        <w:r w:rsidR="00245FDC" w:rsidRPr="00245FDC">
          <w:rPr>
            <w:rStyle w:val="Hyperlink"/>
            <w:noProof/>
            <w:lang w:val="en-AU"/>
          </w:rPr>
          <w:t>Number of program enrolments in training by age,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_Toc491852333 \h </w:instrText>
        </w:r>
        <w:r w:rsidR="00245FDC" w:rsidRPr="00245FDC">
          <w:rPr>
            <w:noProof/>
            <w:webHidden/>
          </w:rPr>
        </w:r>
        <w:r w:rsidR="00245FDC" w:rsidRPr="00245FDC">
          <w:rPr>
            <w:noProof/>
            <w:webHidden/>
          </w:rPr>
          <w:fldChar w:fldCharType="separate"/>
        </w:r>
        <w:r>
          <w:rPr>
            <w:noProof/>
            <w:webHidden/>
          </w:rPr>
          <w:t>44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4" w:history="1">
        <w:r w:rsidR="00245FDC" w:rsidRPr="00245FDC">
          <w:rPr>
            <w:rStyle w:val="Hyperlink"/>
            <w:noProof/>
            <w:lang w:val="en-AU"/>
          </w:rPr>
          <w:t xml:space="preserve">Table </w:t>
        </w:r>
        <w:r w:rsidR="00245FDC" w:rsidRPr="00245FDC">
          <w:rPr>
            <w:rStyle w:val="Hyperlink"/>
            <w:iCs/>
            <w:noProof/>
            <w:lang w:val="en-AU"/>
          </w:rPr>
          <w:t>72</w:t>
        </w:r>
        <w:r w:rsidR="00C815B4">
          <w:rPr>
            <w:rStyle w:val="Hyperlink"/>
            <w:iCs/>
            <w:noProof/>
            <w:lang w:val="en-AU"/>
          </w:rPr>
          <w:tab/>
        </w:r>
        <w:r w:rsidR="00245FDC" w:rsidRPr="00245FDC">
          <w:rPr>
            <w:rStyle w:val="Hyperlink"/>
            <w:noProof/>
            <w:lang w:val="en-AU"/>
          </w:rPr>
          <w:t>Number of program enrolments in training by age,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_Toc491852334 \h </w:instrText>
        </w:r>
        <w:r w:rsidR="00245FDC" w:rsidRPr="00245FDC">
          <w:rPr>
            <w:noProof/>
            <w:webHidden/>
          </w:rPr>
        </w:r>
        <w:r w:rsidR="00245FDC" w:rsidRPr="00245FDC">
          <w:rPr>
            <w:noProof/>
            <w:webHidden/>
          </w:rPr>
          <w:fldChar w:fldCharType="separate"/>
        </w:r>
        <w:r>
          <w:rPr>
            <w:noProof/>
            <w:webHidden/>
          </w:rPr>
          <w:t>44</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5" w:history="1">
        <w:r w:rsidR="00245FDC" w:rsidRPr="00245FDC">
          <w:rPr>
            <w:rStyle w:val="Hyperlink"/>
            <w:noProof/>
            <w:lang w:val="en-AU"/>
          </w:rPr>
          <w:t xml:space="preserve">Table </w:t>
        </w:r>
        <w:r w:rsidR="00245FDC" w:rsidRPr="00245FDC">
          <w:rPr>
            <w:rStyle w:val="Hyperlink"/>
            <w:iCs/>
            <w:noProof/>
            <w:lang w:val="en-AU"/>
          </w:rPr>
          <w:t>73</w:t>
        </w:r>
        <w:r w:rsidR="00C815B4">
          <w:rPr>
            <w:rStyle w:val="Hyperlink"/>
            <w:iCs/>
            <w:noProof/>
            <w:lang w:val="en-AU"/>
          </w:rPr>
          <w:tab/>
        </w:r>
        <w:r w:rsidR="00245FDC" w:rsidRPr="00245FDC">
          <w:rPr>
            <w:rStyle w:val="Hyperlink"/>
            <w:noProof/>
            <w:lang w:val="en-AU"/>
          </w:rPr>
          <w:t>Number of students in training by location (metropolitan/regional)*,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_Toc491852335 \h </w:instrText>
        </w:r>
        <w:r w:rsidR="00245FDC" w:rsidRPr="00245FDC">
          <w:rPr>
            <w:noProof/>
            <w:webHidden/>
          </w:rPr>
        </w:r>
        <w:r w:rsidR="00245FDC" w:rsidRPr="00245FDC">
          <w:rPr>
            <w:noProof/>
            <w:webHidden/>
          </w:rPr>
          <w:fldChar w:fldCharType="separate"/>
        </w:r>
        <w:r>
          <w:rPr>
            <w:noProof/>
            <w:webHidden/>
          </w:rPr>
          <w:t>45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6" w:history="1">
        <w:r w:rsidR="00245FDC" w:rsidRPr="00245FDC">
          <w:rPr>
            <w:rStyle w:val="Hyperlink"/>
            <w:noProof/>
            <w:lang w:val="en-AU"/>
          </w:rPr>
          <w:t xml:space="preserve">Table </w:t>
        </w:r>
        <w:r w:rsidR="00245FDC" w:rsidRPr="00245FDC">
          <w:rPr>
            <w:rStyle w:val="Hyperlink"/>
            <w:iCs/>
            <w:noProof/>
            <w:lang w:val="en-AU"/>
          </w:rPr>
          <w:t>74</w:t>
        </w:r>
        <w:r w:rsidR="00C815B4">
          <w:rPr>
            <w:rStyle w:val="Hyperlink"/>
            <w:iCs/>
            <w:noProof/>
            <w:lang w:val="en-AU"/>
          </w:rPr>
          <w:tab/>
        </w:r>
        <w:r w:rsidR="00245FDC" w:rsidRPr="00245FDC">
          <w:rPr>
            <w:rStyle w:val="Hyperlink"/>
            <w:noProof/>
            <w:lang w:val="en-AU"/>
          </w:rPr>
          <w:t>Number of students in training by location (metropolitan/regional)*, Australia,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_Toc491852336 \h </w:instrText>
        </w:r>
        <w:r w:rsidR="00245FDC" w:rsidRPr="00245FDC">
          <w:rPr>
            <w:noProof/>
            <w:webHidden/>
          </w:rPr>
        </w:r>
        <w:r w:rsidR="00245FDC" w:rsidRPr="00245FDC">
          <w:rPr>
            <w:noProof/>
            <w:webHidden/>
          </w:rPr>
          <w:fldChar w:fldCharType="separate"/>
        </w:r>
        <w:r>
          <w:rPr>
            <w:noProof/>
            <w:webHidden/>
          </w:rPr>
          <w:t>45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7" w:history="1">
        <w:r w:rsidR="00245FDC" w:rsidRPr="00245FDC">
          <w:rPr>
            <w:rStyle w:val="Hyperlink"/>
            <w:noProof/>
            <w:lang w:val="en-AU"/>
          </w:rPr>
          <w:t xml:space="preserve">Table </w:t>
        </w:r>
        <w:r w:rsidR="00245FDC" w:rsidRPr="00245FDC">
          <w:rPr>
            <w:rStyle w:val="Hyperlink"/>
            <w:iCs/>
            <w:noProof/>
            <w:lang w:val="en-AU"/>
          </w:rPr>
          <w:t>75</w:t>
        </w:r>
        <w:r w:rsidR="00C815B4">
          <w:rPr>
            <w:rStyle w:val="Hyperlink"/>
            <w:iCs/>
            <w:noProof/>
            <w:lang w:val="en-AU"/>
          </w:rPr>
          <w:tab/>
        </w:r>
        <w:r w:rsidR="00245FDC" w:rsidRPr="00245FDC">
          <w:rPr>
            <w:rStyle w:val="Hyperlink"/>
            <w:noProof/>
            <w:lang w:val="en-AU"/>
          </w:rPr>
          <w:t>Number of students in training by location (SA4)*, Victoria,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_Toc491852337 \h </w:instrText>
        </w:r>
        <w:r w:rsidR="00245FDC" w:rsidRPr="00245FDC">
          <w:rPr>
            <w:noProof/>
            <w:webHidden/>
          </w:rPr>
        </w:r>
        <w:r w:rsidR="00245FDC" w:rsidRPr="00245FDC">
          <w:rPr>
            <w:noProof/>
            <w:webHidden/>
          </w:rPr>
          <w:fldChar w:fldCharType="separate"/>
        </w:r>
        <w:r>
          <w:rPr>
            <w:noProof/>
            <w:webHidden/>
          </w:rPr>
          <w:t>45</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8" w:history="1">
        <w:r w:rsidR="00245FDC" w:rsidRPr="00245FDC">
          <w:rPr>
            <w:rStyle w:val="Hyperlink"/>
            <w:rFonts w:eastAsiaTheme="majorEastAsia" w:cstheme="majorBidi"/>
            <w:bCs/>
            <w:noProof/>
            <w:lang w:val="en-AU"/>
          </w:rPr>
          <w:t>Table 76</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Participation rate of 15 to 64 year old students in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_Toc491852338 \h </w:instrText>
        </w:r>
        <w:r w:rsidR="00245FDC" w:rsidRPr="00245FDC">
          <w:rPr>
            <w:noProof/>
            <w:webHidden/>
          </w:rPr>
        </w:r>
        <w:r w:rsidR="00245FDC" w:rsidRPr="00245FDC">
          <w:rPr>
            <w:noProof/>
            <w:webHidden/>
          </w:rPr>
          <w:fldChar w:fldCharType="separate"/>
        </w:r>
        <w:r>
          <w:rPr>
            <w:noProof/>
            <w:webHidden/>
          </w:rPr>
          <w:t>46</w:t>
        </w:r>
        <w:r w:rsidR="00245FDC" w:rsidRPr="00245FDC">
          <w:rPr>
            <w:noProof/>
            <w:webHidden/>
          </w:rPr>
          <w:fldChar w:fldCharType="end"/>
        </w:r>
      </w:hyperlink>
    </w:p>
    <w:p w:rsidR="00245FDC" w:rsidRPr="00245FDC" w:rsidRDefault="00BF34D0" w:rsidP="002E02F9">
      <w:pPr>
        <w:pStyle w:val="TableofFigures"/>
        <w:tabs>
          <w:tab w:val="left" w:pos="1134"/>
          <w:tab w:val="right" w:leader="dot" w:pos="10054"/>
        </w:tabs>
        <w:spacing w:after="60"/>
        <w:ind w:left="1134" w:hanging="1134"/>
        <w:rPr>
          <w:rFonts w:asciiTheme="minorHAnsi" w:hAnsiTheme="minorHAnsi" w:cstheme="minorBidi"/>
          <w:noProof/>
          <w:sz w:val="22"/>
          <w:szCs w:val="22"/>
          <w:lang w:val="en-AU" w:eastAsia="en-AU"/>
        </w:rPr>
      </w:pPr>
      <w:hyperlink w:anchor="_Toc491852339" w:history="1">
        <w:r w:rsidR="00245FDC" w:rsidRPr="00245FDC">
          <w:rPr>
            <w:rStyle w:val="Hyperlink"/>
            <w:rFonts w:eastAsiaTheme="majorEastAsia" w:cstheme="majorBidi"/>
            <w:bCs/>
            <w:noProof/>
            <w:lang w:val="en-AU"/>
          </w:rPr>
          <w:t>Table 77</w:t>
        </w:r>
        <w:r w:rsidR="00C815B4">
          <w:rPr>
            <w:rStyle w:val="Hyperlink"/>
            <w:rFonts w:eastAsiaTheme="majorEastAsia" w:cstheme="majorBidi"/>
            <w:bCs/>
            <w:noProof/>
            <w:lang w:val="en-AU"/>
          </w:rPr>
          <w:tab/>
        </w:r>
        <w:r w:rsidR="00245FDC" w:rsidRPr="00245FDC">
          <w:rPr>
            <w:rStyle w:val="Hyperlink"/>
            <w:rFonts w:eastAsiaTheme="majorEastAsia" w:cstheme="majorBidi"/>
            <w:bCs/>
            <w:noProof/>
            <w:lang w:val="en-AU"/>
          </w:rPr>
          <w:t>Participation rate of 15 to 64 year old students in AQF training, states and territories, 2010 to 2016 (NCVER National VET Provider Collection)</w:t>
        </w:r>
        <w:r w:rsidR="00245FDC" w:rsidRPr="00245FDC">
          <w:rPr>
            <w:noProof/>
            <w:webHidden/>
          </w:rPr>
          <w:tab/>
        </w:r>
        <w:r w:rsidR="00245FDC" w:rsidRPr="00245FDC">
          <w:rPr>
            <w:noProof/>
            <w:webHidden/>
          </w:rPr>
          <w:fldChar w:fldCharType="begin"/>
        </w:r>
        <w:r w:rsidR="00245FDC" w:rsidRPr="00245FDC">
          <w:rPr>
            <w:noProof/>
            <w:webHidden/>
          </w:rPr>
          <w:instrText xml:space="preserve"> PAGEREF _Toc491852339 \h </w:instrText>
        </w:r>
        <w:r w:rsidR="00245FDC" w:rsidRPr="00245FDC">
          <w:rPr>
            <w:noProof/>
            <w:webHidden/>
          </w:rPr>
        </w:r>
        <w:r w:rsidR="00245FDC" w:rsidRPr="00245FDC">
          <w:rPr>
            <w:noProof/>
            <w:webHidden/>
          </w:rPr>
          <w:fldChar w:fldCharType="separate"/>
        </w:r>
        <w:r>
          <w:rPr>
            <w:noProof/>
            <w:webHidden/>
          </w:rPr>
          <w:t>46</w:t>
        </w:r>
        <w:r w:rsidR="00245FDC" w:rsidRPr="00245FDC">
          <w:rPr>
            <w:noProof/>
            <w:webHidden/>
          </w:rPr>
          <w:fldChar w:fldCharType="end"/>
        </w:r>
      </w:hyperlink>
    </w:p>
    <w:p w:rsidR="0050393B" w:rsidRPr="00245FDC" w:rsidRDefault="00EB2EA5" w:rsidP="002E02F9">
      <w:pPr>
        <w:tabs>
          <w:tab w:val="left" w:pos="1134"/>
          <w:tab w:val="right" w:leader="dot" w:pos="10054"/>
        </w:tabs>
        <w:spacing w:before="60" w:after="60"/>
        <w:ind w:left="1134" w:right="283" w:hanging="1134"/>
        <w:rPr>
          <w:rFonts w:eastAsiaTheme="majorEastAsia" w:cstheme="majorBidi"/>
          <w:bCs/>
          <w:color w:val="AF272F"/>
          <w:szCs w:val="20"/>
          <w:lang w:val="en-AU"/>
        </w:rPr>
      </w:pPr>
      <w:r w:rsidRPr="00245FDC">
        <w:rPr>
          <w:rFonts w:eastAsiaTheme="majorEastAsia" w:cstheme="majorBidi"/>
          <w:bCs/>
          <w:i/>
          <w:iCs/>
          <w:color w:val="AF272F"/>
          <w:szCs w:val="20"/>
          <w:lang w:val="en-AU"/>
        </w:rPr>
        <w:fldChar w:fldCharType="end"/>
      </w:r>
      <w:r w:rsidR="0050393B" w:rsidRPr="00245FDC">
        <w:rPr>
          <w:rFonts w:eastAsiaTheme="majorEastAsia" w:cstheme="majorBidi"/>
          <w:bCs/>
          <w:i/>
          <w:iCs/>
          <w:color w:val="AF272F"/>
          <w:szCs w:val="20"/>
          <w:lang w:val="en-AU"/>
        </w:rPr>
        <w:br w:type="page"/>
      </w:r>
    </w:p>
    <w:p w:rsidR="00FB7FBC" w:rsidRDefault="00FB7FBC" w:rsidP="00FB7FBC">
      <w:pPr>
        <w:pStyle w:val="ESHeading2"/>
        <w:spacing w:before="0" w:after="0"/>
        <w:rPr>
          <w:lang w:val="en-AU"/>
        </w:rPr>
      </w:pPr>
      <w:bookmarkStart w:id="28" w:name="_Toc491858831"/>
      <w:r w:rsidRPr="00053476">
        <w:rPr>
          <w:lang w:val="en-AU"/>
        </w:rPr>
        <w:lastRenderedPageBreak/>
        <w:t>Provider type</w:t>
      </w:r>
      <w:bookmarkEnd w:id="28"/>
    </w:p>
    <w:p w:rsidR="00FB7FBC" w:rsidRDefault="00FB7FBC" w:rsidP="00FB7FBC">
      <w:pPr>
        <w:pStyle w:val="ESHeading2"/>
        <w:spacing w:before="0" w:after="0"/>
        <w:rPr>
          <w:lang w:val="en-AU"/>
        </w:rPr>
      </w:pPr>
    </w:p>
    <w:p w:rsidR="00FB7FBC" w:rsidRPr="00053476" w:rsidRDefault="00FB7FBC" w:rsidP="00FB7FBC">
      <w:pPr>
        <w:pStyle w:val="ESHeading2"/>
        <w:spacing w:before="0" w:after="0"/>
        <w:rPr>
          <w:lang w:val="en-AU"/>
        </w:rPr>
      </w:pPr>
    </w:p>
    <w:p w:rsidR="00FB7FBC" w:rsidRPr="00EC17F1" w:rsidRDefault="00FB7FBC" w:rsidP="00FB7FBC">
      <w:pPr>
        <w:pStyle w:val="Caption"/>
        <w:keepNext/>
        <w:rPr>
          <w:rFonts w:eastAsiaTheme="majorEastAsia" w:cstheme="majorBidi"/>
          <w:b/>
          <w:bCs/>
          <w:i w:val="0"/>
          <w:iCs w:val="0"/>
          <w:color w:val="AF272F"/>
          <w:szCs w:val="20"/>
          <w:lang w:val="en-AU"/>
        </w:rPr>
      </w:pPr>
      <w:bookmarkStart w:id="29" w:name="_Toc491852263"/>
      <w:r w:rsidRPr="00685B13">
        <w:rPr>
          <w:rFonts w:eastAsiaTheme="majorEastAsia" w:cstheme="majorBidi"/>
          <w:b/>
          <w:bCs/>
          <w:i w:val="0"/>
          <w:iCs w:val="0"/>
          <w:color w:val="AF272F"/>
          <w:szCs w:val="20"/>
          <w:lang w:val="en-AU"/>
        </w:rPr>
        <w:t xml:space="preserve">Table </w:t>
      </w:r>
      <w:r w:rsidR="00D52D9C">
        <w:rPr>
          <w:rFonts w:eastAsiaTheme="majorEastAsia" w:cstheme="majorBidi"/>
          <w:b/>
          <w:bCs/>
          <w:i w:val="0"/>
          <w:iCs w:val="0"/>
          <w:color w:val="AF272F"/>
          <w:szCs w:val="20"/>
          <w:lang w:val="en-AU"/>
        </w:rPr>
        <w:fldChar w:fldCharType="begin"/>
      </w:r>
      <w:r w:rsidR="00D52D9C">
        <w:rPr>
          <w:rFonts w:eastAsiaTheme="majorEastAsia" w:cstheme="majorBidi"/>
          <w:b/>
          <w:bCs/>
          <w:i w:val="0"/>
          <w:iCs w:val="0"/>
          <w:color w:val="AF272F"/>
          <w:szCs w:val="20"/>
          <w:lang w:val="en-AU"/>
        </w:rPr>
        <w:instrText xml:space="preserve"> SEQ Table \* ARABIC </w:instrText>
      </w:r>
      <w:r w:rsidR="00D52D9C">
        <w:rPr>
          <w:rFonts w:eastAsiaTheme="majorEastAsia" w:cstheme="majorBidi"/>
          <w:b/>
          <w:bCs/>
          <w:i w:val="0"/>
          <w:iCs w:val="0"/>
          <w:color w:val="AF272F"/>
          <w:szCs w:val="20"/>
          <w:lang w:val="en-AU"/>
        </w:rPr>
        <w:fldChar w:fldCharType="separate"/>
      </w:r>
      <w:r w:rsidR="00BF34D0">
        <w:rPr>
          <w:rFonts w:eastAsiaTheme="majorEastAsia" w:cstheme="majorBidi"/>
          <w:b/>
          <w:bCs/>
          <w:i w:val="0"/>
          <w:iCs w:val="0"/>
          <w:noProof/>
          <w:color w:val="AF272F"/>
          <w:szCs w:val="20"/>
          <w:lang w:val="en-AU"/>
        </w:rPr>
        <w:t>1</w:t>
      </w:r>
      <w:r w:rsidR="00D52D9C">
        <w:rPr>
          <w:rFonts w:eastAsiaTheme="majorEastAsia" w:cstheme="majorBidi"/>
          <w:b/>
          <w:bCs/>
          <w:i w:val="0"/>
          <w:iCs w:val="0"/>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29"/>
    </w:p>
    <w:tbl>
      <w:tblPr>
        <w:tblW w:w="10348" w:type="dxa"/>
        <w:tblLayout w:type="fixed"/>
        <w:tblLook w:val="04A0" w:firstRow="1" w:lastRow="0" w:firstColumn="1" w:lastColumn="0" w:noHBand="0" w:noVBand="1"/>
      </w:tblPr>
      <w:tblGrid>
        <w:gridCol w:w="1985"/>
        <w:gridCol w:w="921"/>
        <w:gridCol w:w="1063"/>
        <w:gridCol w:w="993"/>
        <w:gridCol w:w="1063"/>
        <w:gridCol w:w="1134"/>
        <w:gridCol w:w="1064"/>
        <w:gridCol w:w="992"/>
        <w:gridCol w:w="1133"/>
      </w:tblGrid>
      <w:tr w:rsidR="00FB7FBC" w:rsidRPr="00053476" w:rsidTr="00AF2EA4">
        <w:trPr>
          <w:trHeight w:val="255"/>
        </w:trPr>
        <w:tc>
          <w:tcPr>
            <w:tcW w:w="1985"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rPr>
                <w:rFonts w:eastAsia="Times New Roman"/>
                <w:color w:val="000000"/>
                <w:sz w:val="17"/>
                <w:szCs w:val="17"/>
                <w:lang w:val="en-AU" w:eastAsia="en-AU"/>
              </w:rPr>
            </w:pPr>
            <w:r w:rsidRPr="00BA6B4B">
              <w:rPr>
                <w:b/>
                <w:sz w:val="17"/>
                <w:szCs w:val="17"/>
                <w:lang w:val="en-AU"/>
              </w:rPr>
              <w:t>Victoria</w:t>
            </w:r>
          </w:p>
        </w:tc>
        <w:tc>
          <w:tcPr>
            <w:tcW w:w="921"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2010</w:t>
            </w:r>
          </w:p>
        </w:tc>
        <w:tc>
          <w:tcPr>
            <w:tcW w:w="1063"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2011</w:t>
            </w:r>
          </w:p>
        </w:tc>
        <w:tc>
          <w:tcPr>
            <w:tcW w:w="993"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2012</w:t>
            </w:r>
          </w:p>
        </w:tc>
        <w:tc>
          <w:tcPr>
            <w:tcW w:w="1063"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2013</w:t>
            </w:r>
          </w:p>
        </w:tc>
        <w:tc>
          <w:tcPr>
            <w:tcW w:w="1134"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2014</w:t>
            </w:r>
          </w:p>
        </w:tc>
        <w:tc>
          <w:tcPr>
            <w:tcW w:w="1064"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2015</w:t>
            </w:r>
          </w:p>
        </w:tc>
        <w:tc>
          <w:tcPr>
            <w:tcW w:w="992"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2016</w:t>
            </w:r>
          </w:p>
        </w:tc>
        <w:tc>
          <w:tcPr>
            <w:tcW w:w="1133"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2015-16</w:t>
            </w:r>
          </w:p>
          <w:p w:rsidR="00FB7FBC" w:rsidRPr="00BA6B4B" w:rsidRDefault="00FB7FBC" w:rsidP="00AF2EA4">
            <w:pPr>
              <w:pStyle w:val="ESBodyText"/>
              <w:spacing w:after="60"/>
              <w:jc w:val="right"/>
              <w:rPr>
                <w:b/>
                <w:sz w:val="17"/>
                <w:szCs w:val="17"/>
                <w:lang w:val="en-AU"/>
              </w:rPr>
            </w:pPr>
            <w:r w:rsidRPr="00BA6B4B">
              <w:rPr>
                <w:b/>
                <w:sz w:val="17"/>
                <w:szCs w:val="17"/>
                <w:lang w:val="en-AU"/>
              </w:rPr>
              <w:t>% change</w:t>
            </w:r>
          </w:p>
        </w:tc>
      </w:tr>
      <w:tr w:rsidR="00FB7FBC" w:rsidRPr="00053476" w:rsidTr="00AF2EA4">
        <w:trPr>
          <w:trHeight w:val="255"/>
        </w:trPr>
        <w:tc>
          <w:tcPr>
            <w:tcW w:w="1985"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921" w:type="dxa"/>
            <w:tcBorders>
              <w:top w:val="single" w:sz="4" w:space="0" w:color="auto"/>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263,200</w:t>
            </w:r>
          </w:p>
        </w:tc>
        <w:tc>
          <w:tcPr>
            <w:tcW w:w="1063" w:type="dxa"/>
            <w:tcBorders>
              <w:top w:val="single" w:sz="4" w:space="0" w:color="auto"/>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264,400</w:t>
            </w:r>
          </w:p>
        </w:tc>
        <w:tc>
          <w:tcPr>
            <w:tcW w:w="993" w:type="dxa"/>
            <w:tcBorders>
              <w:top w:val="single" w:sz="4" w:space="0" w:color="auto"/>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280,600</w:t>
            </w:r>
          </w:p>
        </w:tc>
        <w:tc>
          <w:tcPr>
            <w:tcW w:w="1063" w:type="dxa"/>
            <w:tcBorders>
              <w:top w:val="single" w:sz="4" w:space="0" w:color="auto"/>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264,600</w:t>
            </w:r>
          </w:p>
        </w:tc>
        <w:tc>
          <w:tcPr>
            <w:tcW w:w="1134" w:type="dxa"/>
            <w:tcBorders>
              <w:top w:val="single" w:sz="4" w:space="0" w:color="auto"/>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189,400</w:t>
            </w:r>
          </w:p>
        </w:tc>
        <w:tc>
          <w:tcPr>
            <w:tcW w:w="1064" w:type="dxa"/>
            <w:tcBorders>
              <w:top w:val="single" w:sz="4" w:space="0" w:color="auto"/>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153,600</w:t>
            </w:r>
          </w:p>
        </w:tc>
        <w:tc>
          <w:tcPr>
            <w:tcW w:w="992" w:type="dxa"/>
            <w:tcBorders>
              <w:top w:val="single" w:sz="4" w:space="0" w:color="auto"/>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164,200</w:t>
            </w:r>
          </w:p>
        </w:tc>
        <w:tc>
          <w:tcPr>
            <w:tcW w:w="1133" w:type="dxa"/>
            <w:tcBorders>
              <w:top w:val="single" w:sz="4" w:space="0" w:color="auto"/>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6.8%</w:t>
            </w:r>
          </w:p>
        </w:tc>
      </w:tr>
      <w:tr w:rsidR="00FB7FBC" w:rsidRPr="00053476" w:rsidTr="00AF2EA4">
        <w:trPr>
          <w:trHeight w:val="227"/>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921"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25,300</w:t>
            </w:r>
          </w:p>
        </w:tc>
        <w:tc>
          <w:tcPr>
            <w:tcW w:w="106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34,100</w:t>
            </w:r>
          </w:p>
        </w:tc>
        <w:tc>
          <w:tcPr>
            <w:tcW w:w="99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44,100</w:t>
            </w:r>
          </w:p>
        </w:tc>
        <w:tc>
          <w:tcPr>
            <w:tcW w:w="106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35,400</w:t>
            </w:r>
          </w:p>
        </w:tc>
        <w:tc>
          <w:tcPr>
            <w:tcW w:w="1134"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31,000</w:t>
            </w:r>
          </w:p>
        </w:tc>
        <w:tc>
          <w:tcPr>
            <w:tcW w:w="1064"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28,400</w:t>
            </w:r>
          </w:p>
        </w:tc>
        <w:tc>
          <w:tcPr>
            <w:tcW w:w="992"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25,700</w:t>
            </w:r>
          </w:p>
        </w:tc>
        <w:tc>
          <w:tcPr>
            <w:tcW w:w="113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-9.7%</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921"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80,600</w:t>
            </w:r>
          </w:p>
        </w:tc>
        <w:tc>
          <w:tcPr>
            <w:tcW w:w="106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190,100</w:t>
            </w:r>
          </w:p>
        </w:tc>
        <w:tc>
          <w:tcPr>
            <w:tcW w:w="99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257,800</w:t>
            </w:r>
          </w:p>
        </w:tc>
        <w:tc>
          <w:tcPr>
            <w:tcW w:w="106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271,000</w:t>
            </w:r>
          </w:p>
        </w:tc>
        <w:tc>
          <w:tcPr>
            <w:tcW w:w="1134"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281,900</w:t>
            </w:r>
          </w:p>
        </w:tc>
        <w:tc>
          <w:tcPr>
            <w:tcW w:w="1064"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231,300</w:t>
            </w:r>
          </w:p>
        </w:tc>
        <w:tc>
          <w:tcPr>
            <w:tcW w:w="992"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161,200</w:t>
            </w:r>
          </w:p>
        </w:tc>
        <w:tc>
          <w:tcPr>
            <w:tcW w:w="113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-30.3%</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921"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2,800</w:t>
            </w:r>
          </w:p>
        </w:tc>
        <w:tc>
          <w:tcPr>
            <w:tcW w:w="106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3,600</w:t>
            </w:r>
          </w:p>
        </w:tc>
        <w:tc>
          <w:tcPr>
            <w:tcW w:w="99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3,900</w:t>
            </w:r>
          </w:p>
        </w:tc>
        <w:tc>
          <w:tcPr>
            <w:tcW w:w="106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5,000</w:t>
            </w:r>
          </w:p>
        </w:tc>
        <w:tc>
          <w:tcPr>
            <w:tcW w:w="1134"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4,500</w:t>
            </w:r>
          </w:p>
        </w:tc>
        <w:tc>
          <w:tcPr>
            <w:tcW w:w="1064" w:type="dxa"/>
            <w:tcBorders>
              <w:top w:val="nil"/>
              <w:left w:val="nil"/>
              <w:bottom w:val="nil"/>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3,300</w:t>
            </w:r>
          </w:p>
        </w:tc>
        <w:tc>
          <w:tcPr>
            <w:tcW w:w="992"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2,500</w:t>
            </w:r>
          </w:p>
        </w:tc>
        <w:tc>
          <w:tcPr>
            <w:tcW w:w="1133" w:type="dxa"/>
            <w:tcBorders>
              <w:top w:val="nil"/>
              <w:left w:val="nil"/>
              <w:bottom w:val="nil"/>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-25.0%</w:t>
            </w:r>
          </w:p>
        </w:tc>
      </w:tr>
      <w:tr w:rsidR="00FB7FBC" w:rsidRPr="00053476" w:rsidTr="00AF2EA4">
        <w:trPr>
          <w:trHeight w:val="255"/>
        </w:trPr>
        <w:tc>
          <w:tcPr>
            <w:tcW w:w="1985"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921" w:type="dxa"/>
            <w:tcBorders>
              <w:top w:val="nil"/>
              <w:left w:val="nil"/>
              <w:bottom w:val="single" w:sz="8" w:space="0" w:color="auto"/>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18,900</w:t>
            </w:r>
          </w:p>
        </w:tc>
        <w:tc>
          <w:tcPr>
            <w:tcW w:w="1063" w:type="dxa"/>
            <w:tcBorders>
              <w:top w:val="nil"/>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28,300</w:t>
            </w:r>
          </w:p>
        </w:tc>
        <w:tc>
          <w:tcPr>
            <w:tcW w:w="993" w:type="dxa"/>
            <w:tcBorders>
              <w:top w:val="nil"/>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34,000</w:t>
            </w:r>
          </w:p>
        </w:tc>
        <w:tc>
          <w:tcPr>
            <w:tcW w:w="1063" w:type="dxa"/>
            <w:tcBorders>
              <w:top w:val="nil"/>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33,700</w:t>
            </w:r>
          </w:p>
        </w:tc>
        <w:tc>
          <w:tcPr>
            <w:tcW w:w="1134" w:type="dxa"/>
            <w:tcBorders>
              <w:top w:val="nil"/>
              <w:left w:val="nil"/>
              <w:bottom w:val="single" w:sz="8" w:space="0" w:color="auto"/>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28,900</w:t>
            </w:r>
          </w:p>
        </w:tc>
        <w:tc>
          <w:tcPr>
            <w:tcW w:w="1064" w:type="dxa"/>
            <w:tcBorders>
              <w:top w:val="nil"/>
              <w:left w:val="nil"/>
              <w:bottom w:val="single" w:sz="8" w:space="0" w:color="auto"/>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22,900</w:t>
            </w:r>
          </w:p>
        </w:tc>
        <w:tc>
          <w:tcPr>
            <w:tcW w:w="992" w:type="dxa"/>
            <w:tcBorders>
              <w:top w:val="nil"/>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22,700</w:t>
            </w:r>
          </w:p>
        </w:tc>
        <w:tc>
          <w:tcPr>
            <w:tcW w:w="1133" w:type="dxa"/>
            <w:tcBorders>
              <w:top w:val="nil"/>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-0.8%</w:t>
            </w:r>
          </w:p>
        </w:tc>
      </w:tr>
      <w:tr w:rsidR="00FB7FBC" w:rsidRPr="00053476" w:rsidTr="00AF2EA4">
        <w:trPr>
          <w:trHeight w:val="255"/>
        </w:trPr>
        <w:tc>
          <w:tcPr>
            <w:tcW w:w="1985"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921" w:type="dxa"/>
            <w:tcBorders>
              <w:top w:val="single" w:sz="8" w:space="0" w:color="auto"/>
              <w:left w:val="nil"/>
              <w:bottom w:val="single" w:sz="8" w:space="0" w:color="auto"/>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390,800</w:t>
            </w:r>
          </w:p>
        </w:tc>
        <w:tc>
          <w:tcPr>
            <w:tcW w:w="1063" w:type="dxa"/>
            <w:tcBorders>
              <w:top w:val="single" w:sz="8" w:space="0" w:color="auto"/>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520,500</w:t>
            </w:r>
          </w:p>
        </w:tc>
        <w:tc>
          <w:tcPr>
            <w:tcW w:w="993" w:type="dxa"/>
            <w:tcBorders>
              <w:top w:val="single" w:sz="8" w:space="0" w:color="auto"/>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620,400</w:t>
            </w:r>
          </w:p>
        </w:tc>
        <w:tc>
          <w:tcPr>
            <w:tcW w:w="1063" w:type="dxa"/>
            <w:tcBorders>
              <w:top w:val="single" w:sz="8" w:space="0" w:color="auto"/>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609,700</w:t>
            </w:r>
          </w:p>
        </w:tc>
        <w:tc>
          <w:tcPr>
            <w:tcW w:w="1134" w:type="dxa"/>
            <w:tcBorders>
              <w:top w:val="single" w:sz="8" w:space="0" w:color="auto"/>
              <w:left w:val="nil"/>
              <w:bottom w:val="single" w:sz="8" w:space="0" w:color="auto"/>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535,800</w:t>
            </w:r>
          </w:p>
        </w:tc>
        <w:tc>
          <w:tcPr>
            <w:tcW w:w="1064" w:type="dxa"/>
            <w:tcBorders>
              <w:top w:val="single" w:sz="8" w:space="0" w:color="auto"/>
              <w:left w:val="nil"/>
              <w:bottom w:val="single" w:sz="8" w:space="0" w:color="auto"/>
              <w:right w:val="nil"/>
            </w:tcBorders>
            <w:shd w:val="clear" w:color="auto" w:fill="auto"/>
            <w:noWrap/>
            <w:vAlign w:val="bottom"/>
          </w:tcPr>
          <w:p w:rsidR="00FB7FBC" w:rsidRPr="00660A48" w:rsidRDefault="00FB7FBC" w:rsidP="00AF2EA4">
            <w:pPr>
              <w:pStyle w:val="ESBodyText"/>
              <w:spacing w:after="0"/>
              <w:jc w:val="right"/>
              <w:rPr>
                <w:color w:val="000000"/>
                <w:sz w:val="16"/>
                <w:szCs w:val="16"/>
              </w:rPr>
            </w:pPr>
            <w:r>
              <w:rPr>
                <w:color w:val="000000"/>
                <w:sz w:val="16"/>
                <w:szCs w:val="16"/>
              </w:rPr>
              <w:t>439,500</w:t>
            </w:r>
          </w:p>
        </w:tc>
        <w:tc>
          <w:tcPr>
            <w:tcW w:w="992" w:type="dxa"/>
            <w:tcBorders>
              <w:top w:val="single" w:sz="8" w:space="0" w:color="auto"/>
              <w:left w:val="nil"/>
              <w:bottom w:val="single" w:sz="8" w:space="0" w:color="auto"/>
              <w:right w:val="nil"/>
            </w:tcBorders>
            <w:vAlign w:val="bottom"/>
          </w:tcPr>
          <w:p w:rsidR="00FB7FBC" w:rsidRPr="00660A48" w:rsidRDefault="00FB7FBC" w:rsidP="00AF2EA4">
            <w:pPr>
              <w:pStyle w:val="ESBodyText"/>
              <w:spacing w:after="0"/>
              <w:jc w:val="right"/>
              <w:rPr>
                <w:color w:val="000000"/>
                <w:sz w:val="16"/>
                <w:szCs w:val="16"/>
              </w:rPr>
            </w:pPr>
            <w:r>
              <w:rPr>
                <w:color w:val="000000"/>
                <w:sz w:val="16"/>
                <w:szCs w:val="16"/>
              </w:rPr>
              <w:t>376,200</w:t>
            </w:r>
          </w:p>
        </w:tc>
        <w:tc>
          <w:tcPr>
            <w:tcW w:w="1133"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-14.4%</w:t>
            </w:r>
          </w:p>
        </w:tc>
      </w:tr>
    </w:tbl>
    <w:p w:rsidR="00FB7FBC" w:rsidRPr="00053476" w:rsidRDefault="00FB7FBC" w:rsidP="00FB7FBC">
      <w:pPr>
        <w:pStyle w:val="ESDisclaimer"/>
        <w:rPr>
          <w:color w:val="auto"/>
          <w:lang w:val="en-AU"/>
        </w:rPr>
      </w:pPr>
      <w:r w:rsidRPr="0088497A">
        <w:rPr>
          <w:color w:val="auto"/>
          <w:sz w:val="12"/>
          <w:szCs w:val="12"/>
          <w:lang w:val="en-AU"/>
        </w:rPr>
        <w:t>* Provider type based on NCVER reporting type (see Appendix for definition)</w:t>
      </w:r>
      <w:r w:rsidRPr="0088497A">
        <w:rPr>
          <w:color w:val="auto"/>
          <w:sz w:val="12"/>
          <w:szCs w:val="12"/>
          <w:lang w:val="en-AU"/>
        </w:rPr>
        <w:br/>
        <w:t>** TAFE includes TAFE and University, University covering the government funded VET delivery that occurred through the University, in Victoria’s case this includes the four dual sector Universities</w:t>
      </w:r>
      <w:r w:rsidRPr="00053476">
        <w:rPr>
          <w:color w:val="auto"/>
          <w:lang w:val="en-AU"/>
        </w:rPr>
        <w:t>.</w:t>
      </w:r>
    </w:p>
    <w:p w:rsidR="00FB7FBC" w:rsidRDefault="00FB7FBC" w:rsidP="00FB7FBC">
      <w:pPr>
        <w:spacing w:after="0"/>
        <w:rPr>
          <w:lang w:val="en-AU"/>
        </w:rPr>
      </w:pPr>
    </w:p>
    <w:p w:rsidR="00FB7FBC" w:rsidRDefault="00FB7FBC" w:rsidP="00FB7FBC">
      <w:pPr>
        <w:spacing w:after="0"/>
        <w:rPr>
          <w:lang w:val="en-AU"/>
        </w:rPr>
      </w:pPr>
    </w:p>
    <w:p w:rsidR="00FB7FBC" w:rsidRDefault="00FB7FBC" w:rsidP="00FB7FBC">
      <w:pPr>
        <w:pStyle w:val="Caption"/>
        <w:keepNext/>
        <w:rPr>
          <w:rFonts w:eastAsiaTheme="majorEastAsia" w:cstheme="majorBidi"/>
          <w:b/>
          <w:bCs/>
          <w:i w:val="0"/>
          <w:iCs w:val="0"/>
          <w:color w:val="AF272F"/>
          <w:szCs w:val="20"/>
          <w:lang w:val="en-AU"/>
        </w:rPr>
      </w:pPr>
      <w:bookmarkStart w:id="30" w:name="_Toc466618415"/>
      <w:bookmarkStart w:id="31" w:name="_Toc466876690"/>
      <w:bookmarkStart w:id="32" w:name="_Toc491852264"/>
      <w:r w:rsidRPr="00053476">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provider type*,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30"/>
      <w:bookmarkEnd w:id="31"/>
      <w:bookmarkEnd w:id="32"/>
    </w:p>
    <w:tbl>
      <w:tblPr>
        <w:tblW w:w="10348" w:type="dxa"/>
        <w:tblLayout w:type="fixed"/>
        <w:tblLook w:val="04A0" w:firstRow="1" w:lastRow="0" w:firstColumn="1" w:lastColumn="0" w:noHBand="0" w:noVBand="1"/>
      </w:tblPr>
      <w:tblGrid>
        <w:gridCol w:w="1985"/>
        <w:gridCol w:w="992"/>
        <w:gridCol w:w="992"/>
        <w:gridCol w:w="993"/>
        <w:gridCol w:w="992"/>
        <w:gridCol w:w="1134"/>
        <w:gridCol w:w="1134"/>
        <w:gridCol w:w="992"/>
        <w:gridCol w:w="1134"/>
      </w:tblGrid>
      <w:tr w:rsidR="00FB7FBC" w:rsidRPr="00053476" w:rsidTr="00AF2EA4">
        <w:trPr>
          <w:trHeight w:val="255"/>
        </w:trPr>
        <w:tc>
          <w:tcPr>
            <w:tcW w:w="1985"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rPr>
                <w:rFonts w:eastAsia="Times New Roman"/>
                <w:color w:val="000000"/>
                <w:sz w:val="17"/>
                <w:szCs w:val="17"/>
                <w:lang w:val="en-AU" w:eastAsia="en-AU"/>
              </w:rPr>
            </w:pPr>
            <w:r w:rsidRPr="00BA6B4B">
              <w:rPr>
                <w:b/>
                <w:sz w:val="17"/>
                <w:szCs w:val="17"/>
                <w:lang w:val="en-AU"/>
              </w:rPr>
              <w:t>Australia</w:t>
            </w:r>
          </w:p>
        </w:tc>
        <w:tc>
          <w:tcPr>
            <w:tcW w:w="992"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2010</w:t>
            </w:r>
          </w:p>
        </w:tc>
        <w:tc>
          <w:tcPr>
            <w:tcW w:w="992"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2011</w:t>
            </w:r>
          </w:p>
        </w:tc>
        <w:tc>
          <w:tcPr>
            <w:tcW w:w="993"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2012</w:t>
            </w:r>
          </w:p>
        </w:tc>
        <w:tc>
          <w:tcPr>
            <w:tcW w:w="992"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2013</w:t>
            </w:r>
          </w:p>
        </w:tc>
        <w:tc>
          <w:tcPr>
            <w:tcW w:w="1134"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2014</w:t>
            </w:r>
          </w:p>
        </w:tc>
        <w:tc>
          <w:tcPr>
            <w:tcW w:w="1134"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2015</w:t>
            </w:r>
          </w:p>
        </w:tc>
        <w:tc>
          <w:tcPr>
            <w:tcW w:w="992"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2016</w:t>
            </w:r>
          </w:p>
        </w:tc>
        <w:tc>
          <w:tcPr>
            <w:tcW w:w="1134"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2015-16</w:t>
            </w:r>
          </w:p>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 change</w:t>
            </w:r>
          </w:p>
        </w:tc>
      </w:tr>
      <w:tr w:rsidR="00FB7FBC" w:rsidRPr="00053476" w:rsidTr="00AF2EA4">
        <w:trPr>
          <w:trHeight w:val="255"/>
        </w:trPr>
        <w:tc>
          <w:tcPr>
            <w:tcW w:w="1985"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99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1,165,600</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1,162,200</w:t>
            </w:r>
          </w:p>
        </w:tc>
        <w:tc>
          <w:tcPr>
            <w:tcW w:w="993"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1,187,200</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1,128,900</w:t>
            </w:r>
          </w:p>
        </w:tc>
        <w:tc>
          <w:tcPr>
            <w:tcW w:w="1134"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906,600</w:t>
            </w:r>
          </w:p>
        </w:tc>
        <w:tc>
          <w:tcPr>
            <w:tcW w:w="1134"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707,500</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844,800</w:t>
            </w:r>
          </w:p>
        </w:tc>
        <w:tc>
          <w:tcPr>
            <w:tcW w:w="1134"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19.4%</w:t>
            </w:r>
          </w:p>
        </w:tc>
      </w:tr>
      <w:tr w:rsidR="00FB7FBC" w:rsidRPr="00053476" w:rsidTr="00AF2EA4">
        <w:trPr>
          <w:trHeight w:val="227"/>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75,200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80,200</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84,900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67,200</w:t>
            </w:r>
          </w:p>
        </w:tc>
        <w:tc>
          <w:tcPr>
            <w:tcW w:w="1134"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63,100</w:t>
            </w:r>
          </w:p>
        </w:tc>
        <w:tc>
          <w:tcPr>
            <w:tcW w:w="1134"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52,600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56,700</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7.8%</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252,300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395,900</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468,200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473,800</w:t>
            </w:r>
          </w:p>
        </w:tc>
        <w:tc>
          <w:tcPr>
            <w:tcW w:w="1134"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522,300</w:t>
            </w:r>
          </w:p>
        </w:tc>
        <w:tc>
          <w:tcPr>
            <w:tcW w:w="1134"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489,400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425,500</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53,000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56,500</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57,800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58,200</w:t>
            </w:r>
          </w:p>
        </w:tc>
        <w:tc>
          <w:tcPr>
            <w:tcW w:w="1134"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56,100</w:t>
            </w:r>
          </w:p>
        </w:tc>
        <w:tc>
          <w:tcPr>
            <w:tcW w:w="1134"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53,200</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54,200</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w:t>
            </w:r>
          </w:p>
        </w:tc>
      </w:tr>
      <w:tr w:rsidR="00FB7FBC" w:rsidRPr="00053476" w:rsidTr="00AF2EA4">
        <w:trPr>
          <w:trHeight w:val="255"/>
        </w:trPr>
        <w:tc>
          <w:tcPr>
            <w:tcW w:w="1985"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69,800</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80,900</w:t>
            </w:r>
          </w:p>
        </w:tc>
        <w:tc>
          <w:tcPr>
            <w:tcW w:w="993"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88,200</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84,700</w:t>
            </w:r>
          </w:p>
        </w:tc>
        <w:tc>
          <w:tcPr>
            <w:tcW w:w="1134"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78,300</w:t>
            </w:r>
          </w:p>
        </w:tc>
        <w:tc>
          <w:tcPr>
            <w:tcW w:w="1134"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68,500</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70,700</w:t>
            </w:r>
          </w:p>
        </w:tc>
        <w:tc>
          <w:tcPr>
            <w:tcW w:w="1134"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w:t>
            </w:r>
          </w:p>
        </w:tc>
      </w:tr>
      <w:tr w:rsidR="00FB7FBC" w:rsidRPr="00053476" w:rsidTr="00AF2EA4">
        <w:trPr>
          <w:trHeight w:val="255"/>
        </w:trPr>
        <w:tc>
          <w:tcPr>
            <w:tcW w:w="1985"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1,615,900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1,775,600</w:t>
            </w:r>
          </w:p>
        </w:tc>
        <w:tc>
          <w:tcPr>
            <w:tcW w:w="993"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1,886,300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1,812,700</w:t>
            </w:r>
          </w:p>
        </w:tc>
        <w:tc>
          <w:tcPr>
            <w:tcW w:w="1134"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1,626,400</w:t>
            </w:r>
          </w:p>
        </w:tc>
        <w:tc>
          <w:tcPr>
            <w:tcW w:w="1134"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1,371,200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1,451,900</w:t>
            </w:r>
          </w:p>
        </w:tc>
        <w:tc>
          <w:tcPr>
            <w:tcW w:w="1134"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5.9%</w:t>
            </w:r>
          </w:p>
        </w:tc>
      </w:tr>
    </w:tbl>
    <w:p w:rsidR="00FB7FBC" w:rsidRPr="0088497A" w:rsidRDefault="00FB7FBC" w:rsidP="00FB7FBC">
      <w:pPr>
        <w:pStyle w:val="ESDisclaimer"/>
        <w:rPr>
          <w:color w:val="auto"/>
          <w:sz w:val="12"/>
          <w:szCs w:val="12"/>
          <w:lang w:val="en-AU"/>
        </w:rPr>
      </w:pPr>
      <w:r w:rsidRPr="0088497A">
        <w:rPr>
          <w:color w:val="auto"/>
          <w:sz w:val="12"/>
          <w:szCs w:val="12"/>
          <w:lang w:val="en-AU"/>
        </w:rPr>
        <w:t>* Provider type based on NCVER reporting type (see Appendix for definition)</w:t>
      </w:r>
      <w:r w:rsidRPr="0088497A">
        <w:rPr>
          <w:color w:val="auto"/>
          <w:sz w:val="12"/>
          <w:szCs w:val="12"/>
          <w:lang w:val="en-AU"/>
        </w:rPr>
        <w:br/>
        <w:t>** TAFE includes TAFE and University, University covering the government funded VET delivery that occurred through the University, in Victoria’s case this includes the four dual sector Universities.</w:t>
      </w:r>
    </w:p>
    <w:p w:rsidR="00FB7FBC" w:rsidRDefault="00FB7FBC" w:rsidP="00FB7FBC">
      <w:pPr>
        <w:spacing w:after="0"/>
        <w:rPr>
          <w:lang w:val="en-AU"/>
        </w:rPr>
      </w:pPr>
      <w:bookmarkStart w:id="33" w:name="_Toc466618417"/>
    </w:p>
    <w:p w:rsidR="00FB7FBC" w:rsidRPr="00053476" w:rsidRDefault="00FB7FBC" w:rsidP="00FB7FBC">
      <w:pPr>
        <w:spacing w:after="0"/>
        <w:rPr>
          <w:lang w:val="en-AU"/>
        </w:rPr>
      </w:pPr>
    </w:p>
    <w:p w:rsidR="00FB7FBC" w:rsidRDefault="00FB7FBC" w:rsidP="00FB7FBC">
      <w:pPr>
        <w:pStyle w:val="Caption"/>
        <w:keepNext/>
        <w:rPr>
          <w:rFonts w:eastAsiaTheme="majorEastAsia" w:cstheme="majorBidi"/>
          <w:b/>
          <w:bCs/>
          <w:i w:val="0"/>
          <w:iCs w:val="0"/>
          <w:color w:val="AF272F"/>
          <w:szCs w:val="20"/>
          <w:lang w:val="en-AU"/>
        </w:rPr>
      </w:pPr>
      <w:bookmarkStart w:id="34" w:name="_Toc491852265"/>
      <w:r w:rsidRPr="00053476">
        <w:rPr>
          <w:rFonts w:eastAsiaTheme="majorEastAsia" w:cstheme="majorBidi"/>
          <w:b/>
          <w:bCs/>
          <w:i w:val="0"/>
          <w:iCs w:val="0"/>
          <w:color w:val="AF272F"/>
          <w:szCs w:val="20"/>
          <w:lang w:val="en-AU"/>
        </w:rPr>
        <w:t xml:space="preserve">Table </w:t>
      </w:r>
      <w:r w:rsidRPr="00053476">
        <w:rPr>
          <w:rFonts w:eastAsiaTheme="majorEastAsia" w:cstheme="majorBidi"/>
          <w:b/>
          <w:bCs/>
          <w:i w:val="0"/>
          <w:iCs w:val="0"/>
          <w:noProof/>
          <w:color w:val="AF272F"/>
          <w:szCs w:val="20"/>
          <w:lang w:val="en-AU"/>
        </w:rPr>
        <w:fldChar w:fldCharType="begin"/>
      </w:r>
      <w:r w:rsidRPr="00053476">
        <w:rPr>
          <w:rFonts w:eastAsiaTheme="majorEastAsia" w:cstheme="majorBidi"/>
          <w:b/>
          <w:bCs/>
          <w:i w:val="0"/>
          <w:iCs w:val="0"/>
          <w:noProof/>
          <w:color w:val="AF272F"/>
          <w:szCs w:val="20"/>
          <w:lang w:val="en-AU"/>
        </w:rPr>
        <w:instrText xml:space="preserve"> SEQ Table \* ARABIC </w:instrText>
      </w:r>
      <w:r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w:t>
      </w:r>
      <w:r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Market share of program enrolments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w:t>
      </w:r>
      <w:bookmarkEnd w:id="34"/>
    </w:p>
    <w:tbl>
      <w:tblPr>
        <w:tblW w:w="10348" w:type="dxa"/>
        <w:tblLayout w:type="fixed"/>
        <w:tblLook w:val="04A0" w:firstRow="1" w:lastRow="0" w:firstColumn="1" w:lastColumn="0" w:noHBand="0" w:noVBand="1"/>
      </w:tblPr>
      <w:tblGrid>
        <w:gridCol w:w="1985"/>
        <w:gridCol w:w="992"/>
        <w:gridCol w:w="992"/>
        <w:gridCol w:w="993"/>
        <w:gridCol w:w="992"/>
        <w:gridCol w:w="992"/>
        <w:gridCol w:w="1276"/>
        <w:gridCol w:w="992"/>
        <w:gridCol w:w="1134"/>
      </w:tblGrid>
      <w:tr w:rsidR="00FB7FBC" w:rsidRPr="00053476" w:rsidTr="00AF2EA4">
        <w:trPr>
          <w:trHeight w:val="255"/>
        </w:trPr>
        <w:tc>
          <w:tcPr>
            <w:tcW w:w="1985"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rPr>
                <w:rFonts w:eastAsia="Times New Roman"/>
                <w:color w:val="000000"/>
                <w:sz w:val="17"/>
                <w:szCs w:val="17"/>
                <w:lang w:val="en-AU" w:eastAsia="en-AU"/>
              </w:rPr>
            </w:pPr>
            <w:r w:rsidRPr="00BA6B4B">
              <w:rPr>
                <w:b/>
                <w:sz w:val="17"/>
                <w:szCs w:val="17"/>
                <w:lang w:val="en-AU"/>
              </w:rPr>
              <w:t>Victoria</w:t>
            </w:r>
          </w:p>
        </w:tc>
        <w:tc>
          <w:tcPr>
            <w:tcW w:w="992"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2010</w:t>
            </w:r>
          </w:p>
        </w:tc>
        <w:tc>
          <w:tcPr>
            <w:tcW w:w="992"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2011</w:t>
            </w:r>
          </w:p>
        </w:tc>
        <w:tc>
          <w:tcPr>
            <w:tcW w:w="993"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2012</w:t>
            </w:r>
          </w:p>
        </w:tc>
        <w:tc>
          <w:tcPr>
            <w:tcW w:w="992"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2014</w:t>
            </w:r>
          </w:p>
        </w:tc>
        <w:tc>
          <w:tcPr>
            <w:tcW w:w="1276" w:type="dxa"/>
            <w:tcBorders>
              <w:top w:val="single" w:sz="4" w:space="0" w:color="auto"/>
              <w:left w:val="nil"/>
              <w:bottom w:val="nil"/>
              <w:right w:val="nil"/>
            </w:tcBorders>
            <w:shd w:val="clear" w:color="auto" w:fill="auto"/>
            <w:noWrap/>
            <w:vAlign w:val="center"/>
          </w:tcPr>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2015</w:t>
            </w:r>
          </w:p>
        </w:tc>
        <w:tc>
          <w:tcPr>
            <w:tcW w:w="992"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2016</w:t>
            </w:r>
          </w:p>
        </w:tc>
        <w:tc>
          <w:tcPr>
            <w:tcW w:w="1134" w:type="dxa"/>
            <w:tcBorders>
              <w:top w:val="single" w:sz="4" w:space="0" w:color="auto"/>
              <w:left w:val="nil"/>
              <w:bottom w:val="nil"/>
              <w:right w:val="nil"/>
            </w:tcBorders>
            <w:vAlign w:val="center"/>
          </w:tcPr>
          <w:p w:rsidR="00FB7FBC" w:rsidRPr="00BA6B4B" w:rsidRDefault="00FB7FBC" w:rsidP="00AF2EA4">
            <w:pPr>
              <w:pStyle w:val="ESBodyText"/>
              <w:spacing w:after="60"/>
              <w:jc w:val="right"/>
              <w:rPr>
                <w:b/>
                <w:sz w:val="17"/>
                <w:szCs w:val="17"/>
                <w:lang w:val="en-AU"/>
              </w:rPr>
            </w:pPr>
            <w:r w:rsidRPr="00BA6B4B">
              <w:rPr>
                <w:b/>
                <w:sz w:val="17"/>
                <w:szCs w:val="17"/>
                <w:lang w:val="en-AU"/>
              </w:rPr>
              <w:t>2015-16</w:t>
            </w:r>
          </w:p>
          <w:p w:rsidR="00FB7FBC" w:rsidRPr="00BA6B4B" w:rsidRDefault="00FB7FBC" w:rsidP="00AF2EA4">
            <w:pPr>
              <w:pStyle w:val="ESBodyText"/>
              <w:spacing w:after="60"/>
              <w:jc w:val="right"/>
              <w:rPr>
                <w:rFonts w:eastAsia="Times New Roman"/>
                <w:color w:val="000000"/>
                <w:sz w:val="17"/>
                <w:szCs w:val="17"/>
                <w:lang w:val="en-AU" w:eastAsia="en-AU"/>
              </w:rPr>
            </w:pPr>
            <w:r w:rsidRPr="00BA6B4B">
              <w:rPr>
                <w:b/>
                <w:sz w:val="17"/>
                <w:szCs w:val="17"/>
                <w:lang w:val="en-AU"/>
              </w:rPr>
              <w:t>% point change</w:t>
            </w:r>
          </w:p>
        </w:tc>
      </w:tr>
      <w:tr w:rsidR="00FB7FBC" w:rsidRPr="00053476" w:rsidTr="00AF2EA4">
        <w:trPr>
          <w:trHeight w:val="255"/>
        </w:trPr>
        <w:tc>
          <w:tcPr>
            <w:tcW w:w="1985"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99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67.3%</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50.8%</w:t>
            </w:r>
          </w:p>
        </w:tc>
        <w:tc>
          <w:tcPr>
            <w:tcW w:w="993"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45.2%</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43.4%</w:t>
            </w:r>
          </w:p>
        </w:tc>
        <w:tc>
          <w:tcPr>
            <w:tcW w:w="99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35.4%</w:t>
            </w:r>
          </w:p>
        </w:tc>
        <w:tc>
          <w:tcPr>
            <w:tcW w:w="1276"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35.0%</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43.6%</w:t>
            </w:r>
          </w:p>
        </w:tc>
        <w:tc>
          <w:tcPr>
            <w:tcW w:w="1134"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8.6%</w:t>
            </w:r>
          </w:p>
        </w:tc>
      </w:tr>
      <w:tr w:rsidR="00FB7FBC" w:rsidRPr="00053476" w:rsidTr="00AF2EA4">
        <w:trPr>
          <w:trHeight w:val="227"/>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7.1%</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5.8%</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5.8%</w:t>
            </w:r>
          </w:p>
        </w:tc>
        <w:tc>
          <w:tcPr>
            <w:tcW w:w="1276"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0.3%</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20.6%</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36.5%</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41.5%</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44.5%</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52.6%</w:t>
            </w:r>
          </w:p>
        </w:tc>
        <w:tc>
          <w:tcPr>
            <w:tcW w:w="1276"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52.6%</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42.9%</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0.7%</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0.7%</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0.6%</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0.8%</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0.8%</w:t>
            </w:r>
          </w:p>
        </w:tc>
        <w:tc>
          <w:tcPr>
            <w:tcW w:w="1276"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0.7%</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0.7%</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0.0%</w:t>
            </w:r>
          </w:p>
        </w:tc>
      </w:tr>
      <w:tr w:rsidR="00FB7FBC" w:rsidRPr="00053476" w:rsidTr="00AF2EA4">
        <w:trPr>
          <w:trHeight w:val="255"/>
        </w:trPr>
        <w:tc>
          <w:tcPr>
            <w:tcW w:w="1985"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5.4%</w:t>
            </w:r>
          </w:p>
        </w:tc>
        <w:tc>
          <w:tcPr>
            <w:tcW w:w="993"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w:t>
            </w:r>
          </w:p>
        </w:tc>
        <w:tc>
          <w:tcPr>
            <w:tcW w:w="99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5.4%</w:t>
            </w:r>
          </w:p>
        </w:tc>
        <w:tc>
          <w:tcPr>
            <w:tcW w:w="1276"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w:t>
            </w:r>
          </w:p>
        </w:tc>
        <w:tc>
          <w:tcPr>
            <w:tcW w:w="1134"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0.8%</w:t>
            </w:r>
          </w:p>
        </w:tc>
      </w:tr>
      <w:tr w:rsidR="00FB7FBC" w:rsidRPr="00053476" w:rsidTr="00AF2EA4">
        <w:trPr>
          <w:trHeight w:val="255"/>
        </w:trPr>
        <w:tc>
          <w:tcPr>
            <w:tcW w:w="1985"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3"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1276"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1134"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0.0%</w:t>
            </w:r>
          </w:p>
        </w:tc>
      </w:tr>
    </w:tbl>
    <w:p w:rsidR="00FB7FBC" w:rsidRPr="0088497A" w:rsidRDefault="00FB7FBC" w:rsidP="00FB7FBC">
      <w:pPr>
        <w:pStyle w:val="ESDisclaimer"/>
        <w:rPr>
          <w:color w:val="auto"/>
          <w:sz w:val="12"/>
          <w:szCs w:val="12"/>
          <w:lang w:val="en-AU"/>
        </w:rPr>
      </w:pPr>
      <w:r w:rsidRPr="0088497A">
        <w:rPr>
          <w:color w:val="auto"/>
          <w:sz w:val="12"/>
          <w:szCs w:val="12"/>
          <w:lang w:val="en-AU"/>
        </w:rPr>
        <w:t>* Provider type based on NCVER reporting type (see Appendix for definition)</w:t>
      </w:r>
      <w:r w:rsidRPr="0088497A">
        <w:rPr>
          <w:color w:val="auto"/>
          <w:sz w:val="12"/>
          <w:szCs w:val="12"/>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spacing w:after="0"/>
        <w:rPr>
          <w:rFonts w:eastAsiaTheme="majorEastAsia" w:cstheme="majorBidi"/>
          <w:b/>
          <w:bCs/>
          <w:color w:val="AF272F"/>
          <w:szCs w:val="20"/>
          <w:lang w:val="en-AU"/>
        </w:rPr>
      </w:pPr>
    </w:p>
    <w:p w:rsidR="00FB7FBC" w:rsidRDefault="00FB7FBC" w:rsidP="00FB7FBC">
      <w:pPr>
        <w:rPr>
          <w:rFonts w:eastAsiaTheme="majorEastAsia" w:cstheme="majorBidi"/>
          <w:b/>
          <w:bCs/>
          <w:color w:val="AF272F"/>
          <w:szCs w:val="20"/>
          <w:lang w:val="en-AU"/>
        </w:rPr>
      </w:pPr>
      <w:bookmarkStart w:id="35" w:name="_Toc466876692"/>
      <w:r>
        <w:rPr>
          <w:rFonts w:eastAsiaTheme="majorEastAsia" w:cstheme="majorBidi"/>
          <w:b/>
          <w:bCs/>
          <w:i/>
          <w:iCs/>
          <w:color w:val="AF272F"/>
          <w:szCs w:val="20"/>
          <w:lang w:val="en-AU"/>
        </w:rPr>
        <w:br w:type="page"/>
      </w:r>
    </w:p>
    <w:p w:rsidR="00FB7FBC" w:rsidRPr="00685B13" w:rsidRDefault="00FB7FBC" w:rsidP="00FB7FBC">
      <w:pPr>
        <w:pStyle w:val="Caption"/>
        <w:keepNext/>
        <w:rPr>
          <w:rFonts w:eastAsiaTheme="majorEastAsia" w:cstheme="majorBidi"/>
          <w:b/>
          <w:bCs/>
          <w:i w:val="0"/>
          <w:iCs w:val="0"/>
          <w:color w:val="AF272F"/>
          <w:szCs w:val="20"/>
          <w:lang w:val="en-AU"/>
        </w:rPr>
      </w:pPr>
      <w:bookmarkStart w:id="36" w:name="_Toc491852266"/>
      <w:r w:rsidRPr="00053476">
        <w:rPr>
          <w:rFonts w:eastAsiaTheme="majorEastAsia" w:cstheme="majorBidi"/>
          <w:b/>
          <w:bCs/>
          <w:i w:val="0"/>
          <w:iCs w:val="0"/>
          <w:color w:val="AF272F"/>
          <w:szCs w:val="20"/>
          <w:lang w:val="en-AU"/>
        </w:rPr>
        <w:lastRenderedPageBreak/>
        <w:t xml:space="preserve">Table </w:t>
      </w:r>
      <w:r w:rsidRPr="00053476">
        <w:rPr>
          <w:rFonts w:eastAsiaTheme="majorEastAsia" w:cstheme="majorBidi"/>
          <w:b/>
          <w:bCs/>
          <w:i w:val="0"/>
          <w:iCs w:val="0"/>
          <w:noProof/>
          <w:color w:val="AF272F"/>
          <w:szCs w:val="20"/>
          <w:lang w:val="en-AU"/>
        </w:rPr>
        <w:fldChar w:fldCharType="begin"/>
      </w:r>
      <w:r w:rsidRPr="00053476">
        <w:rPr>
          <w:rFonts w:eastAsiaTheme="majorEastAsia" w:cstheme="majorBidi"/>
          <w:b/>
          <w:bCs/>
          <w:i w:val="0"/>
          <w:iCs w:val="0"/>
          <w:noProof/>
          <w:color w:val="AF272F"/>
          <w:szCs w:val="20"/>
          <w:lang w:val="en-AU"/>
        </w:rPr>
        <w:instrText xml:space="preserve"> SEQ Table \* ARABIC </w:instrText>
      </w:r>
      <w:r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w:t>
      </w:r>
      <w:r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Market share of program enrolments by provider type*,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33"/>
      <w:bookmarkEnd w:id="35"/>
      <w:bookmarkEnd w:id="36"/>
      <w:r w:rsidRPr="00685B13">
        <w:rPr>
          <w:rFonts w:eastAsiaTheme="majorEastAsia" w:cstheme="majorBidi"/>
          <w:b/>
          <w:bCs/>
          <w:i w:val="0"/>
          <w:iCs w:val="0"/>
          <w:color w:val="AF272F"/>
          <w:szCs w:val="20"/>
          <w:lang w:val="en-AU"/>
        </w:rPr>
        <w:t xml:space="preserve"> </w:t>
      </w:r>
    </w:p>
    <w:tbl>
      <w:tblPr>
        <w:tblW w:w="10348" w:type="dxa"/>
        <w:tblLayout w:type="fixed"/>
        <w:tblLook w:val="04A0" w:firstRow="1" w:lastRow="0" w:firstColumn="1" w:lastColumn="0" w:noHBand="0" w:noVBand="1"/>
      </w:tblPr>
      <w:tblGrid>
        <w:gridCol w:w="1985"/>
        <w:gridCol w:w="992"/>
        <w:gridCol w:w="992"/>
        <w:gridCol w:w="993"/>
        <w:gridCol w:w="992"/>
        <w:gridCol w:w="946"/>
        <w:gridCol w:w="1322"/>
        <w:gridCol w:w="992"/>
        <w:gridCol w:w="1134"/>
      </w:tblGrid>
      <w:tr w:rsidR="00FB7FBC" w:rsidRPr="00053476" w:rsidTr="00AF2EA4">
        <w:trPr>
          <w:trHeight w:val="255"/>
        </w:trPr>
        <w:tc>
          <w:tcPr>
            <w:tcW w:w="1985" w:type="dxa"/>
            <w:tcBorders>
              <w:top w:val="single" w:sz="4" w:space="0" w:color="auto"/>
              <w:left w:val="nil"/>
              <w:bottom w:val="nil"/>
              <w:right w:val="nil"/>
            </w:tcBorders>
            <w:shd w:val="clear" w:color="auto" w:fill="auto"/>
            <w:noWrap/>
            <w:vAlign w:val="center"/>
          </w:tcPr>
          <w:p w:rsidR="00FB7FBC" w:rsidRPr="00BA71C8" w:rsidRDefault="00FB7FBC" w:rsidP="00AF2EA4">
            <w:pPr>
              <w:pStyle w:val="ESBodyText"/>
              <w:spacing w:after="60"/>
              <w:rPr>
                <w:rFonts w:eastAsia="Times New Roman"/>
                <w:color w:val="000000"/>
                <w:sz w:val="17"/>
                <w:szCs w:val="17"/>
                <w:lang w:val="en-AU" w:eastAsia="en-AU"/>
              </w:rPr>
            </w:pPr>
            <w:r w:rsidRPr="00BA71C8">
              <w:rPr>
                <w:b/>
                <w:sz w:val="17"/>
                <w:szCs w:val="17"/>
                <w:lang w:val="en-AU"/>
              </w:rPr>
              <w:t>Australia</w:t>
            </w:r>
          </w:p>
        </w:tc>
        <w:tc>
          <w:tcPr>
            <w:tcW w:w="992" w:type="dxa"/>
            <w:tcBorders>
              <w:top w:val="single" w:sz="4" w:space="0" w:color="auto"/>
              <w:left w:val="nil"/>
              <w:bottom w:val="nil"/>
              <w:right w:val="nil"/>
            </w:tcBorders>
            <w:shd w:val="clear" w:color="auto" w:fill="auto"/>
            <w:noWrap/>
            <w:vAlign w:val="center"/>
          </w:tcPr>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2010</w:t>
            </w:r>
          </w:p>
        </w:tc>
        <w:tc>
          <w:tcPr>
            <w:tcW w:w="992" w:type="dxa"/>
            <w:tcBorders>
              <w:top w:val="single" w:sz="4" w:space="0" w:color="auto"/>
              <w:left w:val="nil"/>
              <w:bottom w:val="nil"/>
              <w:right w:val="nil"/>
            </w:tcBorders>
            <w:vAlign w:val="center"/>
          </w:tcPr>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2011</w:t>
            </w:r>
          </w:p>
        </w:tc>
        <w:tc>
          <w:tcPr>
            <w:tcW w:w="993" w:type="dxa"/>
            <w:tcBorders>
              <w:top w:val="single" w:sz="4" w:space="0" w:color="auto"/>
              <w:left w:val="nil"/>
              <w:bottom w:val="nil"/>
              <w:right w:val="nil"/>
            </w:tcBorders>
            <w:vAlign w:val="center"/>
          </w:tcPr>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2012</w:t>
            </w:r>
          </w:p>
        </w:tc>
        <w:tc>
          <w:tcPr>
            <w:tcW w:w="992" w:type="dxa"/>
            <w:tcBorders>
              <w:top w:val="single" w:sz="4" w:space="0" w:color="auto"/>
              <w:left w:val="nil"/>
              <w:bottom w:val="nil"/>
              <w:right w:val="nil"/>
            </w:tcBorders>
            <w:vAlign w:val="center"/>
          </w:tcPr>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2013</w:t>
            </w:r>
          </w:p>
        </w:tc>
        <w:tc>
          <w:tcPr>
            <w:tcW w:w="946" w:type="dxa"/>
            <w:tcBorders>
              <w:top w:val="single" w:sz="4" w:space="0" w:color="auto"/>
              <w:left w:val="nil"/>
              <w:bottom w:val="nil"/>
              <w:right w:val="nil"/>
            </w:tcBorders>
            <w:shd w:val="clear" w:color="auto" w:fill="auto"/>
            <w:noWrap/>
            <w:vAlign w:val="center"/>
          </w:tcPr>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2014</w:t>
            </w:r>
          </w:p>
        </w:tc>
        <w:tc>
          <w:tcPr>
            <w:tcW w:w="1322" w:type="dxa"/>
            <w:tcBorders>
              <w:top w:val="single" w:sz="4" w:space="0" w:color="auto"/>
              <w:left w:val="nil"/>
              <w:bottom w:val="nil"/>
              <w:right w:val="nil"/>
            </w:tcBorders>
            <w:shd w:val="clear" w:color="auto" w:fill="auto"/>
            <w:noWrap/>
            <w:vAlign w:val="center"/>
          </w:tcPr>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2015</w:t>
            </w:r>
          </w:p>
        </w:tc>
        <w:tc>
          <w:tcPr>
            <w:tcW w:w="992" w:type="dxa"/>
            <w:tcBorders>
              <w:top w:val="single" w:sz="4" w:space="0" w:color="auto"/>
              <w:left w:val="nil"/>
              <w:bottom w:val="nil"/>
              <w:right w:val="nil"/>
            </w:tcBorders>
            <w:vAlign w:val="center"/>
          </w:tcPr>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2016</w:t>
            </w:r>
          </w:p>
        </w:tc>
        <w:tc>
          <w:tcPr>
            <w:tcW w:w="1134" w:type="dxa"/>
            <w:tcBorders>
              <w:top w:val="single" w:sz="4" w:space="0" w:color="auto"/>
              <w:left w:val="nil"/>
              <w:bottom w:val="nil"/>
              <w:right w:val="nil"/>
            </w:tcBorders>
            <w:vAlign w:val="center"/>
          </w:tcPr>
          <w:p w:rsidR="00FB7FBC" w:rsidRPr="00BA71C8" w:rsidRDefault="00FB7FBC" w:rsidP="00AF2EA4">
            <w:pPr>
              <w:pStyle w:val="ESBodyText"/>
              <w:spacing w:after="60"/>
              <w:jc w:val="right"/>
              <w:rPr>
                <w:b/>
                <w:sz w:val="17"/>
                <w:szCs w:val="17"/>
                <w:lang w:val="en-AU"/>
              </w:rPr>
            </w:pPr>
            <w:r w:rsidRPr="00BA71C8">
              <w:rPr>
                <w:b/>
                <w:sz w:val="17"/>
                <w:szCs w:val="17"/>
                <w:lang w:val="en-AU"/>
              </w:rPr>
              <w:t>2015-16</w:t>
            </w:r>
          </w:p>
          <w:p w:rsidR="00FB7FBC" w:rsidRPr="00BA71C8" w:rsidRDefault="00FB7FBC" w:rsidP="00AF2EA4">
            <w:pPr>
              <w:pStyle w:val="ESBodyText"/>
              <w:spacing w:after="60"/>
              <w:jc w:val="right"/>
              <w:rPr>
                <w:rFonts w:eastAsia="Times New Roman"/>
                <w:color w:val="000000"/>
                <w:sz w:val="17"/>
                <w:szCs w:val="17"/>
                <w:lang w:val="en-AU" w:eastAsia="en-AU"/>
              </w:rPr>
            </w:pPr>
            <w:r w:rsidRPr="00BA71C8">
              <w:rPr>
                <w:b/>
                <w:sz w:val="17"/>
                <w:szCs w:val="17"/>
                <w:lang w:val="en-AU"/>
              </w:rPr>
              <w:t>% point change</w:t>
            </w:r>
          </w:p>
        </w:tc>
      </w:tr>
      <w:tr w:rsidR="00FB7FBC" w:rsidRPr="00053476" w:rsidTr="00AF2EA4">
        <w:trPr>
          <w:trHeight w:val="255"/>
        </w:trPr>
        <w:tc>
          <w:tcPr>
            <w:tcW w:w="1985"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99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72.1%</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65.4%</w:t>
            </w:r>
          </w:p>
        </w:tc>
        <w:tc>
          <w:tcPr>
            <w:tcW w:w="993"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62.9%</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62.3%</w:t>
            </w:r>
          </w:p>
        </w:tc>
        <w:tc>
          <w:tcPr>
            <w:tcW w:w="946"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55.7%</w:t>
            </w:r>
          </w:p>
        </w:tc>
        <w:tc>
          <w:tcPr>
            <w:tcW w:w="132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51.6%</w:t>
            </w:r>
          </w:p>
        </w:tc>
        <w:tc>
          <w:tcPr>
            <w:tcW w:w="992"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58.2%</w:t>
            </w:r>
          </w:p>
        </w:tc>
        <w:tc>
          <w:tcPr>
            <w:tcW w:w="1134"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6.6%</w:t>
            </w:r>
          </w:p>
        </w:tc>
      </w:tr>
      <w:tr w:rsidR="00FB7FBC" w:rsidRPr="00053476" w:rsidTr="00AF2EA4">
        <w:trPr>
          <w:trHeight w:val="227"/>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w:t>
            </w:r>
          </w:p>
        </w:tc>
        <w:tc>
          <w:tcPr>
            <w:tcW w:w="946"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w:t>
            </w:r>
          </w:p>
        </w:tc>
        <w:tc>
          <w:tcPr>
            <w:tcW w:w="132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0.1%</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15.6%</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22.3%</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24.8%</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26.1%</w:t>
            </w:r>
          </w:p>
        </w:tc>
        <w:tc>
          <w:tcPr>
            <w:tcW w:w="946"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32.1%</w:t>
            </w:r>
          </w:p>
        </w:tc>
        <w:tc>
          <w:tcPr>
            <w:tcW w:w="132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35.7%</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29.3%</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w:t>
            </w:r>
          </w:p>
        </w:tc>
      </w:tr>
      <w:tr w:rsidR="00FB7FBC" w:rsidRPr="00053476" w:rsidTr="00AF2EA4">
        <w:trPr>
          <w:trHeight w:val="255"/>
        </w:trPr>
        <w:tc>
          <w:tcPr>
            <w:tcW w:w="1985"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992"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3.3%</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w:t>
            </w:r>
          </w:p>
        </w:tc>
        <w:tc>
          <w:tcPr>
            <w:tcW w:w="993"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w:t>
            </w:r>
          </w:p>
        </w:tc>
        <w:tc>
          <w:tcPr>
            <w:tcW w:w="946"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w:t>
            </w:r>
          </w:p>
        </w:tc>
        <w:tc>
          <w:tcPr>
            <w:tcW w:w="1322"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w:t>
            </w:r>
          </w:p>
        </w:tc>
        <w:tc>
          <w:tcPr>
            <w:tcW w:w="992"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w:t>
            </w:r>
          </w:p>
        </w:tc>
        <w:tc>
          <w:tcPr>
            <w:tcW w:w="1134"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-0.2%</w:t>
            </w:r>
          </w:p>
        </w:tc>
      </w:tr>
      <w:tr w:rsidR="00FB7FBC" w:rsidRPr="00053476" w:rsidTr="00AF2EA4">
        <w:trPr>
          <w:trHeight w:val="255"/>
        </w:trPr>
        <w:tc>
          <w:tcPr>
            <w:tcW w:w="1985"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w:t>
            </w:r>
          </w:p>
        </w:tc>
        <w:tc>
          <w:tcPr>
            <w:tcW w:w="993"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w:t>
            </w:r>
          </w:p>
        </w:tc>
        <w:tc>
          <w:tcPr>
            <w:tcW w:w="946"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w:t>
            </w:r>
          </w:p>
        </w:tc>
        <w:tc>
          <w:tcPr>
            <w:tcW w:w="132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w:t>
            </w:r>
          </w:p>
        </w:tc>
        <w:tc>
          <w:tcPr>
            <w:tcW w:w="992"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4.9%</w:t>
            </w:r>
          </w:p>
        </w:tc>
        <w:tc>
          <w:tcPr>
            <w:tcW w:w="1134"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-0.1%</w:t>
            </w:r>
          </w:p>
        </w:tc>
      </w:tr>
      <w:tr w:rsidR="00FB7FBC" w:rsidRPr="00053476" w:rsidTr="00AF2EA4">
        <w:trPr>
          <w:trHeight w:val="255"/>
        </w:trPr>
        <w:tc>
          <w:tcPr>
            <w:tcW w:w="1985"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3"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46"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132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2"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1134"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0.0%</w:t>
            </w:r>
          </w:p>
        </w:tc>
      </w:tr>
    </w:tbl>
    <w:p w:rsidR="00FB7FBC" w:rsidRPr="0088497A" w:rsidRDefault="00FB7FBC" w:rsidP="00FB7FBC">
      <w:pPr>
        <w:pStyle w:val="ESDisclaimer"/>
        <w:rPr>
          <w:color w:val="auto"/>
          <w:sz w:val="12"/>
          <w:szCs w:val="12"/>
          <w:lang w:val="en-AU"/>
        </w:rPr>
      </w:pPr>
      <w:r w:rsidRPr="0088497A">
        <w:rPr>
          <w:color w:val="auto"/>
          <w:sz w:val="12"/>
          <w:szCs w:val="12"/>
          <w:lang w:val="en-AU"/>
        </w:rPr>
        <w:t>* Provider type based on NCVER reporting type (see Appendix for definition)</w:t>
      </w:r>
      <w:r w:rsidRPr="0088497A">
        <w:rPr>
          <w:color w:val="auto"/>
          <w:sz w:val="12"/>
          <w:szCs w:val="12"/>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rPr>
          <w:lang w:val="en-AU"/>
        </w:rPr>
      </w:pPr>
    </w:p>
    <w:p w:rsidR="00FB7FBC" w:rsidRPr="00053476" w:rsidRDefault="00FB7FBC" w:rsidP="00FB7FBC">
      <w:pPr>
        <w:rPr>
          <w:lang w:val="en-AU"/>
        </w:rPr>
      </w:pPr>
    </w:p>
    <w:p w:rsidR="00FB7FBC" w:rsidRPr="00053476" w:rsidRDefault="00FB7FBC" w:rsidP="00FB7FBC">
      <w:pPr>
        <w:rPr>
          <w:rFonts w:eastAsiaTheme="majorEastAsia" w:cstheme="majorBidi"/>
          <w:b/>
          <w:bCs/>
          <w:color w:val="AF272F"/>
          <w:szCs w:val="20"/>
          <w:lang w:val="en-AU"/>
        </w:rPr>
      </w:pPr>
      <w:bookmarkStart w:id="37" w:name="_Toc466618418"/>
      <w:bookmarkStart w:id="38" w:name="_Toc466876693"/>
      <w:r w:rsidRPr="00053476">
        <w:rPr>
          <w:rFonts w:eastAsiaTheme="majorEastAsia" w:cstheme="majorBidi"/>
          <w:b/>
          <w:bCs/>
          <w:i/>
          <w:iCs/>
          <w:color w:val="AF272F"/>
          <w:szCs w:val="20"/>
          <w:lang w:val="en-AU"/>
        </w:rPr>
        <w:br w:type="page"/>
      </w:r>
    </w:p>
    <w:p w:rsidR="00FB7FBC" w:rsidRDefault="00FB7FBC" w:rsidP="00FB7FBC">
      <w:pPr>
        <w:pStyle w:val="ESHeading2"/>
        <w:spacing w:before="0" w:after="0"/>
        <w:rPr>
          <w:lang w:val="en-AU"/>
        </w:rPr>
      </w:pPr>
      <w:bookmarkStart w:id="39" w:name="_Toc491858832"/>
      <w:r w:rsidRPr="00336C97">
        <w:rPr>
          <w:lang w:val="en-AU"/>
        </w:rPr>
        <w:lastRenderedPageBreak/>
        <w:t>Student Outcomes and Satisfaction</w:t>
      </w:r>
      <w:bookmarkEnd w:id="39"/>
    </w:p>
    <w:p w:rsidR="00FB7FBC" w:rsidRPr="00336C97" w:rsidRDefault="00FB7FBC" w:rsidP="00FB7FBC">
      <w:pPr>
        <w:pStyle w:val="ESHeading2"/>
        <w:spacing w:before="0" w:after="0"/>
        <w:rPr>
          <w:lang w:val="en-AU"/>
        </w:rPr>
      </w:pPr>
    </w:p>
    <w:p w:rsidR="00FB7FBC" w:rsidRPr="00685B13" w:rsidRDefault="00FB7FBC" w:rsidP="00FB7FBC">
      <w:pPr>
        <w:pStyle w:val="ESHeading2"/>
        <w:spacing w:before="0" w:after="0"/>
        <w:rPr>
          <w:lang w:val="en-AU"/>
        </w:rPr>
      </w:pPr>
    </w:p>
    <w:p w:rsidR="00FB7FBC" w:rsidRPr="00685B13" w:rsidRDefault="00FB7FBC" w:rsidP="00FB7FBC">
      <w:pPr>
        <w:pStyle w:val="Caption"/>
        <w:keepNext/>
        <w:rPr>
          <w:rFonts w:eastAsiaTheme="majorEastAsia" w:cstheme="majorBidi"/>
          <w:b/>
          <w:bCs/>
          <w:i w:val="0"/>
          <w:iCs w:val="0"/>
          <w:color w:val="AF272F"/>
          <w:szCs w:val="20"/>
          <w:lang w:val="en-AU"/>
        </w:rPr>
      </w:pPr>
      <w:bookmarkStart w:id="40" w:name="_Toc491852267"/>
      <w:r w:rsidRPr="00685B13">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5</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685B13">
        <w:rPr>
          <w:rFonts w:eastAsiaTheme="majorEastAsia" w:cstheme="majorBidi"/>
          <w:b/>
          <w:bCs/>
          <w:i w:val="0"/>
          <w:iCs w:val="0"/>
          <w:color w:val="AF272F"/>
          <w:szCs w:val="20"/>
          <w:lang w:val="en-AU"/>
        </w:rPr>
        <w:t>Level of student satisfaction and outcomes for students, Victoria, (DET)</w:t>
      </w:r>
      <w:bookmarkEnd w:id="40"/>
    </w:p>
    <w:tbl>
      <w:tblPr>
        <w:tblW w:w="5000" w:type="pct"/>
        <w:tblLook w:val="04A0" w:firstRow="1" w:lastRow="0" w:firstColumn="1" w:lastColumn="0" w:noHBand="0" w:noVBand="1"/>
      </w:tblPr>
      <w:tblGrid>
        <w:gridCol w:w="1095"/>
        <w:gridCol w:w="4613"/>
        <w:gridCol w:w="1075"/>
        <w:gridCol w:w="1095"/>
        <w:gridCol w:w="1095"/>
        <w:gridCol w:w="1091"/>
      </w:tblGrid>
      <w:tr w:rsidR="00FB7FBC" w:rsidRPr="003B4DB4" w:rsidTr="00AF2EA4">
        <w:tc>
          <w:tcPr>
            <w:tcW w:w="2836" w:type="pct"/>
            <w:gridSpan w:val="2"/>
            <w:vMerge w:val="restart"/>
            <w:tcBorders>
              <w:top w:val="single" w:sz="4" w:space="0" w:color="auto"/>
              <w:bottom w:val="single" w:sz="4" w:space="0" w:color="auto"/>
            </w:tcBorders>
            <w:shd w:val="clear" w:color="auto" w:fill="auto"/>
            <w:vAlign w:val="center"/>
          </w:tcPr>
          <w:p w:rsidR="00FB7FBC" w:rsidRPr="00BA71C8" w:rsidRDefault="00FB7FBC" w:rsidP="00AF2EA4">
            <w:pPr>
              <w:pStyle w:val="ESBodyText"/>
              <w:spacing w:after="60"/>
              <w:rPr>
                <w:b/>
                <w:sz w:val="17"/>
                <w:szCs w:val="17"/>
                <w:lang w:val="en-AU"/>
              </w:rPr>
            </w:pPr>
            <w:r w:rsidRPr="00BA71C8">
              <w:rPr>
                <w:b/>
                <w:sz w:val="17"/>
                <w:szCs w:val="17"/>
                <w:lang w:val="en-AU"/>
              </w:rPr>
              <w:t>Performance Indicator measure (weighted)</w:t>
            </w:r>
          </w:p>
        </w:tc>
        <w:tc>
          <w:tcPr>
            <w:tcW w:w="1622" w:type="pct"/>
            <w:gridSpan w:val="3"/>
            <w:tcBorders>
              <w:top w:val="single" w:sz="4" w:space="0" w:color="auto"/>
              <w:bottom w:val="single" w:sz="4" w:space="0" w:color="auto"/>
            </w:tcBorders>
          </w:tcPr>
          <w:p w:rsidR="00FB7FBC" w:rsidRPr="00BA71C8" w:rsidRDefault="00FB7FBC" w:rsidP="00AF2EA4">
            <w:pPr>
              <w:pStyle w:val="ESBodyText"/>
              <w:spacing w:after="60"/>
              <w:jc w:val="right"/>
              <w:rPr>
                <w:b/>
                <w:sz w:val="17"/>
                <w:szCs w:val="17"/>
                <w:lang w:val="en-AU"/>
              </w:rPr>
            </w:pPr>
            <w:r w:rsidRPr="00BA71C8">
              <w:rPr>
                <w:b/>
                <w:sz w:val="17"/>
                <w:szCs w:val="17"/>
                <w:lang w:val="en-AU"/>
              </w:rPr>
              <w:t xml:space="preserve">Students who completed or did not complete their training </w:t>
            </w:r>
          </w:p>
        </w:tc>
        <w:tc>
          <w:tcPr>
            <w:tcW w:w="542" w:type="pct"/>
            <w:vMerge w:val="restart"/>
            <w:tcBorders>
              <w:top w:val="single" w:sz="4" w:space="0" w:color="auto"/>
              <w:bottom w:val="single" w:sz="4" w:space="0" w:color="auto"/>
            </w:tcBorders>
            <w:shd w:val="clear" w:color="auto" w:fill="auto"/>
          </w:tcPr>
          <w:p w:rsidR="00FB7FBC" w:rsidRPr="00BA71C8" w:rsidRDefault="00FB7FBC" w:rsidP="00AF2EA4">
            <w:pPr>
              <w:pStyle w:val="ESBodyText"/>
              <w:spacing w:after="60"/>
              <w:jc w:val="right"/>
              <w:rPr>
                <w:b/>
                <w:sz w:val="17"/>
                <w:szCs w:val="17"/>
                <w:lang w:val="en-AU"/>
              </w:rPr>
            </w:pPr>
            <w:r w:rsidRPr="00BA71C8">
              <w:rPr>
                <w:b/>
                <w:sz w:val="17"/>
                <w:szCs w:val="17"/>
                <w:lang w:val="en-AU"/>
              </w:rPr>
              <w:t>Statistical difference between surveys 2015-16</w:t>
            </w:r>
          </w:p>
        </w:tc>
      </w:tr>
      <w:tr w:rsidR="00FB7FBC" w:rsidRPr="003B4DB4" w:rsidTr="00AF2EA4">
        <w:tc>
          <w:tcPr>
            <w:tcW w:w="2836" w:type="pct"/>
            <w:gridSpan w:val="2"/>
            <w:vMerge/>
            <w:tcBorders>
              <w:top w:val="single" w:sz="4" w:space="0" w:color="auto"/>
              <w:bottom w:val="single" w:sz="4" w:space="0" w:color="auto"/>
            </w:tcBorders>
            <w:shd w:val="clear" w:color="auto" w:fill="auto"/>
            <w:hideMark/>
          </w:tcPr>
          <w:p w:rsidR="00FB7FBC" w:rsidRPr="003B4DB4" w:rsidRDefault="00FB7FBC" w:rsidP="00AF2EA4">
            <w:pPr>
              <w:pStyle w:val="ESBodyText"/>
              <w:spacing w:after="60"/>
              <w:rPr>
                <w:lang w:val="en-AU"/>
              </w:rPr>
            </w:pPr>
          </w:p>
        </w:tc>
        <w:tc>
          <w:tcPr>
            <w:tcW w:w="534" w:type="pct"/>
            <w:tcBorders>
              <w:top w:val="single" w:sz="4" w:space="0" w:color="auto"/>
              <w:bottom w:val="single" w:sz="4" w:space="0" w:color="auto"/>
            </w:tcBorders>
            <w:shd w:val="clear" w:color="auto" w:fill="auto"/>
            <w:hideMark/>
          </w:tcPr>
          <w:p w:rsidR="00FB7FBC" w:rsidRDefault="00FB7FBC" w:rsidP="00AF2EA4">
            <w:pPr>
              <w:pStyle w:val="ESBodyText"/>
              <w:spacing w:after="60"/>
              <w:jc w:val="right"/>
              <w:rPr>
                <w:b/>
                <w:sz w:val="17"/>
                <w:szCs w:val="17"/>
                <w:lang w:val="en-AU"/>
              </w:rPr>
            </w:pPr>
            <w:r w:rsidRPr="00BA71C8">
              <w:rPr>
                <w:b/>
                <w:sz w:val="17"/>
                <w:szCs w:val="17"/>
                <w:lang w:val="en-AU"/>
              </w:rPr>
              <w:t>2014</w:t>
            </w:r>
          </w:p>
          <w:p w:rsidR="00FB7FBC" w:rsidRPr="00BA71C8" w:rsidRDefault="00FB7FBC" w:rsidP="00AF2EA4">
            <w:pPr>
              <w:pStyle w:val="ESBodyText"/>
              <w:spacing w:after="60"/>
              <w:jc w:val="right"/>
              <w:rPr>
                <w:b/>
                <w:sz w:val="17"/>
                <w:szCs w:val="17"/>
                <w:lang w:val="en-AU"/>
              </w:rPr>
            </w:pPr>
            <w:r w:rsidRPr="00BA71C8">
              <w:rPr>
                <w:b/>
                <w:sz w:val="17"/>
                <w:szCs w:val="17"/>
                <w:lang w:val="en-AU"/>
              </w:rPr>
              <w:t>(%)</w:t>
            </w:r>
          </w:p>
        </w:tc>
        <w:tc>
          <w:tcPr>
            <w:tcW w:w="544" w:type="pct"/>
            <w:tcBorders>
              <w:top w:val="single" w:sz="4" w:space="0" w:color="auto"/>
              <w:bottom w:val="single" w:sz="4" w:space="0" w:color="auto"/>
            </w:tcBorders>
          </w:tcPr>
          <w:p w:rsidR="00FB7FBC" w:rsidRDefault="00FB7FBC" w:rsidP="00AF2EA4">
            <w:pPr>
              <w:pStyle w:val="ESBodyText"/>
              <w:spacing w:after="60"/>
              <w:jc w:val="right"/>
              <w:rPr>
                <w:b/>
                <w:sz w:val="17"/>
                <w:szCs w:val="17"/>
                <w:lang w:val="en-AU"/>
              </w:rPr>
            </w:pPr>
            <w:r w:rsidRPr="00BA71C8">
              <w:rPr>
                <w:b/>
                <w:sz w:val="17"/>
                <w:szCs w:val="17"/>
                <w:lang w:val="en-AU"/>
              </w:rPr>
              <w:t>2015</w:t>
            </w:r>
          </w:p>
          <w:p w:rsidR="00FB7FBC" w:rsidRPr="00BA71C8" w:rsidRDefault="00FB7FBC" w:rsidP="00AF2EA4">
            <w:pPr>
              <w:pStyle w:val="ESBodyText"/>
              <w:spacing w:after="60"/>
              <w:jc w:val="right"/>
              <w:rPr>
                <w:b/>
                <w:sz w:val="17"/>
                <w:szCs w:val="17"/>
                <w:lang w:val="en-AU"/>
              </w:rPr>
            </w:pPr>
            <w:r w:rsidRPr="00BA71C8">
              <w:rPr>
                <w:b/>
                <w:sz w:val="17"/>
                <w:szCs w:val="17"/>
                <w:lang w:val="en-AU"/>
              </w:rPr>
              <w:t>(%)</w:t>
            </w:r>
          </w:p>
        </w:tc>
        <w:tc>
          <w:tcPr>
            <w:tcW w:w="544" w:type="pct"/>
            <w:tcBorders>
              <w:top w:val="single" w:sz="4" w:space="0" w:color="auto"/>
              <w:bottom w:val="single" w:sz="4" w:space="0" w:color="auto"/>
            </w:tcBorders>
            <w:shd w:val="clear" w:color="auto" w:fill="auto"/>
          </w:tcPr>
          <w:p w:rsidR="00FB7FBC" w:rsidRPr="00BA71C8" w:rsidRDefault="00FB7FBC" w:rsidP="00AF2EA4">
            <w:pPr>
              <w:pStyle w:val="ESBodyText"/>
              <w:spacing w:after="60"/>
              <w:jc w:val="right"/>
              <w:rPr>
                <w:b/>
                <w:sz w:val="17"/>
                <w:szCs w:val="17"/>
                <w:lang w:val="en-AU"/>
              </w:rPr>
            </w:pPr>
            <w:r w:rsidRPr="00BA71C8">
              <w:rPr>
                <w:b/>
                <w:sz w:val="17"/>
                <w:szCs w:val="17"/>
                <w:lang w:val="en-AU"/>
              </w:rPr>
              <w:t>2016</w:t>
            </w:r>
          </w:p>
          <w:p w:rsidR="00FB7FBC" w:rsidRPr="00BA71C8" w:rsidRDefault="00FB7FBC" w:rsidP="00AF2EA4">
            <w:pPr>
              <w:pStyle w:val="ESBodyText"/>
              <w:spacing w:after="60"/>
              <w:jc w:val="right"/>
              <w:rPr>
                <w:b/>
                <w:sz w:val="17"/>
                <w:szCs w:val="17"/>
                <w:lang w:val="en-AU"/>
              </w:rPr>
            </w:pPr>
            <w:r w:rsidRPr="00BA71C8">
              <w:rPr>
                <w:b/>
                <w:sz w:val="17"/>
                <w:szCs w:val="17"/>
                <w:lang w:val="en-AU"/>
              </w:rPr>
              <w:t>(%)</w:t>
            </w:r>
          </w:p>
        </w:tc>
        <w:tc>
          <w:tcPr>
            <w:tcW w:w="542" w:type="pct"/>
            <w:vMerge/>
            <w:tcBorders>
              <w:top w:val="single" w:sz="4" w:space="0" w:color="auto"/>
              <w:bottom w:val="single" w:sz="4" w:space="0" w:color="auto"/>
            </w:tcBorders>
            <w:shd w:val="clear" w:color="auto" w:fill="auto"/>
          </w:tcPr>
          <w:p w:rsidR="00FB7FBC" w:rsidRPr="003B4DB4" w:rsidRDefault="00FB7FBC" w:rsidP="00AF2EA4">
            <w:pPr>
              <w:pStyle w:val="ESBodyText"/>
              <w:spacing w:after="60"/>
              <w:jc w:val="right"/>
              <w:rPr>
                <w:lang w:val="en-AU"/>
              </w:rPr>
            </w:pPr>
          </w:p>
        </w:tc>
      </w:tr>
      <w:tr w:rsidR="00FB7FBC" w:rsidRPr="003B4DB4" w:rsidTr="00AF2EA4">
        <w:tc>
          <w:tcPr>
            <w:tcW w:w="2836" w:type="pct"/>
            <w:gridSpan w:val="2"/>
            <w:shd w:val="clear" w:color="auto" w:fill="auto"/>
            <w:hideMark/>
          </w:tcPr>
          <w:p w:rsidR="00FB7FBC" w:rsidRPr="003B4DB4" w:rsidRDefault="00FB7FBC" w:rsidP="00AF2EA4">
            <w:pPr>
              <w:pStyle w:val="ESBodyText"/>
              <w:spacing w:after="60"/>
              <w:rPr>
                <w:lang w:val="en-AU"/>
              </w:rPr>
            </w:pPr>
            <w:r w:rsidRPr="003B4DB4">
              <w:rPr>
                <w:lang w:val="en-AU"/>
              </w:rPr>
              <w:t xml:space="preserve">VET students who achieved their main reason for training </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62.2%</w:t>
            </w:r>
          </w:p>
        </w:tc>
        <w:tc>
          <w:tcPr>
            <w:tcW w:w="544" w:type="pct"/>
            <w:vAlign w:val="center"/>
          </w:tcPr>
          <w:p w:rsidR="00FB7FBC" w:rsidRPr="003B4DB4" w:rsidRDefault="00FB7FBC" w:rsidP="00AF2EA4">
            <w:pPr>
              <w:pStyle w:val="ESBodyText"/>
              <w:spacing w:after="60"/>
              <w:jc w:val="right"/>
              <w:rPr>
                <w:lang w:val="en-AU"/>
              </w:rPr>
            </w:pPr>
            <w:r w:rsidRPr="003B4DB4">
              <w:rPr>
                <w:lang w:val="en-AU"/>
              </w:rPr>
              <w:t>67.2%</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72.7%</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3B4DB4" w:rsidTr="00AF2EA4">
        <w:tc>
          <w:tcPr>
            <w:tcW w:w="2836" w:type="pct"/>
            <w:gridSpan w:val="2"/>
            <w:shd w:val="clear" w:color="auto" w:fill="auto"/>
          </w:tcPr>
          <w:p w:rsidR="00FB7FBC" w:rsidRPr="003B4DB4" w:rsidRDefault="00FB7FBC" w:rsidP="00AF2EA4">
            <w:pPr>
              <w:pStyle w:val="ESBodyText"/>
              <w:spacing w:after="60"/>
              <w:rPr>
                <w:lang w:val="en-AU"/>
              </w:rPr>
            </w:pPr>
            <w:r w:rsidRPr="003B4DB4">
              <w:rPr>
                <w:lang w:val="en-AU"/>
              </w:rPr>
              <w:t>VET students completers who recommend the RTO</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66.0%</w:t>
            </w:r>
          </w:p>
        </w:tc>
        <w:tc>
          <w:tcPr>
            <w:tcW w:w="544" w:type="pct"/>
            <w:vAlign w:val="center"/>
          </w:tcPr>
          <w:p w:rsidR="00FB7FBC" w:rsidRPr="003B4DB4" w:rsidRDefault="00FB7FBC" w:rsidP="00AF2EA4">
            <w:pPr>
              <w:pStyle w:val="ESBodyText"/>
              <w:spacing w:after="60"/>
              <w:jc w:val="right"/>
              <w:rPr>
                <w:lang w:val="en-AU"/>
              </w:rPr>
            </w:pPr>
            <w:r w:rsidRPr="003B4DB4">
              <w:rPr>
                <w:lang w:val="en-AU"/>
              </w:rPr>
              <w:t>65.2%</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73.8%</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3B4DB4" w:rsidTr="00AF2EA4">
        <w:tc>
          <w:tcPr>
            <w:tcW w:w="2836" w:type="pct"/>
            <w:gridSpan w:val="2"/>
            <w:shd w:val="clear" w:color="auto" w:fill="auto"/>
          </w:tcPr>
          <w:p w:rsidR="00FB7FBC" w:rsidRPr="003B4DB4" w:rsidRDefault="00FB7FBC" w:rsidP="00AF2EA4">
            <w:pPr>
              <w:pStyle w:val="ESBodyText"/>
              <w:spacing w:after="60"/>
              <w:rPr>
                <w:lang w:val="en-AU"/>
              </w:rPr>
            </w:pPr>
            <w:r w:rsidRPr="003B4DB4">
              <w:rPr>
                <w:lang w:val="en-AU"/>
              </w:rPr>
              <w:t>VET students who are satisfied with training provided by an RTO</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71.0%</w:t>
            </w:r>
          </w:p>
        </w:tc>
        <w:tc>
          <w:tcPr>
            <w:tcW w:w="544" w:type="pct"/>
            <w:vAlign w:val="center"/>
          </w:tcPr>
          <w:p w:rsidR="00FB7FBC" w:rsidRPr="003B4DB4" w:rsidRDefault="00FB7FBC" w:rsidP="00AF2EA4">
            <w:pPr>
              <w:pStyle w:val="ESBodyText"/>
              <w:spacing w:after="60"/>
              <w:jc w:val="right"/>
              <w:rPr>
                <w:lang w:val="en-AU"/>
              </w:rPr>
            </w:pPr>
            <w:r w:rsidRPr="003B4DB4">
              <w:rPr>
                <w:lang w:val="en-AU"/>
              </w:rPr>
              <w:t>75.0%</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76.5%</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3B4DB4" w:rsidTr="00AF2EA4">
        <w:tc>
          <w:tcPr>
            <w:tcW w:w="2836" w:type="pct"/>
            <w:gridSpan w:val="2"/>
            <w:shd w:val="clear" w:color="auto" w:fill="auto"/>
          </w:tcPr>
          <w:p w:rsidR="00FB7FBC" w:rsidRPr="003B4DB4" w:rsidRDefault="00FB7FBC" w:rsidP="00AF2EA4">
            <w:pPr>
              <w:pStyle w:val="ESBodyText"/>
              <w:spacing w:after="60"/>
              <w:rPr>
                <w:lang w:val="en-AU"/>
              </w:rPr>
            </w:pPr>
            <w:r w:rsidRPr="003B4DB4">
              <w:rPr>
                <w:lang w:val="en-AU"/>
              </w:rPr>
              <w:t xml:space="preserve">VET students going onto further study at a higher level than their completed training </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22.4%</w:t>
            </w:r>
          </w:p>
        </w:tc>
        <w:tc>
          <w:tcPr>
            <w:tcW w:w="544" w:type="pct"/>
            <w:vAlign w:val="center"/>
          </w:tcPr>
          <w:p w:rsidR="00FB7FBC" w:rsidRPr="003B4DB4" w:rsidRDefault="00FB7FBC" w:rsidP="00AF2EA4">
            <w:pPr>
              <w:pStyle w:val="ESBodyText"/>
              <w:spacing w:after="60"/>
              <w:jc w:val="right"/>
              <w:rPr>
                <w:lang w:val="en-AU"/>
              </w:rPr>
            </w:pPr>
            <w:r w:rsidRPr="003B4DB4">
              <w:rPr>
                <w:lang w:val="en-AU"/>
              </w:rPr>
              <w:t>19.5%</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19.0%</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3B4DB4" w:rsidTr="00AF2EA4">
        <w:tc>
          <w:tcPr>
            <w:tcW w:w="2836" w:type="pct"/>
            <w:gridSpan w:val="2"/>
            <w:shd w:val="clear" w:color="auto" w:fill="auto"/>
          </w:tcPr>
          <w:p w:rsidR="00FB7FBC" w:rsidRPr="003B4DB4" w:rsidRDefault="00FB7FBC" w:rsidP="00AF2EA4">
            <w:pPr>
              <w:pStyle w:val="ESBodyText"/>
              <w:spacing w:after="60"/>
              <w:rPr>
                <w:lang w:val="en-AU"/>
              </w:rPr>
            </w:pPr>
            <w:r w:rsidRPr="003B4DB4">
              <w:rPr>
                <w:lang w:val="en-AU"/>
              </w:rPr>
              <w:t>VET students with an improved employment status after training</w:t>
            </w:r>
            <w:r>
              <w:rPr>
                <w:lang w:val="en-AU"/>
              </w:rPr>
              <w:t>*</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45.7%</w:t>
            </w:r>
          </w:p>
        </w:tc>
        <w:tc>
          <w:tcPr>
            <w:tcW w:w="544" w:type="pct"/>
            <w:vAlign w:val="center"/>
          </w:tcPr>
          <w:p w:rsidR="00FB7FBC" w:rsidRPr="003B4DB4" w:rsidRDefault="00FB7FBC" w:rsidP="00AF2EA4">
            <w:pPr>
              <w:pStyle w:val="ESBodyText"/>
              <w:spacing w:after="60"/>
              <w:jc w:val="right"/>
              <w:rPr>
                <w:lang w:val="en-AU"/>
              </w:rPr>
            </w:pPr>
            <w:r w:rsidRPr="003B4DB4">
              <w:rPr>
                <w:lang w:val="en-AU"/>
              </w:rPr>
              <w:t>44.5%</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42.4%</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3B4DB4" w:rsidTr="00AF2EA4">
        <w:tc>
          <w:tcPr>
            <w:tcW w:w="2836" w:type="pct"/>
            <w:gridSpan w:val="2"/>
            <w:shd w:val="clear" w:color="auto" w:fill="auto"/>
            <w:hideMark/>
          </w:tcPr>
          <w:p w:rsidR="00FB7FBC" w:rsidRPr="003B4DB4" w:rsidRDefault="00FB7FBC" w:rsidP="00AF2EA4">
            <w:pPr>
              <w:pStyle w:val="ESBodyText"/>
              <w:spacing w:after="60"/>
              <w:rPr>
                <w:lang w:val="en-AU"/>
              </w:rPr>
            </w:pPr>
            <w:r w:rsidRPr="003B4DB4">
              <w:rPr>
                <w:lang w:val="en-AU"/>
              </w:rPr>
              <w:t xml:space="preserve">VET students satisfied with generic skills and learning experiences </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48.9%</w:t>
            </w:r>
          </w:p>
        </w:tc>
        <w:tc>
          <w:tcPr>
            <w:tcW w:w="544" w:type="pct"/>
            <w:vAlign w:val="center"/>
          </w:tcPr>
          <w:p w:rsidR="00FB7FBC" w:rsidRPr="003B4DB4" w:rsidRDefault="00FB7FBC" w:rsidP="00AF2EA4">
            <w:pPr>
              <w:pStyle w:val="ESBodyText"/>
              <w:spacing w:after="60"/>
              <w:jc w:val="right"/>
              <w:rPr>
                <w:lang w:val="en-AU"/>
              </w:rPr>
            </w:pPr>
            <w:r w:rsidRPr="003B4DB4">
              <w:rPr>
                <w:lang w:val="en-AU"/>
              </w:rPr>
              <w:t>51.3%</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44.0%</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3B4DB4" w:rsidTr="00AF2EA4">
        <w:tc>
          <w:tcPr>
            <w:tcW w:w="2836" w:type="pct"/>
            <w:gridSpan w:val="2"/>
            <w:shd w:val="clear" w:color="auto" w:fill="auto"/>
            <w:hideMark/>
          </w:tcPr>
          <w:p w:rsidR="00FB7FBC" w:rsidRPr="003B4DB4" w:rsidRDefault="00FB7FBC" w:rsidP="00AF2EA4">
            <w:pPr>
              <w:pStyle w:val="ESBodyText"/>
              <w:spacing w:after="60"/>
              <w:rPr>
                <w:lang w:val="en-AU"/>
              </w:rPr>
            </w:pPr>
            <w:r w:rsidRPr="003B4DB4">
              <w:rPr>
                <w:lang w:val="en-AU"/>
              </w:rPr>
              <w:t xml:space="preserve">VET students reporting a positive perception of teaching </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71.6%</w:t>
            </w:r>
          </w:p>
        </w:tc>
        <w:tc>
          <w:tcPr>
            <w:tcW w:w="544" w:type="pct"/>
            <w:vAlign w:val="center"/>
          </w:tcPr>
          <w:p w:rsidR="00FB7FBC" w:rsidRPr="003B4DB4" w:rsidRDefault="00FB7FBC" w:rsidP="00AF2EA4">
            <w:pPr>
              <w:pStyle w:val="ESBodyText"/>
              <w:spacing w:after="60"/>
              <w:jc w:val="right"/>
              <w:rPr>
                <w:lang w:val="en-AU"/>
              </w:rPr>
            </w:pPr>
            <w:r w:rsidRPr="003B4DB4">
              <w:rPr>
                <w:lang w:val="en-AU"/>
              </w:rPr>
              <w:t>72.4%</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67.7%</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3B4DB4" w:rsidTr="00AF2EA4">
        <w:tc>
          <w:tcPr>
            <w:tcW w:w="2836" w:type="pct"/>
            <w:gridSpan w:val="2"/>
            <w:shd w:val="clear" w:color="auto" w:fill="auto"/>
            <w:hideMark/>
          </w:tcPr>
          <w:p w:rsidR="00FB7FBC" w:rsidRPr="003B4DB4" w:rsidRDefault="00FB7FBC" w:rsidP="00AF2EA4">
            <w:pPr>
              <w:pStyle w:val="ESBodyText"/>
              <w:spacing w:after="60"/>
              <w:rPr>
                <w:lang w:val="en-AU"/>
              </w:rPr>
            </w:pPr>
            <w:r w:rsidRPr="003B4DB4">
              <w:rPr>
                <w:lang w:val="en-AU"/>
              </w:rPr>
              <w:t>VET students reporting a positive perception of the assessment process</w:t>
            </w:r>
          </w:p>
        </w:tc>
        <w:tc>
          <w:tcPr>
            <w:tcW w:w="53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72.0%</w:t>
            </w:r>
          </w:p>
        </w:tc>
        <w:tc>
          <w:tcPr>
            <w:tcW w:w="544" w:type="pct"/>
            <w:vAlign w:val="center"/>
          </w:tcPr>
          <w:p w:rsidR="00FB7FBC" w:rsidRPr="003B4DB4" w:rsidRDefault="00FB7FBC" w:rsidP="00AF2EA4">
            <w:pPr>
              <w:pStyle w:val="ESBodyText"/>
              <w:spacing w:after="60"/>
              <w:jc w:val="right"/>
              <w:rPr>
                <w:lang w:val="en-AU"/>
              </w:rPr>
            </w:pPr>
            <w:r w:rsidRPr="003B4DB4">
              <w:rPr>
                <w:lang w:val="en-AU"/>
              </w:rPr>
              <w:t>72.8%</w:t>
            </w:r>
          </w:p>
        </w:tc>
        <w:tc>
          <w:tcPr>
            <w:tcW w:w="544" w:type="pct"/>
            <w:shd w:val="clear" w:color="auto" w:fill="auto"/>
            <w:vAlign w:val="center"/>
          </w:tcPr>
          <w:p w:rsidR="00FB7FBC" w:rsidRPr="003B4DB4" w:rsidRDefault="00FB7FBC" w:rsidP="00AF2EA4">
            <w:pPr>
              <w:pStyle w:val="ESBodyText"/>
              <w:spacing w:after="60"/>
              <w:jc w:val="right"/>
              <w:rPr>
                <w:lang w:val="en-AU"/>
              </w:rPr>
            </w:pPr>
            <w:r w:rsidRPr="003B4DB4">
              <w:rPr>
                <w:lang w:val="en-AU"/>
              </w:rPr>
              <w:t>70.0%</w:t>
            </w:r>
          </w:p>
        </w:tc>
        <w:tc>
          <w:tcPr>
            <w:tcW w:w="542" w:type="pct"/>
            <w:shd w:val="clear" w:color="auto" w:fill="auto"/>
            <w:vAlign w:val="center"/>
          </w:tcPr>
          <w:p w:rsidR="00FB7FBC" w:rsidRPr="003B4DB4" w:rsidRDefault="00FB7FBC" w:rsidP="00AF2EA4">
            <w:pPr>
              <w:pStyle w:val="ESBodyText"/>
              <w:spacing w:after="60"/>
              <w:jc w:val="center"/>
              <w:rPr>
                <w:lang w:val="en-AU"/>
              </w:rPr>
            </w:pPr>
            <w:r w:rsidRPr="003B4DB4">
              <w:rPr>
                <w:lang w:val="en-AU"/>
              </w:rPr>
              <w:t>↓</w:t>
            </w:r>
          </w:p>
        </w:tc>
      </w:tr>
      <w:tr w:rsidR="00FB7FBC" w:rsidRPr="009E308C" w:rsidTr="00AF2EA4">
        <w:trPr>
          <w:trHeight w:val="455"/>
        </w:trPr>
        <w:tc>
          <w:tcPr>
            <w:tcW w:w="544" w:type="pct"/>
            <w:tcBorders>
              <w:top w:val="single" w:sz="4" w:space="0" w:color="auto"/>
            </w:tcBorders>
          </w:tcPr>
          <w:p w:rsidR="00FB7FBC" w:rsidRPr="003B4DB4" w:rsidRDefault="00FB7FBC" w:rsidP="00AF2EA4">
            <w:pPr>
              <w:pStyle w:val="ESBodyText"/>
              <w:spacing w:after="60"/>
              <w:rPr>
                <w:lang w:val="en-AU"/>
              </w:rPr>
            </w:pPr>
          </w:p>
        </w:tc>
        <w:tc>
          <w:tcPr>
            <w:tcW w:w="4456" w:type="pct"/>
            <w:gridSpan w:val="5"/>
            <w:tcBorders>
              <w:top w:val="single" w:sz="4" w:space="0" w:color="auto"/>
            </w:tcBorders>
            <w:shd w:val="clear" w:color="auto" w:fill="auto"/>
          </w:tcPr>
          <w:p w:rsidR="00FB7FBC" w:rsidRPr="003B4DB4" w:rsidRDefault="00FB7FBC" w:rsidP="00AF2EA4">
            <w:pPr>
              <w:pStyle w:val="ESBodyText"/>
              <w:spacing w:before="60" w:after="60"/>
              <w:rPr>
                <w:lang w:val="en-AU"/>
              </w:rPr>
            </w:pPr>
            <w:r w:rsidRPr="003B4DB4">
              <w:rPr>
                <w:lang w:val="en-AU"/>
              </w:rPr>
              <w:t>↑ results are improving          ↔ results show no significant change       ↓ results are declining</w:t>
            </w:r>
          </w:p>
        </w:tc>
      </w:tr>
    </w:tbl>
    <w:p w:rsidR="00FB7FBC" w:rsidRDefault="00FB7FBC" w:rsidP="00FB7FBC">
      <w:pPr>
        <w:rPr>
          <w:highlight w:val="yellow"/>
          <w:lang w:val="en-AU"/>
        </w:rPr>
      </w:pPr>
    </w:p>
    <w:p w:rsidR="00FB7FBC" w:rsidRPr="00492D9D" w:rsidRDefault="00FB7FBC" w:rsidP="00FB7FBC">
      <w:pPr>
        <w:rPr>
          <w:highlight w:val="yellow"/>
          <w:lang w:val="en-AU"/>
        </w:rPr>
      </w:pPr>
    </w:p>
    <w:p w:rsidR="00FB7FBC" w:rsidRDefault="00FB7FBC" w:rsidP="00FB7FBC">
      <w:pPr>
        <w:pStyle w:val="Caption"/>
        <w:keepNext/>
        <w:rPr>
          <w:rFonts w:eastAsiaTheme="majorEastAsia" w:cstheme="majorBidi"/>
          <w:b/>
          <w:bCs/>
          <w:i w:val="0"/>
          <w:iCs w:val="0"/>
          <w:color w:val="AF272F"/>
          <w:szCs w:val="20"/>
          <w:lang w:val="en-AU"/>
        </w:rPr>
      </w:pPr>
      <w:bookmarkStart w:id="41" w:name="_Toc491852268"/>
      <w:r w:rsidRPr="003B4DB4">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6</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3B4DB4">
        <w:rPr>
          <w:rFonts w:eastAsiaTheme="majorEastAsia" w:cstheme="majorBidi"/>
          <w:b/>
          <w:bCs/>
          <w:i w:val="0"/>
          <w:iCs w:val="0"/>
          <w:color w:val="AF272F"/>
          <w:szCs w:val="20"/>
          <w:lang w:val="en-AU"/>
        </w:rPr>
        <w:t>Level of</w:t>
      </w:r>
      <w:r>
        <w:rPr>
          <w:rFonts w:eastAsiaTheme="majorEastAsia" w:cstheme="majorBidi"/>
          <w:b/>
          <w:bCs/>
          <w:i w:val="0"/>
          <w:iCs w:val="0"/>
          <w:color w:val="AF272F"/>
          <w:szCs w:val="20"/>
          <w:lang w:val="en-AU"/>
        </w:rPr>
        <w:t xml:space="preserve"> satisfaction of employers of apprentices and trainees, Victoria, (DET)</w:t>
      </w:r>
      <w:bookmarkEnd w:id="41"/>
    </w:p>
    <w:tbl>
      <w:tblPr>
        <w:tblW w:w="5000" w:type="pct"/>
        <w:tblLook w:val="04A0" w:firstRow="1" w:lastRow="0" w:firstColumn="1" w:lastColumn="0" w:noHBand="0" w:noVBand="1"/>
      </w:tblPr>
      <w:tblGrid>
        <w:gridCol w:w="5812"/>
        <w:gridCol w:w="1222"/>
        <w:gridCol w:w="1502"/>
        <w:gridCol w:w="1528"/>
      </w:tblGrid>
      <w:tr w:rsidR="00FB7FBC" w:rsidRPr="00053476" w:rsidTr="00AF2EA4">
        <w:tc>
          <w:tcPr>
            <w:tcW w:w="2888" w:type="pct"/>
            <w:vMerge w:val="restart"/>
            <w:tcBorders>
              <w:top w:val="single" w:sz="4" w:space="0" w:color="auto"/>
              <w:bottom w:val="single" w:sz="4" w:space="0" w:color="auto"/>
            </w:tcBorders>
            <w:shd w:val="clear" w:color="auto" w:fill="auto"/>
            <w:vAlign w:val="center"/>
          </w:tcPr>
          <w:p w:rsidR="00FB7FBC" w:rsidRPr="00BA71C8" w:rsidRDefault="00FB7FBC" w:rsidP="00AF2EA4">
            <w:pPr>
              <w:pStyle w:val="ESBodyText"/>
              <w:spacing w:after="60"/>
              <w:rPr>
                <w:b/>
                <w:sz w:val="17"/>
                <w:szCs w:val="17"/>
                <w:lang w:val="en-AU"/>
              </w:rPr>
            </w:pPr>
            <w:r w:rsidRPr="00BA71C8">
              <w:rPr>
                <w:b/>
                <w:sz w:val="17"/>
                <w:szCs w:val="17"/>
                <w:lang w:val="en-AU"/>
              </w:rPr>
              <w:t>Performance Indicator measure (weighted)</w:t>
            </w:r>
          </w:p>
        </w:tc>
        <w:tc>
          <w:tcPr>
            <w:tcW w:w="1353" w:type="pct"/>
            <w:gridSpan w:val="2"/>
            <w:tcBorders>
              <w:top w:val="single" w:sz="4" w:space="0" w:color="auto"/>
              <w:bottom w:val="single" w:sz="4" w:space="0" w:color="auto"/>
            </w:tcBorders>
            <w:shd w:val="clear" w:color="auto" w:fill="auto"/>
          </w:tcPr>
          <w:p w:rsidR="00FB7FBC" w:rsidRPr="00BA71C8" w:rsidRDefault="00FB7FBC" w:rsidP="00AF2EA4">
            <w:pPr>
              <w:pStyle w:val="ESBodyText"/>
              <w:spacing w:after="60"/>
              <w:jc w:val="right"/>
              <w:rPr>
                <w:b/>
                <w:sz w:val="17"/>
                <w:szCs w:val="17"/>
                <w:lang w:val="en-AU"/>
              </w:rPr>
            </w:pPr>
            <w:r w:rsidRPr="00BA71C8">
              <w:rPr>
                <w:b/>
                <w:sz w:val="17"/>
                <w:szCs w:val="17"/>
                <w:lang w:val="en-AU"/>
              </w:rPr>
              <w:t xml:space="preserve">Employers of apprentices and trainees </w:t>
            </w:r>
          </w:p>
        </w:tc>
        <w:tc>
          <w:tcPr>
            <w:tcW w:w="759" w:type="pct"/>
            <w:vMerge w:val="restart"/>
            <w:tcBorders>
              <w:top w:val="single" w:sz="4" w:space="0" w:color="auto"/>
              <w:bottom w:val="single" w:sz="4" w:space="0" w:color="auto"/>
            </w:tcBorders>
            <w:shd w:val="clear" w:color="auto" w:fill="auto"/>
          </w:tcPr>
          <w:p w:rsidR="00FB7FBC" w:rsidRPr="00BA71C8" w:rsidRDefault="00FB7FBC" w:rsidP="00AF2EA4">
            <w:pPr>
              <w:pStyle w:val="ESBodyText"/>
              <w:spacing w:after="60"/>
              <w:jc w:val="right"/>
              <w:rPr>
                <w:b/>
                <w:sz w:val="17"/>
                <w:szCs w:val="17"/>
                <w:lang w:val="en-AU"/>
              </w:rPr>
            </w:pPr>
            <w:r w:rsidRPr="00BA71C8">
              <w:rPr>
                <w:b/>
                <w:sz w:val="17"/>
                <w:szCs w:val="17"/>
                <w:lang w:val="en-AU"/>
              </w:rPr>
              <w:t xml:space="preserve">Statistical difference between surveys </w:t>
            </w:r>
          </w:p>
          <w:p w:rsidR="00FB7FBC" w:rsidRPr="00BA71C8" w:rsidRDefault="00FB7FBC" w:rsidP="00AF2EA4">
            <w:pPr>
              <w:pStyle w:val="ESBodyText"/>
              <w:spacing w:after="60"/>
              <w:jc w:val="right"/>
              <w:rPr>
                <w:b/>
                <w:sz w:val="17"/>
                <w:szCs w:val="17"/>
                <w:lang w:val="en-AU"/>
              </w:rPr>
            </w:pPr>
            <w:r w:rsidRPr="00BA71C8">
              <w:rPr>
                <w:b/>
                <w:sz w:val="17"/>
                <w:szCs w:val="17"/>
                <w:lang w:val="en-AU"/>
              </w:rPr>
              <w:t>2015-16</w:t>
            </w:r>
          </w:p>
        </w:tc>
      </w:tr>
      <w:tr w:rsidR="00FB7FBC" w:rsidRPr="00053476" w:rsidTr="00AF2EA4">
        <w:tc>
          <w:tcPr>
            <w:tcW w:w="2888" w:type="pct"/>
            <w:vMerge/>
            <w:tcBorders>
              <w:top w:val="single" w:sz="4" w:space="0" w:color="auto"/>
              <w:bottom w:val="single" w:sz="4" w:space="0" w:color="auto"/>
            </w:tcBorders>
            <w:shd w:val="clear" w:color="auto" w:fill="auto"/>
            <w:hideMark/>
          </w:tcPr>
          <w:p w:rsidR="00FB7FBC" w:rsidRPr="00BA71C8" w:rsidRDefault="00FB7FBC" w:rsidP="00AF2EA4">
            <w:pPr>
              <w:pStyle w:val="ESBodyText"/>
              <w:spacing w:after="60"/>
              <w:rPr>
                <w:sz w:val="17"/>
                <w:szCs w:val="17"/>
                <w:lang w:val="en-AU"/>
              </w:rPr>
            </w:pPr>
          </w:p>
        </w:tc>
        <w:tc>
          <w:tcPr>
            <w:tcW w:w="607" w:type="pct"/>
            <w:tcBorders>
              <w:top w:val="single" w:sz="4" w:space="0" w:color="auto"/>
              <w:bottom w:val="single" w:sz="4" w:space="0" w:color="auto"/>
            </w:tcBorders>
            <w:shd w:val="clear" w:color="auto" w:fill="auto"/>
            <w:hideMark/>
          </w:tcPr>
          <w:p w:rsidR="00FB7FBC" w:rsidRDefault="00FB7FBC" w:rsidP="00AF2EA4">
            <w:pPr>
              <w:pStyle w:val="ESBodyText"/>
              <w:spacing w:after="60"/>
              <w:jc w:val="right"/>
              <w:rPr>
                <w:b/>
                <w:sz w:val="17"/>
                <w:szCs w:val="17"/>
                <w:lang w:val="en-AU"/>
              </w:rPr>
            </w:pPr>
            <w:r w:rsidRPr="00BA71C8">
              <w:rPr>
                <w:b/>
                <w:sz w:val="17"/>
                <w:szCs w:val="17"/>
                <w:lang w:val="en-AU"/>
              </w:rPr>
              <w:t>2015</w:t>
            </w:r>
          </w:p>
          <w:p w:rsidR="00FB7FBC" w:rsidRPr="00BA71C8" w:rsidRDefault="00FB7FBC" w:rsidP="00AF2EA4">
            <w:pPr>
              <w:pStyle w:val="ESBodyText"/>
              <w:spacing w:after="60"/>
              <w:jc w:val="right"/>
              <w:rPr>
                <w:b/>
                <w:sz w:val="17"/>
                <w:szCs w:val="17"/>
                <w:lang w:val="en-AU"/>
              </w:rPr>
            </w:pPr>
            <w:r w:rsidRPr="00BA71C8">
              <w:rPr>
                <w:b/>
                <w:sz w:val="17"/>
                <w:szCs w:val="17"/>
                <w:lang w:val="en-AU"/>
              </w:rPr>
              <w:t>(%)</w:t>
            </w:r>
          </w:p>
        </w:tc>
        <w:tc>
          <w:tcPr>
            <w:tcW w:w="746" w:type="pct"/>
            <w:tcBorders>
              <w:top w:val="single" w:sz="4" w:space="0" w:color="auto"/>
              <w:bottom w:val="single" w:sz="4" w:space="0" w:color="auto"/>
            </w:tcBorders>
            <w:shd w:val="clear" w:color="auto" w:fill="auto"/>
            <w:hideMark/>
          </w:tcPr>
          <w:p w:rsidR="00FB7FBC" w:rsidRPr="00BA71C8" w:rsidRDefault="00FB7FBC" w:rsidP="00AF2EA4">
            <w:pPr>
              <w:pStyle w:val="ESBodyText"/>
              <w:spacing w:after="60"/>
              <w:jc w:val="right"/>
              <w:rPr>
                <w:b/>
                <w:sz w:val="17"/>
                <w:szCs w:val="17"/>
                <w:lang w:val="en-AU"/>
              </w:rPr>
            </w:pPr>
            <w:r w:rsidRPr="00BA71C8">
              <w:rPr>
                <w:b/>
                <w:sz w:val="17"/>
                <w:szCs w:val="17"/>
                <w:lang w:val="en-AU"/>
              </w:rPr>
              <w:t>2016</w:t>
            </w:r>
          </w:p>
          <w:p w:rsidR="00FB7FBC" w:rsidRPr="00BA71C8" w:rsidRDefault="00FB7FBC" w:rsidP="00AF2EA4">
            <w:pPr>
              <w:pStyle w:val="ESBodyText"/>
              <w:spacing w:after="60"/>
              <w:jc w:val="right"/>
              <w:rPr>
                <w:b/>
                <w:sz w:val="17"/>
                <w:szCs w:val="17"/>
                <w:lang w:val="en-AU"/>
              </w:rPr>
            </w:pPr>
            <w:r w:rsidRPr="00BA71C8">
              <w:rPr>
                <w:b/>
                <w:sz w:val="17"/>
                <w:szCs w:val="17"/>
                <w:lang w:val="en-AU"/>
              </w:rPr>
              <w:t>(%)</w:t>
            </w:r>
          </w:p>
        </w:tc>
        <w:tc>
          <w:tcPr>
            <w:tcW w:w="759" w:type="pct"/>
            <w:vMerge/>
            <w:tcBorders>
              <w:top w:val="single" w:sz="4" w:space="0" w:color="auto"/>
              <w:bottom w:val="single" w:sz="4" w:space="0" w:color="auto"/>
            </w:tcBorders>
            <w:shd w:val="clear" w:color="auto" w:fill="auto"/>
          </w:tcPr>
          <w:p w:rsidR="00FB7FBC" w:rsidRPr="00053476" w:rsidRDefault="00FB7FBC" w:rsidP="00AF2EA4">
            <w:pPr>
              <w:pStyle w:val="ESBodyText"/>
              <w:spacing w:after="60"/>
              <w:jc w:val="right"/>
              <w:rPr>
                <w:lang w:val="en-AU"/>
              </w:rPr>
            </w:pPr>
          </w:p>
        </w:tc>
      </w:tr>
      <w:tr w:rsidR="00FB7FBC" w:rsidRPr="00053476" w:rsidTr="00AF2EA4">
        <w:tc>
          <w:tcPr>
            <w:tcW w:w="2888" w:type="pct"/>
            <w:tcBorders>
              <w:top w:val="single" w:sz="4" w:space="0" w:color="auto"/>
            </w:tcBorders>
            <w:shd w:val="clear" w:color="auto" w:fill="auto"/>
            <w:vAlign w:val="center"/>
          </w:tcPr>
          <w:p w:rsidR="00FB7FBC" w:rsidRPr="0086256C" w:rsidRDefault="00FB7FBC" w:rsidP="00AF2EA4">
            <w:pPr>
              <w:pStyle w:val="ESBodyText"/>
              <w:spacing w:after="60"/>
              <w:rPr>
                <w:lang w:val="en-AU"/>
              </w:rPr>
            </w:pPr>
            <w:r w:rsidRPr="0086256C">
              <w:rPr>
                <w:lang w:val="en-AU"/>
              </w:rPr>
              <w:t>Employers reporting improvement in the generic skills of apprentices and trainees</w:t>
            </w:r>
          </w:p>
        </w:tc>
        <w:tc>
          <w:tcPr>
            <w:tcW w:w="607" w:type="pct"/>
            <w:tcBorders>
              <w:top w:val="single" w:sz="4" w:space="0" w:color="auto"/>
            </w:tcBorders>
            <w:shd w:val="clear" w:color="auto" w:fill="auto"/>
            <w:vAlign w:val="center"/>
          </w:tcPr>
          <w:p w:rsidR="00FB7FBC" w:rsidRPr="000154D5" w:rsidRDefault="00FB7FBC" w:rsidP="00AF2EA4">
            <w:pPr>
              <w:jc w:val="right"/>
              <w:rPr>
                <w:lang w:val="en-AU"/>
              </w:rPr>
            </w:pPr>
            <w:r w:rsidRPr="000154D5">
              <w:rPr>
                <w:lang w:val="en-AU"/>
              </w:rPr>
              <w:t>58.5</w:t>
            </w:r>
            <w:r>
              <w:rPr>
                <w:lang w:val="en-AU"/>
              </w:rPr>
              <w:t>%</w:t>
            </w:r>
          </w:p>
        </w:tc>
        <w:tc>
          <w:tcPr>
            <w:tcW w:w="746" w:type="pct"/>
            <w:tcBorders>
              <w:top w:val="single" w:sz="4" w:space="0" w:color="auto"/>
            </w:tcBorders>
            <w:shd w:val="clear" w:color="auto" w:fill="auto"/>
            <w:vAlign w:val="center"/>
          </w:tcPr>
          <w:p w:rsidR="00FB7FBC" w:rsidRPr="0086256C" w:rsidRDefault="00FB7FBC" w:rsidP="00AF2EA4">
            <w:pPr>
              <w:jc w:val="right"/>
              <w:rPr>
                <w:lang w:val="en-AU"/>
              </w:rPr>
            </w:pPr>
            <w:r>
              <w:rPr>
                <w:lang w:val="en-AU"/>
              </w:rPr>
              <w:t>52.3%</w:t>
            </w:r>
          </w:p>
        </w:tc>
        <w:tc>
          <w:tcPr>
            <w:tcW w:w="759" w:type="pct"/>
            <w:tcBorders>
              <w:top w:val="single" w:sz="4" w:space="0" w:color="auto"/>
            </w:tcBorders>
            <w:shd w:val="clear" w:color="auto" w:fill="auto"/>
            <w:vAlign w:val="center"/>
          </w:tcPr>
          <w:p w:rsidR="00FB7FBC" w:rsidRPr="0086256C" w:rsidRDefault="00FB7FBC" w:rsidP="00AF2EA4">
            <w:pPr>
              <w:pStyle w:val="ESBodyText"/>
              <w:spacing w:after="60"/>
              <w:jc w:val="center"/>
              <w:rPr>
                <w:lang w:val="en-AU"/>
              </w:rPr>
            </w:pPr>
            <w:r w:rsidRPr="0086256C">
              <w:rPr>
                <w:lang w:val="en-AU"/>
              </w:rPr>
              <w:t>↓</w:t>
            </w:r>
          </w:p>
        </w:tc>
      </w:tr>
      <w:tr w:rsidR="00FB7FBC" w:rsidRPr="00053476" w:rsidTr="00AF2EA4">
        <w:tc>
          <w:tcPr>
            <w:tcW w:w="2888" w:type="pct"/>
            <w:shd w:val="clear" w:color="auto" w:fill="auto"/>
            <w:vAlign w:val="center"/>
          </w:tcPr>
          <w:p w:rsidR="00FB7FBC" w:rsidRPr="0086256C" w:rsidRDefault="00FB7FBC" w:rsidP="00AF2EA4">
            <w:pPr>
              <w:pStyle w:val="ESBodyText"/>
              <w:spacing w:after="60"/>
              <w:rPr>
                <w:lang w:val="en-AU"/>
              </w:rPr>
            </w:pPr>
            <w:r w:rsidRPr="0086256C">
              <w:rPr>
                <w:lang w:val="en-AU"/>
              </w:rPr>
              <w:t>Employers of apprentices and trainees who are satisfied with training provided by an RTO</w:t>
            </w:r>
          </w:p>
        </w:tc>
        <w:tc>
          <w:tcPr>
            <w:tcW w:w="607" w:type="pct"/>
            <w:shd w:val="clear" w:color="auto" w:fill="auto"/>
            <w:vAlign w:val="center"/>
          </w:tcPr>
          <w:p w:rsidR="00FB7FBC" w:rsidRPr="000154D5" w:rsidRDefault="00FB7FBC" w:rsidP="00AF2EA4">
            <w:pPr>
              <w:pStyle w:val="ESBodyText"/>
              <w:spacing w:after="60"/>
              <w:jc w:val="right"/>
              <w:rPr>
                <w:lang w:val="en-AU"/>
              </w:rPr>
            </w:pPr>
            <w:r w:rsidRPr="000154D5">
              <w:rPr>
                <w:lang w:val="en-AU"/>
              </w:rPr>
              <w:t>76.5</w:t>
            </w:r>
            <w:r>
              <w:rPr>
                <w:lang w:val="en-AU"/>
              </w:rPr>
              <w:t>%</w:t>
            </w:r>
          </w:p>
        </w:tc>
        <w:tc>
          <w:tcPr>
            <w:tcW w:w="746" w:type="pct"/>
            <w:shd w:val="clear" w:color="auto" w:fill="auto"/>
            <w:vAlign w:val="center"/>
          </w:tcPr>
          <w:p w:rsidR="00FB7FBC" w:rsidRPr="0086256C" w:rsidRDefault="00FB7FBC" w:rsidP="00AF2EA4">
            <w:pPr>
              <w:jc w:val="right"/>
              <w:rPr>
                <w:lang w:val="en-AU"/>
              </w:rPr>
            </w:pPr>
            <w:r w:rsidRPr="0086256C">
              <w:rPr>
                <w:lang w:val="en-AU"/>
              </w:rPr>
              <w:t>76.8</w:t>
            </w:r>
            <w:r>
              <w:rPr>
                <w:lang w:val="en-AU"/>
              </w:rPr>
              <w:t>%</w:t>
            </w:r>
          </w:p>
        </w:tc>
        <w:tc>
          <w:tcPr>
            <w:tcW w:w="759" w:type="pct"/>
            <w:shd w:val="clear" w:color="auto" w:fill="auto"/>
            <w:vAlign w:val="center"/>
          </w:tcPr>
          <w:p w:rsidR="00FB7FBC" w:rsidRPr="0086256C" w:rsidRDefault="00FB7FBC" w:rsidP="00AF2EA4">
            <w:pPr>
              <w:pStyle w:val="ESBodyText"/>
              <w:spacing w:after="60"/>
              <w:jc w:val="center"/>
              <w:rPr>
                <w:lang w:val="en-AU"/>
              </w:rPr>
            </w:pPr>
            <w:r w:rsidRPr="0086256C">
              <w:rPr>
                <w:lang w:val="en-AU"/>
              </w:rPr>
              <w:t>↔</w:t>
            </w:r>
          </w:p>
        </w:tc>
      </w:tr>
      <w:tr w:rsidR="00FB7FBC" w:rsidRPr="00053476" w:rsidTr="00AF2EA4">
        <w:tc>
          <w:tcPr>
            <w:tcW w:w="2888" w:type="pct"/>
            <w:tcBorders>
              <w:bottom w:val="single" w:sz="4" w:space="0" w:color="auto"/>
            </w:tcBorders>
            <w:shd w:val="clear" w:color="auto" w:fill="auto"/>
            <w:vAlign w:val="center"/>
          </w:tcPr>
          <w:p w:rsidR="00FB7FBC" w:rsidRPr="0086256C" w:rsidRDefault="00FB7FBC" w:rsidP="00AF2EA4">
            <w:pPr>
              <w:pStyle w:val="ESBodyText"/>
              <w:spacing w:after="60"/>
              <w:rPr>
                <w:lang w:val="en-AU"/>
              </w:rPr>
            </w:pPr>
            <w:r w:rsidRPr="0086256C">
              <w:rPr>
                <w:lang w:val="en-AU"/>
              </w:rPr>
              <w:t>Employers of apprentices and trainees who recommend the RTO</w:t>
            </w:r>
          </w:p>
        </w:tc>
        <w:tc>
          <w:tcPr>
            <w:tcW w:w="607" w:type="pct"/>
            <w:tcBorders>
              <w:bottom w:val="single" w:sz="4" w:space="0" w:color="auto"/>
            </w:tcBorders>
            <w:shd w:val="clear" w:color="auto" w:fill="auto"/>
            <w:vAlign w:val="center"/>
          </w:tcPr>
          <w:p w:rsidR="00FB7FBC" w:rsidRPr="000154D5" w:rsidRDefault="00FB7FBC" w:rsidP="00AF2EA4">
            <w:pPr>
              <w:pStyle w:val="ESBodyText"/>
              <w:spacing w:after="60"/>
              <w:jc w:val="right"/>
              <w:rPr>
                <w:lang w:val="en-AU"/>
              </w:rPr>
            </w:pPr>
            <w:r w:rsidRPr="000154D5">
              <w:rPr>
                <w:lang w:val="en-AU"/>
              </w:rPr>
              <w:t>73.7</w:t>
            </w:r>
            <w:r>
              <w:rPr>
                <w:lang w:val="en-AU"/>
              </w:rPr>
              <w:t>%</w:t>
            </w:r>
          </w:p>
        </w:tc>
        <w:tc>
          <w:tcPr>
            <w:tcW w:w="746" w:type="pct"/>
            <w:tcBorders>
              <w:bottom w:val="single" w:sz="4" w:space="0" w:color="auto"/>
            </w:tcBorders>
            <w:shd w:val="clear" w:color="auto" w:fill="auto"/>
            <w:vAlign w:val="center"/>
          </w:tcPr>
          <w:p w:rsidR="00FB7FBC" w:rsidRPr="0086256C" w:rsidRDefault="00FB7FBC" w:rsidP="00AF2EA4">
            <w:pPr>
              <w:jc w:val="right"/>
              <w:rPr>
                <w:lang w:val="en-AU"/>
              </w:rPr>
            </w:pPr>
            <w:r w:rsidRPr="0086256C">
              <w:rPr>
                <w:lang w:val="en-AU"/>
              </w:rPr>
              <w:t>71.6</w:t>
            </w:r>
            <w:r>
              <w:rPr>
                <w:lang w:val="en-AU"/>
              </w:rPr>
              <w:t>%</w:t>
            </w:r>
          </w:p>
        </w:tc>
        <w:tc>
          <w:tcPr>
            <w:tcW w:w="759" w:type="pct"/>
            <w:tcBorders>
              <w:bottom w:val="single" w:sz="4" w:space="0" w:color="auto"/>
            </w:tcBorders>
            <w:shd w:val="clear" w:color="auto" w:fill="auto"/>
            <w:vAlign w:val="center"/>
          </w:tcPr>
          <w:p w:rsidR="00FB7FBC" w:rsidRPr="0086256C" w:rsidRDefault="00FB7FBC" w:rsidP="00AF2EA4">
            <w:pPr>
              <w:pStyle w:val="ESBodyText"/>
              <w:spacing w:after="60"/>
              <w:jc w:val="center"/>
              <w:rPr>
                <w:lang w:val="en-AU"/>
              </w:rPr>
            </w:pPr>
            <w:r w:rsidRPr="0086256C">
              <w:rPr>
                <w:lang w:val="en-AU"/>
              </w:rPr>
              <w:t>↓</w:t>
            </w:r>
          </w:p>
        </w:tc>
      </w:tr>
    </w:tbl>
    <w:p w:rsidR="00FB7FBC" w:rsidRPr="003B4DB4" w:rsidRDefault="00FB7FBC" w:rsidP="00FB7FBC">
      <w:pPr>
        <w:spacing w:before="60"/>
        <w:jc w:val="center"/>
        <w:rPr>
          <w:lang w:val="en-AU"/>
        </w:rPr>
      </w:pPr>
      <w:r w:rsidRPr="003B4DB4">
        <w:rPr>
          <w:lang w:val="en-AU"/>
        </w:rPr>
        <w:t>↑ results are improving          ↔ results show no significant change       ↓ results are declining</w:t>
      </w:r>
    </w:p>
    <w:p w:rsidR="00FB7FBC" w:rsidRDefault="00FB7FBC" w:rsidP="00FB7FBC">
      <w:pPr>
        <w:spacing w:after="0"/>
        <w:rPr>
          <w:rFonts w:eastAsiaTheme="majorEastAsia" w:cstheme="majorBidi"/>
          <w:b/>
          <w:bCs/>
          <w:color w:val="AF272F"/>
          <w:szCs w:val="20"/>
          <w:highlight w:val="yellow"/>
          <w:lang w:val="en-AU"/>
        </w:rPr>
      </w:pPr>
      <w:bookmarkStart w:id="42" w:name="_Toc466876665"/>
    </w:p>
    <w:p w:rsidR="001355F5" w:rsidRPr="009E308C" w:rsidRDefault="001355F5" w:rsidP="00FB7FBC">
      <w:pPr>
        <w:spacing w:after="0"/>
        <w:rPr>
          <w:rFonts w:eastAsiaTheme="majorEastAsia" w:cstheme="majorBidi"/>
          <w:b/>
          <w:bCs/>
          <w:color w:val="AF272F"/>
          <w:szCs w:val="20"/>
          <w:highlight w:val="yellow"/>
          <w:lang w:val="en-AU"/>
        </w:rPr>
      </w:pPr>
    </w:p>
    <w:p w:rsidR="00FB7FBC" w:rsidRPr="002371AC" w:rsidRDefault="00FB7FBC" w:rsidP="00337061">
      <w:pPr>
        <w:pStyle w:val="Caption"/>
        <w:keepNext/>
        <w:rPr>
          <w:rFonts w:eastAsiaTheme="majorEastAsia" w:cstheme="majorBidi"/>
          <w:b/>
          <w:bCs/>
          <w:i w:val="0"/>
          <w:iCs w:val="0"/>
          <w:color w:val="AF272F"/>
          <w:szCs w:val="20"/>
          <w:lang w:val="en-AU"/>
        </w:rPr>
      </w:pPr>
      <w:bookmarkStart w:id="43" w:name="_Toc491852269"/>
      <w:r w:rsidRPr="002371AC">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7</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2371AC">
        <w:rPr>
          <w:rFonts w:eastAsiaTheme="majorEastAsia" w:cstheme="majorBidi"/>
          <w:b/>
          <w:bCs/>
          <w:i w:val="0"/>
          <w:iCs w:val="0"/>
          <w:color w:val="AF272F"/>
          <w:szCs w:val="20"/>
          <w:lang w:val="en-AU"/>
        </w:rPr>
        <w:t>Level of student satisfaction and outcomes for completing students, Victoria, (DET)</w:t>
      </w:r>
      <w:bookmarkStart w:id="44" w:name="_Toc466876666"/>
      <w:bookmarkEnd w:id="42"/>
      <w:bookmarkEnd w:id="43"/>
    </w:p>
    <w:tbl>
      <w:tblPr>
        <w:tblW w:w="5000" w:type="pct"/>
        <w:tblLook w:val="04A0" w:firstRow="1" w:lastRow="0" w:firstColumn="1" w:lastColumn="0" w:noHBand="0" w:noVBand="1"/>
      </w:tblPr>
      <w:tblGrid>
        <w:gridCol w:w="5675"/>
        <w:gridCol w:w="1047"/>
        <w:gridCol w:w="1069"/>
        <w:gridCol w:w="1071"/>
        <w:gridCol w:w="1202"/>
      </w:tblGrid>
      <w:tr w:rsidR="00FB7FBC" w:rsidRPr="00053476" w:rsidTr="00AF2EA4">
        <w:tc>
          <w:tcPr>
            <w:tcW w:w="2819" w:type="pct"/>
            <w:vMerge w:val="restart"/>
            <w:tcBorders>
              <w:bottom w:val="single" w:sz="4" w:space="0" w:color="auto"/>
            </w:tcBorders>
            <w:shd w:val="clear" w:color="auto" w:fill="auto"/>
            <w:vAlign w:val="center"/>
          </w:tcPr>
          <w:p w:rsidR="00FB7FBC" w:rsidRPr="00061D67" w:rsidRDefault="00FB7FBC" w:rsidP="00AF2EA4">
            <w:pPr>
              <w:pStyle w:val="ESBodyText"/>
              <w:spacing w:after="60"/>
              <w:rPr>
                <w:b/>
                <w:sz w:val="17"/>
                <w:szCs w:val="17"/>
                <w:lang w:val="en-AU"/>
              </w:rPr>
            </w:pPr>
            <w:r w:rsidRPr="00061D67">
              <w:rPr>
                <w:b/>
                <w:sz w:val="17"/>
                <w:szCs w:val="17"/>
                <w:lang w:val="en-AU"/>
              </w:rPr>
              <w:t>Performance Indicator measure (weighted)</w:t>
            </w:r>
          </w:p>
        </w:tc>
        <w:tc>
          <w:tcPr>
            <w:tcW w:w="1583" w:type="pct"/>
            <w:gridSpan w:val="3"/>
            <w:tcBorders>
              <w:bottom w:val="single" w:sz="4" w:space="0" w:color="auto"/>
            </w:tcBorders>
            <w:shd w:val="clear" w:color="auto" w:fill="auto"/>
          </w:tcPr>
          <w:p w:rsidR="00FB7FBC" w:rsidRPr="00061D67" w:rsidRDefault="00FB7FBC" w:rsidP="00AF2EA4">
            <w:pPr>
              <w:pStyle w:val="ESBodyText"/>
              <w:spacing w:after="60"/>
              <w:jc w:val="right"/>
              <w:rPr>
                <w:b/>
                <w:sz w:val="17"/>
                <w:szCs w:val="17"/>
                <w:lang w:val="en-AU"/>
              </w:rPr>
            </w:pPr>
            <w:r w:rsidRPr="00061D67">
              <w:rPr>
                <w:b/>
                <w:sz w:val="17"/>
                <w:szCs w:val="17"/>
                <w:lang w:val="en-AU"/>
              </w:rPr>
              <w:t xml:space="preserve">Students who completed training </w:t>
            </w:r>
          </w:p>
        </w:tc>
        <w:tc>
          <w:tcPr>
            <w:tcW w:w="597" w:type="pct"/>
            <w:vMerge w:val="restart"/>
            <w:tcBorders>
              <w:bottom w:val="single" w:sz="4" w:space="0" w:color="auto"/>
            </w:tcBorders>
            <w:shd w:val="clear" w:color="auto" w:fill="auto"/>
          </w:tcPr>
          <w:p w:rsidR="00FB7FBC" w:rsidRPr="00061D67" w:rsidRDefault="00FB7FBC" w:rsidP="00AF2EA4">
            <w:pPr>
              <w:pStyle w:val="ESBodyText"/>
              <w:spacing w:after="60"/>
              <w:jc w:val="right"/>
              <w:rPr>
                <w:b/>
                <w:sz w:val="17"/>
                <w:szCs w:val="17"/>
                <w:lang w:val="en-AU"/>
              </w:rPr>
            </w:pPr>
            <w:r w:rsidRPr="00061D67">
              <w:rPr>
                <w:b/>
                <w:sz w:val="17"/>
                <w:szCs w:val="17"/>
                <w:lang w:val="en-AU"/>
              </w:rPr>
              <w:t>Statistical difference between surveys</w:t>
            </w:r>
          </w:p>
          <w:p w:rsidR="00FB7FBC" w:rsidRPr="00061D67" w:rsidRDefault="00FB7FBC" w:rsidP="00AF2EA4">
            <w:pPr>
              <w:pStyle w:val="ESBodyText"/>
              <w:spacing w:after="60"/>
              <w:jc w:val="right"/>
              <w:rPr>
                <w:b/>
                <w:sz w:val="17"/>
                <w:szCs w:val="17"/>
                <w:lang w:val="en-AU"/>
              </w:rPr>
            </w:pPr>
            <w:r w:rsidRPr="00061D67">
              <w:rPr>
                <w:b/>
                <w:sz w:val="17"/>
                <w:szCs w:val="17"/>
                <w:lang w:val="en-AU"/>
              </w:rPr>
              <w:t>2015-16</w:t>
            </w:r>
          </w:p>
        </w:tc>
      </w:tr>
      <w:tr w:rsidR="00FB7FBC" w:rsidRPr="00053476" w:rsidTr="00AF2EA4">
        <w:tc>
          <w:tcPr>
            <w:tcW w:w="2819" w:type="pct"/>
            <w:vMerge/>
            <w:tcBorders>
              <w:top w:val="single" w:sz="4" w:space="0" w:color="auto"/>
              <w:bottom w:val="single" w:sz="4" w:space="0" w:color="auto"/>
            </w:tcBorders>
            <w:shd w:val="clear" w:color="auto" w:fill="auto"/>
            <w:hideMark/>
          </w:tcPr>
          <w:p w:rsidR="00FB7FBC" w:rsidRPr="00053476" w:rsidRDefault="00FB7FBC" w:rsidP="00AF2EA4">
            <w:pPr>
              <w:pStyle w:val="ESBodyText"/>
              <w:spacing w:after="60"/>
              <w:rPr>
                <w:lang w:val="en-AU"/>
              </w:rPr>
            </w:pPr>
          </w:p>
        </w:tc>
        <w:tc>
          <w:tcPr>
            <w:tcW w:w="520" w:type="pct"/>
            <w:tcBorders>
              <w:top w:val="single" w:sz="4" w:space="0" w:color="auto"/>
              <w:bottom w:val="single" w:sz="4" w:space="0" w:color="auto"/>
            </w:tcBorders>
            <w:shd w:val="clear" w:color="auto" w:fill="auto"/>
            <w:hideMark/>
          </w:tcPr>
          <w:p w:rsidR="00FB7FBC" w:rsidRDefault="00FB7FBC" w:rsidP="00AF2EA4">
            <w:pPr>
              <w:pStyle w:val="ESBodyText"/>
              <w:spacing w:after="60"/>
              <w:jc w:val="right"/>
              <w:rPr>
                <w:b/>
                <w:sz w:val="17"/>
                <w:szCs w:val="17"/>
                <w:lang w:val="en-AU"/>
              </w:rPr>
            </w:pPr>
            <w:r w:rsidRPr="00061D67">
              <w:rPr>
                <w:b/>
                <w:sz w:val="17"/>
                <w:szCs w:val="17"/>
                <w:lang w:val="en-AU"/>
              </w:rPr>
              <w:t>2014</w:t>
            </w:r>
          </w:p>
          <w:p w:rsidR="00FB7FBC" w:rsidRPr="00061D67" w:rsidRDefault="00FB7FBC" w:rsidP="00AF2EA4">
            <w:pPr>
              <w:pStyle w:val="ESBodyText"/>
              <w:spacing w:after="60"/>
              <w:jc w:val="right"/>
              <w:rPr>
                <w:b/>
                <w:sz w:val="17"/>
                <w:szCs w:val="17"/>
                <w:lang w:val="en-AU"/>
              </w:rPr>
            </w:pPr>
            <w:r w:rsidRPr="00061D67">
              <w:rPr>
                <w:b/>
                <w:sz w:val="17"/>
                <w:szCs w:val="17"/>
                <w:lang w:val="en-AU"/>
              </w:rPr>
              <w:t>(%)</w:t>
            </w:r>
          </w:p>
        </w:tc>
        <w:tc>
          <w:tcPr>
            <w:tcW w:w="531" w:type="pct"/>
            <w:tcBorders>
              <w:top w:val="single" w:sz="4" w:space="0" w:color="auto"/>
              <w:bottom w:val="single" w:sz="4" w:space="0" w:color="auto"/>
            </w:tcBorders>
            <w:shd w:val="clear" w:color="auto" w:fill="auto"/>
            <w:hideMark/>
          </w:tcPr>
          <w:p w:rsidR="00FB7FBC" w:rsidRPr="00061D67" w:rsidRDefault="00FB7FBC" w:rsidP="00AF2EA4">
            <w:pPr>
              <w:pStyle w:val="ESBodyText"/>
              <w:spacing w:after="60"/>
              <w:jc w:val="right"/>
              <w:rPr>
                <w:b/>
                <w:sz w:val="17"/>
                <w:szCs w:val="17"/>
                <w:lang w:val="en-AU"/>
              </w:rPr>
            </w:pPr>
            <w:r w:rsidRPr="00061D67">
              <w:rPr>
                <w:b/>
                <w:sz w:val="17"/>
                <w:szCs w:val="17"/>
                <w:lang w:val="en-AU"/>
              </w:rPr>
              <w:t>2015</w:t>
            </w:r>
          </w:p>
          <w:p w:rsidR="00FB7FBC" w:rsidRPr="00061D67" w:rsidRDefault="00FB7FBC" w:rsidP="00AF2EA4">
            <w:pPr>
              <w:pStyle w:val="ESBodyText"/>
              <w:spacing w:after="60"/>
              <w:jc w:val="right"/>
              <w:rPr>
                <w:b/>
                <w:sz w:val="17"/>
                <w:szCs w:val="17"/>
                <w:lang w:val="en-AU"/>
              </w:rPr>
            </w:pPr>
            <w:r w:rsidRPr="00061D67">
              <w:rPr>
                <w:b/>
                <w:sz w:val="17"/>
                <w:szCs w:val="17"/>
                <w:lang w:val="en-AU"/>
              </w:rPr>
              <w:t>(%)</w:t>
            </w:r>
          </w:p>
        </w:tc>
        <w:tc>
          <w:tcPr>
            <w:tcW w:w="532" w:type="pct"/>
            <w:tcBorders>
              <w:top w:val="single" w:sz="4" w:space="0" w:color="auto"/>
              <w:bottom w:val="single" w:sz="4" w:space="0" w:color="auto"/>
            </w:tcBorders>
          </w:tcPr>
          <w:p w:rsidR="00FB7FBC" w:rsidRPr="00061D67" w:rsidRDefault="00FB7FBC" w:rsidP="00AF2EA4">
            <w:pPr>
              <w:pStyle w:val="ESBodyText"/>
              <w:spacing w:after="60"/>
              <w:jc w:val="right"/>
              <w:rPr>
                <w:b/>
                <w:sz w:val="17"/>
                <w:szCs w:val="17"/>
                <w:lang w:val="en-AU"/>
              </w:rPr>
            </w:pPr>
            <w:r w:rsidRPr="00061D67">
              <w:rPr>
                <w:b/>
                <w:sz w:val="17"/>
                <w:szCs w:val="17"/>
                <w:lang w:val="en-AU"/>
              </w:rPr>
              <w:t>2016</w:t>
            </w:r>
          </w:p>
          <w:p w:rsidR="00FB7FBC" w:rsidRPr="00061D67" w:rsidRDefault="00FB7FBC" w:rsidP="00AF2EA4">
            <w:pPr>
              <w:pStyle w:val="ESBodyText"/>
              <w:spacing w:after="60"/>
              <w:jc w:val="right"/>
              <w:rPr>
                <w:sz w:val="17"/>
                <w:szCs w:val="17"/>
                <w:lang w:val="en-AU"/>
              </w:rPr>
            </w:pPr>
            <w:r w:rsidRPr="00061D67">
              <w:rPr>
                <w:b/>
                <w:sz w:val="17"/>
                <w:szCs w:val="17"/>
                <w:lang w:val="en-AU"/>
              </w:rPr>
              <w:t>(%)</w:t>
            </w:r>
          </w:p>
        </w:tc>
        <w:tc>
          <w:tcPr>
            <w:tcW w:w="597" w:type="pct"/>
            <w:vMerge/>
            <w:tcBorders>
              <w:top w:val="single" w:sz="4" w:space="0" w:color="auto"/>
              <w:bottom w:val="single" w:sz="4" w:space="0" w:color="auto"/>
            </w:tcBorders>
            <w:shd w:val="clear" w:color="auto" w:fill="auto"/>
          </w:tcPr>
          <w:p w:rsidR="00FB7FBC" w:rsidRPr="00053476" w:rsidRDefault="00FB7FBC" w:rsidP="00AF2EA4">
            <w:pPr>
              <w:pStyle w:val="ESBodyText"/>
              <w:spacing w:after="60"/>
              <w:jc w:val="right"/>
              <w:rPr>
                <w:lang w:val="en-AU"/>
              </w:rPr>
            </w:pPr>
          </w:p>
        </w:tc>
      </w:tr>
      <w:tr w:rsidR="00FB7FBC" w:rsidRPr="00053476" w:rsidTr="00AF2EA4">
        <w:tc>
          <w:tcPr>
            <w:tcW w:w="2819" w:type="pct"/>
            <w:tcBorders>
              <w:top w:val="single" w:sz="4" w:space="0" w:color="auto"/>
            </w:tcBorders>
            <w:shd w:val="clear" w:color="auto" w:fill="auto"/>
          </w:tcPr>
          <w:p w:rsidR="00FB7FBC" w:rsidRPr="00053476" w:rsidRDefault="00FB7FBC" w:rsidP="00AF2EA4">
            <w:pPr>
              <w:pStyle w:val="ESBodyText"/>
              <w:spacing w:after="60"/>
              <w:rPr>
                <w:lang w:val="en-AU"/>
              </w:rPr>
            </w:pPr>
            <w:r w:rsidRPr="00053476">
              <w:rPr>
                <w:lang w:val="en-AU"/>
              </w:rPr>
              <w:t xml:space="preserve">VET students who achieved their main reason for training </w:t>
            </w:r>
          </w:p>
        </w:tc>
        <w:tc>
          <w:tcPr>
            <w:tcW w:w="520" w:type="pct"/>
            <w:tcBorders>
              <w:top w:val="single" w:sz="4" w:space="0" w:color="auto"/>
            </w:tcBorders>
            <w:shd w:val="clear" w:color="auto" w:fill="auto"/>
            <w:vAlign w:val="bottom"/>
          </w:tcPr>
          <w:p w:rsidR="00FB7FBC" w:rsidRPr="00053476" w:rsidRDefault="00FB7FBC" w:rsidP="00AF2EA4">
            <w:pPr>
              <w:jc w:val="right"/>
              <w:rPr>
                <w:lang w:val="en-AU"/>
              </w:rPr>
            </w:pPr>
            <w:r w:rsidRPr="00053476">
              <w:rPr>
                <w:lang w:val="en-AU"/>
              </w:rPr>
              <w:t>71.3%</w:t>
            </w:r>
          </w:p>
        </w:tc>
        <w:tc>
          <w:tcPr>
            <w:tcW w:w="531" w:type="pct"/>
            <w:tcBorders>
              <w:top w:val="single" w:sz="4" w:space="0" w:color="auto"/>
            </w:tcBorders>
            <w:shd w:val="clear" w:color="auto" w:fill="auto"/>
            <w:vAlign w:val="bottom"/>
          </w:tcPr>
          <w:p w:rsidR="00FB7FBC" w:rsidRPr="00053476" w:rsidRDefault="00FB7FBC" w:rsidP="00AF2EA4">
            <w:pPr>
              <w:jc w:val="right"/>
              <w:rPr>
                <w:lang w:val="en-AU"/>
              </w:rPr>
            </w:pPr>
            <w:r w:rsidRPr="00053476">
              <w:rPr>
                <w:lang w:val="en-AU"/>
              </w:rPr>
              <w:t>77.2%</w:t>
            </w:r>
          </w:p>
        </w:tc>
        <w:tc>
          <w:tcPr>
            <w:tcW w:w="532" w:type="pct"/>
            <w:tcBorders>
              <w:top w:val="single" w:sz="4" w:space="0" w:color="auto"/>
            </w:tcBorders>
            <w:vAlign w:val="bottom"/>
          </w:tcPr>
          <w:p w:rsidR="00FB7FBC" w:rsidRPr="00EB6546" w:rsidRDefault="00FB7FBC" w:rsidP="00AF2EA4">
            <w:pPr>
              <w:jc w:val="right"/>
              <w:rPr>
                <w:lang w:val="en-AU"/>
              </w:rPr>
            </w:pPr>
            <w:r w:rsidRPr="00EB6546">
              <w:rPr>
                <w:lang w:val="en-AU"/>
              </w:rPr>
              <w:t>82.0%</w:t>
            </w:r>
          </w:p>
        </w:tc>
        <w:tc>
          <w:tcPr>
            <w:tcW w:w="597" w:type="pct"/>
            <w:tcBorders>
              <w:top w:val="single" w:sz="4" w:space="0" w:color="auto"/>
            </w:tcBorders>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9" w:type="pct"/>
            <w:shd w:val="clear" w:color="auto" w:fill="auto"/>
          </w:tcPr>
          <w:p w:rsidR="00FB7FBC" w:rsidRPr="00053476" w:rsidRDefault="00FB7FBC" w:rsidP="00AF2EA4">
            <w:pPr>
              <w:pStyle w:val="ESBodyText"/>
              <w:spacing w:after="60"/>
              <w:rPr>
                <w:lang w:val="en-AU"/>
              </w:rPr>
            </w:pPr>
            <w:r w:rsidRPr="00053476">
              <w:rPr>
                <w:lang w:val="en-AU"/>
              </w:rPr>
              <w:t>VET students completers who recommend the RTO</w:t>
            </w:r>
          </w:p>
        </w:tc>
        <w:tc>
          <w:tcPr>
            <w:tcW w:w="520" w:type="pct"/>
            <w:shd w:val="clear" w:color="auto" w:fill="auto"/>
            <w:vAlign w:val="bottom"/>
          </w:tcPr>
          <w:p w:rsidR="00FB7FBC" w:rsidRPr="00053476" w:rsidRDefault="00FB7FBC" w:rsidP="00AF2EA4">
            <w:pPr>
              <w:jc w:val="right"/>
              <w:rPr>
                <w:lang w:val="en-AU"/>
              </w:rPr>
            </w:pPr>
            <w:r w:rsidRPr="00053476">
              <w:rPr>
                <w:lang w:val="en-AU"/>
              </w:rPr>
              <w:t>72.1%</w:t>
            </w:r>
          </w:p>
        </w:tc>
        <w:tc>
          <w:tcPr>
            <w:tcW w:w="531" w:type="pct"/>
            <w:shd w:val="clear" w:color="auto" w:fill="auto"/>
            <w:vAlign w:val="bottom"/>
          </w:tcPr>
          <w:p w:rsidR="00FB7FBC" w:rsidRPr="00053476" w:rsidRDefault="00FB7FBC" w:rsidP="00AF2EA4">
            <w:pPr>
              <w:jc w:val="right"/>
              <w:rPr>
                <w:lang w:val="en-AU"/>
              </w:rPr>
            </w:pPr>
            <w:r w:rsidRPr="00053476">
              <w:rPr>
                <w:lang w:val="en-AU"/>
              </w:rPr>
              <w:t>71.2%</w:t>
            </w:r>
          </w:p>
        </w:tc>
        <w:tc>
          <w:tcPr>
            <w:tcW w:w="532" w:type="pct"/>
            <w:vAlign w:val="bottom"/>
          </w:tcPr>
          <w:p w:rsidR="00FB7FBC" w:rsidRPr="00EB6546" w:rsidRDefault="00FB7FBC" w:rsidP="00AF2EA4">
            <w:pPr>
              <w:jc w:val="right"/>
              <w:rPr>
                <w:lang w:val="en-AU"/>
              </w:rPr>
            </w:pPr>
            <w:r w:rsidRPr="00EB6546">
              <w:rPr>
                <w:lang w:val="en-AU"/>
              </w:rPr>
              <w:t>78.2%</w:t>
            </w:r>
          </w:p>
        </w:tc>
        <w:tc>
          <w:tcPr>
            <w:tcW w:w="597"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9" w:type="pct"/>
            <w:shd w:val="clear" w:color="auto" w:fill="auto"/>
          </w:tcPr>
          <w:p w:rsidR="00FB7FBC" w:rsidRPr="00053476" w:rsidRDefault="00FB7FBC" w:rsidP="00AF2EA4">
            <w:pPr>
              <w:pStyle w:val="ESBodyText"/>
              <w:spacing w:after="60"/>
              <w:rPr>
                <w:lang w:val="en-AU"/>
              </w:rPr>
            </w:pPr>
            <w:r w:rsidRPr="00053476">
              <w:rPr>
                <w:lang w:val="en-AU"/>
              </w:rPr>
              <w:t>VET students who are satisfied with training provided by an RTO</w:t>
            </w:r>
          </w:p>
        </w:tc>
        <w:tc>
          <w:tcPr>
            <w:tcW w:w="520" w:type="pct"/>
            <w:shd w:val="clear" w:color="auto" w:fill="auto"/>
            <w:vAlign w:val="bottom"/>
          </w:tcPr>
          <w:p w:rsidR="00FB7FBC" w:rsidRPr="00053476" w:rsidRDefault="00FB7FBC" w:rsidP="00AF2EA4">
            <w:pPr>
              <w:jc w:val="right"/>
              <w:rPr>
                <w:lang w:val="en-AU"/>
              </w:rPr>
            </w:pPr>
            <w:r w:rsidRPr="00053476">
              <w:rPr>
                <w:lang w:val="en-AU"/>
              </w:rPr>
              <w:t>78.4%</w:t>
            </w:r>
          </w:p>
        </w:tc>
        <w:tc>
          <w:tcPr>
            <w:tcW w:w="531" w:type="pct"/>
            <w:shd w:val="clear" w:color="auto" w:fill="auto"/>
            <w:vAlign w:val="bottom"/>
          </w:tcPr>
          <w:p w:rsidR="00FB7FBC" w:rsidRPr="00053476" w:rsidRDefault="00FB7FBC" w:rsidP="00AF2EA4">
            <w:pPr>
              <w:jc w:val="right"/>
              <w:rPr>
                <w:lang w:val="en-AU"/>
              </w:rPr>
            </w:pPr>
            <w:r w:rsidRPr="00053476">
              <w:rPr>
                <w:lang w:val="en-AU"/>
              </w:rPr>
              <w:t>82.5%</w:t>
            </w:r>
          </w:p>
        </w:tc>
        <w:tc>
          <w:tcPr>
            <w:tcW w:w="532" w:type="pct"/>
            <w:vAlign w:val="bottom"/>
          </w:tcPr>
          <w:p w:rsidR="00FB7FBC" w:rsidRPr="00EB6546" w:rsidRDefault="00FB7FBC" w:rsidP="00AF2EA4">
            <w:pPr>
              <w:jc w:val="right"/>
              <w:rPr>
                <w:lang w:val="en-AU"/>
              </w:rPr>
            </w:pPr>
            <w:r w:rsidRPr="00EB6546">
              <w:rPr>
                <w:lang w:val="en-AU"/>
              </w:rPr>
              <w:t>84.0%</w:t>
            </w:r>
          </w:p>
        </w:tc>
        <w:tc>
          <w:tcPr>
            <w:tcW w:w="597"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9" w:type="pct"/>
            <w:shd w:val="clear" w:color="auto" w:fill="auto"/>
          </w:tcPr>
          <w:p w:rsidR="00FB7FBC" w:rsidRPr="00053476" w:rsidRDefault="00FB7FBC" w:rsidP="00AF2EA4">
            <w:pPr>
              <w:pStyle w:val="ESBodyText"/>
              <w:spacing w:after="60"/>
              <w:rPr>
                <w:lang w:val="en-AU"/>
              </w:rPr>
            </w:pPr>
            <w:r w:rsidRPr="00053476">
              <w:rPr>
                <w:lang w:val="en-AU"/>
              </w:rPr>
              <w:t xml:space="preserve">VET students going onto further study at a higher level than their completed training </w:t>
            </w:r>
          </w:p>
        </w:tc>
        <w:tc>
          <w:tcPr>
            <w:tcW w:w="520" w:type="pct"/>
            <w:shd w:val="clear" w:color="auto" w:fill="auto"/>
            <w:vAlign w:val="bottom"/>
          </w:tcPr>
          <w:p w:rsidR="00FB7FBC" w:rsidRPr="00053476" w:rsidRDefault="00FB7FBC" w:rsidP="00AF2EA4">
            <w:pPr>
              <w:jc w:val="right"/>
              <w:rPr>
                <w:lang w:val="en-AU"/>
              </w:rPr>
            </w:pPr>
            <w:r w:rsidRPr="00053476">
              <w:rPr>
                <w:lang w:val="en-AU"/>
              </w:rPr>
              <w:t>25.8%</w:t>
            </w:r>
          </w:p>
        </w:tc>
        <w:tc>
          <w:tcPr>
            <w:tcW w:w="531" w:type="pct"/>
            <w:shd w:val="clear" w:color="auto" w:fill="auto"/>
            <w:vAlign w:val="bottom"/>
          </w:tcPr>
          <w:p w:rsidR="00FB7FBC" w:rsidRPr="00053476" w:rsidRDefault="00FB7FBC" w:rsidP="00AF2EA4">
            <w:pPr>
              <w:jc w:val="right"/>
              <w:rPr>
                <w:lang w:val="en-AU"/>
              </w:rPr>
            </w:pPr>
            <w:r w:rsidRPr="00053476">
              <w:rPr>
                <w:lang w:val="en-AU"/>
              </w:rPr>
              <w:t>23.7%</w:t>
            </w:r>
          </w:p>
        </w:tc>
        <w:tc>
          <w:tcPr>
            <w:tcW w:w="532" w:type="pct"/>
            <w:vAlign w:val="bottom"/>
          </w:tcPr>
          <w:p w:rsidR="00FB7FBC" w:rsidRPr="00EB6546" w:rsidRDefault="00FB7FBC" w:rsidP="00AF2EA4">
            <w:pPr>
              <w:jc w:val="right"/>
              <w:rPr>
                <w:lang w:val="en-AU"/>
              </w:rPr>
            </w:pPr>
            <w:r w:rsidRPr="00EB6546">
              <w:rPr>
                <w:lang w:val="en-AU"/>
              </w:rPr>
              <w:t>25.1%</w:t>
            </w:r>
          </w:p>
        </w:tc>
        <w:tc>
          <w:tcPr>
            <w:tcW w:w="597"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9" w:type="pct"/>
            <w:shd w:val="clear" w:color="auto" w:fill="auto"/>
            <w:hideMark/>
          </w:tcPr>
          <w:p w:rsidR="00FB7FBC" w:rsidRPr="00053476" w:rsidRDefault="00FB7FBC" w:rsidP="00AF2EA4">
            <w:pPr>
              <w:pStyle w:val="ESBodyText"/>
              <w:spacing w:after="60"/>
              <w:rPr>
                <w:lang w:val="en-AU"/>
              </w:rPr>
            </w:pPr>
            <w:r w:rsidRPr="00053476">
              <w:rPr>
                <w:lang w:val="en-AU"/>
              </w:rPr>
              <w:t>VET students with an improved employment status after training</w:t>
            </w:r>
            <w:r w:rsidR="00E124FF">
              <w:rPr>
                <w:lang w:val="en-AU"/>
              </w:rPr>
              <w:t xml:space="preserve"> *</w:t>
            </w:r>
          </w:p>
        </w:tc>
        <w:tc>
          <w:tcPr>
            <w:tcW w:w="520" w:type="pct"/>
            <w:shd w:val="clear" w:color="auto" w:fill="auto"/>
            <w:vAlign w:val="bottom"/>
          </w:tcPr>
          <w:p w:rsidR="00FB7FBC" w:rsidRPr="00053476" w:rsidRDefault="00FB7FBC" w:rsidP="00AF2EA4">
            <w:pPr>
              <w:jc w:val="right"/>
              <w:rPr>
                <w:lang w:val="en-AU"/>
              </w:rPr>
            </w:pPr>
            <w:r w:rsidRPr="00053476">
              <w:rPr>
                <w:lang w:val="en-AU"/>
              </w:rPr>
              <w:t>51.0%</w:t>
            </w:r>
          </w:p>
        </w:tc>
        <w:tc>
          <w:tcPr>
            <w:tcW w:w="531" w:type="pct"/>
            <w:shd w:val="clear" w:color="auto" w:fill="auto"/>
            <w:vAlign w:val="bottom"/>
          </w:tcPr>
          <w:p w:rsidR="00FB7FBC" w:rsidRPr="00053476" w:rsidRDefault="00FB7FBC" w:rsidP="00AF2EA4">
            <w:pPr>
              <w:jc w:val="right"/>
              <w:rPr>
                <w:lang w:val="en-AU"/>
              </w:rPr>
            </w:pPr>
            <w:r w:rsidRPr="00053476">
              <w:rPr>
                <w:lang w:val="en-AU"/>
              </w:rPr>
              <w:t>50.6%</w:t>
            </w:r>
          </w:p>
        </w:tc>
        <w:tc>
          <w:tcPr>
            <w:tcW w:w="532" w:type="pct"/>
            <w:vAlign w:val="bottom"/>
          </w:tcPr>
          <w:p w:rsidR="00FB7FBC" w:rsidRPr="00EB6546" w:rsidRDefault="00FB7FBC" w:rsidP="00AF2EA4">
            <w:pPr>
              <w:jc w:val="right"/>
              <w:rPr>
                <w:lang w:val="en-AU"/>
              </w:rPr>
            </w:pPr>
            <w:r w:rsidRPr="00EB6546">
              <w:rPr>
                <w:lang w:val="en-AU"/>
              </w:rPr>
              <w:t>47.1%</w:t>
            </w:r>
          </w:p>
        </w:tc>
        <w:tc>
          <w:tcPr>
            <w:tcW w:w="597"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9" w:type="pct"/>
            <w:shd w:val="clear" w:color="auto" w:fill="auto"/>
            <w:hideMark/>
          </w:tcPr>
          <w:p w:rsidR="00FB7FBC" w:rsidRPr="00053476" w:rsidRDefault="00FB7FBC" w:rsidP="00AF2EA4">
            <w:pPr>
              <w:pStyle w:val="ESBodyText"/>
              <w:spacing w:after="60"/>
              <w:rPr>
                <w:lang w:val="en-AU"/>
              </w:rPr>
            </w:pPr>
            <w:r w:rsidRPr="00053476">
              <w:rPr>
                <w:lang w:val="en-AU"/>
              </w:rPr>
              <w:t xml:space="preserve">VET students satisfied with generic skills and learning experiences </w:t>
            </w:r>
          </w:p>
        </w:tc>
        <w:tc>
          <w:tcPr>
            <w:tcW w:w="520" w:type="pct"/>
            <w:shd w:val="clear" w:color="auto" w:fill="auto"/>
            <w:vAlign w:val="bottom"/>
          </w:tcPr>
          <w:p w:rsidR="00FB7FBC" w:rsidRPr="00053476" w:rsidRDefault="00FB7FBC" w:rsidP="00AF2EA4">
            <w:pPr>
              <w:jc w:val="right"/>
              <w:rPr>
                <w:lang w:val="en-AU"/>
              </w:rPr>
            </w:pPr>
            <w:r w:rsidRPr="00053476">
              <w:rPr>
                <w:lang w:val="en-AU"/>
              </w:rPr>
              <w:t>55.0%</w:t>
            </w:r>
          </w:p>
        </w:tc>
        <w:tc>
          <w:tcPr>
            <w:tcW w:w="531" w:type="pct"/>
            <w:shd w:val="clear" w:color="auto" w:fill="auto"/>
            <w:vAlign w:val="bottom"/>
          </w:tcPr>
          <w:p w:rsidR="00FB7FBC" w:rsidRPr="00053476" w:rsidRDefault="00FB7FBC" w:rsidP="00AF2EA4">
            <w:pPr>
              <w:jc w:val="right"/>
              <w:rPr>
                <w:lang w:val="en-AU"/>
              </w:rPr>
            </w:pPr>
            <w:r w:rsidRPr="00053476">
              <w:rPr>
                <w:lang w:val="en-AU"/>
              </w:rPr>
              <w:t>55.9%</w:t>
            </w:r>
          </w:p>
        </w:tc>
        <w:tc>
          <w:tcPr>
            <w:tcW w:w="532" w:type="pct"/>
            <w:vAlign w:val="bottom"/>
          </w:tcPr>
          <w:p w:rsidR="00FB7FBC" w:rsidRPr="00EB6546" w:rsidRDefault="00FB7FBC" w:rsidP="00AF2EA4">
            <w:pPr>
              <w:jc w:val="right"/>
              <w:rPr>
                <w:lang w:val="en-AU"/>
              </w:rPr>
            </w:pPr>
            <w:r w:rsidRPr="00EB6546">
              <w:rPr>
                <w:lang w:val="en-AU"/>
              </w:rPr>
              <w:t>48.1%</w:t>
            </w:r>
          </w:p>
        </w:tc>
        <w:tc>
          <w:tcPr>
            <w:tcW w:w="597"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9" w:type="pct"/>
            <w:shd w:val="clear" w:color="auto" w:fill="auto"/>
            <w:hideMark/>
          </w:tcPr>
          <w:p w:rsidR="00FB7FBC" w:rsidRPr="00053476" w:rsidRDefault="00FB7FBC" w:rsidP="00AF2EA4">
            <w:pPr>
              <w:pStyle w:val="ESBodyText"/>
              <w:spacing w:after="60"/>
              <w:rPr>
                <w:lang w:val="en-AU"/>
              </w:rPr>
            </w:pPr>
            <w:r w:rsidRPr="00053476">
              <w:rPr>
                <w:lang w:val="en-AU"/>
              </w:rPr>
              <w:t xml:space="preserve">VET students reporting a positive perception of teaching </w:t>
            </w:r>
          </w:p>
        </w:tc>
        <w:tc>
          <w:tcPr>
            <w:tcW w:w="520" w:type="pct"/>
            <w:shd w:val="clear" w:color="auto" w:fill="auto"/>
            <w:vAlign w:val="bottom"/>
          </w:tcPr>
          <w:p w:rsidR="00FB7FBC" w:rsidRPr="00053476" w:rsidRDefault="00FB7FBC" w:rsidP="00AF2EA4">
            <w:pPr>
              <w:jc w:val="right"/>
              <w:rPr>
                <w:lang w:val="en-AU"/>
              </w:rPr>
            </w:pPr>
            <w:r w:rsidRPr="00053476">
              <w:rPr>
                <w:lang w:val="en-AU"/>
              </w:rPr>
              <w:t>78.2%</w:t>
            </w:r>
          </w:p>
        </w:tc>
        <w:tc>
          <w:tcPr>
            <w:tcW w:w="531" w:type="pct"/>
            <w:shd w:val="clear" w:color="auto" w:fill="auto"/>
            <w:vAlign w:val="bottom"/>
          </w:tcPr>
          <w:p w:rsidR="00FB7FBC" w:rsidRPr="00053476" w:rsidRDefault="00FB7FBC" w:rsidP="00AF2EA4">
            <w:pPr>
              <w:jc w:val="right"/>
              <w:rPr>
                <w:lang w:val="en-AU"/>
              </w:rPr>
            </w:pPr>
            <w:r w:rsidRPr="00053476">
              <w:rPr>
                <w:lang w:val="en-AU"/>
              </w:rPr>
              <w:t>78.8%</w:t>
            </w:r>
          </w:p>
        </w:tc>
        <w:tc>
          <w:tcPr>
            <w:tcW w:w="532" w:type="pct"/>
            <w:vAlign w:val="bottom"/>
          </w:tcPr>
          <w:p w:rsidR="00FB7FBC" w:rsidRPr="00EB6546" w:rsidRDefault="00FB7FBC" w:rsidP="00AF2EA4">
            <w:pPr>
              <w:jc w:val="right"/>
              <w:rPr>
                <w:lang w:val="en-AU"/>
              </w:rPr>
            </w:pPr>
            <w:r w:rsidRPr="00EB6546">
              <w:rPr>
                <w:lang w:val="en-AU"/>
              </w:rPr>
              <w:t>73.8%</w:t>
            </w:r>
          </w:p>
        </w:tc>
        <w:tc>
          <w:tcPr>
            <w:tcW w:w="597"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9" w:type="pct"/>
            <w:tcBorders>
              <w:bottom w:val="single" w:sz="4" w:space="0" w:color="auto"/>
            </w:tcBorders>
            <w:shd w:val="clear" w:color="auto" w:fill="auto"/>
            <w:hideMark/>
          </w:tcPr>
          <w:p w:rsidR="00FB7FBC" w:rsidRPr="00053476" w:rsidRDefault="00FB7FBC" w:rsidP="00AF2EA4">
            <w:pPr>
              <w:pStyle w:val="ESBodyText"/>
              <w:spacing w:after="60"/>
              <w:rPr>
                <w:lang w:val="en-AU"/>
              </w:rPr>
            </w:pPr>
            <w:r w:rsidRPr="00053476">
              <w:rPr>
                <w:lang w:val="en-AU"/>
              </w:rPr>
              <w:t>VET students reporting a positive perception of the assessment process</w:t>
            </w:r>
          </w:p>
        </w:tc>
        <w:tc>
          <w:tcPr>
            <w:tcW w:w="520" w:type="pct"/>
            <w:tcBorders>
              <w:bottom w:val="single" w:sz="4" w:space="0" w:color="auto"/>
            </w:tcBorders>
            <w:shd w:val="clear" w:color="auto" w:fill="auto"/>
            <w:vAlign w:val="bottom"/>
          </w:tcPr>
          <w:p w:rsidR="00FB7FBC" w:rsidRPr="00053476" w:rsidRDefault="00FB7FBC" w:rsidP="00AF2EA4">
            <w:pPr>
              <w:jc w:val="right"/>
              <w:rPr>
                <w:lang w:val="en-AU"/>
              </w:rPr>
            </w:pPr>
            <w:r w:rsidRPr="00053476">
              <w:rPr>
                <w:lang w:val="en-AU"/>
              </w:rPr>
              <w:t>78.8%</w:t>
            </w:r>
          </w:p>
        </w:tc>
        <w:tc>
          <w:tcPr>
            <w:tcW w:w="531" w:type="pct"/>
            <w:tcBorders>
              <w:bottom w:val="single" w:sz="4" w:space="0" w:color="auto"/>
            </w:tcBorders>
            <w:shd w:val="clear" w:color="auto" w:fill="auto"/>
            <w:vAlign w:val="bottom"/>
          </w:tcPr>
          <w:p w:rsidR="00FB7FBC" w:rsidRPr="00053476" w:rsidRDefault="00FB7FBC" w:rsidP="00AF2EA4">
            <w:pPr>
              <w:jc w:val="right"/>
              <w:rPr>
                <w:lang w:val="en-AU"/>
              </w:rPr>
            </w:pPr>
            <w:r w:rsidRPr="00053476">
              <w:rPr>
                <w:lang w:val="en-AU"/>
              </w:rPr>
              <w:t>79.2%</w:t>
            </w:r>
          </w:p>
        </w:tc>
        <w:tc>
          <w:tcPr>
            <w:tcW w:w="532" w:type="pct"/>
            <w:tcBorders>
              <w:bottom w:val="single" w:sz="4" w:space="0" w:color="auto"/>
            </w:tcBorders>
            <w:vAlign w:val="bottom"/>
          </w:tcPr>
          <w:p w:rsidR="00FB7FBC" w:rsidRPr="00EB6546" w:rsidRDefault="00FB7FBC" w:rsidP="00AF2EA4">
            <w:pPr>
              <w:jc w:val="right"/>
              <w:rPr>
                <w:lang w:val="en-AU"/>
              </w:rPr>
            </w:pPr>
            <w:r w:rsidRPr="00EB6546">
              <w:rPr>
                <w:lang w:val="en-AU"/>
              </w:rPr>
              <w:t>76.2%</w:t>
            </w:r>
          </w:p>
        </w:tc>
        <w:tc>
          <w:tcPr>
            <w:tcW w:w="597" w:type="pct"/>
            <w:tcBorders>
              <w:bottom w:val="single" w:sz="4" w:space="0" w:color="auto"/>
            </w:tcBorders>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bl>
    <w:p w:rsidR="00FB7FBC" w:rsidRPr="003B4DB4" w:rsidRDefault="00FB7FBC" w:rsidP="00FB7FBC">
      <w:pPr>
        <w:spacing w:before="60" w:after="0"/>
        <w:jc w:val="center"/>
        <w:rPr>
          <w:lang w:val="en-AU"/>
        </w:rPr>
      </w:pPr>
      <w:r w:rsidRPr="003B4DB4">
        <w:rPr>
          <w:lang w:val="en-AU"/>
        </w:rPr>
        <w:t>↑ results are improving          ↔ results show no significant change       ↓ results are declining</w:t>
      </w:r>
    </w:p>
    <w:p w:rsidR="00FB7FBC" w:rsidRDefault="00FB7FBC" w:rsidP="00FB7FBC">
      <w:pPr>
        <w:rPr>
          <w:highlight w:val="yellow"/>
          <w:lang w:val="en-AU"/>
        </w:rPr>
      </w:pPr>
    </w:p>
    <w:p w:rsidR="00FB7FBC" w:rsidRDefault="00FB7FBC" w:rsidP="00FB7FBC">
      <w:pPr>
        <w:rPr>
          <w:highlight w:val="yellow"/>
          <w:lang w:val="en-AU"/>
        </w:rPr>
      </w:pPr>
    </w:p>
    <w:p w:rsidR="00FB7FBC" w:rsidRPr="002371AC" w:rsidRDefault="00FB7FBC" w:rsidP="00FB7FBC">
      <w:pPr>
        <w:pStyle w:val="Caption"/>
        <w:keepNext/>
        <w:spacing w:after="240"/>
        <w:rPr>
          <w:rFonts w:eastAsiaTheme="majorEastAsia" w:cstheme="majorBidi"/>
          <w:b/>
          <w:bCs/>
          <w:caps/>
          <w:color w:val="AF272F"/>
          <w:sz w:val="20"/>
          <w:szCs w:val="20"/>
          <w:lang w:val="en-AU"/>
        </w:rPr>
      </w:pPr>
      <w:bookmarkStart w:id="45" w:name="_Toc491852270"/>
      <w:r w:rsidRPr="002371AC">
        <w:rPr>
          <w:rFonts w:eastAsiaTheme="majorEastAsia" w:cstheme="majorBidi"/>
          <w:b/>
          <w:bCs/>
          <w:i w:val="0"/>
          <w:iCs w:val="0"/>
          <w:color w:val="AF272F"/>
          <w:szCs w:val="20"/>
          <w:lang w:val="en-AU"/>
        </w:rPr>
        <w:lastRenderedPageBreak/>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8</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2371AC">
        <w:rPr>
          <w:rFonts w:eastAsiaTheme="majorEastAsia" w:cstheme="majorBidi"/>
          <w:b/>
          <w:bCs/>
          <w:i w:val="0"/>
          <w:iCs w:val="0"/>
          <w:color w:val="AF272F"/>
          <w:szCs w:val="20"/>
          <w:lang w:val="en-AU"/>
        </w:rPr>
        <w:t>Level of student satisfaction and outcomes for non-completing students who left training, Victoria, (DET)</w:t>
      </w:r>
      <w:bookmarkEnd w:id="44"/>
      <w:bookmarkEnd w:id="45"/>
    </w:p>
    <w:tbl>
      <w:tblPr>
        <w:tblW w:w="5000" w:type="pct"/>
        <w:tblLook w:val="04A0" w:firstRow="1" w:lastRow="0" w:firstColumn="1" w:lastColumn="0" w:noHBand="0" w:noVBand="1"/>
      </w:tblPr>
      <w:tblGrid>
        <w:gridCol w:w="5661"/>
        <w:gridCol w:w="1053"/>
        <w:gridCol w:w="1073"/>
        <w:gridCol w:w="1071"/>
        <w:gridCol w:w="1206"/>
      </w:tblGrid>
      <w:tr w:rsidR="00FB7FBC" w:rsidRPr="00053476" w:rsidTr="00AF2EA4">
        <w:tc>
          <w:tcPr>
            <w:tcW w:w="2813" w:type="pct"/>
            <w:vMerge w:val="restart"/>
            <w:tcBorders>
              <w:bottom w:val="single" w:sz="4" w:space="0" w:color="auto"/>
            </w:tcBorders>
            <w:shd w:val="clear" w:color="auto" w:fill="auto"/>
            <w:vAlign w:val="center"/>
          </w:tcPr>
          <w:p w:rsidR="00FB7FBC" w:rsidRPr="00061D67" w:rsidRDefault="00FB7FBC" w:rsidP="00AF2EA4">
            <w:pPr>
              <w:pStyle w:val="ESBodyText"/>
              <w:spacing w:after="60"/>
              <w:rPr>
                <w:b/>
                <w:sz w:val="17"/>
                <w:szCs w:val="17"/>
                <w:lang w:val="en-AU"/>
              </w:rPr>
            </w:pPr>
            <w:r w:rsidRPr="00061D67">
              <w:rPr>
                <w:b/>
                <w:sz w:val="17"/>
                <w:szCs w:val="17"/>
                <w:lang w:val="en-AU"/>
              </w:rPr>
              <w:t>Performance Indicator measure (weighted)</w:t>
            </w:r>
          </w:p>
        </w:tc>
        <w:tc>
          <w:tcPr>
            <w:tcW w:w="1588" w:type="pct"/>
            <w:gridSpan w:val="3"/>
            <w:tcBorders>
              <w:bottom w:val="single" w:sz="4" w:space="0" w:color="auto"/>
            </w:tcBorders>
            <w:shd w:val="clear" w:color="auto" w:fill="auto"/>
          </w:tcPr>
          <w:p w:rsidR="00FB7FBC" w:rsidRPr="00061D67" w:rsidRDefault="00FB7FBC" w:rsidP="00AF2EA4">
            <w:pPr>
              <w:pStyle w:val="ESBodyText"/>
              <w:spacing w:after="60"/>
              <w:jc w:val="right"/>
              <w:rPr>
                <w:b/>
                <w:sz w:val="17"/>
                <w:szCs w:val="17"/>
                <w:lang w:val="en-AU"/>
              </w:rPr>
            </w:pPr>
            <w:r w:rsidRPr="00061D67">
              <w:rPr>
                <w:b/>
                <w:sz w:val="17"/>
                <w:szCs w:val="17"/>
                <w:lang w:val="en-AU"/>
              </w:rPr>
              <w:t xml:space="preserve">Students who left training early </w:t>
            </w:r>
          </w:p>
        </w:tc>
        <w:tc>
          <w:tcPr>
            <w:tcW w:w="599" w:type="pct"/>
            <w:vMerge w:val="restart"/>
            <w:tcBorders>
              <w:bottom w:val="single" w:sz="4" w:space="0" w:color="auto"/>
            </w:tcBorders>
            <w:shd w:val="clear" w:color="auto" w:fill="auto"/>
          </w:tcPr>
          <w:p w:rsidR="00FB7FBC" w:rsidRPr="00061D67" w:rsidRDefault="00FB7FBC" w:rsidP="00AF2EA4">
            <w:pPr>
              <w:pStyle w:val="ESBodyText"/>
              <w:spacing w:after="60"/>
              <w:jc w:val="right"/>
              <w:rPr>
                <w:b/>
                <w:sz w:val="17"/>
                <w:szCs w:val="17"/>
                <w:lang w:val="en-AU"/>
              </w:rPr>
            </w:pPr>
            <w:r w:rsidRPr="00061D67">
              <w:rPr>
                <w:b/>
                <w:sz w:val="17"/>
                <w:szCs w:val="17"/>
                <w:lang w:val="en-AU"/>
              </w:rPr>
              <w:t>Statistical difference between surveys</w:t>
            </w:r>
          </w:p>
          <w:p w:rsidR="00FB7FBC" w:rsidRPr="00061D67" w:rsidRDefault="00FB7FBC" w:rsidP="00AF2EA4">
            <w:pPr>
              <w:pStyle w:val="ESBodyText"/>
              <w:spacing w:after="60"/>
              <w:jc w:val="right"/>
              <w:rPr>
                <w:b/>
                <w:sz w:val="17"/>
                <w:szCs w:val="17"/>
                <w:lang w:val="en-AU"/>
              </w:rPr>
            </w:pPr>
            <w:r w:rsidRPr="00061D67">
              <w:rPr>
                <w:b/>
                <w:sz w:val="17"/>
                <w:szCs w:val="17"/>
                <w:lang w:val="en-AU"/>
              </w:rPr>
              <w:t>2015-16</w:t>
            </w:r>
          </w:p>
        </w:tc>
      </w:tr>
      <w:tr w:rsidR="00FB7FBC" w:rsidRPr="00053476" w:rsidTr="00AF2EA4">
        <w:tc>
          <w:tcPr>
            <w:tcW w:w="2813" w:type="pct"/>
            <w:vMerge/>
            <w:tcBorders>
              <w:top w:val="single" w:sz="4" w:space="0" w:color="auto"/>
              <w:bottom w:val="single" w:sz="4" w:space="0" w:color="auto"/>
            </w:tcBorders>
            <w:shd w:val="clear" w:color="auto" w:fill="auto"/>
            <w:hideMark/>
          </w:tcPr>
          <w:p w:rsidR="00FB7FBC" w:rsidRPr="00053476" w:rsidRDefault="00FB7FBC" w:rsidP="00AF2EA4">
            <w:pPr>
              <w:pStyle w:val="ESBodyText"/>
              <w:spacing w:after="60"/>
              <w:rPr>
                <w:lang w:val="en-AU"/>
              </w:rPr>
            </w:pPr>
          </w:p>
        </w:tc>
        <w:tc>
          <w:tcPr>
            <w:tcW w:w="523" w:type="pct"/>
            <w:tcBorders>
              <w:top w:val="single" w:sz="4" w:space="0" w:color="auto"/>
              <w:bottom w:val="single" w:sz="4" w:space="0" w:color="auto"/>
            </w:tcBorders>
            <w:shd w:val="clear" w:color="auto" w:fill="auto"/>
            <w:hideMark/>
          </w:tcPr>
          <w:p w:rsidR="00FB7FBC" w:rsidRPr="00061D67" w:rsidRDefault="00FB7FBC" w:rsidP="00AF2EA4">
            <w:pPr>
              <w:pStyle w:val="ESBodyText"/>
              <w:spacing w:after="60"/>
              <w:jc w:val="right"/>
              <w:rPr>
                <w:b/>
                <w:sz w:val="17"/>
                <w:szCs w:val="17"/>
                <w:lang w:val="en-AU"/>
              </w:rPr>
            </w:pPr>
            <w:r w:rsidRPr="00061D67">
              <w:rPr>
                <w:b/>
                <w:sz w:val="17"/>
                <w:szCs w:val="17"/>
                <w:lang w:val="en-AU"/>
              </w:rPr>
              <w:t>2014</w:t>
            </w:r>
          </w:p>
          <w:p w:rsidR="00FB7FBC" w:rsidRPr="00061D67" w:rsidRDefault="00FB7FBC" w:rsidP="00AF2EA4">
            <w:pPr>
              <w:pStyle w:val="ESBodyText"/>
              <w:spacing w:after="60"/>
              <w:jc w:val="right"/>
              <w:rPr>
                <w:b/>
                <w:sz w:val="17"/>
                <w:szCs w:val="17"/>
                <w:lang w:val="en-AU"/>
              </w:rPr>
            </w:pPr>
            <w:r w:rsidRPr="00061D67">
              <w:rPr>
                <w:b/>
                <w:sz w:val="17"/>
                <w:szCs w:val="17"/>
                <w:lang w:val="en-AU"/>
              </w:rPr>
              <w:t>(%)</w:t>
            </w:r>
          </w:p>
        </w:tc>
        <w:tc>
          <w:tcPr>
            <w:tcW w:w="533" w:type="pct"/>
            <w:tcBorders>
              <w:top w:val="single" w:sz="4" w:space="0" w:color="auto"/>
              <w:bottom w:val="single" w:sz="4" w:space="0" w:color="auto"/>
            </w:tcBorders>
            <w:shd w:val="clear" w:color="auto" w:fill="auto"/>
            <w:hideMark/>
          </w:tcPr>
          <w:p w:rsidR="00FB7FBC" w:rsidRPr="00061D67" w:rsidRDefault="00FB7FBC" w:rsidP="00AF2EA4">
            <w:pPr>
              <w:pStyle w:val="ESBodyText"/>
              <w:spacing w:after="60"/>
              <w:jc w:val="right"/>
              <w:rPr>
                <w:b/>
                <w:sz w:val="17"/>
                <w:szCs w:val="17"/>
                <w:lang w:val="en-AU"/>
              </w:rPr>
            </w:pPr>
            <w:r w:rsidRPr="00061D67">
              <w:rPr>
                <w:b/>
                <w:sz w:val="17"/>
                <w:szCs w:val="17"/>
                <w:lang w:val="en-AU"/>
              </w:rPr>
              <w:t>2015</w:t>
            </w:r>
          </w:p>
          <w:p w:rsidR="00FB7FBC" w:rsidRPr="00061D67" w:rsidRDefault="00FB7FBC" w:rsidP="00AF2EA4">
            <w:pPr>
              <w:pStyle w:val="ESBodyText"/>
              <w:spacing w:after="60"/>
              <w:jc w:val="right"/>
              <w:rPr>
                <w:b/>
                <w:sz w:val="17"/>
                <w:szCs w:val="17"/>
                <w:lang w:val="en-AU"/>
              </w:rPr>
            </w:pPr>
            <w:r w:rsidRPr="00061D67">
              <w:rPr>
                <w:b/>
                <w:sz w:val="17"/>
                <w:szCs w:val="17"/>
                <w:lang w:val="en-AU"/>
              </w:rPr>
              <w:t>(%)</w:t>
            </w:r>
          </w:p>
        </w:tc>
        <w:tc>
          <w:tcPr>
            <w:tcW w:w="532" w:type="pct"/>
            <w:tcBorders>
              <w:top w:val="single" w:sz="4" w:space="0" w:color="auto"/>
              <w:bottom w:val="single" w:sz="4" w:space="0" w:color="auto"/>
            </w:tcBorders>
          </w:tcPr>
          <w:p w:rsidR="00FB7FBC" w:rsidRPr="00061D67" w:rsidRDefault="00FB7FBC" w:rsidP="00AF2EA4">
            <w:pPr>
              <w:pStyle w:val="ESBodyText"/>
              <w:spacing w:after="60"/>
              <w:jc w:val="right"/>
              <w:rPr>
                <w:b/>
                <w:sz w:val="17"/>
                <w:szCs w:val="17"/>
                <w:lang w:val="en-AU"/>
              </w:rPr>
            </w:pPr>
            <w:r w:rsidRPr="00061D67">
              <w:rPr>
                <w:b/>
                <w:sz w:val="17"/>
                <w:szCs w:val="17"/>
                <w:lang w:val="en-AU"/>
              </w:rPr>
              <w:t>2016</w:t>
            </w:r>
          </w:p>
          <w:p w:rsidR="00FB7FBC" w:rsidRPr="00061D67" w:rsidRDefault="00FB7FBC" w:rsidP="00AF2EA4">
            <w:pPr>
              <w:pStyle w:val="ESBodyText"/>
              <w:spacing w:after="60"/>
              <w:jc w:val="right"/>
              <w:rPr>
                <w:sz w:val="17"/>
                <w:szCs w:val="17"/>
                <w:lang w:val="en-AU"/>
              </w:rPr>
            </w:pPr>
            <w:r w:rsidRPr="00061D67">
              <w:rPr>
                <w:b/>
                <w:sz w:val="17"/>
                <w:szCs w:val="17"/>
                <w:lang w:val="en-AU"/>
              </w:rPr>
              <w:t>(%)</w:t>
            </w:r>
          </w:p>
        </w:tc>
        <w:tc>
          <w:tcPr>
            <w:tcW w:w="599" w:type="pct"/>
            <w:vMerge/>
            <w:tcBorders>
              <w:top w:val="single" w:sz="4" w:space="0" w:color="auto"/>
              <w:bottom w:val="single" w:sz="4" w:space="0" w:color="auto"/>
            </w:tcBorders>
            <w:shd w:val="clear" w:color="auto" w:fill="auto"/>
          </w:tcPr>
          <w:p w:rsidR="00FB7FBC" w:rsidRPr="00053476" w:rsidRDefault="00FB7FBC" w:rsidP="00AF2EA4">
            <w:pPr>
              <w:pStyle w:val="ESBodyText"/>
              <w:spacing w:after="60"/>
              <w:jc w:val="right"/>
              <w:rPr>
                <w:lang w:val="en-AU"/>
              </w:rPr>
            </w:pPr>
          </w:p>
        </w:tc>
      </w:tr>
      <w:tr w:rsidR="00FB7FBC" w:rsidRPr="00053476" w:rsidTr="00AF2EA4">
        <w:tc>
          <w:tcPr>
            <w:tcW w:w="2813" w:type="pct"/>
            <w:tcBorders>
              <w:top w:val="single" w:sz="4" w:space="0" w:color="auto"/>
            </w:tcBorders>
            <w:shd w:val="clear" w:color="auto" w:fill="auto"/>
            <w:vAlign w:val="center"/>
          </w:tcPr>
          <w:p w:rsidR="00FB7FBC" w:rsidRPr="00053476" w:rsidRDefault="00FB7FBC" w:rsidP="00AF2EA4">
            <w:pPr>
              <w:pStyle w:val="ESBodyText"/>
              <w:spacing w:after="60"/>
              <w:rPr>
                <w:lang w:val="en-AU"/>
              </w:rPr>
            </w:pPr>
            <w:r w:rsidRPr="00053476">
              <w:rPr>
                <w:lang w:val="en-AU"/>
              </w:rPr>
              <w:t xml:space="preserve">VET students who achieved their main reason for training </w:t>
            </w:r>
          </w:p>
        </w:tc>
        <w:tc>
          <w:tcPr>
            <w:tcW w:w="523" w:type="pct"/>
            <w:tcBorders>
              <w:top w:val="single" w:sz="4" w:space="0" w:color="auto"/>
            </w:tcBorders>
            <w:shd w:val="clear" w:color="auto" w:fill="auto"/>
            <w:vAlign w:val="center"/>
          </w:tcPr>
          <w:p w:rsidR="00FB7FBC" w:rsidRPr="00053476" w:rsidRDefault="00FB7FBC" w:rsidP="00AF2EA4">
            <w:pPr>
              <w:jc w:val="right"/>
              <w:rPr>
                <w:lang w:val="en-AU"/>
              </w:rPr>
            </w:pPr>
            <w:r w:rsidRPr="00053476">
              <w:rPr>
                <w:lang w:val="en-AU"/>
              </w:rPr>
              <w:t>50.0%</w:t>
            </w:r>
          </w:p>
        </w:tc>
        <w:tc>
          <w:tcPr>
            <w:tcW w:w="533" w:type="pct"/>
            <w:tcBorders>
              <w:top w:val="single" w:sz="4" w:space="0" w:color="auto"/>
            </w:tcBorders>
            <w:shd w:val="clear" w:color="auto" w:fill="auto"/>
            <w:vAlign w:val="center"/>
          </w:tcPr>
          <w:p w:rsidR="00FB7FBC" w:rsidRPr="00053476" w:rsidRDefault="00FB7FBC" w:rsidP="00AF2EA4">
            <w:pPr>
              <w:jc w:val="right"/>
              <w:rPr>
                <w:lang w:val="en-AU"/>
              </w:rPr>
            </w:pPr>
            <w:r w:rsidRPr="00053476">
              <w:rPr>
                <w:lang w:val="en-AU"/>
              </w:rPr>
              <w:t>56.2%</w:t>
            </w:r>
          </w:p>
        </w:tc>
        <w:tc>
          <w:tcPr>
            <w:tcW w:w="532" w:type="pct"/>
            <w:tcBorders>
              <w:top w:val="single" w:sz="4" w:space="0" w:color="auto"/>
            </w:tcBorders>
            <w:vAlign w:val="center"/>
          </w:tcPr>
          <w:p w:rsidR="00FB7FBC" w:rsidRPr="00EB6546" w:rsidRDefault="00FB7FBC" w:rsidP="00AF2EA4">
            <w:pPr>
              <w:jc w:val="right"/>
              <w:rPr>
                <w:lang w:val="en-AU"/>
              </w:rPr>
            </w:pPr>
            <w:r w:rsidRPr="00EB6546">
              <w:rPr>
                <w:lang w:val="en-AU"/>
              </w:rPr>
              <w:t>63.4%</w:t>
            </w:r>
          </w:p>
        </w:tc>
        <w:tc>
          <w:tcPr>
            <w:tcW w:w="599" w:type="pct"/>
            <w:tcBorders>
              <w:top w:val="single" w:sz="4" w:space="0" w:color="auto"/>
            </w:tcBorders>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3" w:type="pct"/>
            <w:shd w:val="clear" w:color="auto" w:fill="auto"/>
            <w:vAlign w:val="center"/>
            <w:hideMark/>
          </w:tcPr>
          <w:p w:rsidR="00FB7FBC" w:rsidRPr="00053476" w:rsidRDefault="00FB7FBC" w:rsidP="00AF2EA4">
            <w:pPr>
              <w:pStyle w:val="ESBodyText"/>
              <w:spacing w:after="60"/>
              <w:rPr>
                <w:lang w:val="en-AU"/>
              </w:rPr>
            </w:pPr>
            <w:r w:rsidRPr="00053476">
              <w:rPr>
                <w:lang w:val="en-AU"/>
              </w:rPr>
              <w:t>VET students completers who recommend the RTO</w:t>
            </w:r>
          </w:p>
        </w:tc>
        <w:tc>
          <w:tcPr>
            <w:tcW w:w="523" w:type="pct"/>
            <w:shd w:val="clear" w:color="auto" w:fill="auto"/>
            <w:vAlign w:val="center"/>
          </w:tcPr>
          <w:p w:rsidR="00FB7FBC" w:rsidRPr="00053476" w:rsidRDefault="00FB7FBC" w:rsidP="00AF2EA4">
            <w:pPr>
              <w:jc w:val="right"/>
              <w:rPr>
                <w:lang w:val="en-AU"/>
              </w:rPr>
            </w:pPr>
            <w:r w:rsidRPr="00053476">
              <w:rPr>
                <w:lang w:val="en-AU"/>
              </w:rPr>
              <w:t>57.7%</w:t>
            </w:r>
          </w:p>
        </w:tc>
        <w:tc>
          <w:tcPr>
            <w:tcW w:w="533" w:type="pct"/>
            <w:shd w:val="clear" w:color="auto" w:fill="auto"/>
            <w:vAlign w:val="center"/>
          </w:tcPr>
          <w:p w:rsidR="00FB7FBC" w:rsidRPr="00053476" w:rsidRDefault="00FB7FBC" w:rsidP="00AF2EA4">
            <w:pPr>
              <w:jc w:val="right"/>
              <w:rPr>
                <w:lang w:val="en-AU"/>
              </w:rPr>
            </w:pPr>
            <w:r w:rsidRPr="00053476">
              <w:rPr>
                <w:lang w:val="en-AU"/>
              </w:rPr>
              <w:t>58.4%</w:t>
            </w:r>
          </w:p>
        </w:tc>
        <w:tc>
          <w:tcPr>
            <w:tcW w:w="532" w:type="pct"/>
            <w:vAlign w:val="center"/>
          </w:tcPr>
          <w:p w:rsidR="00FB7FBC" w:rsidRPr="00EB6546" w:rsidRDefault="00FB7FBC" w:rsidP="00AF2EA4">
            <w:pPr>
              <w:jc w:val="right"/>
              <w:rPr>
                <w:lang w:val="en-AU"/>
              </w:rPr>
            </w:pPr>
            <w:r w:rsidRPr="00EB6546">
              <w:rPr>
                <w:lang w:val="en-AU"/>
              </w:rPr>
              <w:t>69.4%</w:t>
            </w:r>
          </w:p>
        </w:tc>
        <w:tc>
          <w:tcPr>
            <w:tcW w:w="599"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3" w:type="pct"/>
            <w:shd w:val="clear" w:color="auto" w:fill="auto"/>
            <w:vAlign w:val="center"/>
            <w:hideMark/>
          </w:tcPr>
          <w:p w:rsidR="00FB7FBC" w:rsidRPr="00053476" w:rsidRDefault="00FB7FBC" w:rsidP="00AF2EA4">
            <w:pPr>
              <w:pStyle w:val="ESBodyText"/>
              <w:spacing w:after="60"/>
              <w:rPr>
                <w:lang w:val="en-AU"/>
              </w:rPr>
            </w:pPr>
            <w:r w:rsidRPr="00053476">
              <w:rPr>
                <w:lang w:val="en-AU"/>
              </w:rPr>
              <w:t>VET students who are satisfied with training provided by an RTO</w:t>
            </w:r>
          </w:p>
        </w:tc>
        <w:tc>
          <w:tcPr>
            <w:tcW w:w="523" w:type="pct"/>
            <w:shd w:val="clear" w:color="auto" w:fill="auto"/>
            <w:vAlign w:val="center"/>
          </w:tcPr>
          <w:p w:rsidR="00FB7FBC" w:rsidRPr="00053476" w:rsidRDefault="00FB7FBC" w:rsidP="00AF2EA4">
            <w:pPr>
              <w:jc w:val="right"/>
              <w:rPr>
                <w:lang w:val="en-AU"/>
              </w:rPr>
            </w:pPr>
            <w:r w:rsidRPr="00053476">
              <w:rPr>
                <w:lang w:val="en-AU"/>
              </w:rPr>
              <w:t>61.1%</w:t>
            </w:r>
          </w:p>
        </w:tc>
        <w:tc>
          <w:tcPr>
            <w:tcW w:w="533" w:type="pct"/>
            <w:shd w:val="clear" w:color="auto" w:fill="auto"/>
            <w:vAlign w:val="center"/>
          </w:tcPr>
          <w:p w:rsidR="00FB7FBC" w:rsidRPr="00053476" w:rsidRDefault="00FB7FBC" w:rsidP="00AF2EA4">
            <w:pPr>
              <w:jc w:val="right"/>
              <w:rPr>
                <w:lang w:val="en-AU"/>
              </w:rPr>
            </w:pPr>
            <w:r w:rsidRPr="00053476">
              <w:rPr>
                <w:lang w:val="en-AU"/>
              </w:rPr>
              <w:t>66.6%</w:t>
            </w:r>
          </w:p>
        </w:tc>
        <w:tc>
          <w:tcPr>
            <w:tcW w:w="532" w:type="pct"/>
            <w:vAlign w:val="center"/>
          </w:tcPr>
          <w:p w:rsidR="00FB7FBC" w:rsidRPr="00EB6546" w:rsidRDefault="00FB7FBC" w:rsidP="00AF2EA4">
            <w:pPr>
              <w:jc w:val="right"/>
              <w:rPr>
                <w:lang w:val="en-AU"/>
              </w:rPr>
            </w:pPr>
            <w:r w:rsidRPr="00EB6546">
              <w:rPr>
                <w:lang w:val="en-AU"/>
              </w:rPr>
              <w:t>68.9%</w:t>
            </w:r>
          </w:p>
        </w:tc>
        <w:tc>
          <w:tcPr>
            <w:tcW w:w="599"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3" w:type="pct"/>
            <w:shd w:val="clear" w:color="auto" w:fill="auto"/>
            <w:vAlign w:val="center"/>
          </w:tcPr>
          <w:p w:rsidR="00FB7FBC" w:rsidRPr="00053476" w:rsidRDefault="00FB7FBC" w:rsidP="00AF2EA4">
            <w:pPr>
              <w:pStyle w:val="ESBodyText"/>
              <w:spacing w:after="60"/>
              <w:rPr>
                <w:lang w:val="en-AU"/>
              </w:rPr>
            </w:pPr>
            <w:r w:rsidRPr="00053476">
              <w:rPr>
                <w:lang w:val="en-AU"/>
              </w:rPr>
              <w:t>VET students with an improved employment status after training</w:t>
            </w:r>
            <w:r w:rsidR="00E124FF">
              <w:rPr>
                <w:lang w:val="en-AU"/>
              </w:rPr>
              <w:t xml:space="preserve"> *</w:t>
            </w:r>
          </w:p>
        </w:tc>
        <w:tc>
          <w:tcPr>
            <w:tcW w:w="523" w:type="pct"/>
            <w:shd w:val="clear" w:color="auto" w:fill="auto"/>
            <w:vAlign w:val="center"/>
          </w:tcPr>
          <w:p w:rsidR="00FB7FBC" w:rsidRPr="00053476" w:rsidRDefault="00FB7FBC" w:rsidP="00AF2EA4">
            <w:pPr>
              <w:jc w:val="right"/>
              <w:rPr>
                <w:lang w:val="en-AU"/>
              </w:rPr>
            </w:pPr>
            <w:r w:rsidRPr="00053476">
              <w:rPr>
                <w:lang w:val="en-AU"/>
              </w:rPr>
              <w:t>38.5%</w:t>
            </w:r>
          </w:p>
        </w:tc>
        <w:tc>
          <w:tcPr>
            <w:tcW w:w="533" w:type="pct"/>
            <w:shd w:val="clear" w:color="auto" w:fill="auto"/>
            <w:vAlign w:val="center"/>
          </w:tcPr>
          <w:p w:rsidR="00FB7FBC" w:rsidRPr="00053476" w:rsidRDefault="00FB7FBC" w:rsidP="00AF2EA4">
            <w:pPr>
              <w:jc w:val="right"/>
              <w:rPr>
                <w:lang w:val="en-AU"/>
              </w:rPr>
            </w:pPr>
            <w:r w:rsidRPr="00053476">
              <w:rPr>
                <w:lang w:val="en-AU"/>
              </w:rPr>
              <w:t>37.5%</w:t>
            </w:r>
          </w:p>
        </w:tc>
        <w:tc>
          <w:tcPr>
            <w:tcW w:w="532" w:type="pct"/>
            <w:vAlign w:val="center"/>
          </w:tcPr>
          <w:p w:rsidR="00FB7FBC" w:rsidRPr="00EB6546" w:rsidRDefault="00FB7FBC" w:rsidP="00AF2EA4">
            <w:pPr>
              <w:jc w:val="right"/>
              <w:rPr>
                <w:lang w:val="en-AU"/>
              </w:rPr>
            </w:pPr>
            <w:r w:rsidRPr="00EB6546">
              <w:rPr>
                <w:lang w:val="en-AU"/>
              </w:rPr>
              <w:t>37.6%</w:t>
            </w:r>
          </w:p>
        </w:tc>
        <w:tc>
          <w:tcPr>
            <w:tcW w:w="599"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r>
              <w:rPr>
                <w:lang w:val="en-AU"/>
              </w:rPr>
              <w:t xml:space="preserve">                                                                                                                                                                                                                                                                                                                                                                                                                                                                                                                                                                                                                                                                                                                                       </w:t>
            </w:r>
          </w:p>
        </w:tc>
      </w:tr>
      <w:tr w:rsidR="00FB7FBC" w:rsidRPr="00053476" w:rsidTr="00AF2EA4">
        <w:tc>
          <w:tcPr>
            <w:tcW w:w="2813" w:type="pct"/>
            <w:shd w:val="clear" w:color="auto" w:fill="auto"/>
            <w:vAlign w:val="center"/>
            <w:hideMark/>
          </w:tcPr>
          <w:p w:rsidR="00FB7FBC" w:rsidRPr="00053476" w:rsidRDefault="00FB7FBC" w:rsidP="00AF2EA4">
            <w:pPr>
              <w:pStyle w:val="ESBodyText"/>
              <w:spacing w:after="60"/>
              <w:rPr>
                <w:lang w:val="en-AU"/>
              </w:rPr>
            </w:pPr>
            <w:r w:rsidRPr="00053476">
              <w:rPr>
                <w:lang w:val="en-AU"/>
              </w:rPr>
              <w:t xml:space="preserve">VET students satisfied with generic skills and learning experiences </w:t>
            </w:r>
          </w:p>
        </w:tc>
        <w:tc>
          <w:tcPr>
            <w:tcW w:w="523" w:type="pct"/>
            <w:shd w:val="clear" w:color="auto" w:fill="auto"/>
            <w:vAlign w:val="center"/>
          </w:tcPr>
          <w:p w:rsidR="00FB7FBC" w:rsidRPr="00053476" w:rsidRDefault="00FB7FBC" w:rsidP="00AF2EA4">
            <w:pPr>
              <w:jc w:val="right"/>
              <w:rPr>
                <w:lang w:val="en-AU"/>
              </w:rPr>
            </w:pPr>
            <w:r w:rsidRPr="00053476">
              <w:rPr>
                <w:lang w:val="en-AU"/>
              </w:rPr>
              <w:t>40.4%</w:t>
            </w:r>
          </w:p>
        </w:tc>
        <w:tc>
          <w:tcPr>
            <w:tcW w:w="533" w:type="pct"/>
            <w:shd w:val="clear" w:color="auto" w:fill="auto"/>
            <w:vAlign w:val="center"/>
          </w:tcPr>
          <w:p w:rsidR="00FB7FBC" w:rsidRPr="00053476" w:rsidRDefault="00FB7FBC" w:rsidP="00AF2EA4">
            <w:pPr>
              <w:jc w:val="right"/>
              <w:rPr>
                <w:lang w:val="en-AU"/>
              </w:rPr>
            </w:pPr>
            <w:r w:rsidRPr="00053476">
              <w:rPr>
                <w:lang w:val="en-AU"/>
              </w:rPr>
              <w:t>45.9%</w:t>
            </w:r>
          </w:p>
        </w:tc>
        <w:tc>
          <w:tcPr>
            <w:tcW w:w="532" w:type="pct"/>
            <w:vAlign w:val="center"/>
          </w:tcPr>
          <w:p w:rsidR="00FB7FBC" w:rsidRPr="00EB6546" w:rsidRDefault="00FB7FBC" w:rsidP="00AF2EA4">
            <w:pPr>
              <w:jc w:val="right"/>
              <w:rPr>
                <w:lang w:val="en-AU"/>
              </w:rPr>
            </w:pPr>
            <w:r w:rsidRPr="00EB6546">
              <w:rPr>
                <w:lang w:val="en-AU"/>
              </w:rPr>
              <w:t>39.8%</w:t>
            </w:r>
          </w:p>
        </w:tc>
        <w:tc>
          <w:tcPr>
            <w:tcW w:w="599"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3" w:type="pct"/>
            <w:shd w:val="clear" w:color="auto" w:fill="auto"/>
            <w:vAlign w:val="center"/>
            <w:hideMark/>
          </w:tcPr>
          <w:p w:rsidR="00FB7FBC" w:rsidRPr="00053476" w:rsidRDefault="00FB7FBC" w:rsidP="00AF2EA4">
            <w:pPr>
              <w:pStyle w:val="ESBodyText"/>
              <w:spacing w:after="60"/>
              <w:rPr>
                <w:lang w:val="en-AU"/>
              </w:rPr>
            </w:pPr>
            <w:r w:rsidRPr="00053476">
              <w:rPr>
                <w:lang w:val="en-AU"/>
              </w:rPr>
              <w:t xml:space="preserve">VET students going onto further study at a higher level than their completed training </w:t>
            </w:r>
          </w:p>
        </w:tc>
        <w:tc>
          <w:tcPr>
            <w:tcW w:w="523" w:type="pct"/>
            <w:shd w:val="clear" w:color="auto" w:fill="auto"/>
            <w:vAlign w:val="center"/>
          </w:tcPr>
          <w:p w:rsidR="00FB7FBC" w:rsidRPr="00053476" w:rsidRDefault="00FB7FBC" w:rsidP="00AF2EA4">
            <w:pPr>
              <w:jc w:val="right"/>
              <w:rPr>
                <w:lang w:val="en-AU"/>
              </w:rPr>
            </w:pPr>
            <w:r w:rsidRPr="00053476">
              <w:rPr>
                <w:lang w:val="en-AU"/>
              </w:rPr>
              <w:t>17.7%</w:t>
            </w:r>
          </w:p>
        </w:tc>
        <w:tc>
          <w:tcPr>
            <w:tcW w:w="533" w:type="pct"/>
            <w:shd w:val="clear" w:color="auto" w:fill="auto"/>
            <w:vAlign w:val="center"/>
          </w:tcPr>
          <w:p w:rsidR="00FB7FBC" w:rsidRPr="00053476" w:rsidRDefault="00FB7FBC" w:rsidP="00AF2EA4">
            <w:pPr>
              <w:jc w:val="right"/>
              <w:rPr>
                <w:lang w:val="en-AU"/>
              </w:rPr>
            </w:pPr>
            <w:r w:rsidRPr="00053476">
              <w:rPr>
                <w:lang w:val="en-AU"/>
              </w:rPr>
              <w:t>14.6%</w:t>
            </w:r>
          </w:p>
        </w:tc>
        <w:tc>
          <w:tcPr>
            <w:tcW w:w="532" w:type="pct"/>
            <w:vAlign w:val="center"/>
          </w:tcPr>
          <w:p w:rsidR="00FB7FBC" w:rsidRPr="00EB6546" w:rsidRDefault="00FB7FBC" w:rsidP="00AF2EA4">
            <w:pPr>
              <w:jc w:val="right"/>
              <w:rPr>
                <w:lang w:val="en-AU"/>
              </w:rPr>
            </w:pPr>
            <w:r w:rsidRPr="00EB6546">
              <w:rPr>
                <w:lang w:val="en-AU"/>
              </w:rPr>
              <w:t>12.6%</w:t>
            </w:r>
          </w:p>
        </w:tc>
        <w:tc>
          <w:tcPr>
            <w:tcW w:w="599"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3" w:type="pct"/>
            <w:shd w:val="clear" w:color="auto" w:fill="auto"/>
            <w:vAlign w:val="center"/>
            <w:hideMark/>
          </w:tcPr>
          <w:p w:rsidR="00FB7FBC" w:rsidRPr="00053476" w:rsidRDefault="00FB7FBC" w:rsidP="00AF2EA4">
            <w:pPr>
              <w:pStyle w:val="ESBodyText"/>
              <w:spacing w:after="60"/>
              <w:rPr>
                <w:lang w:val="en-AU"/>
              </w:rPr>
            </w:pPr>
            <w:r w:rsidRPr="00053476">
              <w:rPr>
                <w:lang w:val="en-AU"/>
              </w:rPr>
              <w:t xml:space="preserve">VET students reporting a positive perception of teaching </w:t>
            </w:r>
          </w:p>
        </w:tc>
        <w:tc>
          <w:tcPr>
            <w:tcW w:w="523" w:type="pct"/>
            <w:shd w:val="clear" w:color="auto" w:fill="auto"/>
            <w:vAlign w:val="center"/>
          </w:tcPr>
          <w:p w:rsidR="00FB7FBC" w:rsidRPr="00053476" w:rsidRDefault="00FB7FBC" w:rsidP="00AF2EA4">
            <w:pPr>
              <w:jc w:val="right"/>
              <w:rPr>
                <w:lang w:val="en-AU"/>
              </w:rPr>
            </w:pPr>
            <w:r w:rsidRPr="00053476">
              <w:rPr>
                <w:lang w:val="en-AU"/>
              </w:rPr>
              <w:t>62.6%</w:t>
            </w:r>
          </w:p>
        </w:tc>
        <w:tc>
          <w:tcPr>
            <w:tcW w:w="533" w:type="pct"/>
            <w:shd w:val="clear" w:color="auto" w:fill="auto"/>
            <w:vAlign w:val="center"/>
          </w:tcPr>
          <w:p w:rsidR="00FB7FBC" w:rsidRPr="00053476" w:rsidRDefault="00FB7FBC" w:rsidP="00AF2EA4">
            <w:pPr>
              <w:jc w:val="right"/>
              <w:rPr>
                <w:lang w:val="en-AU"/>
              </w:rPr>
            </w:pPr>
            <w:r w:rsidRPr="00053476">
              <w:rPr>
                <w:lang w:val="en-AU"/>
              </w:rPr>
              <w:t>65.2%</w:t>
            </w:r>
          </w:p>
        </w:tc>
        <w:tc>
          <w:tcPr>
            <w:tcW w:w="532" w:type="pct"/>
            <w:vAlign w:val="center"/>
          </w:tcPr>
          <w:p w:rsidR="00FB7FBC" w:rsidRPr="00EB6546" w:rsidRDefault="00FB7FBC" w:rsidP="00AF2EA4">
            <w:pPr>
              <w:jc w:val="right"/>
              <w:rPr>
                <w:lang w:val="en-AU"/>
              </w:rPr>
            </w:pPr>
            <w:r w:rsidRPr="00EB6546">
              <w:rPr>
                <w:lang w:val="en-AU"/>
              </w:rPr>
              <w:t>61.5%</w:t>
            </w:r>
          </w:p>
        </w:tc>
        <w:tc>
          <w:tcPr>
            <w:tcW w:w="599"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c>
          <w:tcPr>
            <w:tcW w:w="2813" w:type="pct"/>
            <w:shd w:val="clear" w:color="auto" w:fill="auto"/>
            <w:vAlign w:val="center"/>
            <w:hideMark/>
          </w:tcPr>
          <w:p w:rsidR="00FB7FBC" w:rsidRPr="00053476" w:rsidRDefault="00FB7FBC" w:rsidP="00AF2EA4">
            <w:pPr>
              <w:pStyle w:val="ESBodyText"/>
              <w:spacing w:after="60"/>
              <w:rPr>
                <w:lang w:val="en-AU"/>
              </w:rPr>
            </w:pPr>
            <w:r w:rsidRPr="00053476">
              <w:rPr>
                <w:lang w:val="en-AU"/>
              </w:rPr>
              <w:t>VET students reporting a positive perception of the assessment process</w:t>
            </w:r>
          </w:p>
        </w:tc>
        <w:tc>
          <w:tcPr>
            <w:tcW w:w="523" w:type="pct"/>
            <w:shd w:val="clear" w:color="auto" w:fill="auto"/>
            <w:vAlign w:val="center"/>
          </w:tcPr>
          <w:p w:rsidR="00FB7FBC" w:rsidRPr="00053476" w:rsidRDefault="00FB7FBC" w:rsidP="00AF2EA4">
            <w:pPr>
              <w:jc w:val="right"/>
              <w:rPr>
                <w:lang w:val="en-AU"/>
              </w:rPr>
            </w:pPr>
            <w:r w:rsidRPr="00053476">
              <w:rPr>
                <w:lang w:val="en-AU"/>
              </w:rPr>
              <w:t>62.8%</w:t>
            </w:r>
          </w:p>
        </w:tc>
        <w:tc>
          <w:tcPr>
            <w:tcW w:w="533" w:type="pct"/>
            <w:shd w:val="clear" w:color="auto" w:fill="auto"/>
            <w:vAlign w:val="center"/>
          </w:tcPr>
          <w:p w:rsidR="00FB7FBC" w:rsidRPr="00053476" w:rsidRDefault="00FB7FBC" w:rsidP="00AF2EA4">
            <w:pPr>
              <w:jc w:val="right"/>
              <w:rPr>
                <w:lang w:val="en-AU"/>
              </w:rPr>
            </w:pPr>
            <w:r w:rsidRPr="00053476">
              <w:rPr>
                <w:lang w:val="en-AU"/>
              </w:rPr>
              <w:t>65.4%</w:t>
            </w:r>
          </w:p>
        </w:tc>
        <w:tc>
          <w:tcPr>
            <w:tcW w:w="532" w:type="pct"/>
            <w:vAlign w:val="center"/>
          </w:tcPr>
          <w:p w:rsidR="00FB7FBC" w:rsidRPr="00EB6546" w:rsidRDefault="00FB7FBC" w:rsidP="00AF2EA4">
            <w:pPr>
              <w:jc w:val="right"/>
              <w:rPr>
                <w:lang w:val="en-AU"/>
              </w:rPr>
            </w:pPr>
            <w:r w:rsidRPr="00EB6546">
              <w:rPr>
                <w:lang w:val="en-AU"/>
              </w:rPr>
              <w:t>63.6%</w:t>
            </w:r>
          </w:p>
        </w:tc>
        <w:tc>
          <w:tcPr>
            <w:tcW w:w="599" w:type="pct"/>
            <w:shd w:val="clear" w:color="auto" w:fill="auto"/>
            <w:vAlign w:val="center"/>
          </w:tcPr>
          <w:p w:rsidR="00FB7FBC" w:rsidRPr="00053476" w:rsidRDefault="00FB7FBC" w:rsidP="00AF2EA4">
            <w:pPr>
              <w:pStyle w:val="ESBodyText"/>
              <w:spacing w:after="60"/>
              <w:jc w:val="center"/>
              <w:rPr>
                <w:lang w:val="en-AU"/>
              </w:rPr>
            </w:pPr>
            <w:r w:rsidRPr="00053476">
              <w:rPr>
                <w:lang w:val="en-AU"/>
              </w:rPr>
              <w:t>↓</w:t>
            </w:r>
          </w:p>
        </w:tc>
      </w:tr>
      <w:tr w:rsidR="00FB7FBC" w:rsidRPr="00053476" w:rsidTr="00AF2EA4">
        <w:trPr>
          <w:trHeight w:val="455"/>
        </w:trPr>
        <w:tc>
          <w:tcPr>
            <w:tcW w:w="5000" w:type="pct"/>
            <w:gridSpan w:val="5"/>
            <w:tcBorders>
              <w:top w:val="single" w:sz="4" w:space="0" w:color="auto"/>
            </w:tcBorders>
          </w:tcPr>
          <w:p w:rsidR="00FB7FBC" w:rsidRPr="00053476" w:rsidRDefault="00FB7FBC" w:rsidP="00AF2EA4">
            <w:pPr>
              <w:pStyle w:val="ESBodyText"/>
              <w:spacing w:after="60"/>
              <w:jc w:val="center"/>
              <w:rPr>
                <w:lang w:val="en-AU"/>
              </w:rPr>
            </w:pPr>
            <w:r w:rsidRPr="00053476">
              <w:rPr>
                <w:lang w:val="en-AU"/>
              </w:rPr>
              <w:t>↑ results are improving          ↔ results show no significant change       ↓ results are declining</w:t>
            </w:r>
          </w:p>
        </w:tc>
      </w:tr>
    </w:tbl>
    <w:p w:rsidR="00FB7FBC" w:rsidRPr="00053476" w:rsidRDefault="00FB7FBC" w:rsidP="00FB7FBC">
      <w:pPr>
        <w:pStyle w:val="Caption"/>
        <w:keepNext/>
        <w:rPr>
          <w:rFonts w:eastAsiaTheme="majorEastAsia" w:cstheme="majorBidi"/>
          <w:b/>
          <w:bCs/>
          <w:i w:val="0"/>
          <w:iCs w:val="0"/>
          <w:color w:val="AF272F"/>
          <w:szCs w:val="20"/>
          <w:lang w:val="en-AU"/>
        </w:rPr>
      </w:pPr>
    </w:p>
    <w:p w:rsidR="00FB7FBC" w:rsidRDefault="00E124FF" w:rsidP="00FB7FBC">
      <w:r>
        <w:t xml:space="preserve">* </w:t>
      </w:r>
      <w:r>
        <w:rPr>
          <w:b/>
          <w:bCs/>
          <w:i/>
          <w:iCs/>
        </w:rPr>
        <w:t>Improved employment status includes:</w:t>
      </w:r>
      <w:r>
        <w:rPr>
          <w:i/>
          <w:iCs/>
        </w:rPr>
        <w:t xml:space="preserve"> Got a new job or changed their job; Were able to set up or expand their own business; Received a promotion/increased status/started a new role; Received a salary increase; Completed their apprenticeship and/or traineeship; Increase in the number of hours worked.</w:t>
      </w:r>
    </w:p>
    <w:p w:rsidR="00FB7FBC" w:rsidRDefault="00FB7FBC" w:rsidP="00FB7FBC"/>
    <w:p w:rsidR="00AF2EA4" w:rsidRDefault="00AF2EA4">
      <w:pPr>
        <w:rPr>
          <w:rFonts w:eastAsiaTheme="majorEastAsia" w:cstheme="majorBidi"/>
          <w:b/>
          <w:bCs/>
          <w:caps/>
          <w:color w:val="AF272F"/>
          <w:sz w:val="20"/>
          <w:szCs w:val="20"/>
          <w:lang w:val="en-AU"/>
        </w:rPr>
      </w:pPr>
      <w:r>
        <w:rPr>
          <w:rFonts w:eastAsiaTheme="majorEastAsia" w:cstheme="majorBidi"/>
          <w:b/>
          <w:bCs/>
          <w:caps/>
          <w:color w:val="AF272F"/>
          <w:sz w:val="20"/>
          <w:szCs w:val="20"/>
          <w:lang w:val="en-AU"/>
        </w:rPr>
        <w:br w:type="page"/>
      </w:r>
    </w:p>
    <w:p w:rsidR="00FB7FBC" w:rsidRDefault="00FB7FBC" w:rsidP="00FB7FBC">
      <w:pPr>
        <w:rPr>
          <w:rFonts w:eastAsiaTheme="majorEastAsia" w:cstheme="majorBidi"/>
          <w:b/>
          <w:bCs/>
          <w:caps/>
          <w:color w:val="AF272F"/>
          <w:sz w:val="20"/>
          <w:szCs w:val="20"/>
          <w:lang w:val="en-AU"/>
        </w:rPr>
      </w:pPr>
    </w:p>
    <w:p w:rsidR="00FB7FBC" w:rsidRPr="00053476" w:rsidRDefault="00FB7FBC" w:rsidP="00FB7FBC">
      <w:pPr>
        <w:pStyle w:val="ESHeading2"/>
        <w:spacing w:before="0" w:after="0"/>
        <w:rPr>
          <w:lang w:val="en-AU"/>
        </w:rPr>
      </w:pPr>
      <w:bookmarkStart w:id="46" w:name="_Toc491858833"/>
      <w:r w:rsidRPr="00053476">
        <w:rPr>
          <w:lang w:val="en-AU"/>
        </w:rPr>
        <w:t>Learners facing barriers to participation</w:t>
      </w:r>
      <w:bookmarkEnd w:id="46"/>
    </w:p>
    <w:p w:rsidR="00FB7FBC" w:rsidRPr="00DF67D0" w:rsidRDefault="00FB7FBC" w:rsidP="00FB7FBC">
      <w:pPr>
        <w:pStyle w:val="ESHeading2"/>
        <w:spacing w:before="0" w:after="0"/>
        <w:rPr>
          <w:lang w:val="en-AU"/>
        </w:rPr>
      </w:pPr>
    </w:p>
    <w:p w:rsidR="00FB7FBC" w:rsidRPr="004D4F04"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47" w:name="_Toc491852271"/>
      <w:r w:rsidRPr="00053476">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9</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vulnerable students* in training,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37"/>
      <w:bookmarkEnd w:id="38"/>
      <w:bookmarkEnd w:id="47"/>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rPr>
                <w:rFonts w:eastAsia="Times New Roman"/>
                <w:color w:val="000000"/>
                <w:sz w:val="17"/>
                <w:szCs w:val="17"/>
                <w:lang w:val="en-AU" w:eastAsia="en-AU"/>
              </w:rPr>
            </w:pPr>
            <w:r w:rsidRPr="003C0B69">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2010</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2011</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2012</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2015</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2016</w:t>
            </w:r>
          </w:p>
        </w:tc>
        <w:tc>
          <w:tcPr>
            <w:tcW w:w="1141"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b/>
                <w:sz w:val="17"/>
                <w:szCs w:val="17"/>
                <w:lang w:val="en-AU"/>
              </w:rPr>
            </w:pPr>
            <w:r w:rsidRPr="003C0B69">
              <w:rPr>
                <w:b/>
                <w:sz w:val="17"/>
                <w:szCs w:val="17"/>
                <w:lang w:val="en-AU"/>
              </w:rPr>
              <w:t>2015-16</w:t>
            </w:r>
          </w:p>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 change</w:t>
            </w:r>
          </w:p>
        </w:tc>
      </w:tr>
      <w:tr w:rsidR="00FB7FBC" w:rsidRPr="00053476" w:rsidTr="00AF2EA4">
        <w:trPr>
          <w:trHeight w:val="255"/>
        </w:trPr>
        <w:tc>
          <w:tcPr>
            <w:tcW w:w="2552"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Indigenous</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6,900</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6,700</w:t>
            </w:r>
          </w:p>
        </w:tc>
        <w:tc>
          <w:tcPr>
            <w:tcW w:w="870"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6,200</w:t>
            </w:r>
          </w:p>
        </w:tc>
        <w:tc>
          <w:tcPr>
            <w:tcW w:w="1141"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w:t>
            </w:r>
          </w:p>
        </w:tc>
      </w:tr>
      <w:tr w:rsidR="00FB7FBC" w:rsidRPr="00053476" w:rsidTr="00AF2EA4">
        <w:trPr>
          <w:trHeight w:val="255"/>
        </w:trPr>
        <w:tc>
          <w:tcPr>
            <w:tcW w:w="2552" w:type="dxa"/>
            <w:tcBorders>
              <w:left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Unemployed</w:t>
            </w:r>
          </w:p>
        </w:tc>
        <w:tc>
          <w:tcPr>
            <w:tcW w:w="869" w:type="dxa"/>
            <w:tcBorders>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64,100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90,700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115,000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137,700</w:t>
            </w:r>
          </w:p>
        </w:tc>
        <w:tc>
          <w:tcPr>
            <w:tcW w:w="869" w:type="dxa"/>
            <w:tcBorders>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138,100</w:t>
            </w:r>
          </w:p>
        </w:tc>
        <w:tc>
          <w:tcPr>
            <w:tcW w:w="870" w:type="dxa"/>
            <w:tcBorders>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115,100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89,900</w:t>
            </w:r>
          </w:p>
        </w:tc>
        <w:tc>
          <w:tcPr>
            <w:tcW w:w="1141"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-21.9%</w:t>
            </w:r>
          </w:p>
        </w:tc>
      </w:tr>
      <w:tr w:rsidR="00FB7FBC" w:rsidRPr="00053476" w:rsidTr="00AF2EA4">
        <w:trPr>
          <w:trHeight w:val="255"/>
        </w:trPr>
        <w:tc>
          <w:tcPr>
            <w:tcW w:w="2552" w:type="dxa"/>
            <w:tcBorders>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Not in the labour force</w:t>
            </w:r>
          </w:p>
        </w:tc>
        <w:tc>
          <w:tcPr>
            <w:tcW w:w="869" w:type="dxa"/>
            <w:tcBorders>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37,400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45,700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45,300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56,500</w:t>
            </w:r>
          </w:p>
        </w:tc>
        <w:tc>
          <w:tcPr>
            <w:tcW w:w="869" w:type="dxa"/>
            <w:tcBorders>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54,600</w:t>
            </w:r>
          </w:p>
        </w:tc>
        <w:tc>
          <w:tcPr>
            <w:tcW w:w="870" w:type="dxa"/>
            <w:tcBorders>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51,700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51,200</w:t>
            </w:r>
          </w:p>
        </w:tc>
        <w:tc>
          <w:tcPr>
            <w:tcW w:w="1141"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With a disability</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w:t>
            </w:r>
          </w:p>
        </w:tc>
      </w:tr>
      <w:tr w:rsidR="00FB7FBC" w:rsidRPr="00053476" w:rsidTr="00AF2EA4">
        <w:trPr>
          <w:trHeight w:val="255"/>
        </w:trPr>
        <w:tc>
          <w:tcPr>
            <w:tcW w:w="2552" w:type="dxa"/>
            <w:tcBorders>
              <w:top w:val="nil"/>
              <w:left w:val="nil"/>
              <w:right w:val="nil"/>
            </w:tcBorders>
            <w:shd w:val="clear" w:color="auto" w:fill="auto"/>
            <w:noWrap/>
            <w:vAlign w:val="bottom"/>
          </w:tcPr>
          <w:p w:rsidR="00FB7FBC" w:rsidRPr="007501A3" w:rsidRDefault="00FB7FBC" w:rsidP="00AF2EA4">
            <w:pPr>
              <w:pStyle w:val="ESBodyText"/>
              <w:spacing w:before="60" w:after="0"/>
              <w:rPr>
                <w:rFonts w:eastAsia="Times New Roman"/>
                <w:color w:val="000000"/>
                <w:sz w:val="16"/>
                <w:szCs w:val="16"/>
                <w:lang w:val="en-AU" w:eastAsia="en-AU"/>
              </w:rPr>
            </w:pPr>
            <w:r>
              <w:rPr>
                <w:color w:val="000000"/>
                <w:sz w:val="16"/>
                <w:szCs w:val="16"/>
              </w:rPr>
              <w:t>Young people not at school without Year 12 or equivalent</w:t>
            </w:r>
          </w:p>
        </w:tc>
        <w:tc>
          <w:tcPr>
            <w:tcW w:w="869" w:type="dxa"/>
            <w:tcBorders>
              <w:top w:val="nil"/>
              <w:left w:val="nil"/>
              <w:right w:val="nil"/>
            </w:tcBorders>
            <w:shd w:val="clear" w:color="auto" w:fill="auto"/>
            <w:noWrap/>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33,700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37,300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38,800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34,700</w:t>
            </w:r>
          </w:p>
        </w:tc>
        <w:tc>
          <w:tcPr>
            <w:tcW w:w="869" w:type="dxa"/>
            <w:tcBorders>
              <w:top w:val="nil"/>
              <w:left w:val="nil"/>
              <w:right w:val="nil"/>
            </w:tcBorders>
            <w:shd w:val="clear" w:color="auto" w:fill="auto"/>
            <w:noWrap/>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32,300</w:t>
            </w:r>
          </w:p>
        </w:tc>
        <w:tc>
          <w:tcPr>
            <w:tcW w:w="870" w:type="dxa"/>
            <w:tcBorders>
              <w:top w:val="nil"/>
              <w:left w:val="nil"/>
              <w:right w:val="nil"/>
            </w:tcBorders>
            <w:shd w:val="clear" w:color="auto" w:fill="auto"/>
            <w:noWrap/>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26,500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24,700</w:t>
            </w:r>
          </w:p>
        </w:tc>
        <w:tc>
          <w:tcPr>
            <w:tcW w:w="1141"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-6.8%</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Adults with low prior education</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158,300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228,600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269,000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279,100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267,800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215,100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180,700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w:t>
            </w:r>
          </w:p>
        </w:tc>
      </w:tr>
    </w:tbl>
    <w:p w:rsidR="00FB7FBC" w:rsidRPr="00053476" w:rsidRDefault="00FB7FBC" w:rsidP="00FB7FBC">
      <w:pPr>
        <w:pStyle w:val="ESDisclaimer"/>
        <w:rPr>
          <w:color w:val="auto"/>
          <w:lang w:val="en-AU"/>
        </w:rPr>
      </w:pPr>
      <w:r>
        <w:rPr>
          <w:color w:val="auto"/>
          <w:lang w:val="en-AU"/>
        </w:rPr>
        <w:t>* T</w:t>
      </w:r>
      <w:r w:rsidRPr="00053476">
        <w:rPr>
          <w:color w:val="auto"/>
          <w:lang w:val="en-AU"/>
        </w:rPr>
        <w:t>he categories of the above students are not mutually exclusive, i.e. an unemployed student could also be an adult with low prior education. Therefore, the above figures cannot be added within a year</w:t>
      </w:r>
      <w:r>
        <w:rPr>
          <w:color w:val="auto"/>
          <w:lang w:val="en-AU"/>
        </w:rPr>
        <w:t>.</w:t>
      </w:r>
    </w:p>
    <w:p w:rsidR="00FB7FBC" w:rsidRPr="00053476" w:rsidRDefault="00FB7FBC" w:rsidP="00FB7FBC">
      <w:pPr>
        <w:spacing w:after="0"/>
        <w:rPr>
          <w:lang w:val="en-AU"/>
        </w:rPr>
      </w:pPr>
    </w:p>
    <w:p w:rsidR="00FB7FBC" w:rsidRPr="00E75CC3" w:rsidRDefault="00FB7FBC" w:rsidP="00FB7FBC">
      <w:pPr>
        <w:spacing w:after="0"/>
        <w:rPr>
          <w:lang w:val="en-AU"/>
        </w:rPr>
      </w:pPr>
      <w:bookmarkStart w:id="48" w:name="_Toc466618419"/>
      <w:bookmarkStart w:id="49" w:name="_Toc466876694"/>
    </w:p>
    <w:p w:rsidR="00FB7FBC" w:rsidRPr="009E308C" w:rsidRDefault="00FB7FBC" w:rsidP="00FB7FBC">
      <w:pPr>
        <w:pStyle w:val="Caption"/>
        <w:keepNext/>
        <w:spacing w:after="120"/>
        <w:rPr>
          <w:rFonts w:eastAsiaTheme="majorEastAsia" w:cstheme="majorBidi"/>
          <w:b/>
          <w:bCs/>
          <w:i w:val="0"/>
          <w:iCs w:val="0"/>
          <w:color w:val="AF272F"/>
          <w:szCs w:val="20"/>
          <w:lang w:val="en-AU"/>
        </w:rPr>
      </w:pPr>
      <w:bookmarkStart w:id="50" w:name="_Toc491852272"/>
      <w:r w:rsidRPr="00053476">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10</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Number of vulnerable students* in training, Australia, January to June 2015 to 2016 (NCVER National VET Provider Collection)</w:t>
      </w:r>
      <w:bookmarkEnd w:id="48"/>
      <w:bookmarkEnd w:id="49"/>
      <w:bookmarkEnd w:id="50"/>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549"/>
        </w:trPr>
        <w:tc>
          <w:tcPr>
            <w:tcW w:w="2552"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rPr>
                <w:rFonts w:eastAsia="Times New Roman"/>
                <w:color w:val="000000"/>
                <w:sz w:val="17"/>
                <w:szCs w:val="17"/>
                <w:lang w:val="en-AU" w:eastAsia="en-AU"/>
              </w:rPr>
            </w:pPr>
            <w:r w:rsidRPr="003C0B69">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2010</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2011</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2012</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2015</w:t>
            </w:r>
          </w:p>
        </w:tc>
        <w:tc>
          <w:tcPr>
            <w:tcW w:w="870"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2016</w:t>
            </w:r>
          </w:p>
        </w:tc>
        <w:tc>
          <w:tcPr>
            <w:tcW w:w="1141" w:type="dxa"/>
            <w:tcBorders>
              <w:top w:val="single" w:sz="4" w:space="0" w:color="auto"/>
              <w:left w:val="nil"/>
              <w:bottom w:val="nil"/>
              <w:right w:val="nil"/>
            </w:tcBorders>
            <w:vAlign w:val="center"/>
          </w:tcPr>
          <w:p w:rsidR="00FB7FBC" w:rsidRPr="003C0B69" w:rsidRDefault="00FB7FBC" w:rsidP="00AF2EA4">
            <w:pPr>
              <w:pStyle w:val="ESBodyText"/>
              <w:spacing w:after="60"/>
              <w:jc w:val="right"/>
              <w:rPr>
                <w:b/>
                <w:sz w:val="17"/>
                <w:szCs w:val="17"/>
                <w:lang w:val="en-AU"/>
              </w:rPr>
            </w:pPr>
            <w:r w:rsidRPr="003C0B69">
              <w:rPr>
                <w:b/>
                <w:sz w:val="17"/>
                <w:szCs w:val="17"/>
                <w:lang w:val="en-AU"/>
              </w:rPr>
              <w:t>2015-16</w:t>
            </w:r>
          </w:p>
          <w:p w:rsidR="00FB7FBC" w:rsidRPr="003C0B69" w:rsidRDefault="00FB7FBC" w:rsidP="00AF2EA4">
            <w:pPr>
              <w:pStyle w:val="ESBodyText"/>
              <w:spacing w:after="60"/>
              <w:jc w:val="right"/>
              <w:rPr>
                <w:rFonts w:eastAsia="Times New Roman"/>
                <w:color w:val="000000"/>
                <w:sz w:val="17"/>
                <w:szCs w:val="17"/>
                <w:lang w:val="en-AU" w:eastAsia="en-AU"/>
              </w:rPr>
            </w:pPr>
            <w:r w:rsidRPr="003C0B69">
              <w:rPr>
                <w:b/>
                <w:sz w:val="17"/>
                <w:szCs w:val="17"/>
                <w:lang w:val="en-AU"/>
              </w:rPr>
              <w:t>% change</w:t>
            </w:r>
          </w:p>
        </w:tc>
      </w:tr>
      <w:tr w:rsidR="00FB7FBC" w:rsidRPr="00053476" w:rsidTr="00AF2EA4">
        <w:trPr>
          <w:trHeight w:val="255"/>
        </w:trPr>
        <w:tc>
          <w:tcPr>
            <w:tcW w:w="2552"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Indigenous</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74,700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79,700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80,700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76,200</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77,500</w:t>
            </w:r>
          </w:p>
        </w:tc>
        <w:tc>
          <w:tcPr>
            <w:tcW w:w="870"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74,200</w:t>
            </w:r>
          </w:p>
        </w:tc>
        <w:tc>
          <w:tcPr>
            <w:tcW w:w="870"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83,500</w:t>
            </w:r>
          </w:p>
        </w:tc>
        <w:tc>
          <w:tcPr>
            <w:tcW w:w="1141" w:type="dxa"/>
            <w:tcBorders>
              <w:top w:val="single" w:sz="4" w:space="0" w:color="auto"/>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12.5%</w:t>
            </w:r>
          </w:p>
        </w:tc>
      </w:tr>
      <w:tr w:rsidR="00FB7FBC" w:rsidRPr="00053476" w:rsidTr="00AF2EA4">
        <w:trPr>
          <w:trHeight w:val="255"/>
        </w:trPr>
        <w:tc>
          <w:tcPr>
            <w:tcW w:w="2552" w:type="dxa"/>
            <w:tcBorders>
              <w:left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Unemployed</w:t>
            </w:r>
          </w:p>
        </w:tc>
        <w:tc>
          <w:tcPr>
            <w:tcW w:w="869" w:type="dxa"/>
            <w:tcBorders>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243,600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278,800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297,200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318,000</w:t>
            </w:r>
          </w:p>
        </w:tc>
        <w:tc>
          <w:tcPr>
            <w:tcW w:w="869" w:type="dxa"/>
            <w:tcBorders>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331,400</w:t>
            </w:r>
          </w:p>
        </w:tc>
        <w:tc>
          <w:tcPr>
            <w:tcW w:w="870" w:type="dxa"/>
            <w:tcBorders>
              <w:left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283,500</w:t>
            </w:r>
          </w:p>
        </w:tc>
        <w:tc>
          <w:tcPr>
            <w:tcW w:w="870"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284,800</w:t>
            </w:r>
          </w:p>
        </w:tc>
        <w:tc>
          <w:tcPr>
            <w:tcW w:w="1141" w:type="dxa"/>
            <w:tcBorders>
              <w:left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0.4%</w:t>
            </w:r>
          </w:p>
        </w:tc>
      </w:tr>
      <w:tr w:rsidR="00FB7FBC" w:rsidRPr="00053476" w:rsidTr="00AF2EA4">
        <w:trPr>
          <w:trHeight w:val="255"/>
        </w:trPr>
        <w:tc>
          <w:tcPr>
            <w:tcW w:w="2552" w:type="dxa"/>
            <w:tcBorders>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Not in the labour force</w:t>
            </w:r>
          </w:p>
        </w:tc>
        <w:tc>
          <w:tcPr>
            <w:tcW w:w="869" w:type="dxa"/>
            <w:tcBorders>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149,400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154,300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161,500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164,800</w:t>
            </w:r>
          </w:p>
        </w:tc>
        <w:tc>
          <w:tcPr>
            <w:tcW w:w="869" w:type="dxa"/>
            <w:tcBorders>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153,600</w:t>
            </w:r>
          </w:p>
        </w:tc>
        <w:tc>
          <w:tcPr>
            <w:tcW w:w="870" w:type="dxa"/>
            <w:tcBorders>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139,300</w:t>
            </w:r>
          </w:p>
        </w:tc>
        <w:tc>
          <w:tcPr>
            <w:tcW w:w="870"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148,300</w:t>
            </w:r>
          </w:p>
        </w:tc>
        <w:tc>
          <w:tcPr>
            <w:tcW w:w="1141" w:type="dxa"/>
            <w:tcBorders>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With a disability</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96,500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106,800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111,300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112,800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105,600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113,900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w:t>
            </w:r>
          </w:p>
        </w:tc>
      </w:tr>
      <w:tr w:rsidR="00FB7FBC" w:rsidRPr="00053476" w:rsidTr="00AF2EA4">
        <w:trPr>
          <w:trHeight w:val="255"/>
        </w:trPr>
        <w:tc>
          <w:tcPr>
            <w:tcW w:w="2552" w:type="dxa"/>
            <w:tcBorders>
              <w:top w:val="nil"/>
              <w:left w:val="nil"/>
              <w:right w:val="nil"/>
            </w:tcBorders>
            <w:shd w:val="clear" w:color="auto" w:fill="auto"/>
            <w:noWrap/>
            <w:vAlign w:val="bottom"/>
          </w:tcPr>
          <w:p w:rsidR="00FB7FBC" w:rsidRPr="007501A3" w:rsidRDefault="00FB7FBC" w:rsidP="00AF2EA4">
            <w:pPr>
              <w:pStyle w:val="ESBodyText"/>
              <w:spacing w:before="60" w:after="0"/>
              <w:rPr>
                <w:rFonts w:eastAsia="Times New Roman"/>
                <w:color w:val="000000"/>
                <w:sz w:val="16"/>
                <w:szCs w:val="16"/>
                <w:lang w:val="en-AU" w:eastAsia="en-AU"/>
              </w:rPr>
            </w:pPr>
            <w:r>
              <w:rPr>
                <w:color w:val="000000"/>
                <w:sz w:val="16"/>
                <w:szCs w:val="16"/>
              </w:rPr>
              <w:t>Young people not at school without Year 12 or equivalent</w:t>
            </w:r>
          </w:p>
        </w:tc>
        <w:tc>
          <w:tcPr>
            <w:tcW w:w="869" w:type="dxa"/>
            <w:tcBorders>
              <w:top w:val="nil"/>
              <w:left w:val="nil"/>
              <w:right w:val="nil"/>
            </w:tcBorders>
            <w:shd w:val="clear" w:color="auto" w:fill="auto"/>
            <w:noWrap/>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124,000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131,400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119,300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103,300</w:t>
            </w:r>
          </w:p>
        </w:tc>
        <w:tc>
          <w:tcPr>
            <w:tcW w:w="869" w:type="dxa"/>
            <w:tcBorders>
              <w:top w:val="nil"/>
              <w:left w:val="nil"/>
              <w:right w:val="nil"/>
            </w:tcBorders>
            <w:shd w:val="clear" w:color="auto" w:fill="auto"/>
            <w:noWrap/>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98,000</w:t>
            </w:r>
          </w:p>
        </w:tc>
        <w:tc>
          <w:tcPr>
            <w:tcW w:w="870" w:type="dxa"/>
            <w:tcBorders>
              <w:top w:val="nil"/>
              <w:left w:val="nil"/>
              <w:right w:val="nil"/>
            </w:tcBorders>
            <w:shd w:val="clear" w:color="auto" w:fill="auto"/>
            <w:noWrap/>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85,900</w:t>
            </w:r>
          </w:p>
        </w:tc>
        <w:tc>
          <w:tcPr>
            <w:tcW w:w="870"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85,500</w:t>
            </w:r>
          </w:p>
        </w:tc>
        <w:tc>
          <w:tcPr>
            <w:tcW w:w="1141" w:type="dxa"/>
            <w:tcBorders>
              <w:top w:val="nil"/>
              <w:left w:val="nil"/>
              <w:right w:val="nil"/>
            </w:tcBorders>
            <w:vAlign w:val="bottom"/>
          </w:tcPr>
          <w:p w:rsidR="00FB7FBC" w:rsidRPr="007501A3" w:rsidRDefault="00FB7FBC" w:rsidP="00AF2EA4">
            <w:pPr>
              <w:pStyle w:val="ESBodyText"/>
              <w:spacing w:after="60"/>
              <w:jc w:val="right"/>
              <w:rPr>
                <w:rFonts w:eastAsia="Times New Roman"/>
                <w:color w:val="000000"/>
                <w:sz w:val="16"/>
                <w:szCs w:val="16"/>
                <w:lang w:val="en-AU" w:eastAsia="en-AU"/>
              </w:rPr>
            </w:pPr>
            <w:r>
              <w:rPr>
                <w:color w:val="000000"/>
                <w:sz w:val="16"/>
                <w:szCs w:val="16"/>
              </w:rPr>
              <w:t>-0.4%</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Adults with low prior education</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598,000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670,400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703,300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688,200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652,000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572,900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567,100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w:t>
            </w:r>
          </w:p>
        </w:tc>
      </w:tr>
    </w:tbl>
    <w:p w:rsidR="00FB7FBC" w:rsidRPr="00053476" w:rsidRDefault="00FB7FBC" w:rsidP="00FB7FBC">
      <w:pPr>
        <w:pStyle w:val="ESDisclaimer"/>
        <w:rPr>
          <w:color w:val="auto"/>
          <w:lang w:val="en-AU"/>
        </w:rPr>
      </w:pPr>
      <w:r>
        <w:rPr>
          <w:color w:val="auto"/>
          <w:lang w:val="en-AU"/>
        </w:rPr>
        <w:t>* T</w:t>
      </w:r>
      <w:r w:rsidRPr="00053476">
        <w:rPr>
          <w:color w:val="auto"/>
          <w:lang w:val="en-AU"/>
        </w:rPr>
        <w:t>he categories of the above students are not mutually exclusive, i.e. an unemployed student could also be an adult with low prior education. Therefore, the above figures cannot be added within a year</w:t>
      </w:r>
      <w:r>
        <w:rPr>
          <w:color w:val="auto"/>
          <w:lang w:val="en-AU"/>
        </w:rPr>
        <w:t>.</w:t>
      </w:r>
    </w:p>
    <w:p w:rsidR="00FB7FBC" w:rsidRDefault="00FB7FBC" w:rsidP="00FB7FBC">
      <w:pPr>
        <w:pStyle w:val="Caption"/>
        <w:keepNext/>
        <w:rPr>
          <w:lang w:val="en-AU"/>
        </w:rPr>
      </w:pPr>
    </w:p>
    <w:p w:rsidR="00FB7FBC" w:rsidRPr="009E308C" w:rsidRDefault="00FB7FBC" w:rsidP="00FB7FBC">
      <w:pPr>
        <w:rPr>
          <w:lang w:val="en-AU"/>
        </w:rPr>
      </w:pPr>
    </w:p>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rPr>
          <w:rFonts w:eastAsiaTheme="majorEastAsia" w:cstheme="majorBidi"/>
          <w:b/>
          <w:bCs/>
          <w:color w:val="AF272F"/>
          <w:szCs w:val="20"/>
          <w:lang w:val="en-AU"/>
        </w:rPr>
      </w:pPr>
      <w:bookmarkStart w:id="51" w:name="_Toc466618420"/>
      <w:bookmarkStart w:id="52" w:name="_Toc466876695"/>
      <w:r w:rsidRPr="00053476">
        <w:rPr>
          <w:rFonts w:eastAsiaTheme="majorEastAsia" w:cstheme="majorBidi"/>
          <w:b/>
          <w:bCs/>
          <w:i/>
          <w:iCs/>
          <w:color w:val="AF272F"/>
          <w:szCs w:val="20"/>
          <w:lang w:val="en-AU"/>
        </w:rPr>
        <w:br w:type="page"/>
      </w:r>
    </w:p>
    <w:p w:rsidR="00FB7FBC" w:rsidRPr="00053476" w:rsidRDefault="00FB7FBC" w:rsidP="00FB7FBC">
      <w:pPr>
        <w:pStyle w:val="ESHeading2"/>
        <w:spacing w:before="0" w:after="0"/>
        <w:rPr>
          <w:lang w:val="en-AU"/>
        </w:rPr>
      </w:pPr>
      <w:bookmarkStart w:id="53" w:name="_Toc491858834"/>
      <w:r w:rsidRPr="00053476">
        <w:rPr>
          <w:lang w:val="en-AU"/>
        </w:rPr>
        <w:lastRenderedPageBreak/>
        <w:t>Learners facing barriers to participation – Indigenous students</w:t>
      </w:r>
      <w:bookmarkEnd w:id="53"/>
    </w:p>
    <w:p w:rsidR="00FB7FBC" w:rsidRDefault="00FB7FBC" w:rsidP="00FB7FBC">
      <w:pPr>
        <w:pStyle w:val="ESHeading2"/>
        <w:spacing w:before="0" w:after="0"/>
        <w:rPr>
          <w:lang w:val="en-AU"/>
        </w:rPr>
      </w:pPr>
    </w:p>
    <w:p w:rsidR="00FB7FBC" w:rsidRPr="00DF67D0"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54" w:name="_Toc491852273"/>
      <w:r w:rsidRPr="00053476">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11</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Indigenous students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54"/>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rPr>
                <w:rFonts w:eastAsia="Times New Roman"/>
                <w:color w:val="000000"/>
                <w:sz w:val="17"/>
                <w:szCs w:val="17"/>
                <w:lang w:val="en-AU" w:eastAsia="en-AU"/>
              </w:rPr>
            </w:pPr>
            <w:r w:rsidRPr="00230A8F">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2010</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2011</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2012</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2015</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2016</w:t>
            </w:r>
          </w:p>
        </w:tc>
        <w:tc>
          <w:tcPr>
            <w:tcW w:w="1141"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b/>
                <w:sz w:val="17"/>
                <w:szCs w:val="17"/>
                <w:lang w:val="en-AU"/>
              </w:rPr>
            </w:pPr>
            <w:r w:rsidRPr="00230A8F">
              <w:rPr>
                <w:b/>
                <w:sz w:val="17"/>
                <w:szCs w:val="17"/>
                <w:lang w:val="en-AU"/>
              </w:rPr>
              <w:t>2015-16</w:t>
            </w:r>
          </w:p>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-22.6%</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-30.8%</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8.7%</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8,100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8,200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13.5%</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Default="00FB7FBC" w:rsidP="00FB7FBC">
      <w:pPr>
        <w:spacing w:after="0"/>
        <w:rPr>
          <w:lang w:val="en-AU"/>
        </w:rPr>
      </w:pPr>
    </w:p>
    <w:p w:rsidR="00FB7FBC" w:rsidRDefault="00FB7FBC" w:rsidP="00FB7FBC">
      <w:pPr>
        <w:spacing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55" w:name="_Toc491852274"/>
      <w:r w:rsidRPr="00053476">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12</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Indigenous students by provider type*,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55"/>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rPr>
                <w:rFonts w:eastAsia="Times New Roman"/>
                <w:color w:val="000000"/>
                <w:sz w:val="17"/>
                <w:szCs w:val="17"/>
                <w:lang w:val="en-AU" w:eastAsia="en-AU"/>
              </w:rPr>
            </w:pPr>
            <w:r w:rsidRPr="00230A8F">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2010</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2011</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2012</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2015</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2016</w:t>
            </w:r>
          </w:p>
        </w:tc>
        <w:tc>
          <w:tcPr>
            <w:tcW w:w="1141"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b/>
                <w:sz w:val="17"/>
                <w:szCs w:val="17"/>
                <w:lang w:val="en-AU"/>
              </w:rPr>
            </w:pPr>
            <w:r w:rsidRPr="00230A8F">
              <w:rPr>
                <w:b/>
                <w:sz w:val="17"/>
                <w:szCs w:val="17"/>
                <w:lang w:val="en-AU"/>
              </w:rPr>
              <w:t>2015-16</w:t>
            </w:r>
          </w:p>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63,100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54,000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63,300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5,400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14,500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101,300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105,700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105,700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98,600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95,500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100,900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14.6%</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E75CC3" w:rsidRDefault="00FB7FBC" w:rsidP="00FB7FBC">
      <w:pPr>
        <w:spacing w:after="0"/>
        <w:rPr>
          <w:rFonts w:eastAsiaTheme="majorEastAsia" w:cstheme="majorBidi"/>
          <w:b/>
          <w:bCs/>
          <w:iCs/>
          <w:color w:val="AF272F"/>
          <w:szCs w:val="20"/>
          <w:lang w:val="en-AU"/>
        </w:rPr>
      </w:pPr>
    </w:p>
    <w:p w:rsidR="00FB7FBC" w:rsidRPr="00E75CC3" w:rsidRDefault="00FB7FBC" w:rsidP="00FB7FBC">
      <w:pPr>
        <w:spacing w:after="0"/>
        <w:rPr>
          <w:rFonts w:eastAsiaTheme="majorEastAsia" w:cstheme="majorBidi"/>
          <w:b/>
          <w:bCs/>
          <w:i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56" w:name="_Toc491852275"/>
      <w:r w:rsidRPr="00053476">
        <w:rPr>
          <w:rFonts w:eastAsiaTheme="majorEastAsia" w:cstheme="majorBidi"/>
          <w:b/>
          <w:bCs/>
          <w:i w:val="0"/>
          <w:iCs w:val="0"/>
          <w:color w:val="AF272F"/>
          <w:szCs w:val="20"/>
          <w:lang w:val="en-AU"/>
        </w:rPr>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13</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Indigenous students by qualification level,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51"/>
      <w:bookmarkEnd w:id="52"/>
      <w:bookmarkEnd w:id="56"/>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rPr>
                <w:rFonts w:eastAsia="Times New Roman"/>
                <w:color w:val="000000"/>
                <w:sz w:val="17"/>
                <w:szCs w:val="17"/>
                <w:lang w:val="en-AU" w:eastAsia="en-AU"/>
              </w:rPr>
            </w:pPr>
            <w:r w:rsidRPr="00230A8F">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2010</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2011</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2012</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2015</w:t>
            </w:r>
          </w:p>
        </w:tc>
        <w:tc>
          <w:tcPr>
            <w:tcW w:w="870"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2016</w:t>
            </w:r>
          </w:p>
        </w:tc>
        <w:tc>
          <w:tcPr>
            <w:tcW w:w="1141" w:type="dxa"/>
            <w:tcBorders>
              <w:top w:val="single" w:sz="4" w:space="0" w:color="auto"/>
              <w:left w:val="nil"/>
              <w:bottom w:val="nil"/>
              <w:right w:val="nil"/>
            </w:tcBorders>
            <w:vAlign w:val="center"/>
          </w:tcPr>
          <w:p w:rsidR="00FB7FBC" w:rsidRPr="00230A8F" w:rsidRDefault="00FB7FBC" w:rsidP="00AF2EA4">
            <w:pPr>
              <w:pStyle w:val="ESBodyText"/>
              <w:spacing w:after="60"/>
              <w:jc w:val="right"/>
              <w:rPr>
                <w:b/>
                <w:sz w:val="17"/>
                <w:szCs w:val="17"/>
                <w:lang w:val="en-AU"/>
              </w:rPr>
            </w:pPr>
            <w:r w:rsidRPr="00230A8F">
              <w:rPr>
                <w:b/>
                <w:sz w:val="17"/>
                <w:szCs w:val="17"/>
                <w:lang w:val="en-AU"/>
              </w:rPr>
              <w:t>2015-16</w:t>
            </w:r>
          </w:p>
          <w:p w:rsidR="00FB7FBC" w:rsidRPr="00230A8F" w:rsidRDefault="00FB7FBC" w:rsidP="00AF2EA4">
            <w:pPr>
              <w:pStyle w:val="ESBodyText"/>
              <w:spacing w:after="60"/>
              <w:jc w:val="right"/>
              <w:rPr>
                <w:rFonts w:eastAsia="Times New Roman"/>
                <w:color w:val="000000"/>
                <w:sz w:val="17"/>
                <w:szCs w:val="17"/>
                <w:lang w:val="en-AU" w:eastAsia="en-AU"/>
              </w:rPr>
            </w:pPr>
            <w:r w:rsidRPr="00230A8F">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1,900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1,500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2,100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41.9%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1,900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1,100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1,600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67.1%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24.3%</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8,100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8,200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13.5%</w:t>
            </w:r>
          </w:p>
        </w:tc>
      </w:tr>
    </w:tbl>
    <w:p w:rsidR="00FB7FBC" w:rsidRPr="00053476" w:rsidRDefault="00FB7FBC" w:rsidP="00FB7FBC">
      <w:pPr>
        <w:spacing w:after="0"/>
        <w:rPr>
          <w:lang w:val="en-AU"/>
        </w:rPr>
      </w:pPr>
    </w:p>
    <w:p w:rsidR="00FB7FBC" w:rsidRPr="00053476" w:rsidRDefault="00FB7FBC" w:rsidP="00FB7FBC">
      <w:pPr>
        <w:spacing w:after="0"/>
        <w:rPr>
          <w:lang w:val="en-AU"/>
        </w:rPr>
      </w:pPr>
    </w:p>
    <w:p w:rsidR="00FB7FBC" w:rsidRDefault="00FB7FBC" w:rsidP="00FB7FBC">
      <w:pPr>
        <w:rPr>
          <w:rFonts w:eastAsiaTheme="majorEastAsia" w:cstheme="majorBidi"/>
          <w:b/>
          <w:bCs/>
          <w:color w:val="AF272F"/>
          <w:szCs w:val="20"/>
          <w:lang w:val="en-AU"/>
        </w:rPr>
      </w:pPr>
      <w:bookmarkStart w:id="57" w:name="_Toc466618421"/>
      <w:bookmarkStart w:id="58" w:name="_Toc466876696"/>
      <w:r>
        <w:rPr>
          <w:rFonts w:eastAsiaTheme="majorEastAsia" w:cstheme="majorBidi"/>
          <w:b/>
          <w:bCs/>
          <w:i/>
          <w:iCs/>
          <w:color w:val="AF272F"/>
          <w:szCs w:val="20"/>
          <w:lang w:val="en-AU"/>
        </w:rPr>
        <w:br w:type="page"/>
      </w:r>
    </w:p>
    <w:p w:rsidR="00FB7FBC" w:rsidRDefault="00FB7FBC" w:rsidP="00FB7FBC">
      <w:pPr>
        <w:pStyle w:val="Caption"/>
        <w:keepNext/>
        <w:spacing w:after="120"/>
        <w:rPr>
          <w:rFonts w:eastAsiaTheme="majorEastAsia" w:cstheme="majorBidi"/>
          <w:b/>
          <w:bCs/>
          <w:i w:val="0"/>
          <w:iCs w:val="0"/>
          <w:color w:val="AF272F"/>
          <w:szCs w:val="20"/>
          <w:lang w:val="en-AU"/>
        </w:rPr>
      </w:pPr>
      <w:bookmarkStart w:id="59" w:name="_Toc491852276"/>
      <w:r w:rsidRPr="00053476">
        <w:rPr>
          <w:rFonts w:eastAsiaTheme="majorEastAsia" w:cstheme="majorBidi"/>
          <w:b/>
          <w:bCs/>
          <w:i w:val="0"/>
          <w:iCs w:val="0"/>
          <w:color w:val="AF272F"/>
          <w:szCs w:val="20"/>
          <w:lang w:val="en-AU"/>
        </w:rPr>
        <w:lastRenderedPageBreak/>
        <w:t xml:space="preserve">Table </w:t>
      </w:r>
      <w:r w:rsidR="004F36E7" w:rsidRPr="00053476">
        <w:rPr>
          <w:rFonts w:eastAsiaTheme="majorEastAsia" w:cstheme="majorBidi"/>
          <w:b/>
          <w:bCs/>
          <w:i w:val="0"/>
          <w:iCs w:val="0"/>
          <w:noProof/>
          <w:color w:val="AF272F"/>
          <w:szCs w:val="20"/>
          <w:lang w:val="en-AU"/>
        </w:rPr>
        <w:fldChar w:fldCharType="begin"/>
      </w:r>
      <w:r w:rsidR="004F36E7" w:rsidRPr="00053476">
        <w:rPr>
          <w:rFonts w:eastAsiaTheme="majorEastAsia" w:cstheme="majorBidi"/>
          <w:b/>
          <w:bCs/>
          <w:i w:val="0"/>
          <w:iCs w:val="0"/>
          <w:noProof/>
          <w:color w:val="AF272F"/>
          <w:szCs w:val="20"/>
          <w:lang w:val="en-AU"/>
        </w:rPr>
        <w:instrText xml:space="preserve"> SEQ Table \* ARABIC </w:instrText>
      </w:r>
      <w:r w:rsidR="004F36E7"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14</w:t>
      </w:r>
      <w:r w:rsidR="004F36E7" w:rsidRPr="00053476">
        <w:rPr>
          <w:rFonts w:eastAsiaTheme="majorEastAsia" w:cstheme="majorBidi"/>
          <w:b/>
          <w:bCs/>
          <w:i w:val="0"/>
          <w:iCs w:val="0"/>
          <w:noProof/>
          <w:color w:val="AF272F"/>
          <w:szCs w:val="20"/>
          <w:lang w:val="en-AU"/>
        </w:rPr>
        <w:fldChar w:fldCharType="end"/>
      </w:r>
      <w:r w:rsidR="004F36E7"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Number of program enrolments by Indigenous students by qualification level, Australia, January to June 2015 to 2016 (NCVER National VET Provider Collection)</w:t>
      </w:r>
      <w:bookmarkEnd w:id="57"/>
      <w:bookmarkEnd w:id="58"/>
      <w:bookmarkEnd w:id="59"/>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rPr>
                <w:rFonts w:eastAsia="Times New Roman"/>
                <w:color w:val="000000"/>
                <w:sz w:val="17"/>
                <w:szCs w:val="17"/>
                <w:lang w:val="en-AU" w:eastAsia="en-AU"/>
              </w:rPr>
            </w:pPr>
            <w:r w:rsidRPr="003676D5">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2010</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2011</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2012</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2015</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2016</w:t>
            </w:r>
          </w:p>
        </w:tc>
        <w:tc>
          <w:tcPr>
            <w:tcW w:w="1141"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b/>
                <w:sz w:val="17"/>
                <w:szCs w:val="17"/>
                <w:lang w:val="en-AU"/>
              </w:rPr>
            </w:pPr>
            <w:r w:rsidRPr="003676D5">
              <w:rPr>
                <w:b/>
                <w:sz w:val="17"/>
                <w:szCs w:val="17"/>
                <w:lang w:val="en-AU"/>
              </w:rPr>
              <w:t>2015-16</w:t>
            </w:r>
          </w:p>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35.9%</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27,300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32,400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27,300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30,500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31,500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28,000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27,000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23,900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23,200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-3.0%</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19,200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18,700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19,200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17,200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16,100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14,100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14,900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5.3%</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600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12.0%</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4,000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-40.8%</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9,600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14,300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100.4%</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101,300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105,700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105,700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98,600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95,500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100,900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14.6%</w:t>
            </w:r>
          </w:p>
        </w:tc>
      </w:tr>
    </w:tbl>
    <w:p w:rsidR="00FB7FBC" w:rsidRPr="00053476" w:rsidRDefault="00FB7FBC" w:rsidP="00FB7FBC">
      <w:pPr>
        <w:spacing w:after="0"/>
        <w:rPr>
          <w:lang w:val="en-AU"/>
        </w:rPr>
      </w:pPr>
    </w:p>
    <w:p w:rsidR="00FB7FBC" w:rsidRPr="00053476" w:rsidRDefault="00FB7FBC" w:rsidP="00FB7FBC">
      <w:pPr>
        <w:spacing w:after="0"/>
        <w:rPr>
          <w:rFonts w:eastAsiaTheme="majorEastAsia" w:cstheme="majorBidi"/>
          <w:b/>
          <w:bCs/>
          <w:i/>
          <w:iCs/>
          <w:color w:val="AF272F"/>
          <w:szCs w:val="20"/>
          <w:lang w:val="en-AU"/>
        </w:rPr>
      </w:pPr>
      <w:bookmarkStart w:id="60" w:name="_Toc466618422"/>
      <w:bookmarkStart w:id="61" w:name="_Toc466876697"/>
    </w:p>
    <w:p w:rsidR="00FB7FBC" w:rsidRPr="00053476" w:rsidRDefault="00FB7FBC" w:rsidP="00FB7FBC">
      <w:pPr>
        <w:spacing w:after="0"/>
        <w:rPr>
          <w:rFonts w:eastAsiaTheme="majorEastAsia" w:cstheme="majorBidi"/>
          <w:b/>
          <w:bCs/>
          <w:i/>
          <w:iCs/>
          <w:color w:val="AF272F"/>
          <w:szCs w:val="20"/>
          <w:lang w:val="en-AU"/>
        </w:rPr>
      </w:pPr>
    </w:p>
    <w:p w:rsidR="00FB7FBC" w:rsidRPr="00053476" w:rsidRDefault="00FB7FBC" w:rsidP="00FB7FBC">
      <w:pPr>
        <w:spacing w:after="0"/>
        <w:rPr>
          <w:rFonts w:eastAsiaTheme="majorEastAsia" w:cstheme="majorBidi"/>
          <w:b/>
          <w:bCs/>
          <w:i/>
          <w:iCs/>
          <w:color w:val="AF272F"/>
          <w:szCs w:val="20"/>
          <w:lang w:val="en-AU"/>
        </w:rPr>
      </w:pPr>
    </w:p>
    <w:p w:rsidR="00FB7FBC" w:rsidRPr="00053476" w:rsidRDefault="00FB7FBC" w:rsidP="00FB7FBC">
      <w:pPr>
        <w:spacing w:after="0"/>
        <w:rPr>
          <w:rFonts w:eastAsiaTheme="majorEastAsia" w:cstheme="majorBidi"/>
          <w:b/>
          <w:bCs/>
          <w:i/>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rsidR="00FB7FBC" w:rsidRPr="00053476" w:rsidRDefault="00FB7FBC" w:rsidP="00FB7FBC">
      <w:pPr>
        <w:pStyle w:val="ESHeading2"/>
        <w:spacing w:before="0" w:after="0"/>
        <w:rPr>
          <w:lang w:val="en-AU"/>
        </w:rPr>
      </w:pPr>
      <w:bookmarkStart w:id="62" w:name="_Toc491858835"/>
      <w:r w:rsidRPr="00053476">
        <w:rPr>
          <w:lang w:val="en-AU"/>
        </w:rPr>
        <w:lastRenderedPageBreak/>
        <w:t>Learners facing barriers to participation – unemployed students</w:t>
      </w:r>
      <w:bookmarkEnd w:id="62"/>
    </w:p>
    <w:p w:rsidR="00FB7FBC" w:rsidRDefault="00FB7FBC" w:rsidP="00FB7FBC">
      <w:pPr>
        <w:pStyle w:val="ESHeading2"/>
        <w:spacing w:before="0" w:after="0"/>
        <w:rPr>
          <w:lang w:val="en-AU"/>
        </w:rPr>
      </w:pPr>
    </w:p>
    <w:p w:rsidR="00FB7FBC" w:rsidRPr="007B1C42"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63" w:name="_Toc491852277"/>
      <w:r w:rsidRPr="00053476">
        <w:rPr>
          <w:rFonts w:eastAsiaTheme="majorEastAsia" w:cstheme="majorBidi"/>
          <w:b/>
          <w:bCs/>
          <w:i w:val="0"/>
          <w:iCs w:val="0"/>
          <w:color w:val="AF272F"/>
          <w:szCs w:val="20"/>
          <w:lang w:val="en-AU"/>
        </w:rPr>
        <w:t xml:space="preserve">Table </w:t>
      </w:r>
      <w:r w:rsidR="008654F3" w:rsidRPr="00053476">
        <w:rPr>
          <w:rFonts w:eastAsiaTheme="majorEastAsia" w:cstheme="majorBidi"/>
          <w:b/>
          <w:bCs/>
          <w:i w:val="0"/>
          <w:iCs w:val="0"/>
          <w:noProof/>
          <w:color w:val="AF272F"/>
          <w:szCs w:val="20"/>
          <w:lang w:val="en-AU"/>
        </w:rPr>
        <w:fldChar w:fldCharType="begin"/>
      </w:r>
      <w:r w:rsidR="008654F3" w:rsidRPr="00053476">
        <w:rPr>
          <w:rFonts w:eastAsiaTheme="majorEastAsia" w:cstheme="majorBidi"/>
          <w:b/>
          <w:bCs/>
          <w:i w:val="0"/>
          <w:iCs w:val="0"/>
          <w:noProof/>
          <w:color w:val="AF272F"/>
          <w:szCs w:val="20"/>
          <w:lang w:val="en-AU"/>
        </w:rPr>
        <w:instrText xml:space="preserve"> SEQ Table \* ARABIC </w:instrText>
      </w:r>
      <w:r w:rsidR="008654F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15</w:t>
      </w:r>
      <w:r w:rsidR="008654F3" w:rsidRPr="00053476">
        <w:rPr>
          <w:rFonts w:eastAsiaTheme="majorEastAsia" w:cstheme="majorBidi"/>
          <w:b/>
          <w:bCs/>
          <w:i w:val="0"/>
          <w:iCs w:val="0"/>
          <w:noProof/>
          <w:color w:val="AF272F"/>
          <w:szCs w:val="20"/>
          <w:lang w:val="en-AU"/>
        </w:rPr>
        <w:fldChar w:fldCharType="end"/>
      </w:r>
      <w:r w:rsidR="008654F3"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unemployed students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63"/>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rPr>
                <w:rFonts w:eastAsia="Times New Roman"/>
                <w:color w:val="000000"/>
                <w:sz w:val="17"/>
                <w:szCs w:val="17"/>
                <w:lang w:val="en-AU" w:eastAsia="en-AU"/>
              </w:rPr>
            </w:pPr>
            <w:r w:rsidRPr="003676D5">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2010</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2011</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2012</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2015</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2016</w:t>
            </w:r>
          </w:p>
        </w:tc>
        <w:tc>
          <w:tcPr>
            <w:tcW w:w="1141"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b/>
                <w:sz w:val="17"/>
                <w:szCs w:val="17"/>
                <w:lang w:val="en-AU"/>
              </w:rPr>
            </w:pPr>
            <w:r w:rsidRPr="003676D5">
              <w:rPr>
                <w:b/>
                <w:sz w:val="17"/>
                <w:szCs w:val="17"/>
                <w:lang w:val="en-AU"/>
              </w:rPr>
              <w:t>2015-16</w:t>
            </w:r>
          </w:p>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58,200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57,400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37,700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27,800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13,700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11,600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-9.6%</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102,600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81,100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-15.1%</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76,900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148,900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170,400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162,300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97,600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-24.8%</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64" w:name="_Toc491852278"/>
      <w:r w:rsidRPr="00053476">
        <w:rPr>
          <w:rFonts w:eastAsiaTheme="majorEastAsia" w:cstheme="majorBidi"/>
          <w:b/>
          <w:bCs/>
          <w:i w:val="0"/>
          <w:iCs w:val="0"/>
          <w:color w:val="AF272F"/>
          <w:szCs w:val="20"/>
          <w:lang w:val="en-AU"/>
        </w:rPr>
        <w:t xml:space="preserve">Table </w:t>
      </w:r>
      <w:r w:rsidR="008654F3" w:rsidRPr="00053476">
        <w:rPr>
          <w:rFonts w:eastAsiaTheme="majorEastAsia" w:cstheme="majorBidi"/>
          <w:b/>
          <w:bCs/>
          <w:i w:val="0"/>
          <w:iCs w:val="0"/>
          <w:noProof/>
          <w:color w:val="AF272F"/>
          <w:szCs w:val="20"/>
          <w:lang w:val="en-AU"/>
        </w:rPr>
        <w:fldChar w:fldCharType="begin"/>
      </w:r>
      <w:r w:rsidR="008654F3" w:rsidRPr="00053476">
        <w:rPr>
          <w:rFonts w:eastAsiaTheme="majorEastAsia" w:cstheme="majorBidi"/>
          <w:b/>
          <w:bCs/>
          <w:i w:val="0"/>
          <w:iCs w:val="0"/>
          <w:noProof/>
          <w:color w:val="AF272F"/>
          <w:szCs w:val="20"/>
          <w:lang w:val="en-AU"/>
        </w:rPr>
        <w:instrText xml:space="preserve"> SEQ Table \* ARABIC </w:instrText>
      </w:r>
      <w:r w:rsidR="008654F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16</w:t>
      </w:r>
      <w:r w:rsidR="008654F3" w:rsidRPr="00053476">
        <w:rPr>
          <w:rFonts w:eastAsiaTheme="majorEastAsia" w:cstheme="majorBidi"/>
          <w:b/>
          <w:bCs/>
          <w:i w:val="0"/>
          <w:iCs w:val="0"/>
          <w:noProof/>
          <w:color w:val="AF272F"/>
          <w:szCs w:val="20"/>
          <w:lang w:val="en-AU"/>
        </w:rPr>
        <w:fldChar w:fldCharType="end"/>
      </w:r>
      <w:r w:rsidR="008654F3"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unemployed students by provider type*,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64"/>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rPr>
                <w:rFonts w:eastAsia="Times New Roman"/>
                <w:color w:val="000000"/>
                <w:sz w:val="17"/>
                <w:szCs w:val="17"/>
                <w:lang w:val="en-AU" w:eastAsia="en-AU"/>
              </w:rPr>
            </w:pPr>
            <w:r w:rsidRPr="003676D5">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2010</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2011</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2012</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2015</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2016</w:t>
            </w:r>
          </w:p>
        </w:tc>
        <w:tc>
          <w:tcPr>
            <w:tcW w:w="1141"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b/>
                <w:sz w:val="17"/>
                <w:szCs w:val="17"/>
                <w:lang w:val="en-AU"/>
              </w:rPr>
            </w:pPr>
            <w:r w:rsidRPr="003676D5">
              <w:rPr>
                <w:b/>
                <w:sz w:val="17"/>
                <w:szCs w:val="17"/>
                <w:lang w:val="en-AU"/>
              </w:rPr>
              <w:t>2015-16</w:t>
            </w:r>
          </w:p>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238,800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239,300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250,000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255,000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207,100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180,400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19.9%</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23,400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22,700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85,300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121,300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156,400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141,900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118,200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12,500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10,800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8,500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312,800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359,500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387,900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409,700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400,000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323,500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331,000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Default="00FB7FBC" w:rsidP="00FB7FBC">
      <w:pPr>
        <w:spacing w:after="0"/>
        <w:rPr>
          <w:rFonts w:eastAsiaTheme="majorEastAsia" w:cstheme="majorBidi"/>
          <w:bCs/>
          <w:iCs/>
          <w:color w:val="AF272F"/>
          <w:szCs w:val="20"/>
          <w:lang w:val="en-AU"/>
        </w:rPr>
      </w:pPr>
    </w:p>
    <w:p w:rsidR="00FB7FBC" w:rsidRDefault="00FB7FBC" w:rsidP="00FB7FBC">
      <w:pPr>
        <w:spacing w:after="0"/>
        <w:rPr>
          <w:rFonts w:eastAsiaTheme="majorEastAsia" w:cstheme="majorBidi"/>
          <w:bCs/>
          <w:i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65" w:name="_Toc491852279"/>
      <w:r w:rsidRPr="00053476">
        <w:rPr>
          <w:rFonts w:eastAsiaTheme="majorEastAsia" w:cstheme="majorBidi"/>
          <w:b/>
          <w:bCs/>
          <w:i w:val="0"/>
          <w:iCs w:val="0"/>
          <w:color w:val="AF272F"/>
          <w:szCs w:val="20"/>
          <w:lang w:val="en-AU"/>
        </w:rPr>
        <w:t xml:space="preserve">Table </w:t>
      </w:r>
      <w:r w:rsidR="008654F3" w:rsidRPr="00053476">
        <w:rPr>
          <w:rFonts w:eastAsiaTheme="majorEastAsia" w:cstheme="majorBidi"/>
          <w:b/>
          <w:bCs/>
          <w:i w:val="0"/>
          <w:iCs w:val="0"/>
          <w:noProof/>
          <w:color w:val="AF272F"/>
          <w:szCs w:val="20"/>
          <w:lang w:val="en-AU"/>
        </w:rPr>
        <w:fldChar w:fldCharType="begin"/>
      </w:r>
      <w:r w:rsidR="008654F3" w:rsidRPr="00053476">
        <w:rPr>
          <w:rFonts w:eastAsiaTheme="majorEastAsia" w:cstheme="majorBidi"/>
          <w:b/>
          <w:bCs/>
          <w:i w:val="0"/>
          <w:iCs w:val="0"/>
          <w:noProof/>
          <w:color w:val="AF272F"/>
          <w:szCs w:val="20"/>
          <w:lang w:val="en-AU"/>
        </w:rPr>
        <w:instrText xml:space="preserve"> SEQ Table \* ARABIC </w:instrText>
      </w:r>
      <w:r w:rsidR="008654F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17</w:t>
      </w:r>
      <w:r w:rsidR="008654F3" w:rsidRPr="00053476">
        <w:rPr>
          <w:rFonts w:eastAsiaTheme="majorEastAsia" w:cstheme="majorBidi"/>
          <w:b/>
          <w:bCs/>
          <w:i w:val="0"/>
          <w:iCs w:val="0"/>
          <w:noProof/>
          <w:color w:val="AF272F"/>
          <w:szCs w:val="20"/>
          <w:lang w:val="en-AU"/>
        </w:rPr>
        <w:fldChar w:fldCharType="end"/>
      </w:r>
      <w:r w:rsidR="008654F3"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unemployed students by qualification level,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65"/>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rPr>
                <w:rFonts w:eastAsia="Times New Roman"/>
                <w:color w:val="000000"/>
                <w:sz w:val="17"/>
                <w:szCs w:val="17"/>
                <w:lang w:val="en-AU" w:eastAsia="en-AU"/>
              </w:rPr>
            </w:pPr>
            <w:r w:rsidRPr="003676D5">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2010</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2011</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2012</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2015</w:t>
            </w:r>
          </w:p>
        </w:tc>
        <w:tc>
          <w:tcPr>
            <w:tcW w:w="870"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2016</w:t>
            </w:r>
          </w:p>
        </w:tc>
        <w:tc>
          <w:tcPr>
            <w:tcW w:w="1141" w:type="dxa"/>
            <w:tcBorders>
              <w:top w:val="single" w:sz="4" w:space="0" w:color="auto"/>
              <w:left w:val="nil"/>
              <w:bottom w:val="nil"/>
              <w:right w:val="nil"/>
            </w:tcBorders>
            <w:vAlign w:val="center"/>
          </w:tcPr>
          <w:p w:rsidR="00FB7FBC" w:rsidRPr="003676D5" w:rsidRDefault="00FB7FBC" w:rsidP="00AF2EA4">
            <w:pPr>
              <w:pStyle w:val="ESBodyText"/>
              <w:spacing w:after="60"/>
              <w:jc w:val="right"/>
              <w:rPr>
                <w:b/>
                <w:sz w:val="17"/>
                <w:szCs w:val="17"/>
                <w:lang w:val="en-AU"/>
              </w:rPr>
            </w:pPr>
            <w:r w:rsidRPr="003676D5">
              <w:rPr>
                <w:b/>
                <w:sz w:val="17"/>
                <w:szCs w:val="17"/>
                <w:lang w:val="en-AU"/>
              </w:rPr>
              <w:t>2015-16</w:t>
            </w:r>
          </w:p>
          <w:p w:rsidR="00FB7FBC" w:rsidRPr="003676D5" w:rsidRDefault="00FB7FBC" w:rsidP="00AF2EA4">
            <w:pPr>
              <w:pStyle w:val="ESBodyText"/>
              <w:spacing w:after="60"/>
              <w:jc w:val="right"/>
              <w:rPr>
                <w:rFonts w:eastAsia="Times New Roman"/>
                <w:color w:val="000000"/>
                <w:sz w:val="17"/>
                <w:szCs w:val="17"/>
                <w:lang w:val="en-AU" w:eastAsia="en-AU"/>
              </w:rPr>
            </w:pPr>
            <w:r w:rsidRPr="003676D5">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15,500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13,700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16,100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-0.6%</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25,500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19,600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60,300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20,300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26,400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28,100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28,200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22,600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16,500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13,400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-18.9%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6,200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11,300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23,500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37,100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15,000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12,200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8,500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-30.1%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3,300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3,500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33.0%</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15.3%</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76,900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148,900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170,400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162,300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97,600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-24.8%</w:t>
            </w:r>
          </w:p>
        </w:tc>
      </w:tr>
    </w:tbl>
    <w:p w:rsidR="00FB7FBC" w:rsidRPr="00053476" w:rsidRDefault="00FB7FBC" w:rsidP="00FB7FBC">
      <w:pPr>
        <w:spacing w:after="0"/>
        <w:rPr>
          <w:lang w:val="en-AU"/>
        </w:rPr>
      </w:pPr>
    </w:p>
    <w:p w:rsidR="00FB7FBC" w:rsidRPr="00053476" w:rsidRDefault="00FB7FBC" w:rsidP="00FB7FBC">
      <w:pPr>
        <w:rPr>
          <w:rFonts w:eastAsiaTheme="majorEastAsia" w:cstheme="majorBidi"/>
          <w:b/>
          <w:bCs/>
          <w:color w:val="AF272F"/>
          <w:szCs w:val="20"/>
          <w:lang w:val="en-AU"/>
        </w:rPr>
      </w:pPr>
      <w:bookmarkStart w:id="66" w:name="_Toc466618423"/>
      <w:bookmarkStart w:id="67" w:name="_Toc466876698"/>
      <w:r w:rsidRPr="00053476">
        <w:rPr>
          <w:rFonts w:eastAsiaTheme="majorEastAsia" w:cstheme="majorBidi"/>
          <w:b/>
          <w:bCs/>
          <w:i/>
          <w:iCs/>
          <w:color w:val="AF272F"/>
          <w:szCs w:val="20"/>
          <w:lang w:val="en-AU"/>
        </w:rPr>
        <w:br w:type="page"/>
      </w:r>
    </w:p>
    <w:p w:rsidR="00FB7FBC" w:rsidRDefault="00FB7FBC" w:rsidP="00FB7FBC">
      <w:pPr>
        <w:pStyle w:val="Caption"/>
        <w:keepNext/>
        <w:spacing w:after="120"/>
        <w:rPr>
          <w:rFonts w:eastAsiaTheme="majorEastAsia" w:cstheme="majorBidi"/>
          <w:b/>
          <w:bCs/>
          <w:i w:val="0"/>
          <w:iCs w:val="0"/>
          <w:color w:val="AF272F"/>
          <w:szCs w:val="20"/>
          <w:lang w:val="en-AU"/>
        </w:rPr>
      </w:pPr>
      <w:bookmarkStart w:id="68" w:name="_Toc491852280"/>
      <w:r w:rsidRPr="00053476">
        <w:rPr>
          <w:rFonts w:eastAsiaTheme="majorEastAsia" w:cstheme="majorBidi"/>
          <w:b/>
          <w:bCs/>
          <w:i w:val="0"/>
          <w:iCs w:val="0"/>
          <w:color w:val="AF272F"/>
          <w:szCs w:val="20"/>
          <w:lang w:val="en-AU"/>
        </w:rPr>
        <w:lastRenderedPageBreak/>
        <w:t xml:space="preserve">Table </w:t>
      </w:r>
      <w:r w:rsidR="008654F3" w:rsidRPr="00053476">
        <w:rPr>
          <w:rFonts w:eastAsiaTheme="majorEastAsia" w:cstheme="majorBidi"/>
          <w:b/>
          <w:bCs/>
          <w:i w:val="0"/>
          <w:iCs w:val="0"/>
          <w:noProof/>
          <w:color w:val="AF272F"/>
          <w:szCs w:val="20"/>
          <w:lang w:val="en-AU"/>
        </w:rPr>
        <w:fldChar w:fldCharType="begin"/>
      </w:r>
      <w:r w:rsidR="008654F3" w:rsidRPr="00053476">
        <w:rPr>
          <w:rFonts w:eastAsiaTheme="majorEastAsia" w:cstheme="majorBidi"/>
          <w:b/>
          <w:bCs/>
          <w:i w:val="0"/>
          <w:iCs w:val="0"/>
          <w:noProof/>
          <w:color w:val="AF272F"/>
          <w:szCs w:val="20"/>
          <w:lang w:val="en-AU"/>
        </w:rPr>
        <w:instrText xml:space="preserve"> SEQ Table \* ARABIC </w:instrText>
      </w:r>
      <w:r w:rsidR="008654F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18</w:t>
      </w:r>
      <w:r w:rsidR="008654F3" w:rsidRPr="00053476">
        <w:rPr>
          <w:rFonts w:eastAsiaTheme="majorEastAsia" w:cstheme="majorBidi"/>
          <w:b/>
          <w:bCs/>
          <w:i w:val="0"/>
          <w:iCs w:val="0"/>
          <w:noProof/>
          <w:color w:val="AF272F"/>
          <w:szCs w:val="20"/>
          <w:lang w:val="en-AU"/>
        </w:rPr>
        <w:fldChar w:fldCharType="end"/>
      </w:r>
      <w:r w:rsidR="008654F3"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unemployed students by qualification level,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66"/>
      <w:bookmarkEnd w:id="67"/>
      <w:bookmarkEnd w:id="68"/>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r w:rsidRPr="008F0A78">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31,100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32,400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33,600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8.6%</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54,600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59,600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77,200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99,800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133,100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124,800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121,500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77,600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90,500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94,200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90,000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78,600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64,000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56,000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26,800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31,000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47,800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59,600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34,400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26,500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24,200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-8.4%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4,300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3,500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2,900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-11.3%</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11,900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6,900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26,400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24,600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18,500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47,400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156.2%</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312,800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359,500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387,900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409,700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400,000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323,500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331,000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w:t>
            </w:r>
          </w:p>
        </w:tc>
      </w:tr>
    </w:tbl>
    <w:p w:rsidR="00FB7FBC" w:rsidRPr="00053476" w:rsidRDefault="00FB7FBC" w:rsidP="00FB7FBC">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rsidR="00FB7FBC" w:rsidRPr="00053476" w:rsidRDefault="00FB7FBC" w:rsidP="00FB7FBC">
      <w:pPr>
        <w:pStyle w:val="ESHeading2"/>
        <w:spacing w:before="0" w:after="0"/>
        <w:rPr>
          <w:lang w:val="en-AU"/>
        </w:rPr>
      </w:pPr>
      <w:bookmarkStart w:id="69" w:name="_Toc491858836"/>
      <w:r w:rsidRPr="00053476">
        <w:rPr>
          <w:lang w:val="en-AU"/>
        </w:rPr>
        <w:lastRenderedPageBreak/>
        <w:t>Learners facing barriers to participation – students not in the labour force</w:t>
      </w:r>
      <w:bookmarkEnd w:id="69"/>
    </w:p>
    <w:p w:rsidR="00FB7FBC" w:rsidRDefault="00FB7FBC" w:rsidP="00FB7FBC">
      <w:pPr>
        <w:pStyle w:val="Caption"/>
        <w:keepNext/>
        <w:spacing w:after="0"/>
        <w:rPr>
          <w:rFonts w:eastAsiaTheme="majorEastAsia" w:cstheme="majorBidi"/>
          <w:b/>
          <w:bCs/>
          <w:i w:val="0"/>
          <w:iCs w:val="0"/>
          <w:color w:val="AF272F"/>
          <w:szCs w:val="20"/>
          <w:lang w:val="en-AU"/>
        </w:rPr>
      </w:pPr>
    </w:p>
    <w:p w:rsidR="00FB7FBC" w:rsidRPr="00F4209A" w:rsidRDefault="00FB7FBC" w:rsidP="00FB7FBC">
      <w:pPr>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70" w:name="_Toc491852281"/>
      <w:r w:rsidRPr="00053476">
        <w:rPr>
          <w:rFonts w:eastAsiaTheme="majorEastAsia" w:cstheme="majorBidi"/>
          <w:b/>
          <w:bCs/>
          <w:i w:val="0"/>
          <w:iCs w:val="0"/>
          <w:color w:val="AF272F"/>
          <w:szCs w:val="20"/>
          <w:lang w:val="en-AU"/>
        </w:rPr>
        <w:t xml:space="preserve">Table </w:t>
      </w:r>
      <w:r w:rsidR="008654F3" w:rsidRPr="00053476">
        <w:rPr>
          <w:rFonts w:eastAsiaTheme="majorEastAsia" w:cstheme="majorBidi"/>
          <w:b/>
          <w:bCs/>
          <w:i w:val="0"/>
          <w:iCs w:val="0"/>
          <w:noProof/>
          <w:color w:val="AF272F"/>
          <w:szCs w:val="20"/>
          <w:lang w:val="en-AU"/>
        </w:rPr>
        <w:fldChar w:fldCharType="begin"/>
      </w:r>
      <w:r w:rsidR="008654F3" w:rsidRPr="00053476">
        <w:rPr>
          <w:rFonts w:eastAsiaTheme="majorEastAsia" w:cstheme="majorBidi"/>
          <w:b/>
          <w:bCs/>
          <w:i w:val="0"/>
          <w:iCs w:val="0"/>
          <w:noProof/>
          <w:color w:val="AF272F"/>
          <w:szCs w:val="20"/>
          <w:lang w:val="en-AU"/>
        </w:rPr>
        <w:instrText xml:space="preserve"> SEQ Table \* ARABIC </w:instrText>
      </w:r>
      <w:r w:rsidR="008654F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19</w:t>
      </w:r>
      <w:r w:rsidR="008654F3" w:rsidRPr="00053476">
        <w:rPr>
          <w:rFonts w:eastAsiaTheme="majorEastAsia" w:cstheme="majorBidi"/>
          <w:b/>
          <w:bCs/>
          <w:i w:val="0"/>
          <w:iCs w:val="0"/>
          <w:noProof/>
          <w:color w:val="AF272F"/>
          <w:szCs w:val="20"/>
          <w:lang w:val="en-AU"/>
        </w:rPr>
        <w:fldChar w:fldCharType="end"/>
      </w:r>
      <w:r w:rsidR="008654F3"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not in the labour force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70"/>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r w:rsidRPr="008F0A78">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45,100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34,900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41,300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36.1%</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13,400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-4.9%</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-18.8%</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65,600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71,900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62,300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60,900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spacing w:after="0"/>
        <w:rPr>
          <w:rFonts w:eastAsiaTheme="majorEastAsia" w:cstheme="majorBidi"/>
          <w:b/>
          <w:bCs/>
          <w:color w:val="AF272F"/>
          <w:szCs w:val="20"/>
          <w:lang w:val="en-AU"/>
        </w:rPr>
      </w:pPr>
    </w:p>
    <w:p w:rsidR="00FB7FBC" w:rsidRPr="00053476" w:rsidRDefault="00FB7FBC" w:rsidP="00FB7FBC">
      <w:pPr>
        <w:pStyle w:val="Caption"/>
        <w:keepNext/>
        <w:spacing w:after="0"/>
        <w:rPr>
          <w:rFonts w:eastAsiaTheme="majorEastAsia" w:cstheme="majorBidi"/>
          <w:b/>
          <w:bCs/>
          <w:i w:val="0"/>
          <w:iCs w:val="0"/>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71" w:name="_Toc491852282"/>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20</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not in the labour force by provider type*,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71"/>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r w:rsidRPr="008F0A78">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170,200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171,800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182,800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174,700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141,200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114,000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138,800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21.8%</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20,400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23,600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-14.3%</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0.7%</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14,100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13,400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14,600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199,700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208,700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224,700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219,500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189,200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164,900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186,700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13.2%</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spacing w:after="0"/>
        <w:rPr>
          <w:rFonts w:eastAsiaTheme="majorEastAsia" w:cstheme="majorBidi"/>
          <w:b/>
          <w:bCs/>
          <w:color w:val="AF272F"/>
          <w:szCs w:val="20"/>
          <w:lang w:val="en-AU"/>
        </w:rPr>
      </w:pPr>
    </w:p>
    <w:p w:rsidR="00FB7FBC" w:rsidRPr="00053476" w:rsidRDefault="00FB7FBC" w:rsidP="00FB7FBC">
      <w:pPr>
        <w:spacing w:after="0"/>
        <w:rPr>
          <w:rFonts w:eastAsiaTheme="majorEastAsia" w:cstheme="majorBidi"/>
          <w:b/>
          <w:bCs/>
          <w:color w:val="AF272F"/>
          <w:szCs w:val="20"/>
          <w:lang w:val="en-AU"/>
        </w:rPr>
      </w:pPr>
    </w:p>
    <w:p w:rsidR="00FB7FBC" w:rsidRPr="00053476" w:rsidRDefault="00FB7FBC" w:rsidP="00FB7FBC">
      <w:pPr>
        <w:pStyle w:val="Caption"/>
        <w:keepNext/>
        <w:spacing w:after="120"/>
        <w:rPr>
          <w:lang w:val="en-AU"/>
        </w:rPr>
      </w:pPr>
      <w:bookmarkStart w:id="72" w:name="_Toc466618424"/>
      <w:bookmarkStart w:id="73" w:name="_Toc466876699"/>
      <w:bookmarkStart w:id="74" w:name="_Toc491852283"/>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21</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not in the labour force by qualification level,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72"/>
      <w:bookmarkEnd w:id="73"/>
      <w:bookmarkEnd w:id="74"/>
      <w:r w:rsidRPr="00053476">
        <w:rPr>
          <w:lang w:val="en-AU"/>
        </w:rPr>
        <w:t xml:space="preserve"> </w:t>
      </w:r>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bookmarkStart w:id="75" w:name="_Toc466618425"/>
            <w:bookmarkStart w:id="76" w:name="_Toc466876700"/>
            <w:r w:rsidRPr="008F0A78">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6,600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14,900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13,300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17,900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16,500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16,700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13,000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11,800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16,700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41.9%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8,700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16,400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19,500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13,400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12,000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14,900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23.9%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3,200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3,100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2,700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0.3%</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-5.9%</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65,600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71,900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62,300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60,900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w:t>
            </w:r>
          </w:p>
        </w:tc>
      </w:tr>
    </w:tbl>
    <w:p w:rsidR="00FB7FBC" w:rsidRPr="00053476" w:rsidRDefault="00FB7FBC" w:rsidP="00FB7FBC">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rsidR="00FB7FBC" w:rsidRDefault="00FB7FBC" w:rsidP="00FB7FBC">
      <w:pPr>
        <w:pStyle w:val="Caption"/>
        <w:keepNext/>
        <w:rPr>
          <w:rFonts w:eastAsiaTheme="majorEastAsia" w:cstheme="majorBidi"/>
          <w:b/>
          <w:bCs/>
          <w:i w:val="0"/>
          <w:iCs w:val="0"/>
          <w:color w:val="AF272F"/>
          <w:szCs w:val="20"/>
          <w:lang w:val="en-AU"/>
        </w:rPr>
      </w:pPr>
      <w:bookmarkStart w:id="77" w:name="_Toc491852284"/>
      <w:r w:rsidRPr="00053476">
        <w:rPr>
          <w:rFonts w:eastAsiaTheme="majorEastAsia" w:cstheme="majorBidi"/>
          <w:b/>
          <w:bCs/>
          <w:i w:val="0"/>
          <w:iCs w:val="0"/>
          <w:color w:val="AF272F"/>
          <w:szCs w:val="20"/>
          <w:lang w:val="en-AU"/>
        </w:rPr>
        <w:lastRenderedPageBreak/>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22</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not in the labour force by qualification level,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75"/>
      <w:bookmarkEnd w:id="76"/>
      <w:bookmarkEnd w:id="77"/>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r w:rsidRPr="008F0A78">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14,900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14,700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14,900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20,700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49,100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44,300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44,800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51,400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56,200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52,200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44,600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42,600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46,800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35,500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36,700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48,000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46,600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39,300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35,200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38,500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9.3%</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4,300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3,200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3,200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9,700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36,700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24,100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19,400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28,800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87.7%</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199,700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208,700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224,700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219,500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189,200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164,900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186,700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13.2%</w:t>
            </w:r>
          </w:p>
        </w:tc>
      </w:tr>
    </w:tbl>
    <w:p w:rsidR="00FB7FBC" w:rsidRPr="00053476" w:rsidRDefault="00FB7FBC" w:rsidP="00FB7FBC">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rsidR="00FB7FBC" w:rsidRPr="00053476" w:rsidRDefault="00FB7FBC" w:rsidP="00FB7FBC">
      <w:pPr>
        <w:pStyle w:val="ESHeading2"/>
        <w:spacing w:before="0" w:after="0"/>
        <w:rPr>
          <w:lang w:val="en-AU"/>
        </w:rPr>
      </w:pPr>
      <w:bookmarkStart w:id="78" w:name="_Toc491858837"/>
      <w:r w:rsidRPr="00053476">
        <w:rPr>
          <w:lang w:val="en-AU"/>
        </w:rPr>
        <w:lastRenderedPageBreak/>
        <w:t>Learners faci</w:t>
      </w:r>
      <w:r>
        <w:rPr>
          <w:lang w:val="en-AU"/>
        </w:rPr>
        <w:t xml:space="preserve">ng barriers to participation – </w:t>
      </w:r>
      <w:r w:rsidRPr="00053476">
        <w:rPr>
          <w:lang w:val="en-AU"/>
        </w:rPr>
        <w:t>students with a disabilty</w:t>
      </w:r>
      <w:bookmarkEnd w:id="78"/>
    </w:p>
    <w:p w:rsidR="00FB7FBC" w:rsidRDefault="00FB7FBC" w:rsidP="00FB7FBC">
      <w:pPr>
        <w:pStyle w:val="ESHeading2"/>
        <w:spacing w:before="0" w:after="0"/>
        <w:rPr>
          <w:lang w:val="en-AU"/>
        </w:rPr>
      </w:pPr>
    </w:p>
    <w:p w:rsidR="00FB7FBC" w:rsidRPr="00053476"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79" w:name="_Toc491852285"/>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23</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with a disability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79"/>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r w:rsidRPr="008F0A78">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21,500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16,300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18,500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40.3%</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-9.3%</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sidRPr="002E69A5">
              <w:rPr>
                <w:color w:val="000000"/>
                <w:sz w:val="16"/>
                <w:szCs w:val="16"/>
              </w:rPr>
              <w:t>30</w:t>
            </w:r>
            <w:r>
              <w:rPr>
                <w:color w:val="000000"/>
                <w:sz w:val="16"/>
                <w:szCs w:val="16"/>
              </w:rPr>
              <w:t>,200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48,600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48,700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45,600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39,200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pStyle w:val="Caption"/>
        <w:keepNext/>
        <w:spacing w:after="0"/>
        <w:rPr>
          <w:rFonts w:eastAsiaTheme="majorEastAsia" w:cstheme="majorBidi"/>
          <w:b/>
          <w:bCs/>
          <w:i w:val="0"/>
          <w:iCs w:val="0"/>
          <w:color w:val="AF272F"/>
          <w:szCs w:val="20"/>
          <w:lang w:val="en-AU"/>
        </w:rPr>
      </w:pPr>
    </w:p>
    <w:p w:rsidR="00FB7FBC" w:rsidRPr="00053476" w:rsidRDefault="00FB7FBC" w:rsidP="00FB7FBC">
      <w:pPr>
        <w:spacing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80" w:name="_Toc491852286"/>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24</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with a disability by provider type*,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80"/>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r w:rsidRPr="008F0A78">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105,500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109,700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112,200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106,800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87,900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29.9%</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10,100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-11.6%</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144,600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155,500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149,800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140,900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118,100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135,600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14.8%</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spacing w:after="0"/>
        <w:rPr>
          <w:lang w:val="en-AU"/>
        </w:rPr>
      </w:pPr>
    </w:p>
    <w:p w:rsidR="00FB7FBC" w:rsidRPr="00053476" w:rsidRDefault="00FB7FBC" w:rsidP="00FB7FBC">
      <w:pPr>
        <w:pStyle w:val="Caption"/>
        <w:keepNext/>
        <w:spacing w:after="0"/>
        <w:rPr>
          <w:rFonts w:eastAsiaTheme="majorEastAsia" w:cstheme="majorBidi"/>
          <w:b/>
          <w:bCs/>
          <w:i w:val="0"/>
          <w:iCs w:val="0"/>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81" w:name="_Toc491852287"/>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25</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with a disability by qualification level,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81"/>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rPr>
                <w:rFonts w:eastAsia="Times New Roman"/>
                <w:color w:val="000000"/>
                <w:sz w:val="17"/>
                <w:szCs w:val="17"/>
                <w:lang w:val="en-AU" w:eastAsia="en-AU"/>
              </w:rPr>
            </w:pPr>
            <w:r w:rsidRPr="008F0A78">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2010</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2011</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2012</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2015</w:t>
            </w:r>
          </w:p>
        </w:tc>
        <w:tc>
          <w:tcPr>
            <w:tcW w:w="870"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2016</w:t>
            </w:r>
          </w:p>
        </w:tc>
        <w:tc>
          <w:tcPr>
            <w:tcW w:w="1141" w:type="dxa"/>
            <w:tcBorders>
              <w:top w:val="single" w:sz="4" w:space="0" w:color="auto"/>
              <w:left w:val="nil"/>
              <w:bottom w:val="nil"/>
              <w:right w:val="nil"/>
            </w:tcBorders>
            <w:vAlign w:val="center"/>
          </w:tcPr>
          <w:p w:rsidR="00FB7FBC" w:rsidRPr="008F0A78" w:rsidRDefault="00FB7FBC" w:rsidP="00AF2EA4">
            <w:pPr>
              <w:pStyle w:val="ESBodyText"/>
              <w:spacing w:after="60"/>
              <w:jc w:val="right"/>
              <w:rPr>
                <w:b/>
                <w:sz w:val="17"/>
                <w:szCs w:val="17"/>
                <w:lang w:val="en-AU"/>
              </w:rPr>
            </w:pPr>
            <w:r w:rsidRPr="008F0A78">
              <w:rPr>
                <w:b/>
                <w:sz w:val="17"/>
                <w:szCs w:val="17"/>
                <w:lang w:val="en-AU"/>
              </w:rPr>
              <w:t>2015-16</w:t>
            </w:r>
          </w:p>
          <w:p w:rsidR="00FB7FBC" w:rsidRPr="008F0A78" w:rsidRDefault="00FB7FBC" w:rsidP="00AF2EA4">
            <w:pPr>
              <w:pStyle w:val="ESBodyText"/>
              <w:spacing w:after="60"/>
              <w:jc w:val="right"/>
              <w:rPr>
                <w:rFonts w:eastAsia="Times New Roman"/>
                <w:color w:val="000000"/>
                <w:sz w:val="17"/>
                <w:szCs w:val="17"/>
                <w:lang w:val="en-AU" w:eastAsia="en-AU"/>
              </w:rPr>
            </w:pPr>
            <w:r w:rsidRPr="008F0A7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10.6%</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-13.3%</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7,100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8,800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7,800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6,400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4,700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6,500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37.6%</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5,400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7,500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11,100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13,900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10,700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10,400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9,700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-6.8%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1,500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1,600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1,300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6.4%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18.5%</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48,600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48,700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45,600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39,200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w:t>
            </w:r>
          </w:p>
        </w:tc>
      </w:tr>
    </w:tbl>
    <w:p w:rsidR="00FB7FBC" w:rsidRPr="007126E0" w:rsidRDefault="00FB7FBC" w:rsidP="00FB7FBC">
      <w:pPr>
        <w:rPr>
          <w:lang w:val="en-AU"/>
        </w:rPr>
      </w:pPr>
    </w:p>
    <w:p w:rsidR="00FB7FBC" w:rsidRPr="00053476" w:rsidRDefault="00FB7FBC" w:rsidP="00FB7FBC">
      <w:pPr>
        <w:pStyle w:val="Caption"/>
        <w:keepNext/>
        <w:rPr>
          <w:lang w:val="en-AU"/>
        </w:rPr>
      </w:pPr>
      <w:r w:rsidRPr="00053476">
        <w:rPr>
          <w:lang w:val="en-AU"/>
        </w:rPr>
        <w:t xml:space="preserve"> </w:t>
      </w:r>
    </w:p>
    <w:p w:rsidR="00FB7FBC" w:rsidRPr="00053476" w:rsidRDefault="00FB7FBC" w:rsidP="00FB7FBC">
      <w:pPr>
        <w:spacing w:after="0"/>
        <w:rPr>
          <w:lang w:val="en-AU"/>
        </w:rPr>
      </w:pPr>
    </w:p>
    <w:p w:rsidR="00FB7FBC" w:rsidRPr="00053476" w:rsidRDefault="00FB7FBC" w:rsidP="00FB7FBC">
      <w:pPr>
        <w:rPr>
          <w:rFonts w:eastAsiaTheme="majorEastAsia" w:cstheme="majorBidi"/>
          <w:b/>
          <w:bCs/>
          <w:color w:val="AF272F"/>
          <w:szCs w:val="20"/>
          <w:lang w:val="en-AU"/>
        </w:rPr>
      </w:pPr>
      <w:bookmarkStart w:id="82" w:name="_Toc466618427"/>
      <w:bookmarkStart w:id="83" w:name="_Toc466876702"/>
      <w:r w:rsidRPr="00053476">
        <w:rPr>
          <w:rFonts w:eastAsiaTheme="majorEastAsia" w:cstheme="majorBidi"/>
          <w:b/>
          <w:bCs/>
          <w:i/>
          <w:iCs/>
          <w:color w:val="AF272F"/>
          <w:szCs w:val="20"/>
          <w:lang w:val="en-AU"/>
        </w:rPr>
        <w:br w:type="page"/>
      </w:r>
    </w:p>
    <w:p w:rsidR="00FB7FBC" w:rsidRDefault="00FB7FBC" w:rsidP="00FB7FBC">
      <w:pPr>
        <w:pStyle w:val="Caption"/>
        <w:keepNext/>
        <w:spacing w:after="120"/>
        <w:rPr>
          <w:rFonts w:eastAsiaTheme="majorEastAsia" w:cstheme="majorBidi"/>
          <w:b/>
          <w:bCs/>
          <w:i w:val="0"/>
          <w:iCs w:val="0"/>
          <w:color w:val="AF272F"/>
          <w:szCs w:val="20"/>
          <w:lang w:val="en-AU"/>
        </w:rPr>
      </w:pPr>
      <w:bookmarkStart w:id="84" w:name="_Toc491852288"/>
      <w:r w:rsidRPr="00053476">
        <w:rPr>
          <w:rFonts w:eastAsiaTheme="majorEastAsia" w:cstheme="majorBidi"/>
          <w:b/>
          <w:bCs/>
          <w:i w:val="0"/>
          <w:iCs w:val="0"/>
          <w:color w:val="AF272F"/>
          <w:szCs w:val="20"/>
          <w:lang w:val="en-AU"/>
        </w:rPr>
        <w:lastRenderedPageBreak/>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26</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with a disability by qualification level,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82"/>
      <w:bookmarkEnd w:id="83"/>
      <w:bookmarkEnd w:id="84"/>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rPr>
                <w:rFonts w:eastAsia="Times New Roman"/>
                <w:color w:val="000000"/>
                <w:sz w:val="17"/>
                <w:szCs w:val="17"/>
                <w:lang w:val="en-AU" w:eastAsia="en-AU"/>
              </w:rPr>
            </w:pPr>
            <w:r w:rsidRPr="00D056E6">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2010</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2011</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2012</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2015</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2016</w:t>
            </w:r>
          </w:p>
        </w:tc>
        <w:tc>
          <w:tcPr>
            <w:tcW w:w="1141"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b/>
                <w:sz w:val="17"/>
                <w:szCs w:val="17"/>
                <w:lang w:val="en-AU"/>
              </w:rPr>
            </w:pPr>
            <w:r w:rsidRPr="00D056E6">
              <w:rPr>
                <w:b/>
                <w:sz w:val="17"/>
                <w:szCs w:val="17"/>
                <w:lang w:val="en-AU"/>
              </w:rPr>
              <w:t>2015-16</w:t>
            </w:r>
          </w:p>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18.7%</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18,400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40,400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25,800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29,600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31,500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28,900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26,400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22,700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24,500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7.7%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16,700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18,600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25,800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26,600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22,200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20,000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19,300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2,000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1,600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9,900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9.1%</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13,500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20,700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159.6%</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144,600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155,500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149,800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140,900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118,100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135,600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14.8%</w:t>
            </w:r>
          </w:p>
        </w:tc>
      </w:tr>
    </w:tbl>
    <w:p w:rsidR="00FB7FBC" w:rsidRDefault="00FB7FBC" w:rsidP="00FB7FBC">
      <w:pPr>
        <w:rPr>
          <w:lang w:val="en-AU"/>
        </w:rPr>
      </w:pPr>
    </w:p>
    <w:p w:rsidR="00FB7FBC" w:rsidRPr="00053476" w:rsidRDefault="00FB7FBC" w:rsidP="00FB7FBC">
      <w:pPr>
        <w:rPr>
          <w:rFonts w:eastAsiaTheme="majorEastAsia" w:cstheme="majorBidi"/>
          <w:b/>
          <w:bCs/>
          <w:caps/>
          <w:color w:val="AF272F"/>
          <w:sz w:val="20"/>
          <w:szCs w:val="20"/>
          <w:lang w:val="en-AU"/>
        </w:rPr>
      </w:pPr>
      <w:r w:rsidRPr="00053476">
        <w:rPr>
          <w:lang w:val="en-AU"/>
        </w:rPr>
        <w:br w:type="page"/>
      </w:r>
    </w:p>
    <w:p w:rsidR="00FB7FBC" w:rsidRPr="00053476" w:rsidRDefault="00FB7FBC" w:rsidP="00FB7FBC">
      <w:pPr>
        <w:pStyle w:val="ESHeading2"/>
        <w:spacing w:before="0" w:after="0"/>
        <w:rPr>
          <w:lang w:val="en-AU"/>
        </w:rPr>
      </w:pPr>
      <w:bookmarkStart w:id="85" w:name="_Toc491858838"/>
      <w:r w:rsidRPr="00053476">
        <w:rPr>
          <w:lang w:val="en-AU"/>
        </w:rPr>
        <w:lastRenderedPageBreak/>
        <w:t>Learners facing barriers to participation – early school leavers aged 15 to 19 years</w:t>
      </w:r>
      <w:bookmarkEnd w:id="85"/>
    </w:p>
    <w:p w:rsidR="00FB7FBC" w:rsidRDefault="00FB7FBC" w:rsidP="00FB7FBC">
      <w:pPr>
        <w:pStyle w:val="ESHeading2"/>
        <w:spacing w:before="0" w:after="0"/>
        <w:rPr>
          <w:lang w:val="en-AU"/>
        </w:rPr>
      </w:pPr>
    </w:p>
    <w:p w:rsidR="00FB7FBC" w:rsidRPr="00C42631"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86" w:name="_Toc491852289"/>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27</w:t>
      </w:r>
      <w:r w:rsidR="003D6779"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not at school without at least Year 12 or Certificate II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86"/>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rPr>
                <w:rFonts w:eastAsia="Times New Roman"/>
                <w:color w:val="000000"/>
                <w:sz w:val="17"/>
                <w:szCs w:val="17"/>
                <w:lang w:val="en-AU" w:eastAsia="en-AU"/>
              </w:rPr>
            </w:pPr>
            <w:r w:rsidRPr="00D056E6">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2010</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2011</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2012</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2015</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2016</w:t>
            </w:r>
          </w:p>
        </w:tc>
        <w:tc>
          <w:tcPr>
            <w:tcW w:w="1141"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b/>
                <w:sz w:val="17"/>
                <w:szCs w:val="17"/>
                <w:lang w:val="en-AU"/>
              </w:rPr>
            </w:pPr>
            <w:r w:rsidRPr="00D056E6">
              <w:rPr>
                <w:b/>
                <w:sz w:val="17"/>
                <w:szCs w:val="17"/>
                <w:lang w:val="en-AU"/>
              </w:rPr>
              <w:t>2015-16</w:t>
            </w:r>
          </w:p>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29,800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27,400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23,800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-21.0%</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47,600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40,600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29,000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-9.4%</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spacing w:after="0"/>
        <w:rPr>
          <w:rFonts w:eastAsiaTheme="majorEastAsia" w:cstheme="majorBidi"/>
          <w:b/>
          <w:bCs/>
          <w:color w:val="AF272F"/>
          <w:szCs w:val="20"/>
          <w:lang w:val="en-AU"/>
        </w:rPr>
      </w:pPr>
    </w:p>
    <w:p w:rsidR="00FB7FBC" w:rsidRPr="00053476" w:rsidRDefault="00FB7FBC" w:rsidP="00FB7FBC">
      <w:pPr>
        <w:spacing w:after="0"/>
        <w:rPr>
          <w:rFonts w:eastAsiaTheme="majorEastAsia" w:cstheme="majorBidi"/>
          <w:b/>
          <w:b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87" w:name="_Toc491852290"/>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28</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students not at school without at least Year 12 or Certificate II by provider type*,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87"/>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rPr>
                <w:rFonts w:eastAsia="Times New Roman"/>
                <w:color w:val="000000"/>
                <w:sz w:val="17"/>
                <w:szCs w:val="17"/>
                <w:lang w:val="en-AU" w:eastAsia="en-AU"/>
              </w:rPr>
            </w:pPr>
            <w:r w:rsidRPr="00D056E6">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2010</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2011</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2012</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2015</w:t>
            </w:r>
          </w:p>
        </w:tc>
        <w:tc>
          <w:tcPr>
            <w:tcW w:w="870"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2016</w:t>
            </w:r>
          </w:p>
        </w:tc>
        <w:tc>
          <w:tcPr>
            <w:tcW w:w="1141" w:type="dxa"/>
            <w:tcBorders>
              <w:top w:val="single" w:sz="4" w:space="0" w:color="auto"/>
              <w:left w:val="nil"/>
              <w:bottom w:val="nil"/>
              <w:right w:val="nil"/>
            </w:tcBorders>
            <w:vAlign w:val="center"/>
          </w:tcPr>
          <w:p w:rsidR="00FB7FBC" w:rsidRPr="00D056E6" w:rsidRDefault="00FB7FBC" w:rsidP="00AF2EA4">
            <w:pPr>
              <w:pStyle w:val="ESBodyText"/>
              <w:spacing w:after="60"/>
              <w:jc w:val="right"/>
              <w:rPr>
                <w:b/>
                <w:sz w:val="17"/>
                <w:szCs w:val="17"/>
                <w:lang w:val="en-AU"/>
              </w:rPr>
            </w:pPr>
            <w:r w:rsidRPr="00D056E6">
              <w:rPr>
                <w:b/>
                <w:sz w:val="17"/>
                <w:szCs w:val="17"/>
                <w:lang w:val="en-AU"/>
              </w:rPr>
              <w:t>2015-16</w:t>
            </w:r>
          </w:p>
          <w:p w:rsidR="00FB7FBC" w:rsidRPr="00D056E6" w:rsidRDefault="00FB7FBC" w:rsidP="00AF2EA4">
            <w:pPr>
              <w:pStyle w:val="ESBodyText"/>
              <w:spacing w:after="60"/>
              <w:jc w:val="right"/>
              <w:rPr>
                <w:rFonts w:eastAsia="Times New Roman"/>
                <w:color w:val="000000"/>
                <w:sz w:val="17"/>
                <w:szCs w:val="17"/>
                <w:lang w:val="en-AU" w:eastAsia="en-AU"/>
              </w:rPr>
            </w:pPr>
            <w:r w:rsidRPr="00D056E6">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123,200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98,900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84,300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67,700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73,400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161,200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175,400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159,500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137,600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122,700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101,100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103,400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spacing w:after="0"/>
        <w:rPr>
          <w:rFonts w:eastAsiaTheme="majorEastAsia" w:cstheme="majorBidi"/>
          <w:b/>
          <w:bCs/>
          <w:color w:val="AF272F"/>
          <w:szCs w:val="20"/>
          <w:lang w:val="en-AU"/>
        </w:rPr>
      </w:pPr>
    </w:p>
    <w:p w:rsidR="00FB7FBC" w:rsidRPr="00053476" w:rsidRDefault="00FB7FBC" w:rsidP="00FB7FBC">
      <w:pPr>
        <w:spacing w:after="0"/>
        <w:rPr>
          <w:rFonts w:eastAsiaTheme="majorEastAsia" w:cstheme="majorBidi"/>
          <w:b/>
          <w:b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88" w:name="_Toc466618428"/>
      <w:bookmarkStart w:id="89" w:name="_Toc466876703"/>
      <w:bookmarkStart w:id="90" w:name="_Toc491852291"/>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29</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young people (15-19 years) not at school who don’t have at least a Year 12 or equivalent (Certificate II) by qualification level, Victoria, </w:t>
      </w:r>
      <w:r>
        <w:rPr>
          <w:rFonts w:eastAsiaTheme="majorEastAsia" w:cstheme="majorBidi"/>
          <w:b/>
          <w:bCs/>
          <w:i w:val="0"/>
          <w:iCs w:val="0"/>
          <w:color w:val="AF272F"/>
          <w:szCs w:val="20"/>
          <w:lang w:val="en-AU"/>
        </w:rPr>
        <w:t xml:space="preserve">2010 </w:t>
      </w:r>
      <w:r w:rsidRPr="00053476">
        <w:rPr>
          <w:rFonts w:eastAsiaTheme="majorEastAsia" w:cstheme="majorBidi"/>
          <w:b/>
          <w:bCs/>
          <w:i w:val="0"/>
          <w:iCs w:val="0"/>
          <w:color w:val="AF272F"/>
          <w:szCs w:val="20"/>
          <w:lang w:val="en-AU"/>
        </w:rPr>
        <w:t>to 2016 (NCVER National VET Provider Collection)</w:t>
      </w:r>
      <w:bookmarkEnd w:id="88"/>
      <w:bookmarkEnd w:id="89"/>
      <w:bookmarkEnd w:id="90"/>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35.7%</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11,700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13,500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10,800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7,000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5,300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-14.5%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8,400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9,100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2,700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1,700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-13.1%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4,600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6,500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5,100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4,800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-56.4%</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11.8%</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50,000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53,100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47,600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40,600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29,000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-9.4%</w:t>
            </w:r>
          </w:p>
        </w:tc>
      </w:tr>
    </w:tbl>
    <w:p w:rsidR="00FB7FBC" w:rsidRPr="00053476" w:rsidRDefault="00FB7FBC" w:rsidP="00FB7FBC">
      <w:pPr>
        <w:spacing w:after="0"/>
        <w:rPr>
          <w:lang w:val="en-AU"/>
        </w:rPr>
      </w:pPr>
    </w:p>
    <w:p w:rsidR="00FB7FBC" w:rsidRPr="00053476" w:rsidRDefault="00FB7FBC" w:rsidP="00FB7FBC">
      <w:pPr>
        <w:rPr>
          <w:rFonts w:eastAsiaTheme="majorEastAsia" w:cstheme="majorBidi"/>
          <w:b/>
          <w:bCs/>
          <w:color w:val="AF272F"/>
          <w:szCs w:val="20"/>
          <w:lang w:val="en-AU"/>
        </w:rPr>
      </w:pPr>
      <w:bookmarkStart w:id="91" w:name="_Toc466618429"/>
      <w:bookmarkStart w:id="92" w:name="_Toc466876704"/>
      <w:r w:rsidRPr="00053476">
        <w:rPr>
          <w:rFonts w:eastAsiaTheme="majorEastAsia" w:cstheme="majorBidi"/>
          <w:b/>
          <w:bCs/>
          <w:i/>
          <w:iCs/>
          <w:color w:val="AF272F"/>
          <w:szCs w:val="20"/>
          <w:lang w:val="en-AU"/>
        </w:rPr>
        <w:br w:type="page"/>
      </w:r>
    </w:p>
    <w:p w:rsidR="00FB7FBC" w:rsidRPr="00440F21" w:rsidRDefault="00FB7FBC" w:rsidP="00FB7FBC">
      <w:pPr>
        <w:pStyle w:val="Caption"/>
        <w:keepNext/>
        <w:spacing w:after="120"/>
        <w:rPr>
          <w:rFonts w:eastAsiaTheme="majorEastAsia" w:cstheme="majorBidi"/>
          <w:b/>
          <w:bCs/>
          <w:i w:val="0"/>
          <w:iCs w:val="0"/>
          <w:color w:val="AF272F"/>
          <w:szCs w:val="20"/>
          <w:lang w:val="en-AU"/>
        </w:rPr>
      </w:pPr>
      <w:bookmarkStart w:id="93" w:name="_Toc491852292"/>
      <w:r w:rsidRPr="00053476">
        <w:rPr>
          <w:rFonts w:eastAsiaTheme="majorEastAsia" w:cstheme="majorBidi"/>
          <w:b/>
          <w:bCs/>
          <w:i w:val="0"/>
          <w:iCs w:val="0"/>
          <w:color w:val="AF272F"/>
          <w:szCs w:val="20"/>
          <w:lang w:val="en-AU"/>
        </w:rPr>
        <w:lastRenderedPageBreak/>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30</w:t>
      </w:r>
      <w:r w:rsidR="003D6779"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young people (15-19 years) not at school who don’t have at least a Year 12 or equivalent (Certificate II) by qualification level,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91"/>
      <w:bookmarkEnd w:id="92"/>
      <w:bookmarkEnd w:id="93"/>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27.2%</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73,400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76,300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71,600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38,900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43,900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38,100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31,100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23,900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20,700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18,100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11,700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15,200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16,800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15,500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8,000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6,500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6,300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6,000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5,700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6,500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5,800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5,500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-5.6%</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6,400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-43.4%</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8,200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12,900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97.1%</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161,200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175,400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159,500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137,600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122,700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101,100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103,400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w:t>
            </w:r>
          </w:p>
        </w:tc>
      </w:tr>
    </w:tbl>
    <w:p w:rsidR="00FB7FBC" w:rsidRPr="00053476" w:rsidRDefault="00FB7FBC" w:rsidP="00FB7FBC">
      <w:pPr>
        <w:pStyle w:val="Caption"/>
        <w:keepNext/>
        <w:spacing w:after="120"/>
        <w:rPr>
          <w:lang w:val="en-AU"/>
        </w:rPr>
      </w:pPr>
    </w:p>
    <w:p w:rsidR="00FB7FBC" w:rsidRPr="00053476" w:rsidRDefault="00FB7FBC" w:rsidP="00FB7FBC">
      <w:pPr>
        <w:spacing w:after="0"/>
        <w:rPr>
          <w:rFonts w:eastAsiaTheme="majorEastAsia" w:cstheme="majorBidi"/>
          <w:b/>
          <w:bCs/>
          <w:color w:val="AF272F"/>
          <w:szCs w:val="20"/>
          <w:lang w:val="en-AU"/>
        </w:rPr>
      </w:pPr>
    </w:p>
    <w:p w:rsidR="00FB7FBC" w:rsidRPr="00053476" w:rsidRDefault="00FB7FBC" w:rsidP="00FB7FBC">
      <w:pPr>
        <w:rPr>
          <w:rFonts w:eastAsiaTheme="majorEastAsia" w:cstheme="majorBidi"/>
          <w:b/>
          <w:bCs/>
          <w:color w:val="AF272F"/>
          <w:szCs w:val="20"/>
          <w:lang w:val="en-AU"/>
        </w:rPr>
      </w:pPr>
      <w:r w:rsidRPr="00053476">
        <w:rPr>
          <w:rFonts w:eastAsiaTheme="majorEastAsia" w:cstheme="majorBidi"/>
          <w:b/>
          <w:bCs/>
          <w:i/>
          <w:iCs/>
          <w:color w:val="AF272F"/>
          <w:szCs w:val="20"/>
          <w:lang w:val="en-AU"/>
        </w:rPr>
        <w:br w:type="page"/>
      </w:r>
    </w:p>
    <w:p w:rsidR="00FB7FBC" w:rsidRPr="00053476" w:rsidRDefault="00FB7FBC" w:rsidP="00FB7FBC">
      <w:pPr>
        <w:pStyle w:val="ESHeading2"/>
        <w:spacing w:before="0" w:after="0"/>
        <w:rPr>
          <w:lang w:val="en-AU"/>
        </w:rPr>
      </w:pPr>
      <w:bookmarkStart w:id="94" w:name="_Toc491858839"/>
      <w:r w:rsidRPr="00053476">
        <w:rPr>
          <w:lang w:val="en-AU"/>
        </w:rPr>
        <w:lastRenderedPageBreak/>
        <w:t>Learners faci</w:t>
      </w:r>
      <w:r>
        <w:rPr>
          <w:lang w:val="en-AU"/>
        </w:rPr>
        <w:t xml:space="preserve">ng barriers to participation – </w:t>
      </w:r>
      <w:r w:rsidRPr="00053476">
        <w:rPr>
          <w:lang w:val="en-AU"/>
        </w:rPr>
        <w:t>adult learners (20 to 64 years) with low prior education</w:t>
      </w:r>
      <w:bookmarkEnd w:id="94"/>
    </w:p>
    <w:p w:rsidR="00FB7FBC" w:rsidRDefault="00FB7FBC" w:rsidP="00FB7FBC">
      <w:pPr>
        <w:pStyle w:val="ESHeading2"/>
        <w:spacing w:before="0" w:after="0"/>
        <w:rPr>
          <w:lang w:val="en-AU"/>
        </w:rPr>
      </w:pPr>
    </w:p>
    <w:p w:rsidR="00FB7FBC" w:rsidRPr="00C42631"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95" w:name="_Toc491852293"/>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31</w:t>
      </w:r>
      <w:r w:rsidR="003D6779"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low prior education (i.e. below Certificate III) by provider type*, Victoria, </w:t>
      </w:r>
      <w:r>
        <w:rPr>
          <w:rFonts w:eastAsiaTheme="majorEastAsia" w:cstheme="majorBidi"/>
          <w:b/>
          <w:bCs/>
          <w:i w:val="0"/>
          <w:iCs w:val="0"/>
          <w:color w:val="AF272F"/>
          <w:szCs w:val="20"/>
          <w:lang w:val="en-AU"/>
        </w:rPr>
        <w:t xml:space="preserve">2010 </w:t>
      </w:r>
      <w:r w:rsidRPr="00053476">
        <w:rPr>
          <w:rFonts w:eastAsiaTheme="majorEastAsia" w:cstheme="majorBidi"/>
          <w:b/>
          <w:bCs/>
          <w:i w:val="0"/>
          <w:iCs w:val="0"/>
          <w:color w:val="AF272F"/>
          <w:szCs w:val="20"/>
          <w:lang w:val="en-AU"/>
        </w:rPr>
        <w:t>to 2016 (NCVER National VET Provider Collection)</w:t>
      </w:r>
      <w:bookmarkEnd w:id="95"/>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124,100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132,800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124,800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96,100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75,800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86,500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13,800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155,000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168,000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177,700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133,800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87,900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-34.3%</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-29.6%</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16,900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23,600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20,400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16,300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172,900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269,800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332,900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337,800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314,400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243,900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205,500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-15.7%</w:t>
            </w:r>
          </w:p>
        </w:tc>
      </w:tr>
    </w:tbl>
    <w:p w:rsidR="00FB7FBC" w:rsidRPr="00A90F37"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w:t>
      </w:r>
      <w:r>
        <w:rPr>
          <w:color w:val="auto"/>
          <w:lang w:val="en-AU"/>
        </w:rPr>
        <w:t xml:space="preserve"> four dual sector Universities.</w:t>
      </w:r>
    </w:p>
    <w:p w:rsidR="00FB7FBC" w:rsidRPr="00053476" w:rsidRDefault="00FB7FBC" w:rsidP="00FB7FBC">
      <w:pPr>
        <w:spacing w:after="0"/>
        <w:rPr>
          <w:rFonts w:eastAsiaTheme="majorEastAsia" w:cstheme="majorBidi"/>
          <w:b/>
          <w:bCs/>
          <w:color w:val="AF272F"/>
          <w:szCs w:val="20"/>
          <w:lang w:val="en-AU"/>
        </w:rPr>
      </w:pPr>
    </w:p>
    <w:p w:rsidR="00FB7FBC" w:rsidRPr="00053476" w:rsidRDefault="00FB7FBC" w:rsidP="00FB7FBC">
      <w:pPr>
        <w:spacing w:after="0"/>
        <w:rPr>
          <w:rFonts w:eastAsiaTheme="majorEastAsia" w:cstheme="majorBidi"/>
          <w:b/>
          <w:bCs/>
          <w:color w:val="AF272F"/>
          <w:szCs w:val="20"/>
          <w:lang w:val="en-AU"/>
        </w:rPr>
      </w:pPr>
    </w:p>
    <w:p w:rsidR="00FB7FBC" w:rsidRDefault="00AF2EA4" w:rsidP="00FB7FBC">
      <w:pPr>
        <w:pStyle w:val="Caption"/>
        <w:keepNext/>
        <w:spacing w:after="120"/>
        <w:rPr>
          <w:rFonts w:eastAsiaTheme="majorEastAsia" w:cstheme="majorBidi"/>
          <w:b/>
          <w:bCs/>
          <w:i w:val="0"/>
          <w:iCs w:val="0"/>
          <w:color w:val="AF272F"/>
          <w:szCs w:val="20"/>
          <w:lang w:val="en-AU"/>
        </w:rPr>
      </w:pPr>
      <w:bookmarkStart w:id="96" w:name="_Toc491852294"/>
      <w:r>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32</w:t>
      </w:r>
      <w:r w:rsidR="003D6779" w:rsidRPr="00053476">
        <w:rPr>
          <w:rFonts w:eastAsiaTheme="majorEastAsia" w:cstheme="majorBidi"/>
          <w:b/>
          <w:bCs/>
          <w:i w:val="0"/>
          <w:iCs w:val="0"/>
          <w:noProof/>
          <w:color w:val="AF272F"/>
          <w:szCs w:val="20"/>
          <w:lang w:val="en-AU"/>
        </w:rPr>
        <w:fldChar w:fldCharType="end"/>
      </w:r>
      <w:r w:rsidR="00FB7FBC" w:rsidRPr="00053476">
        <w:rPr>
          <w:rFonts w:eastAsiaTheme="majorEastAsia" w:cstheme="majorBidi"/>
          <w:b/>
          <w:bCs/>
          <w:i w:val="0"/>
          <w:iCs w:val="0"/>
          <w:color w:val="AF272F"/>
          <w:szCs w:val="20"/>
          <w:lang w:val="en-AU"/>
        </w:rPr>
        <w:t xml:space="preserve"> Number of program enrolments by students low prior education (i.e. below Certificate III) by provider type*, Australia, </w:t>
      </w:r>
      <w:r w:rsidR="00FB7FBC">
        <w:rPr>
          <w:rFonts w:eastAsiaTheme="majorEastAsia" w:cstheme="majorBidi"/>
          <w:b/>
          <w:bCs/>
          <w:i w:val="0"/>
          <w:iCs w:val="0"/>
          <w:color w:val="AF272F"/>
          <w:szCs w:val="20"/>
          <w:lang w:val="en-AU"/>
        </w:rPr>
        <w:t>2010</w:t>
      </w:r>
      <w:r w:rsidR="00FB7FBC" w:rsidRPr="00053476">
        <w:rPr>
          <w:rFonts w:eastAsiaTheme="majorEastAsia" w:cstheme="majorBidi"/>
          <w:b/>
          <w:bCs/>
          <w:i w:val="0"/>
          <w:iCs w:val="0"/>
          <w:color w:val="AF272F"/>
          <w:szCs w:val="20"/>
          <w:lang w:val="en-AU"/>
        </w:rPr>
        <w:t xml:space="preserve"> to 2016 (NCVER National VET Provider Collection)</w:t>
      </w:r>
      <w:bookmarkEnd w:id="96"/>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476,200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475,900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489,600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470,200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372,500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298,000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355,900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19.4%</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132,500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217,500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259,800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272,600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303,500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272,500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222,400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2,200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-20.9%</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49,500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49,600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43,600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37,700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0.9%</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685,300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782,000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840,900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828,500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754,800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637,000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644,600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pStyle w:val="Caption"/>
        <w:keepNext/>
        <w:rPr>
          <w:rFonts w:eastAsiaTheme="majorEastAsia" w:cstheme="majorBidi"/>
          <w:b/>
          <w:bCs/>
          <w:i w:val="0"/>
          <w:iCs w:val="0"/>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97" w:name="_Toc466618430"/>
      <w:bookmarkStart w:id="98" w:name="_Toc466876705"/>
      <w:bookmarkStart w:id="99" w:name="_Toc491852295"/>
      <w:bookmarkEnd w:id="60"/>
      <w:bookmarkEnd w:id="61"/>
      <w:r w:rsidRPr="00053476">
        <w:rPr>
          <w:rFonts w:eastAsiaTheme="majorEastAsia" w:cstheme="majorBidi"/>
          <w:b/>
          <w:bCs/>
          <w:i w:val="0"/>
          <w:iCs w:val="0"/>
          <w:color w:val="AF272F"/>
          <w:szCs w:val="20"/>
          <w:lang w:val="en-AU"/>
        </w:rPr>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33</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adults (20 to 64 years) with low prior education (below Certificate III) by qualification level,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97"/>
      <w:bookmarkEnd w:id="98"/>
      <w:bookmarkEnd w:id="99"/>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rPr>
                <w:b/>
                <w:sz w:val="17"/>
                <w:szCs w:val="17"/>
                <w:lang w:val="en-AU"/>
              </w:rPr>
            </w:pPr>
            <w:r w:rsidRPr="00342962">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22,500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20,500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20,900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61,000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49,300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33,700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152,100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158,800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159,600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118,600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88,700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-25.2%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30,300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40,400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41,300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40,800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36,300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26,600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29,700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11.4%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12,700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19,400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31,700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46,900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27,500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19,900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22,300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1,600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1,500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1,400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-2.4%</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27.7%</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9,300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7,700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11.7%</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172,900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269,800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332,900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337,800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314,400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243,900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205,500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-15.7%</w:t>
            </w:r>
          </w:p>
        </w:tc>
      </w:tr>
    </w:tbl>
    <w:p w:rsidR="00FB7FBC" w:rsidRPr="00053476" w:rsidRDefault="00FB7FBC" w:rsidP="00FB7FBC">
      <w:pPr>
        <w:pStyle w:val="Caption"/>
        <w:keepNext/>
        <w:rPr>
          <w:lang w:val="en-AU"/>
        </w:rPr>
      </w:pPr>
      <w:r w:rsidRPr="00053476">
        <w:rPr>
          <w:lang w:val="en-AU"/>
        </w:rPr>
        <w:t xml:space="preserve"> </w:t>
      </w:r>
    </w:p>
    <w:p w:rsidR="00FB7FBC" w:rsidRPr="00053476" w:rsidRDefault="00FB7FBC" w:rsidP="00FB7FBC">
      <w:pPr>
        <w:rPr>
          <w:rFonts w:eastAsiaTheme="majorEastAsia" w:cstheme="majorBidi"/>
          <w:b/>
          <w:bCs/>
          <w:color w:val="AF272F"/>
          <w:szCs w:val="20"/>
          <w:lang w:val="en-AU"/>
        </w:rPr>
      </w:pPr>
      <w:bookmarkStart w:id="100" w:name="_Toc466618431"/>
      <w:bookmarkStart w:id="101" w:name="_Toc466876706"/>
      <w:r w:rsidRPr="00053476">
        <w:rPr>
          <w:rFonts w:eastAsiaTheme="majorEastAsia" w:cstheme="majorBidi"/>
          <w:b/>
          <w:bCs/>
          <w:i/>
          <w:iCs/>
          <w:color w:val="AF272F"/>
          <w:szCs w:val="20"/>
          <w:lang w:val="en-AU"/>
        </w:rPr>
        <w:br w:type="page"/>
      </w:r>
    </w:p>
    <w:p w:rsidR="00FB7FBC" w:rsidRDefault="00FB7FBC" w:rsidP="00FB7FBC">
      <w:pPr>
        <w:pStyle w:val="Caption"/>
        <w:keepNext/>
        <w:spacing w:after="120"/>
        <w:rPr>
          <w:rFonts w:eastAsiaTheme="majorEastAsia" w:cstheme="majorBidi"/>
          <w:b/>
          <w:bCs/>
          <w:i w:val="0"/>
          <w:iCs w:val="0"/>
          <w:color w:val="AF272F"/>
          <w:szCs w:val="20"/>
          <w:lang w:val="en-AU"/>
        </w:rPr>
      </w:pPr>
      <w:bookmarkStart w:id="102" w:name="_Toc491852296"/>
      <w:r w:rsidRPr="00053476">
        <w:rPr>
          <w:rFonts w:eastAsiaTheme="majorEastAsia" w:cstheme="majorBidi"/>
          <w:b/>
          <w:bCs/>
          <w:i w:val="0"/>
          <w:iCs w:val="0"/>
          <w:color w:val="AF272F"/>
          <w:szCs w:val="20"/>
          <w:lang w:val="en-AU"/>
        </w:rPr>
        <w:lastRenderedPageBreak/>
        <w:t xml:space="preserve">Table </w:t>
      </w:r>
      <w:r w:rsidR="003D6779" w:rsidRPr="00053476">
        <w:rPr>
          <w:rFonts w:eastAsiaTheme="majorEastAsia" w:cstheme="majorBidi"/>
          <w:b/>
          <w:bCs/>
          <w:i w:val="0"/>
          <w:iCs w:val="0"/>
          <w:noProof/>
          <w:color w:val="AF272F"/>
          <w:szCs w:val="20"/>
          <w:lang w:val="en-AU"/>
        </w:rPr>
        <w:fldChar w:fldCharType="begin"/>
      </w:r>
      <w:r w:rsidR="003D6779" w:rsidRPr="00053476">
        <w:rPr>
          <w:rFonts w:eastAsiaTheme="majorEastAsia" w:cstheme="majorBidi"/>
          <w:b/>
          <w:bCs/>
          <w:i w:val="0"/>
          <w:iCs w:val="0"/>
          <w:noProof/>
          <w:color w:val="AF272F"/>
          <w:szCs w:val="20"/>
          <w:lang w:val="en-AU"/>
        </w:rPr>
        <w:instrText xml:space="preserve"> SEQ Table \* ARABIC </w:instrText>
      </w:r>
      <w:r w:rsidR="003D6779"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34</w:t>
      </w:r>
      <w:r w:rsidR="003D6779" w:rsidRPr="00053476">
        <w:rPr>
          <w:rFonts w:eastAsiaTheme="majorEastAsia" w:cstheme="majorBidi"/>
          <w:b/>
          <w:bCs/>
          <w:i w:val="0"/>
          <w:iCs w:val="0"/>
          <w:noProof/>
          <w:color w:val="AF272F"/>
          <w:szCs w:val="20"/>
          <w:lang w:val="en-AU"/>
        </w:rPr>
        <w:fldChar w:fldCharType="end"/>
      </w:r>
      <w:r w:rsidR="003D6779"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program enrolments by adults (20 to 64 years) with low prior education (below Certificate III) by qualification level,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00"/>
      <w:bookmarkEnd w:id="101"/>
      <w:bookmarkEnd w:id="102"/>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nil"/>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Diploma or higher </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71,600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56,500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48,900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43,100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49,200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14.2%</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 xml:space="preserve"> Certificate IV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93,100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123,900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127,100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113,600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92,300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77,900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-15.6%</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Certificate III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262,500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313,500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353,600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371,800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376,100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323,700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289,100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111,600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123,300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124,900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120,800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101,600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82,000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78,800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-3.9%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Certificate I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53,600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57,800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77,600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90,500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67,500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50,300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53,800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7.1%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Default="00FB7FBC" w:rsidP="00AF2EA4">
            <w:pPr>
              <w:pStyle w:val="ESBodyText"/>
              <w:spacing w:after="0"/>
              <w:rPr>
                <w:color w:val="000000"/>
                <w:sz w:val="16"/>
                <w:szCs w:val="16"/>
              </w:rPr>
            </w:pPr>
            <w:r>
              <w:rPr>
                <w:color w:val="000000"/>
                <w:sz w:val="16"/>
                <w:szCs w:val="16"/>
              </w:rPr>
              <w:t xml:space="preserve"> Secondary education </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1,400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2,100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2,300</w:t>
            </w:r>
          </w:p>
        </w:tc>
        <w:tc>
          <w:tcPr>
            <w:tcW w:w="869"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1,400</w:t>
            </w:r>
          </w:p>
        </w:tc>
        <w:tc>
          <w:tcPr>
            <w:tcW w:w="870" w:type="dxa"/>
            <w:tcBorders>
              <w:top w:val="nil"/>
              <w:left w:val="nil"/>
              <w:bottom w:val="nil"/>
              <w:right w:val="nil"/>
            </w:tcBorders>
            <w:shd w:val="clear" w:color="auto" w:fill="auto"/>
            <w:noWrap/>
            <w:vAlign w:val="bottom"/>
          </w:tcPr>
          <w:p w:rsidR="00FB7FBC" w:rsidRDefault="00FB7FBC" w:rsidP="00AF2EA4">
            <w:pPr>
              <w:pStyle w:val="ESBodyText"/>
              <w:spacing w:after="0"/>
              <w:jc w:val="right"/>
              <w:rPr>
                <w:color w:val="000000"/>
                <w:sz w:val="16"/>
                <w:szCs w:val="16"/>
              </w:rPr>
            </w:pPr>
            <w:r>
              <w:rPr>
                <w:color w:val="000000"/>
                <w:sz w:val="16"/>
                <w:szCs w:val="16"/>
              </w:rPr>
              <w:t>1,800</w:t>
            </w:r>
          </w:p>
        </w:tc>
        <w:tc>
          <w:tcPr>
            <w:tcW w:w="870"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1,800</w:t>
            </w:r>
          </w:p>
        </w:tc>
        <w:tc>
          <w:tcPr>
            <w:tcW w:w="1141" w:type="dxa"/>
            <w:tcBorders>
              <w:top w:val="nil"/>
              <w:left w:val="nil"/>
              <w:bottom w:val="nil"/>
              <w:right w:val="nil"/>
            </w:tcBorders>
            <w:vAlign w:val="bottom"/>
          </w:tcPr>
          <w:p w:rsidR="00FB7FBC" w:rsidRDefault="00FB7FBC" w:rsidP="00AF2EA4">
            <w:pPr>
              <w:pStyle w:val="ESBodyText"/>
              <w:spacing w:after="0"/>
              <w:jc w:val="right"/>
              <w:rPr>
                <w:color w:val="000000"/>
                <w:sz w:val="16"/>
                <w:szCs w:val="16"/>
              </w:rPr>
            </w:pPr>
            <w:r>
              <w:rPr>
                <w:color w:val="000000"/>
                <w:sz w:val="16"/>
                <w:szCs w:val="16"/>
              </w:rPr>
              <w:t>-2.9%</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Non-award courses </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14,700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13,400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7,400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-7.7%</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Other education </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78,200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52,000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46,200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38,300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37,800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88,400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134.2%</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 xml:space="preserve"> Total </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685,300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782,000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840,900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828,500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754,800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637,000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644,600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w:t>
            </w:r>
          </w:p>
        </w:tc>
      </w:tr>
    </w:tbl>
    <w:p w:rsidR="00FB7FBC" w:rsidRPr="00053476" w:rsidRDefault="00FB7FBC" w:rsidP="00FB7FBC">
      <w:pPr>
        <w:pStyle w:val="Caption"/>
        <w:keepNext/>
        <w:rPr>
          <w:lang w:val="en-AU"/>
        </w:rPr>
      </w:pPr>
      <w:r w:rsidRPr="00053476">
        <w:rPr>
          <w:lang w:val="en-AU"/>
        </w:rPr>
        <w:t xml:space="preserve"> </w:t>
      </w:r>
    </w:p>
    <w:p w:rsidR="00FB7FBC" w:rsidRPr="00053476" w:rsidRDefault="00FB7FBC" w:rsidP="00FB7FBC">
      <w:pPr>
        <w:spacing w:after="0"/>
        <w:rPr>
          <w:lang w:val="en-AU"/>
        </w:rPr>
      </w:pPr>
    </w:p>
    <w:p w:rsidR="00FB7FBC" w:rsidRPr="00053476" w:rsidRDefault="00FB7FBC" w:rsidP="00FB7FBC">
      <w:pPr>
        <w:rPr>
          <w:rFonts w:eastAsiaTheme="majorEastAsia" w:cstheme="majorBidi"/>
          <w:b/>
          <w:bCs/>
          <w:color w:val="AF272F"/>
          <w:szCs w:val="20"/>
          <w:lang w:val="en-AU"/>
        </w:rPr>
      </w:pPr>
      <w:bookmarkStart w:id="103" w:name="_Toc466876707"/>
      <w:bookmarkStart w:id="104" w:name="_Toc466618432"/>
      <w:r w:rsidRPr="00053476">
        <w:rPr>
          <w:rFonts w:eastAsiaTheme="majorEastAsia" w:cstheme="majorBidi"/>
          <w:b/>
          <w:bCs/>
          <w:i/>
          <w:iCs/>
          <w:color w:val="AF272F"/>
          <w:szCs w:val="20"/>
          <w:lang w:val="en-AU"/>
        </w:rPr>
        <w:br w:type="page"/>
      </w:r>
    </w:p>
    <w:p w:rsidR="00FB7FBC" w:rsidRPr="00053476" w:rsidRDefault="00FB7FBC" w:rsidP="00FB7FBC">
      <w:pPr>
        <w:pStyle w:val="ESHeading2"/>
        <w:spacing w:before="0" w:after="0"/>
        <w:rPr>
          <w:lang w:val="en-AU"/>
        </w:rPr>
      </w:pPr>
      <w:bookmarkStart w:id="105" w:name="_Toc491858840"/>
      <w:r w:rsidRPr="00053476">
        <w:rPr>
          <w:lang w:val="en-AU"/>
        </w:rPr>
        <w:lastRenderedPageBreak/>
        <w:t>Apprenticeships and Traineeships</w:t>
      </w:r>
      <w:bookmarkEnd w:id="105"/>
    </w:p>
    <w:p w:rsidR="00FB7FBC" w:rsidRDefault="00FB7FBC" w:rsidP="00FB7FBC">
      <w:pPr>
        <w:pStyle w:val="ESHeading2"/>
        <w:spacing w:before="0" w:after="0"/>
        <w:rPr>
          <w:lang w:val="en-AU"/>
        </w:rPr>
      </w:pPr>
    </w:p>
    <w:p w:rsidR="00FB7FBC" w:rsidRPr="00FE41A1"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06" w:name="_Toc491852297"/>
      <w:r w:rsidRPr="00053476">
        <w:rPr>
          <w:rFonts w:eastAsiaTheme="majorEastAsia" w:cstheme="majorBidi"/>
          <w:b/>
          <w:bCs/>
          <w:i w:val="0"/>
          <w:iCs w:val="0"/>
          <w:color w:val="AF272F"/>
          <w:szCs w:val="20"/>
          <w:lang w:val="en-AU"/>
        </w:rPr>
        <w:t xml:space="preserve">Table </w:t>
      </w:r>
      <w:r w:rsidR="00AF1113" w:rsidRPr="00053476">
        <w:rPr>
          <w:rFonts w:eastAsiaTheme="majorEastAsia" w:cstheme="majorBidi"/>
          <w:b/>
          <w:bCs/>
          <w:i w:val="0"/>
          <w:iCs w:val="0"/>
          <w:noProof/>
          <w:color w:val="AF272F"/>
          <w:szCs w:val="20"/>
          <w:lang w:val="en-AU"/>
        </w:rPr>
        <w:fldChar w:fldCharType="begin"/>
      </w:r>
      <w:r w:rsidR="00AF1113" w:rsidRPr="00053476">
        <w:rPr>
          <w:rFonts w:eastAsiaTheme="majorEastAsia" w:cstheme="majorBidi"/>
          <w:b/>
          <w:bCs/>
          <w:i w:val="0"/>
          <w:iCs w:val="0"/>
          <w:noProof/>
          <w:color w:val="AF272F"/>
          <w:szCs w:val="20"/>
          <w:lang w:val="en-AU"/>
        </w:rPr>
        <w:instrText xml:space="preserve"> SEQ Table \* ARABIC </w:instrText>
      </w:r>
      <w:r w:rsidR="00AF111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35</w:t>
      </w:r>
      <w:r w:rsidR="00AF1113"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undertaking an Apprenticeship/Traineeship,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03"/>
      <w:bookmarkEnd w:id="106"/>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Victoria</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Apprenticeship</w:t>
            </w:r>
          </w:p>
        </w:tc>
        <w:tc>
          <w:tcPr>
            <w:tcW w:w="869"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103,000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127,700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133,700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101,300</w:t>
            </w:r>
          </w:p>
        </w:tc>
        <w:tc>
          <w:tcPr>
            <w:tcW w:w="869"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82,400</w:t>
            </w:r>
          </w:p>
        </w:tc>
        <w:tc>
          <w:tcPr>
            <w:tcW w:w="870"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70,900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66,500</w:t>
            </w:r>
          </w:p>
        </w:tc>
        <w:tc>
          <w:tcPr>
            <w:tcW w:w="1141"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-6.2%</w:t>
            </w:r>
          </w:p>
        </w:tc>
      </w:tr>
    </w:tbl>
    <w:p w:rsidR="00FB7FBC" w:rsidRPr="00053476" w:rsidRDefault="00FB7FBC" w:rsidP="00FB7FBC">
      <w:pPr>
        <w:pStyle w:val="ESDisclaimer"/>
        <w:rPr>
          <w:color w:val="auto"/>
          <w:lang w:val="en-AU"/>
        </w:rPr>
      </w:pPr>
      <w:r w:rsidRPr="00053476">
        <w:rPr>
          <w:color w:val="auto"/>
          <w:lang w:val="en-AU"/>
        </w:rPr>
        <w:t xml:space="preserve">* </w:t>
      </w:r>
      <w:r w:rsidRPr="00BC54AE">
        <w:rPr>
          <w:color w:val="auto"/>
          <w:lang w:val="en-AU"/>
        </w:rPr>
        <w:t>NCVER data does not distinguish between apprenticeships and traineeships. The NCVER term used to identify both Apprenticeships and Traineeships is ‘new Apprenticeship’.</w:t>
      </w:r>
      <w:r w:rsidRPr="00053476">
        <w:rPr>
          <w:color w:val="auto"/>
          <w:lang w:val="en-AU"/>
        </w:rPr>
        <w:t xml:space="preserve"> </w:t>
      </w:r>
    </w:p>
    <w:p w:rsidR="00FB7FBC" w:rsidRDefault="00FB7FBC" w:rsidP="00FB7FBC">
      <w:pPr>
        <w:spacing w:after="0"/>
        <w:rPr>
          <w:rFonts w:eastAsiaTheme="majorEastAsia" w:cstheme="majorBidi"/>
          <w:b/>
          <w:bCs/>
          <w:iCs/>
          <w:color w:val="AF272F"/>
          <w:szCs w:val="20"/>
          <w:lang w:val="en-AU"/>
        </w:rPr>
      </w:pPr>
    </w:p>
    <w:p w:rsidR="00FB7FBC" w:rsidRPr="00FE41A1" w:rsidRDefault="00FB7FBC" w:rsidP="00FB7FBC">
      <w:pPr>
        <w:spacing w:after="0"/>
        <w:rPr>
          <w:rFonts w:eastAsiaTheme="majorEastAsia" w:cstheme="majorBidi"/>
          <w:b/>
          <w:bCs/>
          <w:i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07" w:name="_Toc466876708"/>
      <w:bookmarkStart w:id="108" w:name="_Toc491852298"/>
      <w:r w:rsidRPr="00053476">
        <w:rPr>
          <w:rFonts w:eastAsiaTheme="majorEastAsia" w:cstheme="majorBidi"/>
          <w:b/>
          <w:bCs/>
          <w:i w:val="0"/>
          <w:iCs w:val="0"/>
          <w:color w:val="AF272F"/>
          <w:szCs w:val="20"/>
          <w:lang w:val="en-AU"/>
        </w:rPr>
        <w:t xml:space="preserve">Table </w:t>
      </w:r>
      <w:r w:rsidR="00AF1113" w:rsidRPr="00053476">
        <w:rPr>
          <w:rFonts w:eastAsiaTheme="majorEastAsia" w:cstheme="majorBidi"/>
          <w:b/>
          <w:bCs/>
          <w:i w:val="0"/>
          <w:iCs w:val="0"/>
          <w:noProof/>
          <w:color w:val="AF272F"/>
          <w:szCs w:val="20"/>
          <w:lang w:val="en-AU"/>
        </w:rPr>
        <w:fldChar w:fldCharType="begin"/>
      </w:r>
      <w:r w:rsidR="00AF1113" w:rsidRPr="00053476">
        <w:rPr>
          <w:rFonts w:eastAsiaTheme="majorEastAsia" w:cstheme="majorBidi"/>
          <w:b/>
          <w:bCs/>
          <w:i w:val="0"/>
          <w:iCs w:val="0"/>
          <w:noProof/>
          <w:color w:val="AF272F"/>
          <w:szCs w:val="20"/>
          <w:lang w:val="en-AU"/>
        </w:rPr>
        <w:instrText xml:space="preserve"> SEQ Table \* ARABIC </w:instrText>
      </w:r>
      <w:r w:rsidR="00AF111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36</w:t>
      </w:r>
      <w:r w:rsidR="00AF1113"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program enrolments by students undertaking an Apprenticeship/Traineeship,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07"/>
      <w:bookmarkEnd w:id="108"/>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Australia</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Apprenticeship</w:t>
            </w:r>
          </w:p>
        </w:tc>
        <w:tc>
          <w:tcPr>
            <w:tcW w:w="869"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356,200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386,100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398,800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354,000</w:t>
            </w:r>
          </w:p>
        </w:tc>
        <w:tc>
          <w:tcPr>
            <w:tcW w:w="869"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321,800</w:t>
            </w:r>
          </w:p>
        </w:tc>
        <w:tc>
          <w:tcPr>
            <w:tcW w:w="870" w:type="dxa"/>
            <w:tcBorders>
              <w:top w:val="single" w:sz="4"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294,200</w:t>
            </w:r>
          </w:p>
        </w:tc>
        <w:tc>
          <w:tcPr>
            <w:tcW w:w="870"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287,200</w:t>
            </w:r>
          </w:p>
        </w:tc>
        <w:tc>
          <w:tcPr>
            <w:tcW w:w="1141" w:type="dxa"/>
            <w:tcBorders>
              <w:top w:val="single" w:sz="4"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w:t>
            </w:r>
          </w:p>
        </w:tc>
      </w:tr>
    </w:tbl>
    <w:p w:rsidR="00FB7FBC" w:rsidRPr="00053476" w:rsidRDefault="00FB7FBC" w:rsidP="00FB7FBC">
      <w:pPr>
        <w:pStyle w:val="ESDisclaimer"/>
        <w:rPr>
          <w:color w:val="auto"/>
          <w:lang w:val="en-AU"/>
        </w:rPr>
      </w:pPr>
      <w:r w:rsidRPr="00BC54AE">
        <w:rPr>
          <w:color w:val="auto"/>
          <w:lang w:val="en-AU"/>
        </w:rPr>
        <w:t>* NCVER data does not distinguish between apprenticeships and traineeships. The NCVER term used to identify both Apprenticeships and Traineeships is ‘new Apprenticeship’.</w:t>
      </w:r>
    </w:p>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09" w:name="_Toc466876709"/>
      <w:bookmarkStart w:id="110" w:name="_Toc491852299"/>
      <w:r w:rsidRPr="00053476">
        <w:rPr>
          <w:rFonts w:eastAsiaTheme="majorEastAsia" w:cstheme="majorBidi"/>
          <w:b/>
          <w:bCs/>
          <w:i w:val="0"/>
          <w:iCs w:val="0"/>
          <w:color w:val="AF272F"/>
          <w:szCs w:val="20"/>
          <w:lang w:val="en-AU"/>
        </w:rPr>
        <w:t xml:space="preserve">Table </w:t>
      </w:r>
      <w:r w:rsidR="00AF1113" w:rsidRPr="00053476">
        <w:rPr>
          <w:rFonts w:eastAsiaTheme="majorEastAsia" w:cstheme="majorBidi"/>
          <w:b/>
          <w:bCs/>
          <w:i w:val="0"/>
          <w:iCs w:val="0"/>
          <w:noProof/>
          <w:color w:val="AF272F"/>
          <w:szCs w:val="20"/>
          <w:lang w:val="en-AU"/>
        </w:rPr>
        <w:fldChar w:fldCharType="begin"/>
      </w:r>
      <w:r w:rsidR="00AF1113" w:rsidRPr="00053476">
        <w:rPr>
          <w:rFonts w:eastAsiaTheme="majorEastAsia" w:cstheme="majorBidi"/>
          <w:b/>
          <w:bCs/>
          <w:i w:val="0"/>
          <w:iCs w:val="0"/>
          <w:noProof/>
          <w:color w:val="AF272F"/>
          <w:szCs w:val="20"/>
          <w:lang w:val="en-AU"/>
        </w:rPr>
        <w:instrText xml:space="preserve"> SEQ Table \* ARABIC </w:instrText>
      </w:r>
      <w:r w:rsidR="00AF111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37</w:t>
      </w:r>
      <w:r w:rsidR="00AF1113" w:rsidRPr="00053476">
        <w:rPr>
          <w:rFonts w:eastAsiaTheme="majorEastAsia" w:cstheme="majorBidi"/>
          <w:b/>
          <w:bCs/>
          <w:i w:val="0"/>
          <w:iCs w:val="0"/>
          <w:noProof/>
          <w:color w:val="AF272F"/>
          <w:szCs w:val="20"/>
          <w:lang w:val="en-AU"/>
        </w:rPr>
        <w:fldChar w:fldCharType="end"/>
      </w:r>
      <w:r w:rsidR="00AF1113"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Apprentice and Trainee program enrolments by students undertaking an Apprenticeship/Traineeship*, </w:t>
      </w:r>
      <w:r>
        <w:rPr>
          <w:rFonts w:eastAsiaTheme="majorEastAsia" w:cstheme="majorBidi"/>
          <w:b/>
          <w:bCs/>
          <w:i w:val="0"/>
          <w:iCs w:val="0"/>
          <w:color w:val="AF272F"/>
          <w:szCs w:val="20"/>
          <w:lang w:val="en-AU"/>
        </w:rPr>
        <w:t>Victoria</w:t>
      </w:r>
      <w:r w:rsidRPr="00053476">
        <w:rPr>
          <w:rFonts w:eastAsiaTheme="majorEastAsia" w:cstheme="majorBidi"/>
          <w:b/>
          <w:bCs/>
          <w:i w:val="0"/>
          <w:iCs w:val="0"/>
          <w:color w:val="AF272F"/>
          <w:szCs w:val="20"/>
          <w:lang w:val="en-AU"/>
        </w:rPr>
        <w:t xml:space="preserve">,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09"/>
      <w:bookmarkEnd w:id="110"/>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Victoria</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Apprentices**</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24,900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35,200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41,000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42,100</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43,300</w:t>
            </w:r>
          </w:p>
        </w:tc>
        <w:tc>
          <w:tcPr>
            <w:tcW w:w="870"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44,500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43,500</w:t>
            </w:r>
          </w:p>
        </w:tc>
        <w:tc>
          <w:tcPr>
            <w:tcW w:w="1141"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w:t>
            </w:r>
          </w:p>
        </w:tc>
      </w:tr>
      <w:tr w:rsidR="00FB7FBC" w:rsidRPr="00053476" w:rsidTr="00AF2EA4">
        <w:trPr>
          <w:trHeight w:val="255"/>
        </w:trPr>
        <w:tc>
          <w:tcPr>
            <w:tcW w:w="2552"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Trainees***</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78,100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92,500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92,700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59,200</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39,100</w:t>
            </w:r>
          </w:p>
        </w:tc>
        <w:tc>
          <w:tcPr>
            <w:tcW w:w="870"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26,400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23,100</w:t>
            </w:r>
          </w:p>
        </w:tc>
        <w:tc>
          <w:tcPr>
            <w:tcW w:w="1141"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-12.7%</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103,000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127,700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133,700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101,300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82,400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70,900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66,500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-6.2%</w:t>
            </w:r>
          </w:p>
        </w:tc>
      </w:tr>
    </w:tbl>
    <w:p w:rsidR="00FB7FBC" w:rsidRPr="00053476" w:rsidRDefault="00FB7FBC" w:rsidP="00FB7FBC">
      <w:pPr>
        <w:pStyle w:val="ESDisclaimer"/>
        <w:rPr>
          <w:color w:val="auto"/>
          <w:lang w:val="en-AU"/>
        </w:rPr>
      </w:pPr>
      <w:r w:rsidRPr="00053476">
        <w:rPr>
          <w:color w:val="auto"/>
          <w:lang w:val="en-AU"/>
        </w:rPr>
        <w:t xml:space="preserve">* </w:t>
      </w:r>
      <w:r w:rsidRPr="00BC54AE">
        <w:rPr>
          <w:color w:val="auto"/>
          <w:lang w:val="en-AU"/>
        </w:rPr>
        <w:t>NCVER data does not distinguish between apprenticeships and traineeships.</w:t>
      </w:r>
    </w:p>
    <w:p w:rsidR="00FB7FBC" w:rsidRPr="00053476" w:rsidRDefault="00FB7FBC" w:rsidP="00FB7FBC">
      <w:pPr>
        <w:pStyle w:val="ESDisclaimer"/>
        <w:rPr>
          <w:rFonts w:eastAsiaTheme="majorEastAsia" w:cstheme="majorBidi"/>
          <w:bCs/>
          <w:i/>
          <w:iCs/>
          <w:color w:val="auto"/>
          <w:szCs w:val="20"/>
          <w:lang w:val="en-AU"/>
        </w:rPr>
      </w:pPr>
      <w:r w:rsidRPr="00053476">
        <w:rPr>
          <w:color w:val="auto"/>
          <w:lang w:val="en-AU"/>
        </w:rPr>
        <w:t xml:space="preserve">** Apprenticeship enrolments were identified by taking the Victorian course codes relevant to only Apprentices and applying these to courses enrolments by Apprentices/Traineeships to identify just Apprenticeship courses. </w:t>
      </w:r>
    </w:p>
    <w:p w:rsidR="00FB7FBC" w:rsidRPr="00053476" w:rsidRDefault="00FB7FBC" w:rsidP="00FB7FBC">
      <w:pPr>
        <w:pStyle w:val="ESDisclaimer"/>
        <w:rPr>
          <w:rFonts w:eastAsiaTheme="majorEastAsia" w:cstheme="majorBidi"/>
          <w:bCs/>
          <w:iCs/>
          <w:color w:val="auto"/>
          <w:szCs w:val="20"/>
          <w:lang w:val="en-AU"/>
        </w:rPr>
      </w:pPr>
      <w:r w:rsidRPr="00053476">
        <w:rPr>
          <w:rFonts w:eastAsiaTheme="majorEastAsia" w:cstheme="majorBidi"/>
          <w:bCs/>
          <w:iCs/>
          <w:color w:val="auto"/>
          <w:szCs w:val="20"/>
          <w:lang w:val="en-AU"/>
        </w:rPr>
        <w:t>*** Trainees were estimated as being the difference between program enrolments of Apprentices (using the course codes that Victoria considers Apprenticeships) from all enrolments of students undertaking a new Apprenticeship</w:t>
      </w:r>
    </w:p>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11" w:name="_Toc466876710"/>
      <w:bookmarkStart w:id="112" w:name="_Toc491852300"/>
      <w:r w:rsidRPr="00053476">
        <w:rPr>
          <w:rFonts w:eastAsiaTheme="majorEastAsia" w:cstheme="majorBidi"/>
          <w:b/>
          <w:bCs/>
          <w:i w:val="0"/>
          <w:iCs w:val="0"/>
          <w:color w:val="AF272F"/>
          <w:szCs w:val="20"/>
          <w:lang w:val="en-AU"/>
        </w:rPr>
        <w:t xml:space="preserve">Table </w:t>
      </w:r>
      <w:r w:rsidR="00AF1113" w:rsidRPr="00053476">
        <w:rPr>
          <w:rFonts w:eastAsiaTheme="majorEastAsia" w:cstheme="majorBidi"/>
          <w:b/>
          <w:bCs/>
          <w:i w:val="0"/>
          <w:iCs w:val="0"/>
          <w:noProof/>
          <w:color w:val="AF272F"/>
          <w:szCs w:val="20"/>
          <w:lang w:val="en-AU"/>
        </w:rPr>
        <w:fldChar w:fldCharType="begin"/>
      </w:r>
      <w:r w:rsidR="00AF1113" w:rsidRPr="00053476">
        <w:rPr>
          <w:rFonts w:eastAsiaTheme="majorEastAsia" w:cstheme="majorBidi"/>
          <w:b/>
          <w:bCs/>
          <w:i w:val="0"/>
          <w:iCs w:val="0"/>
          <w:noProof/>
          <w:color w:val="AF272F"/>
          <w:szCs w:val="20"/>
          <w:lang w:val="en-AU"/>
        </w:rPr>
        <w:instrText xml:space="preserve"> SEQ Table \* ARABIC </w:instrText>
      </w:r>
      <w:r w:rsidR="00AF1113"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38</w:t>
      </w:r>
      <w:r w:rsidR="00AF1113" w:rsidRPr="00053476">
        <w:rPr>
          <w:rFonts w:eastAsiaTheme="majorEastAsia" w:cstheme="majorBidi"/>
          <w:b/>
          <w:bCs/>
          <w:i w:val="0"/>
          <w:iCs w:val="0"/>
          <w:noProof/>
          <w:color w:val="AF272F"/>
          <w:szCs w:val="20"/>
          <w:lang w:val="en-AU"/>
        </w:rPr>
        <w:fldChar w:fldCharType="end"/>
      </w:r>
      <w:r w:rsidR="00AF1113"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Apprentice and Trainee program enrolments by students undertaking an Apprenticeship/Traineeship*,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11"/>
      <w:bookmarkEnd w:id="112"/>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rPr>
                <w:rFonts w:eastAsia="Times New Roman"/>
                <w:color w:val="000000"/>
                <w:sz w:val="17"/>
                <w:szCs w:val="17"/>
                <w:lang w:val="en-AU" w:eastAsia="en-AU"/>
              </w:rPr>
            </w:pPr>
            <w:r w:rsidRPr="00342962">
              <w:rPr>
                <w:b/>
                <w:sz w:val="17"/>
                <w:szCs w:val="17"/>
                <w:lang w:val="en-AU"/>
              </w:rPr>
              <w:t>Australia</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2010</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2011</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2012</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2013</w:t>
            </w:r>
          </w:p>
        </w:tc>
        <w:tc>
          <w:tcPr>
            <w:tcW w:w="869"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2014</w:t>
            </w:r>
          </w:p>
        </w:tc>
        <w:tc>
          <w:tcPr>
            <w:tcW w:w="870" w:type="dxa"/>
            <w:tcBorders>
              <w:top w:val="single" w:sz="4" w:space="0" w:color="auto"/>
              <w:left w:val="nil"/>
              <w:bottom w:val="single" w:sz="4" w:space="0" w:color="auto"/>
              <w:right w:val="nil"/>
            </w:tcBorders>
            <w:shd w:val="clear" w:color="auto" w:fill="auto"/>
            <w:noWrap/>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2015</w:t>
            </w:r>
          </w:p>
        </w:tc>
        <w:tc>
          <w:tcPr>
            <w:tcW w:w="870"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2016</w:t>
            </w:r>
          </w:p>
        </w:tc>
        <w:tc>
          <w:tcPr>
            <w:tcW w:w="1141" w:type="dxa"/>
            <w:tcBorders>
              <w:top w:val="single" w:sz="4" w:space="0" w:color="auto"/>
              <w:left w:val="nil"/>
              <w:bottom w:val="single" w:sz="4" w:space="0" w:color="auto"/>
              <w:right w:val="nil"/>
            </w:tcBorders>
            <w:vAlign w:val="center"/>
          </w:tcPr>
          <w:p w:rsidR="00FB7FBC" w:rsidRPr="00342962" w:rsidRDefault="00FB7FBC" w:rsidP="00AF2EA4">
            <w:pPr>
              <w:pStyle w:val="ESBodyText"/>
              <w:spacing w:after="60"/>
              <w:jc w:val="right"/>
              <w:rPr>
                <w:b/>
                <w:sz w:val="17"/>
                <w:szCs w:val="17"/>
                <w:lang w:val="en-AU"/>
              </w:rPr>
            </w:pPr>
            <w:r w:rsidRPr="00342962">
              <w:rPr>
                <w:b/>
                <w:sz w:val="17"/>
                <w:szCs w:val="17"/>
                <w:lang w:val="en-AU"/>
              </w:rPr>
              <w:t>2015-16</w:t>
            </w:r>
          </w:p>
          <w:p w:rsidR="00FB7FBC" w:rsidRPr="00342962" w:rsidRDefault="00FB7FBC" w:rsidP="00AF2EA4">
            <w:pPr>
              <w:pStyle w:val="ESBodyText"/>
              <w:spacing w:after="60"/>
              <w:jc w:val="right"/>
              <w:rPr>
                <w:rFonts w:eastAsia="Times New Roman"/>
                <w:color w:val="000000"/>
                <w:sz w:val="17"/>
                <w:szCs w:val="17"/>
                <w:lang w:val="en-AU" w:eastAsia="en-AU"/>
              </w:rPr>
            </w:pPr>
            <w:r w:rsidRPr="00342962">
              <w:rPr>
                <w:b/>
                <w:sz w:val="17"/>
                <w:szCs w:val="17"/>
                <w:lang w:val="en-AU"/>
              </w:rPr>
              <w:t>% change</w:t>
            </w:r>
          </w:p>
        </w:tc>
      </w:tr>
      <w:tr w:rsidR="00FB7FBC" w:rsidRPr="00053476" w:rsidTr="00AF2EA4">
        <w:trPr>
          <w:trHeight w:val="255"/>
        </w:trPr>
        <w:tc>
          <w:tcPr>
            <w:tcW w:w="2552"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Apprentices**</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107,000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140,000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162,300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168,200</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167,400</w:t>
            </w:r>
          </w:p>
        </w:tc>
        <w:tc>
          <w:tcPr>
            <w:tcW w:w="870"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163,100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162,700</w:t>
            </w:r>
          </w:p>
        </w:tc>
        <w:tc>
          <w:tcPr>
            <w:tcW w:w="1141"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-0.3%</w:t>
            </w:r>
          </w:p>
        </w:tc>
      </w:tr>
      <w:tr w:rsidR="00FB7FBC" w:rsidRPr="00053476" w:rsidTr="00AF2EA4">
        <w:trPr>
          <w:trHeight w:val="255"/>
        </w:trPr>
        <w:tc>
          <w:tcPr>
            <w:tcW w:w="2552"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Trainees***</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249,200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246,100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236,400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185,800</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154,400</w:t>
            </w:r>
          </w:p>
        </w:tc>
        <w:tc>
          <w:tcPr>
            <w:tcW w:w="870"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131,200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124,500</w:t>
            </w:r>
          </w:p>
        </w:tc>
        <w:tc>
          <w:tcPr>
            <w:tcW w:w="1141"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-5.1%</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356,200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386,100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398,800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354,000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321,800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294,200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287,200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w:t>
            </w:r>
          </w:p>
        </w:tc>
      </w:tr>
    </w:tbl>
    <w:p w:rsidR="00FB7FBC" w:rsidRPr="00053476" w:rsidRDefault="00FB7FBC" w:rsidP="00FB7FBC">
      <w:pPr>
        <w:pStyle w:val="ESDisclaimer"/>
        <w:rPr>
          <w:color w:val="auto"/>
          <w:lang w:val="en-AU"/>
        </w:rPr>
      </w:pPr>
      <w:r w:rsidRPr="00053476">
        <w:rPr>
          <w:color w:val="auto"/>
          <w:lang w:val="en-AU"/>
        </w:rPr>
        <w:t xml:space="preserve">* </w:t>
      </w:r>
      <w:r w:rsidRPr="00BC54AE">
        <w:rPr>
          <w:color w:val="auto"/>
          <w:lang w:val="en-AU"/>
        </w:rPr>
        <w:t>NCVER data does not distinguish between apprenticeships and traineeships.</w:t>
      </w:r>
    </w:p>
    <w:p w:rsidR="00FB7FBC" w:rsidRPr="00053476" w:rsidRDefault="00FB7FBC" w:rsidP="00FB7FBC">
      <w:pPr>
        <w:pStyle w:val="ESDisclaimer"/>
        <w:rPr>
          <w:rFonts w:eastAsiaTheme="majorEastAsia" w:cstheme="majorBidi"/>
          <w:bCs/>
          <w:i/>
          <w:iCs/>
          <w:color w:val="auto"/>
          <w:szCs w:val="20"/>
          <w:lang w:val="en-AU"/>
        </w:rPr>
      </w:pPr>
      <w:r w:rsidRPr="00053476">
        <w:rPr>
          <w:color w:val="auto"/>
          <w:lang w:val="en-AU"/>
        </w:rPr>
        <w:t xml:space="preserve">** Apprenticeship enrolments were identified by taking the Victorian course codes relevant to only Apprentices and applying these to courses enrolments by Apprentices/Traineeships to identify just Apprenticeship courses. </w:t>
      </w:r>
    </w:p>
    <w:p w:rsidR="00FB7FBC" w:rsidRPr="00053476" w:rsidRDefault="00FB7FBC" w:rsidP="00FB7FBC">
      <w:pPr>
        <w:pStyle w:val="ESDisclaimer"/>
        <w:rPr>
          <w:rFonts w:eastAsiaTheme="majorEastAsia" w:cstheme="majorBidi"/>
          <w:bCs/>
          <w:iCs/>
          <w:color w:val="auto"/>
          <w:szCs w:val="20"/>
          <w:lang w:val="en-AU"/>
        </w:rPr>
      </w:pPr>
      <w:r w:rsidRPr="00053476">
        <w:rPr>
          <w:rFonts w:eastAsiaTheme="majorEastAsia" w:cstheme="majorBidi"/>
          <w:bCs/>
          <w:iCs/>
          <w:color w:val="auto"/>
          <w:szCs w:val="20"/>
          <w:lang w:val="en-AU"/>
        </w:rPr>
        <w:t>*** Trainees were estimated as being the difference between program enrolments of Apprentices (using the course codes that Victoria considers Apprenticeships) from all enrolments of students undertaking a new Apprenticeship</w:t>
      </w:r>
    </w:p>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r w:rsidRPr="00053476">
        <w:rPr>
          <w:rFonts w:eastAsiaTheme="majorEastAsia" w:cstheme="majorBidi"/>
          <w:b/>
          <w:bCs/>
          <w:iCs/>
          <w:color w:val="AF272F"/>
          <w:szCs w:val="20"/>
          <w:lang w:val="en-AU"/>
        </w:rPr>
        <w:br w:type="page"/>
      </w:r>
    </w:p>
    <w:p w:rsidR="00FB7FBC" w:rsidRPr="00053476" w:rsidRDefault="00FB7FBC" w:rsidP="00FB7FBC">
      <w:pPr>
        <w:pStyle w:val="ESHeading2"/>
        <w:spacing w:before="0" w:after="0"/>
        <w:rPr>
          <w:lang w:val="en-AU"/>
        </w:rPr>
      </w:pPr>
      <w:bookmarkStart w:id="113" w:name="_Toc491858841"/>
      <w:r w:rsidRPr="00053476">
        <w:rPr>
          <w:lang w:val="en-AU"/>
        </w:rPr>
        <w:lastRenderedPageBreak/>
        <w:t>Apprenticeship Enrolments</w:t>
      </w:r>
      <w:bookmarkEnd w:id="113"/>
    </w:p>
    <w:p w:rsidR="00FB7FBC" w:rsidRDefault="00FB7FBC" w:rsidP="00FB7FBC">
      <w:pPr>
        <w:pStyle w:val="ESHeading2"/>
        <w:spacing w:before="0" w:after="0"/>
        <w:rPr>
          <w:lang w:val="en-AU"/>
        </w:rPr>
      </w:pPr>
    </w:p>
    <w:p w:rsidR="00FB7FBC" w:rsidRPr="001C7D51" w:rsidRDefault="00FB7FBC" w:rsidP="00FB7FBC">
      <w:pPr>
        <w:pStyle w:val="ESHeading2"/>
        <w:spacing w:before="0"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14" w:name="_Toc491852301"/>
      <w:r w:rsidRPr="00053476">
        <w:rPr>
          <w:rFonts w:eastAsiaTheme="majorEastAsia" w:cstheme="majorBidi"/>
          <w:b/>
          <w:bCs/>
          <w:i w:val="0"/>
          <w:iCs w:val="0"/>
          <w:color w:val="AF272F"/>
          <w:szCs w:val="20"/>
          <w:lang w:val="en-AU"/>
        </w:rPr>
        <w:t xml:space="preserve">Table </w:t>
      </w:r>
      <w:r w:rsidR="0085519D" w:rsidRPr="00053476">
        <w:rPr>
          <w:rFonts w:eastAsiaTheme="majorEastAsia" w:cstheme="majorBidi"/>
          <w:b/>
          <w:bCs/>
          <w:i w:val="0"/>
          <w:iCs w:val="0"/>
          <w:noProof/>
          <w:color w:val="AF272F"/>
          <w:szCs w:val="20"/>
          <w:lang w:val="en-AU"/>
        </w:rPr>
        <w:fldChar w:fldCharType="begin"/>
      </w:r>
      <w:r w:rsidR="0085519D" w:rsidRPr="00053476">
        <w:rPr>
          <w:rFonts w:eastAsiaTheme="majorEastAsia" w:cstheme="majorBidi"/>
          <w:b/>
          <w:bCs/>
          <w:i w:val="0"/>
          <w:iCs w:val="0"/>
          <w:noProof/>
          <w:color w:val="AF272F"/>
          <w:szCs w:val="20"/>
          <w:lang w:val="en-AU"/>
        </w:rPr>
        <w:instrText xml:space="preserve"> SEQ Table \* ARABIC </w:instrText>
      </w:r>
      <w:r w:rsidR="0085519D"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39</w:t>
      </w:r>
      <w:r w:rsidR="0085519D" w:rsidRPr="00053476">
        <w:rPr>
          <w:rFonts w:eastAsiaTheme="majorEastAsia" w:cstheme="majorBidi"/>
          <w:b/>
          <w:bCs/>
          <w:i w:val="0"/>
          <w:iCs w:val="0"/>
          <w:noProof/>
          <w:color w:val="AF272F"/>
          <w:szCs w:val="20"/>
          <w:lang w:val="en-AU"/>
        </w:rPr>
        <w:fldChar w:fldCharType="end"/>
      </w:r>
      <w:r w:rsidR="0085519D"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Apprentice program enrolments by provider type*,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14"/>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rPr>
                <w:rFonts w:eastAsia="Times New Roman"/>
                <w:color w:val="000000"/>
                <w:sz w:val="17"/>
                <w:szCs w:val="17"/>
                <w:lang w:val="en-AU" w:eastAsia="en-AU"/>
              </w:rPr>
            </w:pPr>
            <w:r w:rsidRPr="00827368">
              <w:rPr>
                <w:b/>
                <w:sz w:val="17"/>
                <w:szCs w:val="17"/>
                <w:lang w:val="en-AU"/>
              </w:rPr>
              <w:t>Victoria</w:t>
            </w:r>
          </w:p>
        </w:tc>
        <w:tc>
          <w:tcPr>
            <w:tcW w:w="869"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2010</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2011</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2012</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2015</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2016</w:t>
            </w:r>
          </w:p>
        </w:tc>
        <w:tc>
          <w:tcPr>
            <w:tcW w:w="1141"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b/>
                <w:sz w:val="17"/>
                <w:szCs w:val="17"/>
                <w:lang w:val="en-AU"/>
              </w:rPr>
            </w:pPr>
            <w:r w:rsidRPr="00827368">
              <w:rPr>
                <w:b/>
                <w:sz w:val="17"/>
                <w:szCs w:val="17"/>
                <w:lang w:val="en-AU"/>
              </w:rPr>
              <w:t>2015-16</w:t>
            </w:r>
          </w:p>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21,600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29,000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33,200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32,700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32,600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32,900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30,900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-6.1%</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60.0%</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7,900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9,200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10,900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6.8%</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4.5%</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18.2%</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35,200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42,100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43,300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44,500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43,500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-2.4%</w:t>
            </w:r>
          </w:p>
        </w:tc>
      </w:tr>
    </w:tbl>
    <w:p w:rsidR="00FB7FBC" w:rsidRPr="00911639" w:rsidRDefault="00FB7FBC" w:rsidP="00FB7FBC">
      <w:pPr>
        <w:pStyle w:val="ESDisclaimer"/>
        <w:rPr>
          <w:color w:val="auto"/>
          <w:lang w:val="en-AU"/>
        </w:rPr>
      </w:pPr>
      <w:bookmarkStart w:id="115" w:name="_Toc466876711"/>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w:t>
      </w:r>
      <w:r>
        <w:rPr>
          <w:color w:val="auto"/>
          <w:lang w:val="en-AU"/>
        </w:rPr>
        <w:t xml:space="preserve"> four dual sector Universities.</w:t>
      </w:r>
    </w:p>
    <w:p w:rsidR="00FB7FBC" w:rsidRDefault="00FB7FBC" w:rsidP="00FB7FBC">
      <w:pPr>
        <w:pStyle w:val="ESBodyText"/>
        <w:spacing w:after="0"/>
        <w:rPr>
          <w:lang w:val="en-AU"/>
        </w:rPr>
      </w:pPr>
    </w:p>
    <w:p w:rsidR="00FB7FBC" w:rsidRPr="00053476" w:rsidRDefault="00FB7FBC" w:rsidP="00FB7FBC">
      <w:pPr>
        <w:pStyle w:val="ESBodyText"/>
        <w:spacing w:after="0"/>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16" w:name="_Toc491852302"/>
      <w:r w:rsidRPr="00053476">
        <w:rPr>
          <w:rFonts w:eastAsiaTheme="majorEastAsia" w:cstheme="majorBidi"/>
          <w:b/>
          <w:bCs/>
          <w:i w:val="0"/>
          <w:iCs w:val="0"/>
          <w:color w:val="AF272F"/>
          <w:szCs w:val="20"/>
          <w:lang w:val="en-AU"/>
        </w:rPr>
        <w:t xml:space="preserve">Table </w:t>
      </w:r>
      <w:r w:rsidR="0085519D" w:rsidRPr="00053476">
        <w:rPr>
          <w:rFonts w:eastAsiaTheme="majorEastAsia" w:cstheme="majorBidi"/>
          <w:b/>
          <w:bCs/>
          <w:i w:val="0"/>
          <w:iCs w:val="0"/>
          <w:noProof/>
          <w:color w:val="AF272F"/>
          <w:szCs w:val="20"/>
          <w:lang w:val="en-AU"/>
        </w:rPr>
        <w:fldChar w:fldCharType="begin"/>
      </w:r>
      <w:r w:rsidR="0085519D" w:rsidRPr="00053476">
        <w:rPr>
          <w:rFonts w:eastAsiaTheme="majorEastAsia" w:cstheme="majorBidi"/>
          <w:b/>
          <w:bCs/>
          <w:i w:val="0"/>
          <w:iCs w:val="0"/>
          <w:noProof/>
          <w:color w:val="AF272F"/>
          <w:szCs w:val="20"/>
          <w:lang w:val="en-AU"/>
        </w:rPr>
        <w:instrText xml:space="preserve"> SEQ Table \* ARABIC </w:instrText>
      </w:r>
      <w:r w:rsidR="0085519D"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40</w:t>
      </w:r>
      <w:r w:rsidR="0085519D"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provider type*, Australia, January to June 2015 to 2016 (NCVER National VET Provider Collection)</w:t>
      </w:r>
      <w:bookmarkEnd w:id="116"/>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rPr>
                <w:rFonts w:eastAsia="Times New Roman"/>
                <w:color w:val="000000"/>
                <w:sz w:val="17"/>
                <w:szCs w:val="17"/>
                <w:lang w:val="en-AU" w:eastAsia="en-AU"/>
              </w:rPr>
            </w:pPr>
            <w:r w:rsidRPr="00827368">
              <w:rPr>
                <w:b/>
                <w:sz w:val="17"/>
                <w:szCs w:val="17"/>
                <w:lang w:val="en-AU"/>
              </w:rPr>
              <w:t>Australia</w:t>
            </w:r>
          </w:p>
        </w:tc>
        <w:tc>
          <w:tcPr>
            <w:tcW w:w="869"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2010</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2011</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2012</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2013</w:t>
            </w:r>
          </w:p>
        </w:tc>
        <w:tc>
          <w:tcPr>
            <w:tcW w:w="869"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2014</w:t>
            </w:r>
          </w:p>
        </w:tc>
        <w:tc>
          <w:tcPr>
            <w:tcW w:w="870" w:type="dxa"/>
            <w:tcBorders>
              <w:top w:val="single" w:sz="4" w:space="0" w:color="auto"/>
              <w:left w:val="nil"/>
              <w:bottom w:val="nil"/>
              <w:right w:val="nil"/>
            </w:tcBorders>
            <w:shd w:val="clear" w:color="auto" w:fill="auto"/>
            <w:noWrap/>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2015</w:t>
            </w:r>
          </w:p>
        </w:tc>
        <w:tc>
          <w:tcPr>
            <w:tcW w:w="870"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2016</w:t>
            </w:r>
          </w:p>
        </w:tc>
        <w:tc>
          <w:tcPr>
            <w:tcW w:w="1141" w:type="dxa"/>
            <w:tcBorders>
              <w:top w:val="single" w:sz="4" w:space="0" w:color="auto"/>
              <w:left w:val="nil"/>
              <w:bottom w:val="nil"/>
              <w:right w:val="nil"/>
            </w:tcBorders>
            <w:vAlign w:val="center"/>
          </w:tcPr>
          <w:p w:rsidR="00FB7FBC" w:rsidRPr="00827368" w:rsidRDefault="00FB7FBC" w:rsidP="00AF2EA4">
            <w:pPr>
              <w:pStyle w:val="ESBodyText"/>
              <w:spacing w:after="60"/>
              <w:jc w:val="right"/>
              <w:rPr>
                <w:b/>
                <w:sz w:val="17"/>
                <w:szCs w:val="17"/>
                <w:lang w:val="en-AU"/>
              </w:rPr>
            </w:pPr>
            <w:r w:rsidRPr="00827368">
              <w:rPr>
                <w:b/>
                <w:sz w:val="17"/>
                <w:szCs w:val="17"/>
                <w:lang w:val="en-AU"/>
              </w:rPr>
              <w:t>2015-16</w:t>
            </w:r>
          </w:p>
          <w:p w:rsidR="00FB7FBC" w:rsidRPr="00827368" w:rsidRDefault="00FB7FBC" w:rsidP="00AF2EA4">
            <w:pPr>
              <w:pStyle w:val="ESBodyText"/>
              <w:spacing w:after="60"/>
              <w:jc w:val="right"/>
              <w:rPr>
                <w:rFonts w:eastAsia="Times New Roman"/>
                <w:color w:val="000000"/>
                <w:sz w:val="17"/>
                <w:szCs w:val="17"/>
                <w:lang w:val="en-AU" w:eastAsia="en-AU"/>
              </w:rPr>
            </w:pPr>
            <w:r w:rsidRPr="00827368">
              <w:rPr>
                <w:b/>
                <w:sz w:val="17"/>
                <w:szCs w:val="17"/>
                <w:lang w:val="en-AU"/>
              </w:rPr>
              <w:t>% change</w:t>
            </w:r>
          </w:p>
        </w:tc>
      </w:tr>
      <w:tr w:rsidR="00FB7FBC" w:rsidRPr="00053476" w:rsidTr="00AF2EA4">
        <w:trPr>
          <w:trHeight w:val="255"/>
        </w:trPr>
        <w:tc>
          <w:tcPr>
            <w:tcW w:w="2552"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TAFE</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85,300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108,200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123,700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128,100</w:t>
            </w:r>
          </w:p>
        </w:tc>
        <w:tc>
          <w:tcPr>
            <w:tcW w:w="869"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123,900</w:t>
            </w:r>
          </w:p>
        </w:tc>
        <w:tc>
          <w:tcPr>
            <w:tcW w:w="870" w:type="dxa"/>
            <w:tcBorders>
              <w:top w:val="single" w:sz="4" w:space="0" w:color="auto"/>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115,700</w:t>
            </w:r>
          </w:p>
        </w:tc>
        <w:tc>
          <w:tcPr>
            <w:tcW w:w="870"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114,200</w:t>
            </w:r>
          </w:p>
        </w:tc>
        <w:tc>
          <w:tcPr>
            <w:tcW w:w="1141" w:type="dxa"/>
            <w:tcBorders>
              <w:top w:val="single" w:sz="4" w:space="0" w:color="auto"/>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-1.2%</w:t>
            </w:r>
          </w:p>
        </w:tc>
      </w:tr>
      <w:tr w:rsidR="00FB7FBC" w:rsidRPr="00053476" w:rsidTr="00AF2EA4">
        <w:trPr>
          <w:trHeight w:val="227"/>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before="120" w:after="0"/>
              <w:rPr>
                <w:rFonts w:eastAsia="Times New Roman"/>
                <w:color w:val="000000"/>
                <w:sz w:val="16"/>
                <w:szCs w:val="16"/>
                <w:lang w:val="en-AU" w:eastAsia="en-AU"/>
              </w:rPr>
            </w:pPr>
            <w:r>
              <w:rPr>
                <w:color w:val="000000"/>
                <w:sz w:val="16"/>
                <w:szCs w:val="16"/>
              </w:rPr>
              <w:t>Community Education Provider</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119.2%</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Private</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17,400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26,000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32,800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34,200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38,100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40,900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41,500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1.5%</w:t>
            </w:r>
          </w:p>
        </w:tc>
      </w:tr>
      <w:tr w:rsidR="00FB7FBC" w:rsidRPr="00053476" w:rsidTr="00AF2EA4">
        <w:trPr>
          <w:trHeight w:val="255"/>
        </w:trPr>
        <w:tc>
          <w:tcPr>
            <w:tcW w:w="2552" w:type="dxa"/>
            <w:tcBorders>
              <w:top w:val="nil"/>
              <w:left w:val="nil"/>
              <w:bottom w:val="nil"/>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School</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ind w:hanging="108"/>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69"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nil"/>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870"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1141" w:type="dxa"/>
            <w:tcBorders>
              <w:top w:val="nil"/>
              <w:left w:val="nil"/>
              <w:bottom w:val="nil"/>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-0.5%</w:t>
            </w:r>
          </w:p>
        </w:tc>
      </w:tr>
      <w:tr w:rsidR="00FB7FBC" w:rsidRPr="00053476" w:rsidTr="00AF2EA4">
        <w:trPr>
          <w:trHeight w:val="255"/>
        </w:trPr>
        <w:tc>
          <w:tcPr>
            <w:tcW w:w="2552"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Other</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4,100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5,600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5,700</w:t>
            </w:r>
          </w:p>
        </w:tc>
        <w:tc>
          <w:tcPr>
            <w:tcW w:w="869"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5,100</w:t>
            </w:r>
          </w:p>
        </w:tc>
        <w:tc>
          <w:tcPr>
            <w:tcW w:w="870" w:type="dxa"/>
            <w:tcBorders>
              <w:top w:val="nil"/>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6,200</w:t>
            </w:r>
          </w:p>
        </w:tc>
        <w:tc>
          <w:tcPr>
            <w:tcW w:w="870"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6,500</w:t>
            </w:r>
          </w:p>
        </w:tc>
        <w:tc>
          <w:tcPr>
            <w:tcW w:w="1141" w:type="dxa"/>
            <w:tcBorders>
              <w:top w:val="nil"/>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3.9%</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107,000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140,000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168,200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167,400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163,100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162,700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after="0"/>
              <w:jc w:val="right"/>
              <w:rPr>
                <w:rFonts w:eastAsia="Times New Roman"/>
                <w:color w:val="000000"/>
                <w:sz w:val="16"/>
                <w:szCs w:val="16"/>
                <w:lang w:val="en-AU" w:eastAsia="en-AU"/>
              </w:rPr>
            </w:pPr>
            <w:r>
              <w:rPr>
                <w:color w:val="000000"/>
                <w:sz w:val="16"/>
                <w:szCs w:val="16"/>
              </w:rPr>
              <w:t>-0.3%</w:t>
            </w:r>
          </w:p>
        </w:tc>
      </w:tr>
    </w:tbl>
    <w:p w:rsidR="00FB7FBC" w:rsidRPr="00053476" w:rsidRDefault="00FB7FBC" w:rsidP="00FB7FBC">
      <w:pPr>
        <w:pStyle w:val="ESDisclaimer"/>
        <w:rPr>
          <w:color w:val="auto"/>
          <w:lang w:val="en-AU"/>
        </w:rPr>
      </w:pPr>
      <w:r w:rsidRPr="00053476">
        <w:rPr>
          <w:color w:val="auto"/>
          <w:lang w:val="en-AU"/>
        </w:rPr>
        <w:t>* Provider type based on NCVER reporting type (see Appendix for definition)</w:t>
      </w:r>
      <w:r w:rsidRPr="00053476">
        <w:rPr>
          <w:color w:val="auto"/>
          <w:lang w:val="en-AU"/>
        </w:rPr>
        <w:br/>
        <w:t>** TAFE includes TAFE and University, University covering the government funded VET delivery that occurred through the University, in Victoria’s case this includes the four dual sector Universities.</w:t>
      </w:r>
    </w:p>
    <w:p w:rsidR="00FB7FBC" w:rsidRPr="00053476" w:rsidRDefault="00FB7FBC" w:rsidP="00FB7FBC">
      <w:pPr>
        <w:pStyle w:val="ESBodyText"/>
        <w:rPr>
          <w:lang w:val="en-AU"/>
        </w:rPr>
      </w:pPr>
    </w:p>
    <w:p w:rsidR="00FB7FBC" w:rsidRPr="00053476" w:rsidRDefault="00FB7FBC" w:rsidP="00FB7FBC">
      <w:pPr>
        <w:pStyle w:val="ESBodyText"/>
        <w:rPr>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17" w:name="_Toc491852303"/>
      <w:r w:rsidRPr="00053476">
        <w:rPr>
          <w:rFonts w:eastAsiaTheme="majorEastAsia" w:cstheme="majorBidi"/>
          <w:b/>
          <w:bCs/>
          <w:i w:val="0"/>
          <w:iCs w:val="0"/>
          <w:color w:val="AF272F"/>
          <w:szCs w:val="20"/>
          <w:lang w:val="en-AU"/>
        </w:rPr>
        <w:t xml:space="preserve">Table </w:t>
      </w:r>
      <w:r w:rsidR="0085519D" w:rsidRPr="00053476">
        <w:rPr>
          <w:rFonts w:eastAsiaTheme="majorEastAsia" w:cstheme="majorBidi"/>
          <w:b/>
          <w:bCs/>
          <w:i w:val="0"/>
          <w:iCs w:val="0"/>
          <w:noProof/>
          <w:color w:val="AF272F"/>
          <w:szCs w:val="20"/>
          <w:lang w:val="en-AU"/>
        </w:rPr>
        <w:fldChar w:fldCharType="begin"/>
      </w:r>
      <w:r w:rsidR="0085519D" w:rsidRPr="00053476">
        <w:rPr>
          <w:rFonts w:eastAsiaTheme="majorEastAsia" w:cstheme="majorBidi"/>
          <w:b/>
          <w:bCs/>
          <w:i w:val="0"/>
          <w:iCs w:val="0"/>
          <w:noProof/>
          <w:color w:val="AF272F"/>
          <w:szCs w:val="20"/>
          <w:lang w:val="en-AU"/>
        </w:rPr>
        <w:instrText xml:space="preserve"> SEQ Table \* ARABIC </w:instrText>
      </w:r>
      <w:r w:rsidR="0085519D"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41</w:t>
      </w:r>
      <w:r w:rsidR="0085519D"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whether new commencement or continuing,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15"/>
      <w:bookmarkEnd w:id="117"/>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rPr>
                <w:rFonts w:eastAsia="Times New Roman"/>
                <w:color w:val="000000"/>
                <w:sz w:val="17"/>
                <w:szCs w:val="17"/>
                <w:lang w:val="en-AU" w:eastAsia="en-AU"/>
              </w:rPr>
            </w:pPr>
            <w:r w:rsidRPr="00C06799">
              <w:rPr>
                <w:b/>
                <w:sz w:val="17"/>
                <w:szCs w:val="17"/>
                <w:lang w:val="en-AU"/>
              </w:rPr>
              <w:t>Victoria</w:t>
            </w:r>
          </w:p>
        </w:tc>
        <w:tc>
          <w:tcPr>
            <w:tcW w:w="869"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2010</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2011</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2012</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2013</w:t>
            </w:r>
          </w:p>
        </w:tc>
        <w:tc>
          <w:tcPr>
            <w:tcW w:w="869"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2014</w:t>
            </w:r>
          </w:p>
        </w:tc>
        <w:tc>
          <w:tcPr>
            <w:tcW w:w="870"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2015</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2016</w:t>
            </w:r>
          </w:p>
        </w:tc>
        <w:tc>
          <w:tcPr>
            <w:tcW w:w="1141"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2015-16</w:t>
            </w:r>
          </w:p>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 change</w:t>
            </w:r>
          </w:p>
        </w:tc>
      </w:tr>
      <w:tr w:rsidR="00FB7FBC" w:rsidRPr="00053476" w:rsidTr="00AF2EA4">
        <w:trPr>
          <w:trHeight w:val="255"/>
        </w:trPr>
        <w:tc>
          <w:tcPr>
            <w:tcW w:w="2552"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A commencing course</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16,100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15,900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28,900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29,100</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16,500</w:t>
            </w:r>
          </w:p>
        </w:tc>
        <w:tc>
          <w:tcPr>
            <w:tcW w:w="870"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20,200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17,800</w:t>
            </w:r>
          </w:p>
        </w:tc>
        <w:tc>
          <w:tcPr>
            <w:tcW w:w="1141"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-11.9%</w:t>
            </w:r>
          </w:p>
        </w:tc>
      </w:tr>
      <w:tr w:rsidR="00FB7FBC" w:rsidRPr="00053476" w:rsidTr="00AF2EA4">
        <w:trPr>
          <w:trHeight w:val="255"/>
        </w:trPr>
        <w:tc>
          <w:tcPr>
            <w:tcW w:w="2552"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Not a commencing course</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8,800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19,300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12,100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13,000</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26,800</w:t>
            </w:r>
          </w:p>
        </w:tc>
        <w:tc>
          <w:tcPr>
            <w:tcW w:w="870"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24,300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25,700</w:t>
            </w:r>
          </w:p>
        </w:tc>
        <w:tc>
          <w:tcPr>
            <w:tcW w:w="1141"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5.5%</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24,900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35,200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41,000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42,100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43,300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44,500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43,500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-2.4%</w:t>
            </w:r>
          </w:p>
        </w:tc>
      </w:tr>
    </w:tbl>
    <w:p w:rsidR="00FB7FBC"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Default="00FB7FBC" w:rsidP="00FB7FBC">
      <w:pPr>
        <w:pStyle w:val="Caption"/>
        <w:keepNext/>
        <w:spacing w:after="120"/>
        <w:rPr>
          <w:rFonts w:eastAsiaTheme="majorEastAsia" w:cstheme="majorBidi"/>
          <w:b/>
          <w:bCs/>
          <w:i w:val="0"/>
          <w:iCs w:val="0"/>
          <w:color w:val="AF272F"/>
          <w:szCs w:val="20"/>
          <w:lang w:val="en-AU"/>
        </w:rPr>
      </w:pPr>
      <w:bookmarkStart w:id="118" w:name="_Toc466876712"/>
      <w:bookmarkStart w:id="119" w:name="_Toc491852304"/>
      <w:r w:rsidRPr="00053476">
        <w:rPr>
          <w:rFonts w:eastAsiaTheme="majorEastAsia" w:cstheme="majorBidi"/>
          <w:b/>
          <w:bCs/>
          <w:i w:val="0"/>
          <w:iCs w:val="0"/>
          <w:color w:val="AF272F"/>
          <w:szCs w:val="20"/>
          <w:lang w:val="en-AU"/>
        </w:rPr>
        <w:t xml:space="preserve">Table </w:t>
      </w:r>
      <w:r w:rsidR="0085519D" w:rsidRPr="00053476">
        <w:rPr>
          <w:rFonts w:eastAsiaTheme="majorEastAsia" w:cstheme="majorBidi"/>
          <w:b/>
          <w:bCs/>
          <w:i w:val="0"/>
          <w:iCs w:val="0"/>
          <w:noProof/>
          <w:color w:val="AF272F"/>
          <w:szCs w:val="20"/>
          <w:lang w:val="en-AU"/>
        </w:rPr>
        <w:fldChar w:fldCharType="begin"/>
      </w:r>
      <w:r w:rsidR="0085519D" w:rsidRPr="00053476">
        <w:rPr>
          <w:rFonts w:eastAsiaTheme="majorEastAsia" w:cstheme="majorBidi"/>
          <w:b/>
          <w:bCs/>
          <w:i w:val="0"/>
          <w:iCs w:val="0"/>
          <w:noProof/>
          <w:color w:val="AF272F"/>
          <w:szCs w:val="20"/>
          <w:lang w:val="en-AU"/>
        </w:rPr>
        <w:instrText xml:space="preserve"> SEQ Table \* ARABIC </w:instrText>
      </w:r>
      <w:r w:rsidR="0085519D"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42</w:t>
      </w:r>
      <w:r w:rsidR="0085519D" w:rsidRPr="00053476">
        <w:rPr>
          <w:rFonts w:eastAsiaTheme="majorEastAsia" w:cstheme="majorBidi"/>
          <w:b/>
          <w:bCs/>
          <w:i w:val="0"/>
          <w:iCs w:val="0"/>
          <w:noProof/>
          <w:color w:val="AF272F"/>
          <w:szCs w:val="20"/>
          <w:lang w:val="en-AU"/>
        </w:rPr>
        <w:fldChar w:fldCharType="end"/>
      </w:r>
      <w:r w:rsidR="0085519D"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Apprentice program enrolments by whether new commencement or continuing,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18"/>
      <w:bookmarkEnd w:id="119"/>
    </w:p>
    <w:tbl>
      <w:tblPr>
        <w:tblW w:w="9781" w:type="dxa"/>
        <w:tblLayout w:type="fixed"/>
        <w:tblLook w:val="04A0" w:firstRow="1" w:lastRow="0" w:firstColumn="1" w:lastColumn="0" w:noHBand="0" w:noVBand="1"/>
      </w:tblPr>
      <w:tblGrid>
        <w:gridCol w:w="2552"/>
        <w:gridCol w:w="869"/>
        <w:gridCol w:w="870"/>
        <w:gridCol w:w="870"/>
        <w:gridCol w:w="870"/>
        <w:gridCol w:w="869"/>
        <w:gridCol w:w="870"/>
        <w:gridCol w:w="870"/>
        <w:gridCol w:w="1141"/>
      </w:tblGrid>
      <w:tr w:rsidR="00FB7FBC" w:rsidRPr="00053476" w:rsidTr="00AF2EA4">
        <w:trPr>
          <w:trHeight w:val="255"/>
        </w:trPr>
        <w:tc>
          <w:tcPr>
            <w:tcW w:w="2552"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rPr>
                <w:rFonts w:eastAsia="Times New Roman"/>
                <w:color w:val="000000"/>
                <w:sz w:val="17"/>
                <w:szCs w:val="17"/>
                <w:lang w:val="en-AU" w:eastAsia="en-AU"/>
              </w:rPr>
            </w:pPr>
            <w:r w:rsidRPr="00C06799">
              <w:rPr>
                <w:b/>
                <w:sz w:val="17"/>
                <w:szCs w:val="17"/>
                <w:lang w:val="en-AU"/>
              </w:rPr>
              <w:t>Australia</w:t>
            </w:r>
          </w:p>
        </w:tc>
        <w:tc>
          <w:tcPr>
            <w:tcW w:w="869"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2010</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2011</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2012</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2013</w:t>
            </w:r>
          </w:p>
        </w:tc>
        <w:tc>
          <w:tcPr>
            <w:tcW w:w="869"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2014</w:t>
            </w:r>
          </w:p>
        </w:tc>
        <w:tc>
          <w:tcPr>
            <w:tcW w:w="870" w:type="dxa"/>
            <w:tcBorders>
              <w:top w:val="single" w:sz="4" w:space="0" w:color="auto"/>
              <w:left w:val="nil"/>
              <w:bottom w:val="single" w:sz="4"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2015</w:t>
            </w:r>
          </w:p>
        </w:tc>
        <w:tc>
          <w:tcPr>
            <w:tcW w:w="870"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2016</w:t>
            </w:r>
          </w:p>
        </w:tc>
        <w:tc>
          <w:tcPr>
            <w:tcW w:w="1141" w:type="dxa"/>
            <w:tcBorders>
              <w:top w:val="single" w:sz="4" w:space="0" w:color="auto"/>
              <w:left w:val="nil"/>
              <w:bottom w:val="single" w:sz="4" w:space="0" w:color="auto"/>
              <w:right w:val="nil"/>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2015-16</w:t>
            </w:r>
          </w:p>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 change</w:t>
            </w:r>
          </w:p>
        </w:tc>
      </w:tr>
      <w:tr w:rsidR="00FB7FBC" w:rsidRPr="00053476" w:rsidTr="00AF2EA4">
        <w:trPr>
          <w:trHeight w:val="255"/>
        </w:trPr>
        <w:tc>
          <w:tcPr>
            <w:tcW w:w="2552"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A commencing course</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63,400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68,700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84,500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91,700</w:t>
            </w:r>
          </w:p>
        </w:tc>
        <w:tc>
          <w:tcPr>
            <w:tcW w:w="869"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76,300</w:t>
            </w:r>
          </w:p>
        </w:tc>
        <w:tc>
          <w:tcPr>
            <w:tcW w:w="870" w:type="dxa"/>
            <w:tcBorders>
              <w:top w:val="single" w:sz="4" w:space="0" w:color="auto"/>
              <w:left w:val="nil"/>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74,600</w:t>
            </w:r>
          </w:p>
        </w:tc>
        <w:tc>
          <w:tcPr>
            <w:tcW w:w="870"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68,900</w:t>
            </w:r>
          </w:p>
        </w:tc>
        <w:tc>
          <w:tcPr>
            <w:tcW w:w="1141" w:type="dxa"/>
            <w:tcBorders>
              <w:top w:val="single" w:sz="4" w:space="0" w:color="auto"/>
              <w:left w:val="nil"/>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-7.7%</w:t>
            </w:r>
          </w:p>
        </w:tc>
      </w:tr>
      <w:tr w:rsidR="00FB7FBC" w:rsidRPr="00053476" w:rsidTr="00AF2EA4">
        <w:trPr>
          <w:trHeight w:val="255"/>
        </w:trPr>
        <w:tc>
          <w:tcPr>
            <w:tcW w:w="2552"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Not a commencing course</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43,600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71,300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77,900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76,600</w:t>
            </w:r>
          </w:p>
        </w:tc>
        <w:tc>
          <w:tcPr>
            <w:tcW w:w="869"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91,100</w:t>
            </w:r>
          </w:p>
        </w:tc>
        <w:tc>
          <w:tcPr>
            <w:tcW w:w="870" w:type="dxa"/>
            <w:tcBorders>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88,400</w:t>
            </w:r>
          </w:p>
        </w:tc>
        <w:tc>
          <w:tcPr>
            <w:tcW w:w="870"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93,800</w:t>
            </w:r>
          </w:p>
        </w:tc>
        <w:tc>
          <w:tcPr>
            <w:tcW w:w="1141" w:type="dxa"/>
            <w:tcBorders>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6.0%</w:t>
            </w:r>
          </w:p>
        </w:tc>
      </w:tr>
      <w:tr w:rsidR="00FB7FBC" w:rsidRPr="00053476" w:rsidTr="00AF2EA4">
        <w:trPr>
          <w:trHeight w:val="255"/>
        </w:trPr>
        <w:tc>
          <w:tcPr>
            <w:tcW w:w="2552"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rPr>
                <w:rFonts w:eastAsia="Times New Roman"/>
                <w:color w:val="000000"/>
                <w:sz w:val="16"/>
                <w:szCs w:val="16"/>
                <w:lang w:val="en-AU" w:eastAsia="en-AU"/>
              </w:rPr>
            </w:pPr>
            <w:r>
              <w:rPr>
                <w:color w:val="000000"/>
                <w:sz w:val="16"/>
                <w:szCs w:val="16"/>
              </w:rPr>
              <w:t>Total</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107,000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140,000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162,300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168,200</w:t>
            </w:r>
          </w:p>
        </w:tc>
        <w:tc>
          <w:tcPr>
            <w:tcW w:w="869"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167,400</w:t>
            </w:r>
          </w:p>
        </w:tc>
        <w:tc>
          <w:tcPr>
            <w:tcW w:w="870" w:type="dxa"/>
            <w:tcBorders>
              <w:top w:val="single" w:sz="8" w:space="0" w:color="auto"/>
              <w:left w:val="nil"/>
              <w:bottom w:val="single" w:sz="8" w:space="0" w:color="auto"/>
              <w:right w:val="nil"/>
            </w:tcBorders>
            <w:shd w:val="clear" w:color="auto" w:fill="auto"/>
            <w:noWrap/>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163,100</w:t>
            </w:r>
          </w:p>
        </w:tc>
        <w:tc>
          <w:tcPr>
            <w:tcW w:w="870"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162,700</w:t>
            </w:r>
          </w:p>
        </w:tc>
        <w:tc>
          <w:tcPr>
            <w:tcW w:w="1141" w:type="dxa"/>
            <w:tcBorders>
              <w:top w:val="single" w:sz="8" w:space="0" w:color="auto"/>
              <w:left w:val="nil"/>
              <w:bottom w:val="single" w:sz="8" w:space="0" w:color="auto"/>
              <w:right w:val="nil"/>
            </w:tcBorders>
            <w:vAlign w:val="bottom"/>
          </w:tcPr>
          <w:p w:rsidR="00FB7FBC" w:rsidRPr="007501A3" w:rsidRDefault="00FB7FBC" w:rsidP="00AF2EA4">
            <w:pPr>
              <w:pStyle w:val="ESBodyText"/>
              <w:spacing w:before="60" w:after="60"/>
              <w:jc w:val="right"/>
              <w:rPr>
                <w:rFonts w:eastAsia="Times New Roman"/>
                <w:color w:val="000000"/>
                <w:sz w:val="16"/>
                <w:szCs w:val="16"/>
                <w:lang w:val="en-AU" w:eastAsia="en-AU"/>
              </w:rPr>
            </w:pPr>
            <w:r>
              <w:rPr>
                <w:color w:val="000000"/>
                <w:sz w:val="16"/>
                <w:szCs w:val="16"/>
              </w:rPr>
              <w:t>-0.3%</w:t>
            </w:r>
          </w:p>
        </w:tc>
      </w:tr>
    </w:tbl>
    <w:p w:rsidR="00FB7FBC" w:rsidRPr="00053476" w:rsidRDefault="00FB7FBC" w:rsidP="00FB7FBC">
      <w:pPr>
        <w:rPr>
          <w:rFonts w:eastAsiaTheme="majorEastAsia" w:cstheme="majorBidi"/>
          <w:b/>
          <w:bCs/>
          <w:color w:val="AF272F"/>
          <w:szCs w:val="20"/>
          <w:lang w:val="en-AU"/>
        </w:rPr>
      </w:pPr>
      <w:bookmarkStart w:id="120" w:name="_Toc466876713"/>
      <w:r w:rsidRPr="00053476">
        <w:rPr>
          <w:rFonts w:eastAsiaTheme="majorEastAsia" w:cstheme="majorBidi"/>
          <w:b/>
          <w:bCs/>
          <w:i/>
          <w:iCs/>
          <w:color w:val="AF272F"/>
          <w:szCs w:val="20"/>
          <w:lang w:val="en-AU"/>
        </w:rPr>
        <w:br w:type="page"/>
      </w:r>
    </w:p>
    <w:p w:rsidR="00FB7FBC" w:rsidRDefault="00FB7FBC" w:rsidP="00FB7FBC">
      <w:pPr>
        <w:pStyle w:val="Caption"/>
        <w:keepNext/>
        <w:spacing w:after="120"/>
        <w:rPr>
          <w:rFonts w:eastAsiaTheme="majorEastAsia" w:cstheme="majorBidi"/>
          <w:b/>
          <w:bCs/>
          <w:i w:val="0"/>
          <w:iCs w:val="0"/>
          <w:color w:val="AF272F"/>
          <w:szCs w:val="20"/>
          <w:lang w:val="en-AU"/>
        </w:rPr>
      </w:pPr>
      <w:bookmarkStart w:id="121" w:name="_Toc491852305"/>
      <w:r w:rsidRPr="00053476">
        <w:rPr>
          <w:rFonts w:eastAsiaTheme="majorEastAsia" w:cstheme="majorBidi"/>
          <w:b/>
          <w:bCs/>
          <w:i w:val="0"/>
          <w:iCs w:val="0"/>
          <w:color w:val="AF272F"/>
          <w:szCs w:val="20"/>
          <w:lang w:val="en-AU"/>
        </w:rPr>
        <w:lastRenderedPageBreak/>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43</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Apprentice* program enrolments by Occupation related to training, Victoria,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20"/>
      <w:bookmarkEnd w:id="121"/>
    </w:p>
    <w:tbl>
      <w:tblPr>
        <w:tblW w:w="10238" w:type="dxa"/>
        <w:tblLayout w:type="fixed"/>
        <w:tblLook w:val="04A0" w:firstRow="1" w:lastRow="0" w:firstColumn="1" w:lastColumn="0" w:noHBand="0" w:noVBand="1"/>
      </w:tblPr>
      <w:tblGrid>
        <w:gridCol w:w="3261"/>
        <w:gridCol w:w="850"/>
        <w:gridCol w:w="816"/>
        <w:gridCol w:w="885"/>
        <w:gridCol w:w="814"/>
        <w:gridCol w:w="886"/>
        <w:gridCol w:w="886"/>
        <w:gridCol w:w="814"/>
        <w:gridCol w:w="1026"/>
      </w:tblGrid>
      <w:tr w:rsidR="00FB7FBC" w:rsidRPr="00053476" w:rsidTr="00AF2EA4">
        <w:trPr>
          <w:trHeight w:val="255"/>
        </w:trPr>
        <w:tc>
          <w:tcPr>
            <w:tcW w:w="3261" w:type="dxa"/>
            <w:tcBorders>
              <w:top w:val="single" w:sz="4" w:space="0" w:color="auto"/>
              <w:left w:val="nil"/>
              <w:bottom w:val="single" w:sz="8" w:space="0" w:color="auto"/>
              <w:right w:val="nil"/>
            </w:tcBorders>
            <w:shd w:val="clear" w:color="auto" w:fill="auto"/>
            <w:noWrap/>
            <w:vAlign w:val="center"/>
          </w:tcPr>
          <w:p w:rsidR="00FB7FBC" w:rsidRPr="00C06799" w:rsidRDefault="00FB7FBC" w:rsidP="00AF2EA4">
            <w:pPr>
              <w:pStyle w:val="ESBodyText"/>
              <w:spacing w:after="60"/>
              <w:ind w:left="177" w:hanging="177"/>
              <w:rPr>
                <w:rFonts w:eastAsia="Times New Roman"/>
                <w:color w:val="000000"/>
                <w:sz w:val="17"/>
                <w:szCs w:val="17"/>
                <w:lang w:val="en-AU" w:eastAsia="en-AU"/>
              </w:rPr>
            </w:pPr>
            <w:r w:rsidRPr="00C06799">
              <w:rPr>
                <w:b/>
                <w:sz w:val="17"/>
                <w:szCs w:val="17"/>
                <w:lang w:val="en-AU"/>
              </w:rPr>
              <w:t>Victoria</w:t>
            </w:r>
          </w:p>
        </w:tc>
        <w:tc>
          <w:tcPr>
            <w:tcW w:w="850" w:type="dxa"/>
            <w:tcBorders>
              <w:top w:val="single" w:sz="4" w:space="0" w:color="auto"/>
              <w:left w:val="nil"/>
              <w:bottom w:val="single" w:sz="8"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2010</w:t>
            </w:r>
          </w:p>
        </w:tc>
        <w:tc>
          <w:tcPr>
            <w:tcW w:w="816" w:type="dxa"/>
            <w:tcBorders>
              <w:top w:val="single" w:sz="4" w:space="0" w:color="auto"/>
              <w:left w:val="nil"/>
              <w:bottom w:val="single" w:sz="8"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2011</w:t>
            </w:r>
          </w:p>
        </w:tc>
        <w:tc>
          <w:tcPr>
            <w:tcW w:w="885" w:type="dxa"/>
            <w:tcBorders>
              <w:top w:val="single" w:sz="4" w:space="0" w:color="auto"/>
              <w:left w:val="nil"/>
              <w:bottom w:val="single" w:sz="8"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2012</w:t>
            </w:r>
          </w:p>
        </w:tc>
        <w:tc>
          <w:tcPr>
            <w:tcW w:w="814" w:type="dxa"/>
            <w:tcBorders>
              <w:top w:val="single" w:sz="4" w:space="0" w:color="auto"/>
              <w:left w:val="nil"/>
              <w:bottom w:val="single" w:sz="8"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2013</w:t>
            </w:r>
          </w:p>
        </w:tc>
        <w:tc>
          <w:tcPr>
            <w:tcW w:w="886" w:type="dxa"/>
            <w:tcBorders>
              <w:top w:val="single" w:sz="4" w:space="0" w:color="auto"/>
              <w:left w:val="nil"/>
              <w:bottom w:val="single" w:sz="8"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2014</w:t>
            </w:r>
          </w:p>
        </w:tc>
        <w:tc>
          <w:tcPr>
            <w:tcW w:w="886" w:type="dxa"/>
            <w:tcBorders>
              <w:top w:val="single" w:sz="4" w:space="0" w:color="auto"/>
              <w:left w:val="nil"/>
              <w:bottom w:val="single" w:sz="8" w:space="0" w:color="auto"/>
              <w:right w:val="nil"/>
            </w:tcBorders>
            <w:shd w:val="clear" w:color="auto" w:fill="auto"/>
            <w:noWrap/>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2015</w:t>
            </w:r>
          </w:p>
        </w:tc>
        <w:tc>
          <w:tcPr>
            <w:tcW w:w="814" w:type="dxa"/>
            <w:tcBorders>
              <w:top w:val="single" w:sz="4" w:space="0" w:color="auto"/>
              <w:left w:val="nil"/>
              <w:bottom w:val="single" w:sz="8" w:space="0" w:color="auto"/>
              <w:right w:val="nil"/>
            </w:tcBorders>
            <w:vAlign w:val="center"/>
          </w:tcPr>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2016</w:t>
            </w:r>
          </w:p>
        </w:tc>
        <w:tc>
          <w:tcPr>
            <w:tcW w:w="1026" w:type="dxa"/>
            <w:tcBorders>
              <w:top w:val="single" w:sz="4" w:space="0" w:color="auto"/>
              <w:left w:val="nil"/>
              <w:bottom w:val="single" w:sz="8" w:space="0" w:color="auto"/>
              <w:right w:val="nil"/>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2015-16</w:t>
            </w:r>
          </w:p>
          <w:p w:rsidR="00FB7FBC" w:rsidRPr="00C06799" w:rsidRDefault="00FB7FBC" w:rsidP="00AF2EA4">
            <w:pPr>
              <w:pStyle w:val="ESBodyText"/>
              <w:spacing w:after="60"/>
              <w:jc w:val="right"/>
              <w:rPr>
                <w:rFonts w:eastAsia="Times New Roman"/>
                <w:color w:val="000000"/>
                <w:sz w:val="17"/>
                <w:szCs w:val="17"/>
                <w:lang w:val="en-AU" w:eastAsia="en-AU"/>
              </w:rPr>
            </w:pPr>
            <w:r w:rsidRPr="00C06799">
              <w:rPr>
                <w:b/>
                <w:sz w:val="17"/>
                <w:szCs w:val="17"/>
                <w:lang w:val="en-AU"/>
              </w:rPr>
              <w:t>% change</w:t>
            </w:r>
          </w:p>
        </w:tc>
      </w:tr>
      <w:tr w:rsidR="00FB7FBC" w:rsidRPr="002E389A" w:rsidTr="00AF2EA4">
        <w:trPr>
          <w:trHeight w:val="255"/>
        </w:trPr>
        <w:tc>
          <w:tcPr>
            <w:tcW w:w="3261" w:type="dxa"/>
            <w:tcBorders>
              <w:top w:val="single" w:sz="8" w:space="0" w:color="auto"/>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Man</w:t>
            </w:r>
            <w:r>
              <w:rPr>
                <w:sz w:val="16"/>
                <w:lang w:val="en-AU"/>
              </w:rPr>
              <w:t>a</w:t>
            </w:r>
            <w:r w:rsidRPr="002E389A">
              <w:rPr>
                <w:sz w:val="16"/>
                <w:lang w:val="en-AU"/>
              </w:rPr>
              <w:t>gers</w:t>
            </w:r>
          </w:p>
        </w:tc>
        <w:tc>
          <w:tcPr>
            <w:tcW w:w="850" w:type="dxa"/>
            <w:tcBorders>
              <w:top w:val="single" w:sz="8" w:space="0" w:color="auto"/>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top w:val="single" w:sz="8" w:space="0" w:color="auto"/>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top w:val="single" w:sz="8" w:space="0" w:color="auto"/>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top w:val="single" w:sz="8" w:space="0" w:color="auto"/>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top w:val="single" w:sz="8" w:space="0" w:color="auto"/>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top w:val="single" w:sz="8" w:space="0" w:color="auto"/>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top w:val="single" w:sz="8" w:space="0" w:color="auto"/>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1026" w:type="dxa"/>
            <w:tcBorders>
              <w:top w:val="single" w:sz="8" w:space="0" w:color="auto"/>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Professionals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Technicians and Trades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24,700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34,900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40,400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41,300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42,200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43,400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42,400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-2.4%</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Technicians and Trades Workers - nfd</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Engineering, ICT and Science Technicians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Automotive and Engineering Trades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8,900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9,000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9,400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9,300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9,400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8,900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8,300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-6.8%</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Construction Trades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6,000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12,000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14,500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14,800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14,300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15,400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15,900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3.2%</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Electrotechnology and Telecommunication Trades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3,700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5,700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7,100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7,500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7,700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8,200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7,900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-4.2%</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Food trades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3,200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3,700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3,700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3,800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4,500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4,200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3,700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-11.5%</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Skilled Animal and Horticultural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1,800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2,000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1,900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1,700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1,800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1,700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1,800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1.9%</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 xml:space="preserve">    Other Technicians and Trades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1,100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2,600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3,600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4,100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4,500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5,000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4,900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-2.2%</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Community and Personal Service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91.3%</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Clerical and Administrative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Sales Workers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100</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200</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-41.1%</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Machinery Operators and Drivers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100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na</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Labourers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500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700</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700</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700</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-2.7%</w:t>
            </w:r>
          </w:p>
        </w:tc>
      </w:tr>
      <w:tr w:rsidR="00FB7FBC" w:rsidRPr="002E389A" w:rsidTr="00AF2EA4">
        <w:trPr>
          <w:trHeight w:val="255"/>
        </w:trPr>
        <w:tc>
          <w:tcPr>
            <w:tcW w:w="3261" w:type="dxa"/>
            <w:tcBorders>
              <w:left w:val="nil"/>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GEN codes</w:t>
            </w:r>
          </w:p>
        </w:tc>
        <w:tc>
          <w:tcPr>
            <w:tcW w:w="850"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1026" w:type="dxa"/>
            <w:tcBorders>
              <w:left w:val="nil"/>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r>
      <w:tr w:rsidR="00FB7FBC" w:rsidRPr="002E389A" w:rsidTr="00AF2EA4">
        <w:trPr>
          <w:trHeight w:val="255"/>
        </w:trPr>
        <w:tc>
          <w:tcPr>
            <w:tcW w:w="3261" w:type="dxa"/>
            <w:tcBorders>
              <w:left w:val="nil"/>
              <w:bottom w:val="single" w:sz="8" w:space="0" w:color="auto"/>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Other Technicians and Trades Workers</w:t>
            </w:r>
          </w:p>
        </w:tc>
        <w:tc>
          <w:tcPr>
            <w:tcW w:w="850" w:type="dxa"/>
            <w:tcBorders>
              <w:left w:val="nil"/>
              <w:bottom w:val="single" w:sz="8" w:space="0" w:color="auto"/>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6" w:type="dxa"/>
            <w:tcBorders>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5" w:type="dxa"/>
            <w:tcBorders>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bottom w:val="single" w:sz="8" w:space="0" w:color="auto"/>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86" w:type="dxa"/>
            <w:tcBorders>
              <w:left w:val="nil"/>
              <w:bottom w:val="single" w:sz="8" w:space="0" w:color="auto"/>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814" w:type="dxa"/>
            <w:tcBorders>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c>
          <w:tcPr>
            <w:tcW w:w="1026" w:type="dxa"/>
            <w:tcBorders>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w:t>
            </w:r>
          </w:p>
        </w:tc>
      </w:tr>
      <w:tr w:rsidR="00FB7FBC" w:rsidRPr="002E389A" w:rsidTr="00AF2EA4">
        <w:trPr>
          <w:trHeight w:val="255"/>
        </w:trPr>
        <w:tc>
          <w:tcPr>
            <w:tcW w:w="3261" w:type="dxa"/>
            <w:tcBorders>
              <w:top w:val="single" w:sz="8" w:space="0" w:color="auto"/>
              <w:left w:val="nil"/>
              <w:bottom w:val="single" w:sz="8" w:space="0" w:color="auto"/>
              <w:right w:val="nil"/>
            </w:tcBorders>
            <w:shd w:val="clear" w:color="auto" w:fill="auto"/>
            <w:noWrap/>
            <w:vAlign w:val="center"/>
          </w:tcPr>
          <w:p w:rsidR="00FB7FBC" w:rsidRPr="002E389A" w:rsidRDefault="00FB7FBC" w:rsidP="00AF2EA4">
            <w:pPr>
              <w:pStyle w:val="ESBodyText"/>
              <w:spacing w:after="60"/>
              <w:ind w:left="177" w:hanging="177"/>
              <w:rPr>
                <w:sz w:val="16"/>
                <w:lang w:val="en-AU"/>
              </w:rPr>
            </w:pPr>
            <w:r w:rsidRPr="002E389A">
              <w:rPr>
                <w:sz w:val="16"/>
                <w:lang w:val="en-AU"/>
              </w:rPr>
              <w:t>Total</w:t>
            </w:r>
          </w:p>
        </w:tc>
        <w:tc>
          <w:tcPr>
            <w:tcW w:w="850" w:type="dxa"/>
            <w:tcBorders>
              <w:top w:val="single" w:sz="8" w:space="0" w:color="auto"/>
              <w:left w:val="nil"/>
              <w:bottom w:val="single" w:sz="8" w:space="0" w:color="auto"/>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24,900</w:t>
            </w:r>
          </w:p>
        </w:tc>
        <w:tc>
          <w:tcPr>
            <w:tcW w:w="816" w:type="dxa"/>
            <w:tcBorders>
              <w:top w:val="single" w:sz="8" w:space="0" w:color="auto"/>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35,200</w:t>
            </w:r>
          </w:p>
        </w:tc>
        <w:tc>
          <w:tcPr>
            <w:tcW w:w="885" w:type="dxa"/>
            <w:tcBorders>
              <w:top w:val="single" w:sz="8" w:space="0" w:color="auto"/>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41,000</w:t>
            </w:r>
          </w:p>
        </w:tc>
        <w:tc>
          <w:tcPr>
            <w:tcW w:w="814" w:type="dxa"/>
            <w:tcBorders>
              <w:top w:val="single" w:sz="8" w:space="0" w:color="auto"/>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42,100</w:t>
            </w:r>
          </w:p>
        </w:tc>
        <w:tc>
          <w:tcPr>
            <w:tcW w:w="886" w:type="dxa"/>
            <w:tcBorders>
              <w:top w:val="single" w:sz="8" w:space="0" w:color="auto"/>
              <w:left w:val="nil"/>
              <w:bottom w:val="single" w:sz="8" w:space="0" w:color="auto"/>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43,300</w:t>
            </w:r>
          </w:p>
        </w:tc>
        <w:tc>
          <w:tcPr>
            <w:tcW w:w="886" w:type="dxa"/>
            <w:tcBorders>
              <w:top w:val="single" w:sz="8" w:space="0" w:color="auto"/>
              <w:left w:val="nil"/>
              <w:bottom w:val="single" w:sz="8" w:space="0" w:color="auto"/>
              <w:right w:val="nil"/>
            </w:tcBorders>
            <w:shd w:val="clear" w:color="auto" w:fill="auto"/>
            <w:noWrap/>
            <w:vAlign w:val="center"/>
          </w:tcPr>
          <w:p w:rsidR="00FB7FBC" w:rsidRPr="002E389A" w:rsidRDefault="00FB7FBC" w:rsidP="00AF2EA4">
            <w:pPr>
              <w:pStyle w:val="ESBodyText"/>
              <w:spacing w:after="60"/>
              <w:jc w:val="right"/>
              <w:rPr>
                <w:sz w:val="16"/>
                <w:lang w:val="en-AU"/>
              </w:rPr>
            </w:pPr>
            <w:r w:rsidRPr="002E389A">
              <w:rPr>
                <w:sz w:val="16"/>
                <w:lang w:val="en-AU"/>
              </w:rPr>
              <w:t>44,500</w:t>
            </w:r>
          </w:p>
        </w:tc>
        <w:tc>
          <w:tcPr>
            <w:tcW w:w="814" w:type="dxa"/>
            <w:tcBorders>
              <w:top w:val="single" w:sz="8" w:space="0" w:color="auto"/>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43,500</w:t>
            </w:r>
          </w:p>
        </w:tc>
        <w:tc>
          <w:tcPr>
            <w:tcW w:w="1026" w:type="dxa"/>
            <w:tcBorders>
              <w:top w:val="single" w:sz="8" w:space="0" w:color="auto"/>
              <w:left w:val="nil"/>
              <w:bottom w:val="single" w:sz="8" w:space="0" w:color="auto"/>
              <w:right w:val="nil"/>
            </w:tcBorders>
            <w:shd w:val="clear" w:color="auto" w:fill="auto"/>
            <w:vAlign w:val="center"/>
          </w:tcPr>
          <w:p w:rsidR="00FB7FBC" w:rsidRPr="002E389A" w:rsidRDefault="00FB7FBC" w:rsidP="00AF2EA4">
            <w:pPr>
              <w:pStyle w:val="ESBodyText"/>
              <w:spacing w:after="60"/>
              <w:jc w:val="right"/>
              <w:rPr>
                <w:sz w:val="16"/>
                <w:lang w:val="en-AU"/>
              </w:rPr>
            </w:pPr>
            <w:r w:rsidRPr="002E389A">
              <w:rPr>
                <w:sz w:val="16"/>
                <w:lang w:val="en-AU"/>
              </w:rPr>
              <w:t>-2.4%</w:t>
            </w:r>
          </w:p>
        </w:tc>
      </w:tr>
    </w:tbl>
    <w:p w:rsidR="00FB7FBC" w:rsidRPr="00053476" w:rsidRDefault="00FB7FBC" w:rsidP="00FB7FBC">
      <w:pPr>
        <w:spacing w:after="0"/>
        <w:rPr>
          <w:rFonts w:eastAsiaTheme="majorEastAsia" w:cstheme="majorBidi"/>
          <w:b/>
          <w:bCs/>
          <w:iCs/>
          <w:color w:val="AF272F"/>
          <w:szCs w:val="20"/>
          <w:lang w:val="en-AU"/>
        </w:rPr>
      </w:pPr>
    </w:p>
    <w:p w:rsidR="00FB7FBC" w:rsidRPr="00053476" w:rsidRDefault="00FB7FBC" w:rsidP="00FB7FBC">
      <w:pPr>
        <w:spacing w:after="0"/>
        <w:rPr>
          <w:rFonts w:eastAsiaTheme="majorEastAsia" w:cstheme="majorBidi"/>
          <w:b/>
          <w:bCs/>
          <w:iCs/>
          <w:color w:val="AF272F"/>
          <w:szCs w:val="20"/>
          <w:lang w:val="en-AU"/>
        </w:rPr>
      </w:pPr>
    </w:p>
    <w:p w:rsidR="00FB7FBC" w:rsidRDefault="00FB7FBC" w:rsidP="00FB7FBC">
      <w:pPr>
        <w:pStyle w:val="Caption"/>
        <w:keepNext/>
        <w:rPr>
          <w:rFonts w:eastAsiaTheme="majorEastAsia" w:cstheme="majorBidi"/>
          <w:b/>
          <w:bCs/>
          <w:i w:val="0"/>
          <w:iCs w:val="0"/>
          <w:color w:val="AF272F"/>
          <w:szCs w:val="20"/>
          <w:lang w:val="en-AU"/>
        </w:rPr>
      </w:pPr>
      <w:bookmarkStart w:id="122" w:name="_Toc466876714"/>
      <w:bookmarkStart w:id="123" w:name="_Toc491852306"/>
      <w:r w:rsidRPr="00053476">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44</w:t>
      </w:r>
      <w:r w:rsidR="005D6E4A"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Number of Apprentice program enrolments by Occupation related to training, Australia,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22"/>
      <w:bookmarkEnd w:id="123"/>
    </w:p>
    <w:tbl>
      <w:tblPr>
        <w:tblW w:w="10275" w:type="dxa"/>
        <w:tblLayout w:type="fixed"/>
        <w:tblLook w:val="04A0" w:firstRow="1" w:lastRow="0" w:firstColumn="1" w:lastColumn="0" w:noHBand="0" w:noVBand="1"/>
      </w:tblPr>
      <w:tblGrid>
        <w:gridCol w:w="3261"/>
        <w:gridCol w:w="850"/>
        <w:gridCol w:w="816"/>
        <w:gridCol w:w="885"/>
        <w:gridCol w:w="851"/>
        <w:gridCol w:w="886"/>
        <w:gridCol w:w="886"/>
        <w:gridCol w:w="814"/>
        <w:gridCol w:w="1026"/>
      </w:tblGrid>
      <w:tr w:rsidR="00FB7FBC" w:rsidRPr="00E55384" w:rsidTr="00AF2EA4">
        <w:trPr>
          <w:trHeight w:val="255"/>
        </w:trPr>
        <w:tc>
          <w:tcPr>
            <w:tcW w:w="3261"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rPr>
                <w:b/>
                <w:sz w:val="17"/>
                <w:szCs w:val="17"/>
                <w:lang w:val="en-AU"/>
              </w:rPr>
            </w:pPr>
            <w:r w:rsidRPr="00C06799">
              <w:rPr>
                <w:b/>
                <w:sz w:val="17"/>
                <w:szCs w:val="17"/>
                <w:lang w:val="en-AU"/>
              </w:rPr>
              <w:t>Australia</w:t>
            </w:r>
          </w:p>
        </w:tc>
        <w:tc>
          <w:tcPr>
            <w:tcW w:w="850"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2010</w:t>
            </w:r>
          </w:p>
        </w:tc>
        <w:tc>
          <w:tcPr>
            <w:tcW w:w="816"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2011</w:t>
            </w:r>
          </w:p>
        </w:tc>
        <w:tc>
          <w:tcPr>
            <w:tcW w:w="885"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2012</w:t>
            </w:r>
          </w:p>
        </w:tc>
        <w:tc>
          <w:tcPr>
            <w:tcW w:w="851"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2013</w:t>
            </w:r>
          </w:p>
        </w:tc>
        <w:tc>
          <w:tcPr>
            <w:tcW w:w="886"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2014</w:t>
            </w:r>
          </w:p>
        </w:tc>
        <w:tc>
          <w:tcPr>
            <w:tcW w:w="886"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w:t>
            </w:r>
          </w:p>
        </w:tc>
        <w:tc>
          <w:tcPr>
            <w:tcW w:w="814"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2016</w:t>
            </w:r>
          </w:p>
        </w:tc>
        <w:tc>
          <w:tcPr>
            <w:tcW w:w="1026"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2015-16</w:t>
            </w:r>
          </w:p>
          <w:p w:rsidR="00FB7FBC" w:rsidRPr="00C06799" w:rsidRDefault="00FB7FBC" w:rsidP="00AF2EA4">
            <w:pPr>
              <w:pStyle w:val="ESBodyText"/>
              <w:spacing w:after="60"/>
              <w:jc w:val="right"/>
              <w:rPr>
                <w:b/>
                <w:sz w:val="17"/>
                <w:szCs w:val="17"/>
                <w:lang w:val="en-AU"/>
              </w:rPr>
            </w:pPr>
            <w:r w:rsidRPr="00C06799">
              <w:rPr>
                <w:b/>
                <w:sz w:val="17"/>
                <w:szCs w:val="17"/>
                <w:lang w:val="en-AU"/>
              </w:rPr>
              <w:t>% change</w:t>
            </w:r>
          </w:p>
        </w:tc>
      </w:tr>
      <w:tr w:rsidR="00FB7FBC" w:rsidRPr="00EB26B1" w:rsidTr="00AF2EA4">
        <w:trPr>
          <w:trHeight w:val="255"/>
        </w:trPr>
        <w:tc>
          <w:tcPr>
            <w:tcW w:w="3261" w:type="dxa"/>
            <w:tcBorders>
              <w:top w:val="single" w:sz="8" w:space="0" w:color="auto"/>
            </w:tcBorders>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Man</w:t>
            </w:r>
            <w:r w:rsidRPr="00E55384">
              <w:rPr>
                <w:sz w:val="16"/>
                <w:szCs w:val="16"/>
                <w:lang w:val="en-AU"/>
              </w:rPr>
              <w:t>a</w:t>
            </w:r>
            <w:r w:rsidRPr="002E389A">
              <w:rPr>
                <w:sz w:val="16"/>
                <w:szCs w:val="16"/>
                <w:lang w:val="en-AU"/>
              </w:rPr>
              <w:t>gers</w:t>
            </w:r>
          </w:p>
        </w:tc>
        <w:tc>
          <w:tcPr>
            <w:tcW w:w="850"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5"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51"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1026"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Professionals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Technicians and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106,200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138,900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160,200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165,800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164,200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160,600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160,000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-0.4%</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Technicians and Trades Workers - nfd</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Engineering, ICT and Science Technicians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Automotive and </w:t>
            </w:r>
            <w:r w:rsidRPr="00E55384">
              <w:rPr>
                <w:sz w:val="16"/>
                <w:szCs w:val="16"/>
                <w:lang w:val="en-AU"/>
              </w:rPr>
              <w:t>Engineering</w:t>
            </w:r>
            <w:r w:rsidRPr="002E389A">
              <w:rPr>
                <w:sz w:val="16"/>
                <w:szCs w:val="16"/>
                <w:lang w:val="en-AU"/>
              </w:rPr>
              <w:t xml:space="preserve">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46,700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46,900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49,200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49,700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48,300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43,600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40,400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-7.4%</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Construction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19,500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34,400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41,900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43,200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42,200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45,000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49,100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9.1%</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Electrotechnology and Telecommunication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16,500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25,300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31,800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35,100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34,600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34,100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34,200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0.2%</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Food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13,500</w:t>
            </w:r>
          </w:p>
        </w:tc>
        <w:tc>
          <w:tcPr>
            <w:tcW w:w="816" w:type="dxa"/>
            <w:shd w:val="clear" w:color="auto" w:fill="auto"/>
            <w:vAlign w:val="bottom"/>
          </w:tcPr>
          <w:p w:rsidR="00FB7FBC" w:rsidRPr="002E389A" w:rsidRDefault="00FB7FBC" w:rsidP="00AF2EA4">
            <w:pPr>
              <w:pStyle w:val="ESBodyText"/>
              <w:spacing w:after="60"/>
              <w:ind w:left="-118" w:firstLine="118"/>
              <w:jc w:val="right"/>
              <w:rPr>
                <w:sz w:val="16"/>
                <w:szCs w:val="16"/>
                <w:lang w:val="en-AU"/>
              </w:rPr>
            </w:pPr>
            <w:r w:rsidRPr="00EB26B1">
              <w:rPr>
                <w:color w:val="000000"/>
                <w:sz w:val="16"/>
                <w:szCs w:val="16"/>
              </w:rPr>
              <w:t>15,300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15,900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15,100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14,500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13,800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-4.9%</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Skilled Animal and Horticultural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4,500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4,700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5,200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5,200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5,200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5,200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5,100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-2.5%</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 xml:space="preserve">    Other Technicians and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5,400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12,000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15,800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17,200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17,300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18,100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17,400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-3.7%</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Community and Personal Service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25.4%</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Clerical and Administrative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Sales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700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900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900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700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600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-20.2%</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Machinery Operators and Drivers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300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na</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Labourers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1,500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-2.7%</w:t>
            </w:r>
          </w:p>
        </w:tc>
      </w:tr>
      <w:tr w:rsidR="00FB7FBC" w:rsidRPr="00EB26B1" w:rsidTr="00AF2EA4">
        <w:trPr>
          <w:trHeight w:val="255"/>
        </w:trPr>
        <w:tc>
          <w:tcPr>
            <w:tcW w:w="3261" w:type="dxa"/>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GEN codes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r>
      <w:tr w:rsidR="00FB7FBC" w:rsidRPr="00EB26B1" w:rsidTr="00AF2EA4">
        <w:trPr>
          <w:trHeight w:val="255"/>
        </w:trPr>
        <w:tc>
          <w:tcPr>
            <w:tcW w:w="3261" w:type="dxa"/>
            <w:tcBorders>
              <w:bottom w:val="single" w:sz="8" w:space="0" w:color="auto"/>
            </w:tcBorders>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Other Technicians and Trades Workers</w:t>
            </w:r>
          </w:p>
        </w:tc>
        <w:tc>
          <w:tcPr>
            <w:tcW w:w="850"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6"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5"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51"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86"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814"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c>
          <w:tcPr>
            <w:tcW w:w="1026"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w:t>
            </w:r>
          </w:p>
        </w:tc>
      </w:tr>
      <w:tr w:rsidR="00FB7FBC" w:rsidRPr="00EB26B1" w:rsidTr="00AF2EA4">
        <w:trPr>
          <w:trHeight w:val="255"/>
        </w:trPr>
        <w:tc>
          <w:tcPr>
            <w:tcW w:w="3261" w:type="dxa"/>
            <w:tcBorders>
              <w:top w:val="single" w:sz="8" w:space="0" w:color="auto"/>
              <w:bottom w:val="single" w:sz="8" w:space="0" w:color="auto"/>
            </w:tcBorders>
            <w:shd w:val="clear" w:color="auto" w:fill="auto"/>
            <w:noWrap/>
            <w:vAlign w:val="center"/>
          </w:tcPr>
          <w:p w:rsidR="00FB7FBC" w:rsidRPr="002E389A" w:rsidRDefault="00FB7FBC" w:rsidP="00AF2EA4">
            <w:pPr>
              <w:pStyle w:val="ESBodyText"/>
              <w:spacing w:after="60"/>
              <w:ind w:left="177" w:hanging="177"/>
              <w:rPr>
                <w:sz w:val="16"/>
                <w:szCs w:val="16"/>
                <w:lang w:val="en-AU"/>
              </w:rPr>
            </w:pPr>
            <w:r w:rsidRPr="002E389A">
              <w:rPr>
                <w:sz w:val="16"/>
                <w:szCs w:val="16"/>
                <w:lang w:val="en-AU"/>
              </w:rPr>
              <w:t>Total</w:t>
            </w:r>
          </w:p>
        </w:tc>
        <w:tc>
          <w:tcPr>
            <w:tcW w:w="850" w:type="dxa"/>
            <w:tcBorders>
              <w:top w:val="single" w:sz="8" w:space="0" w:color="auto"/>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107,000</w:t>
            </w:r>
          </w:p>
        </w:tc>
        <w:tc>
          <w:tcPr>
            <w:tcW w:w="816" w:type="dxa"/>
            <w:tcBorders>
              <w:top w:val="single" w:sz="8" w:space="0" w:color="auto"/>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140,000</w:t>
            </w:r>
          </w:p>
        </w:tc>
        <w:tc>
          <w:tcPr>
            <w:tcW w:w="885" w:type="dxa"/>
            <w:tcBorders>
              <w:top w:val="single" w:sz="8" w:space="0" w:color="auto"/>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162,300</w:t>
            </w:r>
          </w:p>
        </w:tc>
        <w:tc>
          <w:tcPr>
            <w:tcW w:w="851" w:type="dxa"/>
            <w:tcBorders>
              <w:top w:val="single" w:sz="8" w:space="0" w:color="auto"/>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168,200</w:t>
            </w:r>
          </w:p>
        </w:tc>
        <w:tc>
          <w:tcPr>
            <w:tcW w:w="886" w:type="dxa"/>
            <w:tcBorders>
              <w:top w:val="single" w:sz="8" w:space="0" w:color="auto"/>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167,400</w:t>
            </w:r>
          </w:p>
        </w:tc>
        <w:tc>
          <w:tcPr>
            <w:tcW w:w="886" w:type="dxa"/>
            <w:tcBorders>
              <w:top w:val="single" w:sz="8" w:space="0" w:color="auto"/>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163,100</w:t>
            </w:r>
          </w:p>
        </w:tc>
        <w:tc>
          <w:tcPr>
            <w:tcW w:w="814" w:type="dxa"/>
            <w:tcBorders>
              <w:top w:val="single" w:sz="8" w:space="0" w:color="auto"/>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162,700</w:t>
            </w:r>
          </w:p>
        </w:tc>
        <w:tc>
          <w:tcPr>
            <w:tcW w:w="1026" w:type="dxa"/>
            <w:tcBorders>
              <w:top w:val="single" w:sz="8" w:space="0" w:color="auto"/>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sidRPr="00EB26B1">
              <w:rPr>
                <w:color w:val="000000"/>
                <w:sz w:val="16"/>
                <w:szCs w:val="16"/>
              </w:rPr>
              <w:t>-0.3%</w:t>
            </w:r>
          </w:p>
        </w:tc>
      </w:tr>
    </w:tbl>
    <w:p w:rsidR="00FB7FBC" w:rsidRPr="00053476" w:rsidRDefault="00FB7FBC" w:rsidP="00FB7FBC">
      <w:pPr>
        <w:pStyle w:val="ESHeading2"/>
        <w:spacing w:before="0" w:after="0"/>
        <w:rPr>
          <w:lang w:val="en-AU"/>
        </w:rPr>
      </w:pPr>
      <w:bookmarkStart w:id="124" w:name="_Toc491858842"/>
      <w:bookmarkStart w:id="125" w:name="_Toc466876715"/>
      <w:r w:rsidRPr="00053476">
        <w:rPr>
          <w:lang w:val="en-AU"/>
        </w:rPr>
        <w:lastRenderedPageBreak/>
        <w:t>occupations</w:t>
      </w:r>
      <w:bookmarkEnd w:id="124"/>
    </w:p>
    <w:p w:rsidR="00FB7FBC" w:rsidRPr="00E75CC3" w:rsidRDefault="00FB7FBC" w:rsidP="00FB7FBC">
      <w:pPr>
        <w:pStyle w:val="ESHeading2"/>
        <w:spacing w:before="0" w:after="0"/>
        <w:rPr>
          <w:lang w:val="en-AU"/>
        </w:rPr>
      </w:pPr>
    </w:p>
    <w:p w:rsidR="00FB7FBC" w:rsidRPr="00E75CC3" w:rsidRDefault="00FB7FBC" w:rsidP="00FB7FBC">
      <w:pPr>
        <w:pStyle w:val="ESHeading2"/>
        <w:spacing w:before="0" w:after="0"/>
        <w:rPr>
          <w:lang w:val="en-AU"/>
        </w:rPr>
      </w:pPr>
    </w:p>
    <w:p w:rsidR="00FB7FBC" w:rsidRDefault="00FB7FBC" w:rsidP="00FB7FBC">
      <w:pPr>
        <w:pStyle w:val="Caption"/>
        <w:keepNext/>
        <w:rPr>
          <w:rFonts w:eastAsiaTheme="majorEastAsia" w:cstheme="majorBidi"/>
          <w:b/>
          <w:bCs/>
          <w:i w:val="0"/>
          <w:iCs w:val="0"/>
          <w:color w:val="AF272F"/>
          <w:szCs w:val="20"/>
          <w:lang w:val="en-AU"/>
        </w:rPr>
      </w:pPr>
      <w:bookmarkStart w:id="126" w:name="_Toc491852307"/>
      <w:r w:rsidRPr="00053476">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45</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Top 25* program enrolments by occupation related to course (ANZSCO 2 digit level),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Victoria (NCVER National VET Provider Collection)</w:t>
      </w:r>
      <w:bookmarkEnd w:id="104"/>
      <w:bookmarkEnd w:id="125"/>
      <w:bookmarkEnd w:id="126"/>
    </w:p>
    <w:tbl>
      <w:tblPr>
        <w:tblW w:w="10275" w:type="dxa"/>
        <w:tblLayout w:type="fixed"/>
        <w:tblLook w:val="04A0" w:firstRow="1" w:lastRow="0" w:firstColumn="1" w:lastColumn="0" w:noHBand="0" w:noVBand="1"/>
      </w:tblPr>
      <w:tblGrid>
        <w:gridCol w:w="3261"/>
        <w:gridCol w:w="850"/>
        <w:gridCol w:w="816"/>
        <w:gridCol w:w="885"/>
        <w:gridCol w:w="851"/>
        <w:gridCol w:w="886"/>
        <w:gridCol w:w="886"/>
        <w:gridCol w:w="814"/>
        <w:gridCol w:w="1026"/>
      </w:tblGrid>
      <w:tr w:rsidR="00FB7FBC" w:rsidRPr="00E55384" w:rsidTr="00AF2EA4">
        <w:trPr>
          <w:trHeight w:val="255"/>
        </w:trPr>
        <w:tc>
          <w:tcPr>
            <w:tcW w:w="3261"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rPr>
                <w:b/>
                <w:sz w:val="17"/>
                <w:szCs w:val="17"/>
                <w:lang w:val="en-AU"/>
              </w:rPr>
            </w:pPr>
            <w:r w:rsidRPr="00C06799">
              <w:rPr>
                <w:b/>
                <w:sz w:val="17"/>
                <w:szCs w:val="17"/>
                <w:lang w:val="en-AU"/>
              </w:rPr>
              <w:t>Victoria</w:t>
            </w:r>
          </w:p>
        </w:tc>
        <w:tc>
          <w:tcPr>
            <w:tcW w:w="850"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2010</w:t>
            </w:r>
          </w:p>
        </w:tc>
        <w:tc>
          <w:tcPr>
            <w:tcW w:w="816"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2011</w:t>
            </w:r>
          </w:p>
        </w:tc>
        <w:tc>
          <w:tcPr>
            <w:tcW w:w="885"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2012</w:t>
            </w:r>
          </w:p>
        </w:tc>
        <w:tc>
          <w:tcPr>
            <w:tcW w:w="851"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2013</w:t>
            </w:r>
          </w:p>
        </w:tc>
        <w:tc>
          <w:tcPr>
            <w:tcW w:w="886"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2014</w:t>
            </w:r>
          </w:p>
        </w:tc>
        <w:tc>
          <w:tcPr>
            <w:tcW w:w="886"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w:t>
            </w:r>
          </w:p>
        </w:tc>
        <w:tc>
          <w:tcPr>
            <w:tcW w:w="814"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2016</w:t>
            </w:r>
          </w:p>
        </w:tc>
        <w:tc>
          <w:tcPr>
            <w:tcW w:w="1026"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2015-16</w:t>
            </w:r>
          </w:p>
          <w:p w:rsidR="00FB7FBC" w:rsidRPr="00C06799" w:rsidRDefault="00FB7FBC" w:rsidP="00AF2EA4">
            <w:pPr>
              <w:pStyle w:val="ESBodyText"/>
              <w:spacing w:after="60"/>
              <w:jc w:val="right"/>
              <w:rPr>
                <w:b/>
                <w:sz w:val="17"/>
                <w:szCs w:val="17"/>
                <w:lang w:val="en-AU"/>
              </w:rPr>
            </w:pPr>
            <w:r w:rsidRPr="00C06799">
              <w:rPr>
                <w:b/>
                <w:sz w:val="17"/>
                <w:szCs w:val="17"/>
                <w:lang w:val="en-AU"/>
              </w:rPr>
              <w:t>% change</w:t>
            </w:r>
          </w:p>
        </w:tc>
      </w:tr>
      <w:tr w:rsidR="00FB7FBC" w:rsidRPr="00EB26B1" w:rsidTr="00AF2EA4">
        <w:trPr>
          <w:trHeight w:val="255"/>
        </w:trPr>
        <w:tc>
          <w:tcPr>
            <w:tcW w:w="3261" w:type="dxa"/>
            <w:tcBorders>
              <w:top w:val="single" w:sz="8" w:space="0" w:color="auto"/>
            </w:tcBorders>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Carers and Aides</w:t>
            </w:r>
          </w:p>
        </w:tc>
        <w:tc>
          <w:tcPr>
            <w:tcW w:w="850"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19,600</w:t>
            </w:r>
          </w:p>
        </w:tc>
        <w:tc>
          <w:tcPr>
            <w:tcW w:w="816"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28,200</w:t>
            </w:r>
          </w:p>
        </w:tc>
        <w:tc>
          <w:tcPr>
            <w:tcW w:w="885"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36,100</w:t>
            </w:r>
          </w:p>
        </w:tc>
        <w:tc>
          <w:tcPr>
            <w:tcW w:w="851"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44,100</w:t>
            </w:r>
          </w:p>
        </w:tc>
        <w:tc>
          <w:tcPr>
            <w:tcW w:w="886"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59,800</w:t>
            </w:r>
          </w:p>
        </w:tc>
        <w:tc>
          <w:tcPr>
            <w:tcW w:w="886"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55,200</w:t>
            </w:r>
          </w:p>
        </w:tc>
        <w:tc>
          <w:tcPr>
            <w:tcW w:w="814"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48,600</w:t>
            </w:r>
          </w:p>
        </w:tc>
        <w:tc>
          <w:tcPr>
            <w:tcW w:w="1026"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-12.0%</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Health and Welfare Support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17,000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21,600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25,600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30,300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33,900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32,000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27,400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-14.3%</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Construction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24,300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25,300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25,900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29,600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24,500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25,300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24,700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-2.6%</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Other Technicians and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15,800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19,300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23,500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31,600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33,300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26,900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21,500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-19.9%</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Engineering, ICT and Science Technicians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14,100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19,200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18,500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25,600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26,700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-33.8%</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Automotive and Engineering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14,500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13,600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15,600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19,000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19,400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17,500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14,000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-20.3%</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Food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7,200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11,100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16,000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21,700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15,100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11,900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-21.4%</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Electrotechnology and Telecommunications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10,900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10,900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10,500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10,400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11,300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11,100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Factory Process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8,600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14,600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11,900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11,100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12,100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9,700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-19.3%</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Sports and Personal Service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11,800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22,600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22,400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20,300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14,100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12,700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8,600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-32.1%</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sz w:val="16"/>
                <w:szCs w:val="16"/>
              </w:rPr>
              <w:t>Office Managers and Program Administrators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11,800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22,000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27,600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20,700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20,600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15,800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8,400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-47.0%</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sz w:val="16"/>
                <w:szCs w:val="16"/>
              </w:rPr>
              <w:t>Specialist Managers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20,100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28,200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30,600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25,500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19,100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9,900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8,100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-18.9%</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sz w:val="16"/>
                <w:szCs w:val="16"/>
              </w:rPr>
              <w:t>Road and Rail Drivers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5,900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7,800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10,200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14,600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12,900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7,700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7,900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Skilled Animal and Horticultural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7,800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6,900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7,000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0.9%</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Protective Service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3,600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6,500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5,700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6,400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1.3%</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Mobile Plant Operators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1,200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4,800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6,000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25.5%</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General Clerical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18,100</w:t>
            </w:r>
          </w:p>
        </w:tc>
        <w:tc>
          <w:tcPr>
            <w:tcW w:w="816" w:type="dxa"/>
            <w:shd w:val="clear" w:color="auto" w:fill="auto"/>
            <w:vAlign w:val="bottom"/>
          </w:tcPr>
          <w:p w:rsidR="00FB7FBC" w:rsidRPr="002E389A" w:rsidRDefault="00FB7FBC" w:rsidP="00AF2EA4">
            <w:pPr>
              <w:pStyle w:val="ESBodyText"/>
              <w:spacing w:after="60"/>
              <w:ind w:left="-118" w:firstLine="118"/>
              <w:jc w:val="right"/>
              <w:rPr>
                <w:sz w:val="16"/>
                <w:szCs w:val="16"/>
                <w:lang w:val="en-AU"/>
              </w:rPr>
            </w:pPr>
            <w:r>
              <w:rPr>
                <w:color w:val="000000"/>
                <w:sz w:val="16"/>
                <w:szCs w:val="16"/>
              </w:rPr>
              <w:t>23,100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23,100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9,700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9,300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5,200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-2.0%</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Numerical Clerks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6,300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11,100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8,000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5,200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5,100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-3.3%</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Hospitality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17,400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22,000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28,900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12,000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8,700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4,600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-39.9%</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Food Preparation Assistants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3,300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3,700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3,500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2,200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4,600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111.3%</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Other Clerical and Administrative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4,700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9,900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13,100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9,000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3,900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-57.0%</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Business, Human Resource and Marketing Professionals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7,600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4,500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3,900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-14.4%</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Design, Engineering, Science and Transport Professionals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6,100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7,200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3,800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-11.8%</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Construction and Mining Labourers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2,500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-13.2%</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 xml:space="preserve"> Arts and Media Professionals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6,700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5,400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3,400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10.2%</w:t>
            </w:r>
          </w:p>
        </w:tc>
      </w:tr>
      <w:tr w:rsidR="00FB7FBC" w:rsidRPr="00EB26B1" w:rsidTr="00AF2EA4">
        <w:trPr>
          <w:trHeight w:val="255"/>
        </w:trPr>
        <w:tc>
          <w:tcPr>
            <w:tcW w:w="3261" w:type="dxa"/>
            <w:tcBorders>
              <w:bottom w:val="single" w:sz="8" w:space="0" w:color="auto"/>
            </w:tcBorders>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Other</w:t>
            </w:r>
          </w:p>
        </w:tc>
        <w:tc>
          <w:tcPr>
            <w:tcW w:w="850"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124,400</w:t>
            </w:r>
          </w:p>
        </w:tc>
        <w:tc>
          <w:tcPr>
            <w:tcW w:w="816"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174,600</w:t>
            </w:r>
          </w:p>
        </w:tc>
        <w:tc>
          <w:tcPr>
            <w:tcW w:w="885"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231,200</w:t>
            </w:r>
          </w:p>
        </w:tc>
        <w:tc>
          <w:tcPr>
            <w:tcW w:w="851"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235,900</w:t>
            </w:r>
          </w:p>
        </w:tc>
        <w:tc>
          <w:tcPr>
            <w:tcW w:w="886"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157,900</w:t>
            </w:r>
          </w:p>
        </w:tc>
        <w:tc>
          <w:tcPr>
            <w:tcW w:w="886"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107,200</w:t>
            </w:r>
          </w:p>
        </w:tc>
        <w:tc>
          <w:tcPr>
            <w:tcW w:w="814"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98,900</w:t>
            </w:r>
          </w:p>
        </w:tc>
        <w:tc>
          <w:tcPr>
            <w:tcW w:w="1026"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-7.8%</w:t>
            </w:r>
          </w:p>
        </w:tc>
      </w:tr>
    </w:tbl>
    <w:p w:rsidR="00FB7FBC" w:rsidRPr="00053476" w:rsidRDefault="00FB7FBC" w:rsidP="00FB7FBC">
      <w:pPr>
        <w:pStyle w:val="ESDisclaimer"/>
        <w:rPr>
          <w:color w:val="auto"/>
          <w:lang w:val="en-AU"/>
        </w:rPr>
      </w:pPr>
      <w:r w:rsidRPr="00053476">
        <w:rPr>
          <w:color w:val="auto"/>
          <w:lang w:val="en-AU"/>
        </w:rPr>
        <w:br w:type="page"/>
      </w:r>
    </w:p>
    <w:p w:rsidR="00FB7FBC" w:rsidRPr="00E130C4" w:rsidRDefault="00FB7FBC" w:rsidP="00FB7FBC">
      <w:pPr>
        <w:pStyle w:val="Caption"/>
        <w:keepNext/>
        <w:spacing w:after="120"/>
        <w:rPr>
          <w:rFonts w:eastAsiaTheme="majorEastAsia" w:cstheme="majorBidi"/>
          <w:b/>
          <w:bCs/>
          <w:i w:val="0"/>
          <w:iCs w:val="0"/>
          <w:color w:val="AF272F"/>
          <w:szCs w:val="20"/>
          <w:lang w:val="en-AU"/>
        </w:rPr>
      </w:pPr>
      <w:bookmarkStart w:id="127" w:name="_Toc466618433"/>
      <w:bookmarkStart w:id="128" w:name="_Toc466876716"/>
      <w:bookmarkStart w:id="129" w:name="_Toc491852308"/>
      <w:r w:rsidRPr="00053476">
        <w:rPr>
          <w:rFonts w:eastAsiaTheme="majorEastAsia" w:cstheme="majorBidi"/>
          <w:b/>
          <w:bCs/>
          <w:i w:val="0"/>
          <w:iCs w:val="0"/>
          <w:color w:val="AF272F"/>
          <w:szCs w:val="20"/>
          <w:lang w:val="en-AU"/>
        </w:rPr>
        <w:lastRenderedPageBreak/>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46</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Top 25* program enrolments by occupation related to course (ANZSCO 2 digit level),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Australia (NCVER National VET Provider Collection)</w:t>
      </w:r>
      <w:bookmarkEnd w:id="127"/>
      <w:bookmarkEnd w:id="128"/>
      <w:bookmarkEnd w:id="129"/>
    </w:p>
    <w:tbl>
      <w:tblPr>
        <w:tblW w:w="10275" w:type="dxa"/>
        <w:tblLayout w:type="fixed"/>
        <w:tblLook w:val="04A0" w:firstRow="1" w:lastRow="0" w:firstColumn="1" w:lastColumn="0" w:noHBand="0" w:noVBand="1"/>
      </w:tblPr>
      <w:tblGrid>
        <w:gridCol w:w="3261"/>
        <w:gridCol w:w="850"/>
        <w:gridCol w:w="816"/>
        <w:gridCol w:w="885"/>
        <w:gridCol w:w="851"/>
        <w:gridCol w:w="886"/>
        <w:gridCol w:w="886"/>
        <w:gridCol w:w="814"/>
        <w:gridCol w:w="1026"/>
      </w:tblGrid>
      <w:tr w:rsidR="00FB7FBC" w:rsidRPr="00E55384" w:rsidTr="00AF2EA4">
        <w:trPr>
          <w:trHeight w:val="255"/>
        </w:trPr>
        <w:tc>
          <w:tcPr>
            <w:tcW w:w="3261"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rPr>
                <w:b/>
                <w:sz w:val="17"/>
                <w:szCs w:val="17"/>
                <w:lang w:val="en-AU"/>
              </w:rPr>
            </w:pPr>
            <w:r w:rsidRPr="00C06799">
              <w:rPr>
                <w:b/>
                <w:sz w:val="17"/>
                <w:szCs w:val="17"/>
                <w:lang w:val="en-AU"/>
              </w:rPr>
              <w:t>Australia</w:t>
            </w:r>
          </w:p>
        </w:tc>
        <w:tc>
          <w:tcPr>
            <w:tcW w:w="850"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2010</w:t>
            </w:r>
          </w:p>
        </w:tc>
        <w:tc>
          <w:tcPr>
            <w:tcW w:w="816"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2011</w:t>
            </w:r>
          </w:p>
        </w:tc>
        <w:tc>
          <w:tcPr>
            <w:tcW w:w="885"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2012</w:t>
            </w:r>
          </w:p>
        </w:tc>
        <w:tc>
          <w:tcPr>
            <w:tcW w:w="851"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2013</w:t>
            </w:r>
          </w:p>
        </w:tc>
        <w:tc>
          <w:tcPr>
            <w:tcW w:w="886"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2014</w:t>
            </w:r>
          </w:p>
        </w:tc>
        <w:tc>
          <w:tcPr>
            <w:tcW w:w="886" w:type="dxa"/>
            <w:tcBorders>
              <w:top w:val="single" w:sz="8" w:space="0" w:color="auto"/>
              <w:bottom w:val="single" w:sz="8" w:space="0" w:color="auto"/>
            </w:tcBorders>
            <w:shd w:val="clear" w:color="auto" w:fill="auto"/>
            <w:noWrap/>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w:t>
            </w:r>
          </w:p>
        </w:tc>
        <w:tc>
          <w:tcPr>
            <w:tcW w:w="814"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2016</w:t>
            </w:r>
          </w:p>
        </w:tc>
        <w:tc>
          <w:tcPr>
            <w:tcW w:w="1026" w:type="dxa"/>
            <w:tcBorders>
              <w:top w:val="single" w:sz="8" w:space="0" w:color="auto"/>
              <w:bottom w:val="single" w:sz="8" w:space="0" w:color="auto"/>
            </w:tcBorders>
            <w:vAlign w:val="center"/>
          </w:tcPr>
          <w:p w:rsidR="00FB7FBC" w:rsidRPr="00C06799" w:rsidRDefault="00FB7FBC" w:rsidP="00AF2EA4">
            <w:pPr>
              <w:pStyle w:val="ESBodyText"/>
              <w:spacing w:after="60"/>
              <w:jc w:val="right"/>
              <w:rPr>
                <w:b/>
                <w:sz w:val="17"/>
                <w:szCs w:val="17"/>
                <w:lang w:val="en-AU"/>
              </w:rPr>
            </w:pPr>
            <w:r w:rsidRPr="00C06799">
              <w:rPr>
                <w:b/>
                <w:sz w:val="17"/>
                <w:szCs w:val="17"/>
                <w:lang w:val="en-AU"/>
              </w:rPr>
              <w:t>2015-16</w:t>
            </w:r>
          </w:p>
          <w:p w:rsidR="00FB7FBC" w:rsidRPr="00C06799" w:rsidRDefault="00FB7FBC" w:rsidP="00AF2EA4">
            <w:pPr>
              <w:pStyle w:val="ESBodyText"/>
              <w:spacing w:after="60"/>
              <w:jc w:val="right"/>
              <w:rPr>
                <w:b/>
                <w:sz w:val="17"/>
                <w:szCs w:val="17"/>
                <w:lang w:val="en-AU"/>
              </w:rPr>
            </w:pPr>
            <w:r w:rsidRPr="00C06799">
              <w:rPr>
                <w:b/>
                <w:sz w:val="17"/>
                <w:szCs w:val="17"/>
                <w:lang w:val="en-AU"/>
              </w:rPr>
              <w:t>% change</w:t>
            </w:r>
          </w:p>
        </w:tc>
      </w:tr>
      <w:tr w:rsidR="00FB7FBC" w:rsidRPr="00EB26B1" w:rsidTr="00AF2EA4">
        <w:trPr>
          <w:trHeight w:val="255"/>
        </w:trPr>
        <w:tc>
          <w:tcPr>
            <w:tcW w:w="3261" w:type="dxa"/>
            <w:tcBorders>
              <w:top w:val="single" w:sz="8" w:space="0" w:color="auto"/>
            </w:tcBorders>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Carers and Aides</w:t>
            </w:r>
          </w:p>
        </w:tc>
        <w:tc>
          <w:tcPr>
            <w:tcW w:w="850"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92,600</w:t>
            </w:r>
          </w:p>
        </w:tc>
        <w:tc>
          <w:tcPr>
            <w:tcW w:w="816"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111,100</w:t>
            </w:r>
          </w:p>
        </w:tc>
        <w:tc>
          <w:tcPr>
            <w:tcW w:w="885"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129,700</w:t>
            </w:r>
          </w:p>
        </w:tc>
        <w:tc>
          <w:tcPr>
            <w:tcW w:w="851"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146,400</w:t>
            </w:r>
          </w:p>
        </w:tc>
        <w:tc>
          <w:tcPr>
            <w:tcW w:w="886"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166,400</w:t>
            </w:r>
          </w:p>
        </w:tc>
        <w:tc>
          <w:tcPr>
            <w:tcW w:w="886" w:type="dxa"/>
            <w:tcBorders>
              <w:top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153,700</w:t>
            </w:r>
          </w:p>
        </w:tc>
        <w:tc>
          <w:tcPr>
            <w:tcW w:w="814"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160,400</w:t>
            </w:r>
          </w:p>
        </w:tc>
        <w:tc>
          <w:tcPr>
            <w:tcW w:w="1026" w:type="dxa"/>
            <w:tcBorders>
              <w:top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4.4%</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Health and Welfare Support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62,500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73,300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79,400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86,100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83,400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74,200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72,400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-2.5%</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Construction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69,300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68,000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66,700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70,300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64,800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65,000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66,800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Other Technicians and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56,800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62,600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69,000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77,400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72,500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59,800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52,800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-11.6%</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Engineering, ICT and Science Technicians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70,600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79,900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83,500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78,100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78,400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66,600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57,500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-13.8%</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Automotive and Engineering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69,100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68,600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72,900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75,200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68,400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57,700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50,700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-12.2%</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Food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25,100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26,500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29,500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34,300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41,200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31,800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28,400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-10.7%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Electrotechnology and Telecommunications Trades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44,900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47,100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46,700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47,000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44,800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42,600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43,200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1.4%</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Factory Process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36,800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40,400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44,400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36,800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31,500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31,300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30,400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-2.9%</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Sports and Personal Service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47,400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61,700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61,100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59,200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48,700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40,900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36,100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sz w:val="16"/>
                <w:szCs w:val="16"/>
              </w:rPr>
              <w:t>Office Managers and Program Administrators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40,000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61,600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68,900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51,100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43,600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29,500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26,500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-10.2%</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sz w:val="16"/>
                <w:szCs w:val="16"/>
              </w:rPr>
              <w:t>Specialist Managers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60,000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72,500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73,700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64,800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50,400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30,300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29,800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-1.6%</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sz w:val="16"/>
                <w:szCs w:val="16"/>
              </w:rPr>
              <w:t>Road and Rail Drivers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13,100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15,200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17,400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21,600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20,400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sz w:val="16"/>
                <w:szCs w:val="16"/>
              </w:rPr>
              <w:t>22,600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16,900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sz w:val="16"/>
                <w:szCs w:val="16"/>
              </w:rPr>
              <w:t>-25.4%</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Skilled Animal and Horticultural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24,600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25,900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28,600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29,100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28,400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26,900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27,500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Protective Service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11,700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16,000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11,400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10,300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13,300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13,400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13,100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Mobile Plant Operators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5,300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5,500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7,500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6,900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15,200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16,300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6.8%</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General Clerical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107,500</w:t>
            </w:r>
          </w:p>
        </w:tc>
        <w:tc>
          <w:tcPr>
            <w:tcW w:w="816" w:type="dxa"/>
            <w:shd w:val="clear" w:color="auto" w:fill="auto"/>
            <w:vAlign w:val="bottom"/>
          </w:tcPr>
          <w:p w:rsidR="00FB7FBC" w:rsidRPr="002E389A" w:rsidRDefault="00FB7FBC" w:rsidP="00AF2EA4">
            <w:pPr>
              <w:pStyle w:val="ESBodyText"/>
              <w:spacing w:after="60"/>
              <w:ind w:left="-118" w:firstLine="118"/>
              <w:jc w:val="right"/>
              <w:rPr>
                <w:sz w:val="16"/>
                <w:szCs w:val="16"/>
                <w:lang w:val="en-AU"/>
              </w:rPr>
            </w:pPr>
            <w:r>
              <w:rPr>
                <w:color w:val="000000"/>
                <w:sz w:val="16"/>
                <w:szCs w:val="16"/>
              </w:rPr>
              <w:t>109,300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102,200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76,800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71,200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55,300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55,200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-0.1%</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Numerical Clerks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29,400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33,400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34,600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29,600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25,100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19,500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21,700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Hospitality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64,000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67,300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76,200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58,300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53,600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52,100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48,500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-6.9%</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Food Preparation Assistants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20,200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22,000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22,700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18,600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16,700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18,900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13.1%</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Other Clerical and Administrative Workers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13,900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21,300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23,100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28,000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26,700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15,300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-42.7%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Business, Human Resource and Marketing Professionals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26,200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26,200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24,700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19,300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14,500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9,100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8,200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-9.7%</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Design, Engineering, Science and Transport Professionals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19,400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19,900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17,800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12,900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12,100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10,600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9,700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-8.6%</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Construction and Mining Labourers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35,400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34,300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33,800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32,300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28,900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33,900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31,800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-6.2%</w:t>
            </w:r>
          </w:p>
        </w:tc>
      </w:tr>
      <w:tr w:rsidR="00FB7FBC" w:rsidRPr="00EB26B1" w:rsidTr="00AF2EA4">
        <w:trPr>
          <w:trHeight w:val="255"/>
        </w:trPr>
        <w:tc>
          <w:tcPr>
            <w:tcW w:w="3261" w:type="dxa"/>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 xml:space="preserve"> Arts and Media Professionals</w:t>
            </w:r>
          </w:p>
        </w:tc>
        <w:tc>
          <w:tcPr>
            <w:tcW w:w="850"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25,200</w:t>
            </w:r>
          </w:p>
        </w:tc>
        <w:tc>
          <w:tcPr>
            <w:tcW w:w="81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22,900</w:t>
            </w:r>
          </w:p>
        </w:tc>
        <w:tc>
          <w:tcPr>
            <w:tcW w:w="885"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21,900</w:t>
            </w:r>
          </w:p>
        </w:tc>
        <w:tc>
          <w:tcPr>
            <w:tcW w:w="851"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17,400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15,100</w:t>
            </w:r>
          </w:p>
        </w:tc>
        <w:tc>
          <w:tcPr>
            <w:tcW w:w="886" w:type="dxa"/>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11,600</w:t>
            </w:r>
          </w:p>
        </w:tc>
        <w:tc>
          <w:tcPr>
            <w:tcW w:w="814"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11,200</w:t>
            </w:r>
          </w:p>
        </w:tc>
        <w:tc>
          <w:tcPr>
            <w:tcW w:w="1026" w:type="dxa"/>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-3.7%</w:t>
            </w:r>
          </w:p>
        </w:tc>
      </w:tr>
      <w:tr w:rsidR="00FB7FBC" w:rsidRPr="00EB26B1" w:rsidTr="00AF2EA4">
        <w:trPr>
          <w:trHeight w:val="255"/>
        </w:trPr>
        <w:tc>
          <w:tcPr>
            <w:tcW w:w="3261" w:type="dxa"/>
            <w:tcBorders>
              <w:bottom w:val="single" w:sz="8" w:space="0" w:color="auto"/>
            </w:tcBorders>
            <w:shd w:val="clear" w:color="auto" w:fill="auto"/>
            <w:noWrap/>
            <w:vAlign w:val="bottom"/>
          </w:tcPr>
          <w:p w:rsidR="00FB7FBC" w:rsidRPr="002E389A" w:rsidRDefault="00FB7FBC" w:rsidP="00AF2EA4">
            <w:pPr>
              <w:pStyle w:val="ESBodyText"/>
              <w:spacing w:after="60"/>
              <w:rPr>
                <w:sz w:val="16"/>
                <w:szCs w:val="16"/>
                <w:lang w:val="en-AU"/>
              </w:rPr>
            </w:pPr>
            <w:r>
              <w:rPr>
                <w:color w:val="000000"/>
                <w:sz w:val="16"/>
                <w:szCs w:val="16"/>
              </w:rPr>
              <w:t>Other</w:t>
            </w:r>
          </w:p>
        </w:tc>
        <w:tc>
          <w:tcPr>
            <w:tcW w:w="850"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545,000</w:t>
            </w:r>
          </w:p>
        </w:tc>
        <w:tc>
          <w:tcPr>
            <w:tcW w:w="816"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587,300</w:t>
            </w:r>
          </w:p>
        </w:tc>
        <w:tc>
          <w:tcPr>
            <w:tcW w:w="885"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640,700</w:t>
            </w:r>
          </w:p>
        </w:tc>
        <w:tc>
          <w:tcPr>
            <w:tcW w:w="851"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623,700</w:t>
            </w:r>
          </w:p>
        </w:tc>
        <w:tc>
          <w:tcPr>
            <w:tcW w:w="886"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496,500</w:t>
            </w:r>
          </w:p>
        </w:tc>
        <w:tc>
          <w:tcPr>
            <w:tcW w:w="886" w:type="dxa"/>
            <w:tcBorders>
              <w:bottom w:val="single" w:sz="8" w:space="0" w:color="auto"/>
            </w:tcBorders>
            <w:shd w:val="clear" w:color="auto" w:fill="auto"/>
            <w:noWrap/>
            <w:vAlign w:val="bottom"/>
          </w:tcPr>
          <w:p w:rsidR="00FB7FBC" w:rsidRPr="002E389A" w:rsidRDefault="00FB7FBC" w:rsidP="00AF2EA4">
            <w:pPr>
              <w:pStyle w:val="ESBodyText"/>
              <w:spacing w:after="60"/>
              <w:jc w:val="right"/>
              <w:rPr>
                <w:sz w:val="16"/>
                <w:szCs w:val="16"/>
                <w:lang w:val="en-AU"/>
              </w:rPr>
            </w:pPr>
            <w:r>
              <w:rPr>
                <w:color w:val="000000"/>
                <w:sz w:val="16"/>
                <w:szCs w:val="16"/>
              </w:rPr>
              <w:t>374,100</w:t>
            </w:r>
          </w:p>
        </w:tc>
        <w:tc>
          <w:tcPr>
            <w:tcW w:w="814"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502,500</w:t>
            </w:r>
          </w:p>
        </w:tc>
        <w:tc>
          <w:tcPr>
            <w:tcW w:w="1026" w:type="dxa"/>
            <w:tcBorders>
              <w:bottom w:val="single" w:sz="8" w:space="0" w:color="auto"/>
            </w:tcBorders>
            <w:shd w:val="clear" w:color="auto" w:fill="auto"/>
            <w:vAlign w:val="bottom"/>
          </w:tcPr>
          <w:p w:rsidR="00FB7FBC" w:rsidRPr="002E389A" w:rsidRDefault="00FB7FBC" w:rsidP="00AF2EA4">
            <w:pPr>
              <w:pStyle w:val="ESBodyText"/>
              <w:spacing w:after="60"/>
              <w:jc w:val="right"/>
              <w:rPr>
                <w:sz w:val="16"/>
                <w:szCs w:val="16"/>
                <w:lang w:val="en-AU"/>
              </w:rPr>
            </w:pPr>
            <w:r>
              <w:rPr>
                <w:color w:val="000000"/>
                <w:sz w:val="16"/>
                <w:szCs w:val="16"/>
              </w:rPr>
              <w:t>34.3%</w:t>
            </w:r>
          </w:p>
        </w:tc>
      </w:tr>
    </w:tbl>
    <w:p w:rsidR="00FB7FBC" w:rsidRPr="00053476" w:rsidRDefault="00FB7FBC" w:rsidP="00FB7FBC">
      <w:pPr>
        <w:pStyle w:val="Caption"/>
        <w:keepNext/>
        <w:rPr>
          <w:lang w:val="en-AU"/>
        </w:rPr>
      </w:pPr>
    </w:p>
    <w:p w:rsidR="00FB7FBC" w:rsidRPr="00053476" w:rsidRDefault="00FB7FBC" w:rsidP="00FB7FBC">
      <w:pPr>
        <w:spacing w:after="0"/>
        <w:rPr>
          <w:lang w:val="en-AU"/>
        </w:rPr>
      </w:pPr>
      <w:r w:rsidRPr="00053476">
        <w:rPr>
          <w:lang w:val="en-AU"/>
        </w:rPr>
        <w:br w:type="page"/>
      </w:r>
    </w:p>
    <w:p w:rsidR="00346E93" w:rsidRPr="00D21031" w:rsidRDefault="00346E93" w:rsidP="00346E93">
      <w:pPr>
        <w:pStyle w:val="ESHeading2"/>
        <w:rPr>
          <w:lang w:val="en-AU"/>
        </w:rPr>
      </w:pPr>
      <w:bookmarkStart w:id="130" w:name="_Toc468431132"/>
      <w:bookmarkStart w:id="131" w:name="_Toc468649577"/>
      <w:bookmarkStart w:id="132" w:name="_Toc491858843"/>
      <w:bookmarkStart w:id="133" w:name="_Toc466618414"/>
      <w:bookmarkStart w:id="134" w:name="_Toc466876689"/>
      <w:bookmarkEnd w:id="24"/>
      <w:bookmarkEnd w:id="26"/>
      <w:bookmarkEnd w:id="27"/>
      <w:r w:rsidRPr="00D21031">
        <w:rPr>
          <w:lang w:val="en-AU"/>
        </w:rPr>
        <w:lastRenderedPageBreak/>
        <w:t>Training Market Quality Assurance</w:t>
      </w:r>
      <w:bookmarkEnd w:id="130"/>
      <w:bookmarkEnd w:id="131"/>
      <w:bookmarkEnd w:id="132"/>
    </w:p>
    <w:p w:rsidR="00A301E7" w:rsidRPr="00A301E7" w:rsidRDefault="00A301E7" w:rsidP="00A301E7">
      <w:pPr>
        <w:pStyle w:val="ESBodyText"/>
        <w:rPr>
          <w:lang w:val="en-AU"/>
        </w:rPr>
      </w:pPr>
      <w:r w:rsidRPr="00A301E7">
        <w:rPr>
          <w:lang w:val="en-AU"/>
        </w:rPr>
        <w:t>The Review of Quality Assurance in Victoria’s VET System, commissioned in February 2015 and responded to in June 2015, informed a strategy for improving training quality that began immediately and continues. A range of actions were taken to address critical quality concerns; including the immediate commencement of a ‘blitz’ to remove low-quality providers from the Government subsidised VET system, the prioritisation of quality providers in awarding contracts with a strengthening of funding contract terms, an expansion of audit and monitoring program, and the strengthening of student choice and information provision.</w:t>
      </w:r>
    </w:p>
    <w:p w:rsidR="00A301E7" w:rsidRPr="00A301E7" w:rsidRDefault="00A301E7" w:rsidP="00A301E7">
      <w:pPr>
        <w:pStyle w:val="ESBodyText"/>
        <w:rPr>
          <w:lang w:val="en-AU"/>
        </w:rPr>
      </w:pPr>
      <w:r w:rsidRPr="00A301E7">
        <w:rPr>
          <w:lang w:val="en-AU"/>
        </w:rPr>
        <w:t xml:space="preserve">Between the commencement of the Quality Blitz (the blitz) in July 2015 and the end of 2016, 62 Registered Training </w:t>
      </w:r>
      <w:r w:rsidR="00C61519">
        <w:rPr>
          <w:lang w:val="en-AU"/>
        </w:rPr>
        <w:t xml:space="preserve">Organisations </w:t>
      </w:r>
      <w:r w:rsidRPr="00A301E7">
        <w:rPr>
          <w:lang w:val="en-AU"/>
        </w:rPr>
        <w:t>(RTOs) were investigated; with the VET Funding Contracts of a total of 21 poor quality training providers terminated and $48 million identified for recovery through blitz activity.</w:t>
      </w:r>
    </w:p>
    <w:p w:rsidR="00A301E7" w:rsidRPr="00A301E7" w:rsidRDefault="00A301E7" w:rsidP="00A301E7">
      <w:pPr>
        <w:pStyle w:val="ESBodyText"/>
        <w:rPr>
          <w:lang w:val="en-AU"/>
        </w:rPr>
      </w:pPr>
      <w:r w:rsidRPr="00A301E7">
        <w:rPr>
          <w:lang w:val="en-AU"/>
        </w:rPr>
        <w:t xml:space="preserve">More broadly, the current contract settings reinforce the need for training to be of a high quality and be targeted to industry need. </w:t>
      </w:r>
    </w:p>
    <w:p w:rsidR="00A301E7" w:rsidRDefault="00A301E7" w:rsidP="00A301E7">
      <w:pPr>
        <w:pStyle w:val="ESBodyText"/>
        <w:rPr>
          <w:lang w:val="en-AU"/>
        </w:rPr>
      </w:pPr>
      <w:r w:rsidRPr="00A301E7">
        <w:rPr>
          <w:lang w:val="en-AU"/>
        </w:rPr>
        <w:t xml:space="preserve">Only RTOs that demonstrated a high level of quality training, as indicated by student and employer satisfaction surveys as well as reviews and audits, and financial viability were offered </w:t>
      </w:r>
      <w:r w:rsidRPr="00C61519">
        <w:rPr>
          <w:i/>
          <w:lang w:val="en-AU"/>
        </w:rPr>
        <w:t>Skills First</w:t>
      </w:r>
      <w:r w:rsidRPr="00A301E7">
        <w:rPr>
          <w:lang w:val="en-AU"/>
        </w:rPr>
        <w:t xml:space="preserve"> Funding contracts in 2017. Once contracted, providers are monitored to ensure only quality training is delivered and student needs are met. Quality oversight includes conducting quality reviews, training observations, audits and speaking directly with students to ensure they are satisfied with the quality of training. </w:t>
      </w:r>
    </w:p>
    <w:p w:rsidR="00A301E7" w:rsidRPr="00A301E7" w:rsidRDefault="00A301E7" w:rsidP="00A301E7">
      <w:pPr>
        <w:pStyle w:val="ESBodyText"/>
        <w:rPr>
          <w:lang w:val="en-AU"/>
        </w:rPr>
      </w:pPr>
    </w:p>
    <w:p w:rsidR="00A301E7" w:rsidRPr="00A301E7" w:rsidRDefault="00A301E7" w:rsidP="00A301E7">
      <w:pPr>
        <w:pStyle w:val="ESBodyText"/>
        <w:rPr>
          <w:b/>
          <w:lang w:val="en-AU"/>
        </w:rPr>
      </w:pPr>
      <w:r w:rsidRPr="00A301E7">
        <w:rPr>
          <w:b/>
          <w:lang w:val="en-AU"/>
        </w:rPr>
        <w:t>Provider Quality Assurance</w:t>
      </w:r>
    </w:p>
    <w:p w:rsidR="00A301E7" w:rsidRPr="00A301E7" w:rsidRDefault="00A301E7" w:rsidP="00A301E7">
      <w:pPr>
        <w:pStyle w:val="ESBodyText"/>
        <w:rPr>
          <w:lang w:val="en-AU"/>
        </w:rPr>
      </w:pPr>
      <w:r w:rsidRPr="00A301E7">
        <w:rPr>
          <w:lang w:val="en-AU"/>
        </w:rPr>
        <w:t xml:space="preserve">The Department conducts an annual audit program consisting of a planned schedule of reviews and audits and targeted responsive and thematic activities in addition to those planned. The table below outlines activity completed during the 2016 calendar year and demonstrates the emphasis on quality by the Department. </w:t>
      </w:r>
    </w:p>
    <w:p w:rsidR="00A301E7" w:rsidRDefault="00A301E7" w:rsidP="00A301E7">
      <w:pPr>
        <w:jc w:val="both"/>
        <w:rPr>
          <w:sz w:val="22"/>
          <w:szCs w:val="22"/>
        </w:rPr>
      </w:pPr>
    </w:p>
    <w:tbl>
      <w:tblPr>
        <w:tblW w:w="0" w:type="auto"/>
        <w:tblInd w:w="108" w:type="dxa"/>
        <w:tblCellMar>
          <w:left w:w="0" w:type="dxa"/>
          <w:right w:w="0" w:type="dxa"/>
        </w:tblCellMar>
        <w:tblLook w:val="04A0" w:firstRow="1" w:lastRow="0" w:firstColumn="1" w:lastColumn="0" w:noHBand="0" w:noVBand="1"/>
      </w:tblPr>
      <w:tblGrid>
        <w:gridCol w:w="4583"/>
        <w:gridCol w:w="2396"/>
      </w:tblGrid>
      <w:tr w:rsidR="00A301E7" w:rsidRPr="00A301E7" w:rsidTr="00A301E7">
        <w:tc>
          <w:tcPr>
            <w:tcW w:w="4583" w:type="dxa"/>
            <w:shd w:val="clear" w:color="auto" w:fill="E7E6E6"/>
            <w:tcMar>
              <w:top w:w="0" w:type="dxa"/>
              <w:left w:w="108" w:type="dxa"/>
              <w:bottom w:w="0" w:type="dxa"/>
              <w:right w:w="108" w:type="dxa"/>
            </w:tcMar>
            <w:vAlign w:val="center"/>
            <w:hideMark/>
          </w:tcPr>
          <w:p w:rsidR="00A301E7" w:rsidRPr="00C75E5A" w:rsidRDefault="00A301E7" w:rsidP="00A301E7">
            <w:pPr>
              <w:pStyle w:val="ESBodyText"/>
              <w:spacing w:after="60"/>
              <w:rPr>
                <w:b/>
                <w:color w:val="000000"/>
                <w:szCs w:val="22"/>
              </w:rPr>
            </w:pPr>
            <w:r w:rsidRPr="00C75E5A">
              <w:rPr>
                <w:b/>
                <w:color w:val="000000"/>
                <w:szCs w:val="22"/>
              </w:rPr>
              <w:t>Quality and compliance assurance activity</w:t>
            </w:r>
          </w:p>
        </w:tc>
        <w:tc>
          <w:tcPr>
            <w:tcW w:w="2396" w:type="dxa"/>
            <w:shd w:val="clear" w:color="auto" w:fill="E7E6E6"/>
            <w:tcMar>
              <w:top w:w="0" w:type="dxa"/>
              <w:left w:w="108" w:type="dxa"/>
              <w:bottom w:w="0" w:type="dxa"/>
              <w:right w:w="108" w:type="dxa"/>
            </w:tcMar>
            <w:vAlign w:val="center"/>
            <w:hideMark/>
          </w:tcPr>
          <w:p w:rsidR="00A301E7" w:rsidRPr="00C75E5A" w:rsidRDefault="00A301E7" w:rsidP="00A301E7">
            <w:pPr>
              <w:pStyle w:val="ESBodyText"/>
              <w:spacing w:after="60"/>
              <w:jc w:val="right"/>
              <w:rPr>
                <w:b/>
                <w:color w:val="000000"/>
                <w:szCs w:val="22"/>
              </w:rPr>
            </w:pPr>
            <w:r w:rsidRPr="00C75E5A">
              <w:rPr>
                <w:b/>
                <w:color w:val="000000"/>
                <w:szCs w:val="22"/>
              </w:rPr>
              <w:t>2016</w:t>
            </w:r>
          </w:p>
        </w:tc>
      </w:tr>
      <w:tr w:rsidR="00A301E7" w:rsidRPr="00A301E7" w:rsidTr="00A301E7">
        <w:tc>
          <w:tcPr>
            <w:tcW w:w="4583" w:type="dxa"/>
            <w:shd w:val="clear" w:color="auto" w:fill="FFFFFF"/>
            <w:tcMar>
              <w:top w:w="0" w:type="dxa"/>
              <w:left w:w="108" w:type="dxa"/>
              <w:bottom w:w="0" w:type="dxa"/>
              <w:right w:w="108" w:type="dxa"/>
            </w:tcMar>
            <w:vAlign w:val="center"/>
            <w:hideMark/>
          </w:tcPr>
          <w:p w:rsidR="00A301E7" w:rsidRPr="00A301E7" w:rsidRDefault="00A301E7" w:rsidP="00A301E7">
            <w:pPr>
              <w:pStyle w:val="ESBodyText"/>
              <w:spacing w:after="60"/>
              <w:rPr>
                <w:color w:val="000000"/>
                <w:szCs w:val="22"/>
              </w:rPr>
            </w:pPr>
            <w:r w:rsidRPr="00A301E7">
              <w:rPr>
                <w:color w:val="000000"/>
                <w:szCs w:val="22"/>
              </w:rPr>
              <w:t>Performance reviews</w:t>
            </w:r>
          </w:p>
        </w:tc>
        <w:tc>
          <w:tcPr>
            <w:tcW w:w="2396" w:type="dxa"/>
            <w:shd w:val="clear" w:color="auto" w:fill="FFFFFF"/>
            <w:tcMar>
              <w:top w:w="0" w:type="dxa"/>
              <w:left w:w="108" w:type="dxa"/>
              <w:bottom w:w="0" w:type="dxa"/>
              <w:right w:w="108" w:type="dxa"/>
            </w:tcMar>
            <w:vAlign w:val="center"/>
            <w:hideMark/>
          </w:tcPr>
          <w:p w:rsidR="00A301E7" w:rsidRPr="00A301E7" w:rsidRDefault="00A301E7" w:rsidP="00A301E7">
            <w:pPr>
              <w:pStyle w:val="ESBodyText"/>
              <w:spacing w:after="60"/>
              <w:jc w:val="right"/>
              <w:rPr>
                <w:color w:val="000000"/>
                <w:szCs w:val="22"/>
              </w:rPr>
            </w:pPr>
            <w:r w:rsidRPr="00A301E7">
              <w:rPr>
                <w:color w:val="000000"/>
                <w:szCs w:val="22"/>
              </w:rPr>
              <w:t>458</w:t>
            </w:r>
          </w:p>
        </w:tc>
      </w:tr>
      <w:tr w:rsidR="00A301E7" w:rsidRPr="00A301E7" w:rsidTr="00A301E7">
        <w:tc>
          <w:tcPr>
            <w:tcW w:w="4583" w:type="dxa"/>
            <w:shd w:val="clear" w:color="auto" w:fill="E7E6E6"/>
            <w:tcMar>
              <w:top w:w="0" w:type="dxa"/>
              <w:left w:w="108" w:type="dxa"/>
              <w:bottom w:w="0" w:type="dxa"/>
              <w:right w:w="108" w:type="dxa"/>
            </w:tcMar>
            <w:vAlign w:val="center"/>
            <w:hideMark/>
          </w:tcPr>
          <w:p w:rsidR="00A301E7" w:rsidRPr="00A301E7" w:rsidRDefault="00A301E7" w:rsidP="00A301E7">
            <w:pPr>
              <w:pStyle w:val="ESBodyText"/>
              <w:spacing w:after="60"/>
              <w:rPr>
                <w:color w:val="000000"/>
                <w:szCs w:val="22"/>
              </w:rPr>
            </w:pPr>
            <w:r w:rsidRPr="00A301E7">
              <w:rPr>
                <w:color w:val="000000"/>
                <w:szCs w:val="22"/>
              </w:rPr>
              <w:t>Quality reviews</w:t>
            </w:r>
          </w:p>
        </w:tc>
        <w:tc>
          <w:tcPr>
            <w:tcW w:w="2396" w:type="dxa"/>
            <w:shd w:val="clear" w:color="auto" w:fill="E7E6E6"/>
            <w:tcMar>
              <w:top w:w="0" w:type="dxa"/>
              <w:left w:w="108" w:type="dxa"/>
              <w:bottom w:w="0" w:type="dxa"/>
              <w:right w:w="108" w:type="dxa"/>
            </w:tcMar>
            <w:vAlign w:val="center"/>
            <w:hideMark/>
          </w:tcPr>
          <w:p w:rsidR="00A301E7" w:rsidRPr="00A301E7" w:rsidRDefault="00A301E7" w:rsidP="00A301E7">
            <w:pPr>
              <w:pStyle w:val="ESBodyText"/>
              <w:spacing w:after="60"/>
              <w:jc w:val="right"/>
              <w:rPr>
                <w:color w:val="000000"/>
                <w:szCs w:val="22"/>
              </w:rPr>
            </w:pPr>
            <w:r w:rsidRPr="00A301E7">
              <w:rPr>
                <w:color w:val="000000"/>
                <w:szCs w:val="22"/>
              </w:rPr>
              <w:t>34</w:t>
            </w:r>
          </w:p>
        </w:tc>
      </w:tr>
      <w:tr w:rsidR="00A301E7" w:rsidRPr="00A301E7" w:rsidTr="00A301E7">
        <w:tc>
          <w:tcPr>
            <w:tcW w:w="4583" w:type="dxa"/>
            <w:shd w:val="clear" w:color="auto" w:fill="FFFFFF"/>
            <w:tcMar>
              <w:top w:w="0" w:type="dxa"/>
              <w:left w:w="108" w:type="dxa"/>
              <w:bottom w:w="0" w:type="dxa"/>
              <w:right w:w="108" w:type="dxa"/>
            </w:tcMar>
            <w:vAlign w:val="center"/>
            <w:hideMark/>
          </w:tcPr>
          <w:p w:rsidR="00A301E7" w:rsidRPr="00A301E7" w:rsidRDefault="00A301E7" w:rsidP="00A301E7">
            <w:pPr>
              <w:pStyle w:val="ESBodyText"/>
              <w:spacing w:after="60"/>
              <w:rPr>
                <w:color w:val="000000"/>
                <w:szCs w:val="22"/>
              </w:rPr>
            </w:pPr>
            <w:r w:rsidRPr="00A301E7">
              <w:rPr>
                <w:color w:val="000000"/>
                <w:szCs w:val="22"/>
              </w:rPr>
              <w:t>Training and assessment observations</w:t>
            </w:r>
          </w:p>
        </w:tc>
        <w:tc>
          <w:tcPr>
            <w:tcW w:w="2396" w:type="dxa"/>
            <w:shd w:val="clear" w:color="auto" w:fill="FFFFFF"/>
            <w:tcMar>
              <w:top w:w="0" w:type="dxa"/>
              <w:left w:w="108" w:type="dxa"/>
              <w:bottom w:w="0" w:type="dxa"/>
              <w:right w:w="108" w:type="dxa"/>
            </w:tcMar>
            <w:vAlign w:val="center"/>
            <w:hideMark/>
          </w:tcPr>
          <w:p w:rsidR="00A301E7" w:rsidRPr="00A301E7" w:rsidRDefault="00A301E7" w:rsidP="00A301E7">
            <w:pPr>
              <w:pStyle w:val="ESBodyText"/>
              <w:spacing w:after="60"/>
              <w:jc w:val="right"/>
              <w:rPr>
                <w:color w:val="000000"/>
                <w:szCs w:val="22"/>
              </w:rPr>
            </w:pPr>
            <w:r w:rsidRPr="00A301E7">
              <w:rPr>
                <w:color w:val="000000"/>
                <w:szCs w:val="22"/>
              </w:rPr>
              <w:t>25</w:t>
            </w:r>
          </w:p>
        </w:tc>
      </w:tr>
      <w:tr w:rsidR="00A301E7" w:rsidRPr="00A301E7" w:rsidTr="00A301E7">
        <w:tc>
          <w:tcPr>
            <w:tcW w:w="4583" w:type="dxa"/>
            <w:shd w:val="clear" w:color="auto" w:fill="E7E6E6"/>
            <w:tcMar>
              <w:top w:w="0" w:type="dxa"/>
              <w:left w:w="108" w:type="dxa"/>
              <w:bottom w:w="0" w:type="dxa"/>
              <w:right w:w="108" w:type="dxa"/>
            </w:tcMar>
            <w:vAlign w:val="center"/>
            <w:hideMark/>
          </w:tcPr>
          <w:p w:rsidR="00A301E7" w:rsidRPr="00A301E7" w:rsidRDefault="00A301E7" w:rsidP="00A301E7">
            <w:pPr>
              <w:pStyle w:val="ESBodyText"/>
              <w:spacing w:after="60"/>
              <w:rPr>
                <w:color w:val="000000"/>
                <w:szCs w:val="22"/>
              </w:rPr>
            </w:pPr>
            <w:r w:rsidRPr="00A301E7">
              <w:rPr>
                <w:color w:val="000000"/>
                <w:szCs w:val="22"/>
              </w:rPr>
              <w:t>Standalone Student interview processes</w:t>
            </w:r>
          </w:p>
        </w:tc>
        <w:tc>
          <w:tcPr>
            <w:tcW w:w="2396" w:type="dxa"/>
            <w:shd w:val="clear" w:color="auto" w:fill="E7E6E6"/>
            <w:tcMar>
              <w:top w:w="0" w:type="dxa"/>
              <w:left w:w="108" w:type="dxa"/>
              <w:bottom w:w="0" w:type="dxa"/>
              <w:right w:w="108" w:type="dxa"/>
            </w:tcMar>
            <w:vAlign w:val="center"/>
            <w:hideMark/>
          </w:tcPr>
          <w:p w:rsidR="00A301E7" w:rsidRPr="00A301E7" w:rsidRDefault="00A301E7" w:rsidP="00A301E7">
            <w:pPr>
              <w:pStyle w:val="ESBodyText"/>
              <w:spacing w:after="60"/>
              <w:jc w:val="right"/>
              <w:rPr>
                <w:color w:val="000000"/>
                <w:szCs w:val="22"/>
              </w:rPr>
            </w:pPr>
            <w:r w:rsidRPr="00A301E7">
              <w:rPr>
                <w:color w:val="000000"/>
                <w:szCs w:val="22"/>
              </w:rPr>
              <w:t>85</w:t>
            </w:r>
          </w:p>
        </w:tc>
      </w:tr>
      <w:tr w:rsidR="00A301E7" w:rsidRPr="00A301E7" w:rsidTr="00A301E7">
        <w:tc>
          <w:tcPr>
            <w:tcW w:w="4583" w:type="dxa"/>
            <w:shd w:val="clear" w:color="auto" w:fill="FFFFFF"/>
            <w:tcMar>
              <w:top w:w="0" w:type="dxa"/>
              <w:left w:w="108" w:type="dxa"/>
              <w:bottom w:w="0" w:type="dxa"/>
              <w:right w:w="108" w:type="dxa"/>
            </w:tcMar>
            <w:vAlign w:val="center"/>
            <w:hideMark/>
          </w:tcPr>
          <w:p w:rsidR="00A301E7" w:rsidRPr="00A301E7" w:rsidRDefault="00A301E7" w:rsidP="00A301E7">
            <w:pPr>
              <w:pStyle w:val="ESBodyText"/>
              <w:spacing w:after="60"/>
              <w:rPr>
                <w:color w:val="000000"/>
                <w:szCs w:val="22"/>
              </w:rPr>
            </w:pPr>
            <w:r w:rsidRPr="00A301E7">
              <w:rPr>
                <w:color w:val="000000"/>
                <w:szCs w:val="22"/>
              </w:rPr>
              <w:t>Compliance audits</w:t>
            </w:r>
          </w:p>
        </w:tc>
        <w:tc>
          <w:tcPr>
            <w:tcW w:w="2396" w:type="dxa"/>
            <w:shd w:val="clear" w:color="auto" w:fill="FFFFFF"/>
            <w:tcMar>
              <w:top w:w="0" w:type="dxa"/>
              <w:left w:w="108" w:type="dxa"/>
              <w:bottom w:w="0" w:type="dxa"/>
              <w:right w:w="108" w:type="dxa"/>
            </w:tcMar>
            <w:vAlign w:val="center"/>
            <w:hideMark/>
          </w:tcPr>
          <w:p w:rsidR="00A301E7" w:rsidRPr="00A301E7" w:rsidRDefault="00A301E7" w:rsidP="00A301E7">
            <w:pPr>
              <w:pStyle w:val="ESBodyText"/>
              <w:spacing w:after="60"/>
              <w:jc w:val="right"/>
              <w:rPr>
                <w:color w:val="000000"/>
                <w:szCs w:val="22"/>
              </w:rPr>
            </w:pPr>
            <w:r w:rsidRPr="00A301E7">
              <w:rPr>
                <w:color w:val="000000"/>
                <w:szCs w:val="22"/>
              </w:rPr>
              <w:t>128</w:t>
            </w:r>
          </w:p>
        </w:tc>
      </w:tr>
      <w:tr w:rsidR="00A301E7" w:rsidRPr="00A301E7" w:rsidTr="00A301E7">
        <w:tc>
          <w:tcPr>
            <w:tcW w:w="4583" w:type="dxa"/>
            <w:shd w:val="clear" w:color="auto" w:fill="E7E6E6"/>
            <w:tcMar>
              <w:top w:w="0" w:type="dxa"/>
              <w:left w:w="108" w:type="dxa"/>
              <w:bottom w:w="0" w:type="dxa"/>
              <w:right w:w="108" w:type="dxa"/>
            </w:tcMar>
            <w:vAlign w:val="center"/>
            <w:hideMark/>
          </w:tcPr>
          <w:p w:rsidR="00A301E7" w:rsidRPr="00A301E7" w:rsidRDefault="00A301E7" w:rsidP="00A301E7">
            <w:pPr>
              <w:pStyle w:val="ESBodyText"/>
              <w:spacing w:after="60"/>
              <w:rPr>
                <w:color w:val="000000"/>
                <w:szCs w:val="22"/>
              </w:rPr>
            </w:pPr>
            <w:r w:rsidRPr="00A301E7">
              <w:rPr>
                <w:color w:val="000000"/>
                <w:szCs w:val="22"/>
              </w:rPr>
              <w:t>Total assurance activity</w:t>
            </w:r>
          </w:p>
        </w:tc>
        <w:tc>
          <w:tcPr>
            <w:tcW w:w="2396" w:type="dxa"/>
            <w:shd w:val="clear" w:color="auto" w:fill="E7E6E6"/>
            <w:tcMar>
              <w:top w:w="0" w:type="dxa"/>
              <w:left w:w="108" w:type="dxa"/>
              <w:bottom w:w="0" w:type="dxa"/>
              <w:right w:w="108" w:type="dxa"/>
            </w:tcMar>
            <w:vAlign w:val="center"/>
            <w:hideMark/>
          </w:tcPr>
          <w:p w:rsidR="00A301E7" w:rsidRPr="00A301E7" w:rsidRDefault="00A301E7" w:rsidP="00A301E7">
            <w:pPr>
              <w:pStyle w:val="ESBodyText"/>
              <w:spacing w:after="60"/>
              <w:jc w:val="right"/>
              <w:rPr>
                <w:color w:val="000000"/>
                <w:szCs w:val="22"/>
              </w:rPr>
            </w:pPr>
            <w:r w:rsidRPr="00A301E7">
              <w:rPr>
                <w:color w:val="000000"/>
                <w:szCs w:val="22"/>
              </w:rPr>
              <w:t>730</w:t>
            </w:r>
          </w:p>
        </w:tc>
      </w:tr>
      <w:tr w:rsidR="00A301E7" w:rsidRPr="00A301E7" w:rsidTr="00A301E7">
        <w:tc>
          <w:tcPr>
            <w:tcW w:w="4583" w:type="dxa"/>
            <w:tcMar>
              <w:top w:w="0" w:type="dxa"/>
              <w:left w:w="108" w:type="dxa"/>
              <w:bottom w:w="0" w:type="dxa"/>
              <w:right w:w="108" w:type="dxa"/>
            </w:tcMar>
            <w:vAlign w:val="center"/>
            <w:hideMark/>
          </w:tcPr>
          <w:p w:rsidR="00A301E7" w:rsidRPr="00A301E7" w:rsidRDefault="00A301E7" w:rsidP="00A301E7">
            <w:pPr>
              <w:pStyle w:val="ESBodyText"/>
              <w:spacing w:after="60"/>
              <w:rPr>
                <w:color w:val="000000"/>
                <w:szCs w:val="22"/>
              </w:rPr>
            </w:pPr>
            <w:r w:rsidRPr="00A301E7">
              <w:rPr>
                <w:color w:val="000000"/>
                <w:szCs w:val="22"/>
              </w:rPr>
              <w:t>RTO VET Funding Contracts terminated</w:t>
            </w:r>
          </w:p>
        </w:tc>
        <w:tc>
          <w:tcPr>
            <w:tcW w:w="2396" w:type="dxa"/>
            <w:tcMar>
              <w:top w:w="0" w:type="dxa"/>
              <w:left w:w="108" w:type="dxa"/>
              <w:bottom w:w="0" w:type="dxa"/>
              <w:right w:w="108" w:type="dxa"/>
            </w:tcMar>
            <w:vAlign w:val="center"/>
            <w:hideMark/>
          </w:tcPr>
          <w:p w:rsidR="00A301E7" w:rsidRPr="00A301E7" w:rsidRDefault="00A301E7" w:rsidP="00A301E7">
            <w:pPr>
              <w:pStyle w:val="ESBodyText"/>
              <w:spacing w:after="60"/>
              <w:jc w:val="right"/>
              <w:rPr>
                <w:color w:val="000000"/>
                <w:szCs w:val="22"/>
              </w:rPr>
            </w:pPr>
            <w:r w:rsidRPr="00A301E7">
              <w:rPr>
                <w:color w:val="000000"/>
                <w:szCs w:val="22"/>
              </w:rPr>
              <w:t>12</w:t>
            </w:r>
          </w:p>
        </w:tc>
      </w:tr>
    </w:tbl>
    <w:p w:rsidR="00A301E7" w:rsidRDefault="00A301E7" w:rsidP="00A301E7">
      <w:pPr>
        <w:rPr>
          <w:rFonts w:ascii="Calibri" w:eastAsiaTheme="minorHAnsi" w:hAnsi="Calibri"/>
          <w:sz w:val="22"/>
          <w:szCs w:val="22"/>
        </w:rPr>
      </w:pPr>
    </w:p>
    <w:p w:rsidR="00346E93" w:rsidRPr="00053476" w:rsidRDefault="00346E93" w:rsidP="00346E93">
      <w:pPr>
        <w:rPr>
          <w:lang w:val="en-AU"/>
        </w:rPr>
      </w:pPr>
    </w:p>
    <w:p w:rsidR="00346E93" w:rsidRPr="00053476" w:rsidRDefault="00346E93" w:rsidP="00346E93">
      <w:pPr>
        <w:rPr>
          <w:lang w:val="en-AU"/>
        </w:rPr>
      </w:pPr>
    </w:p>
    <w:p w:rsidR="00346E93" w:rsidRPr="00053476" w:rsidRDefault="00346E93">
      <w:pPr>
        <w:rPr>
          <w:rFonts w:eastAsiaTheme="majorEastAsia" w:cstheme="majorBidi"/>
          <w:b/>
          <w:bCs/>
          <w:caps/>
          <w:color w:val="AF272F"/>
          <w:sz w:val="20"/>
          <w:szCs w:val="20"/>
          <w:lang w:val="en-AU"/>
        </w:rPr>
      </w:pPr>
      <w:bookmarkStart w:id="135" w:name="_Toc468431139"/>
      <w:bookmarkStart w:id="136" w:name="_Toc468649579"/>
      <w:r w:rsidRPr="00053476">
        <w:rPr>
          <w:lang w:val="en-AU"/>
        </w:rPr>
        <w:br w:type="page"/>
      </w:r>
    </w:p>
    <w:p w:rsidR="00346E93" w:rsidRPr="00046283" w:rsidRDefault="00346E93" w:rsidP="00346E93">
      <w:pPr>
        <w:pStyle w:val="ESHeading2"/>
        <w:rPr>
          <w:lang w:val="en-AU"/>
        </w:rPr>
      </w:pPr>
      <w:bookmarkStart w:id="137" w:name="_Toc491858844"/>
      <w:r w:rsidRPr="00046283">
        <w:rPr>
          <w:lang w:val="en-AU"/>
        </w:rPr>
        <w:lastRenderedPageBreak/>
        <w:t>Impact of Quality Reviews on Training Activity</w:t>
      </w:r>
      <w:bookmarkEnd w:id="135"/>
      <w:bookmarkEnd w:id="136"/>
      <w:bookmarkEnd w:id="137"/>
    </w:p>
    <w:p w:rsidR="00D35FE0" w:rsidRDefault="00A26489" w:rsidP="00346E93">
      <w:pPr>
        <w:pStyle w:val="ESBodyText"/>
        <w:rPr>
          <w:lang w:val="en-AU"/>
        </w:rPr>
      </w:pPr>
      <w:r>
        <w:rPr>
          <w:lang w:val="en-AU"/>
        </w:rPr>
        <w:t xml:space="preserve">Since the </w:t>
      </w:r>
      <w:r w:rsidR="007C55C3">
        <w:rPr>
          <w:lang w:val="en-AU"/>
        </w:rPr>
        <w:t>quality initiatives were</w:t>
      </w:r>
      <w:r>
        <w:rPr>
          <w:lang w:val="en-AU"/>
        </w:rPr>
        <w:t xml:space="preserve"> implemented in 2015, the focus has been on lifting quality of training provision across Victoria. The impact o</w:t>
      </w:r>
      <w:r w:rsidR="00D35FE0">
        <w:rPr>
          <w:lang w:val="en-AU"/>
        </w:rPr>
        <w:t>n</w:t>
      </w:r>
      <w:r>
        <w:rPr>
          <w:lang w:val="en-AU"/>
        </w:rPr>
        <w:t xml:space="preserve"> training activity among providers that are no longer in the government subsidised system is depicted in the chart below. It is evident that </w:t>
      </w:r>
      <w:r w:rsidR="00D35FE0">
        <w:rPr>
          <w:lang w:val="en-AU"/>
        </w:rPr>
        <w:t>providers whose training contracts had been terminated</w:t>
      </w:r>
      <w:r w:rsidR="007C55C3">
        <w:rPr>
          <w:lang w:val="en-AU"/>
        </w:rPr>
        <w:t xml:space="preserve"> (i.e. no longer contracted – intended)</w:t>
      </w:r>
      <w:r w:rsidR="00D35FE0">
        <w:rPr>
          <w:lang w:val="en-AU"/>
        </w:rPr>
        <w:t xml:space="preserve"> in 2016 accounted for 58 per cent of the decline in training activity between 2015 and 2016.</w:t>
      </w:r>
      <w:r w:rsidR="001F740E">
        <w:rPr>
          <w:lang w:val="en-AU"/>
        </w:rPr>
        <w:t xml:space="preserve"> </w:t>
      </w:r>
    </w:p>
    <w:p w:rsidR="00346E93" w:rsidRPr="00D35FE0" w:rsidRDefault="00346E93" w:rsidP="00346E93">
      <w:pPr>
        <w:pStyle w:val="ESImageorGraphTitle"/>
        <w:rPr>
          <w:lang w:val="en-AU"/>
        </w:rPr>
      </w:pPr>
      <w:r w:rsidRPr="00D35FE0">
        <w:rPr>
          <w:lang w:val="en-AU"/>
        </w:rPr>
        <w:t xml:space="preserve">Figure </w:t>
      </w:r>
      <w:r w:rsidRPr="00D35FE0">
        <w:rPr>
          <w:lang w:val="en-AU"/>
        </w:rPr>
        <w:fldChar w:fldCharType="begin"/>
      </w:r>
      <w:r w:rsidRPr="00D35FE0">
        <w:rPr>
          <w:lang w:val="en-AU"/>
        </w:rPr>
        <w:instrText xml:space="preserve"> SEQ Figure \* ARABIC </w:instrText>
      </w:r>
      <w:r w:rsidRPr="00D35FE0">
        <w:rPr>
          <w:lang w:val="en-AU"/>
        </w:rPr>
        <w:fldChar w:fldCharType="separate"/>
      </w:r>
      <w:r w:rsidR="00BF34D0">
        <w:rPr>
          <w:noProof/>
          <w:lang w:val="en-AU"/>
        </w:rPr>
        <w:t>1</w:t>
      </w:r>
      <w:r w:rsidRPr="00D35FE0">
        <w:rPr>
          <w:lang w:val="en-AU"/>
        </w:rPr>
        <w:fldChar w:fldCharType="end"/>
      </w:r>
      <w:r w:rsidRPr="00D35FE0">
        <w:rPr>
          <w:lang w:val="en-AU"/>
        </w:rPr>
        <w:t xml:space="preserve"> Number of government subsidised accredited enrolments by </w:t>
      </w:r>
      <w:r w:rsidR="00D35FE0" w:rsidRPr="00D35FE0">
        <w:rPr>
          <w:lang w:val="en-AU"/>
        </w:rPr>
        <w:t>provider contract status</w:t>
      </w:r>
      <w:r w:rsidR="00346C0D">
        <w:rPr>
          <w:lang w:val="en-AU"/>
        </w:rPr>
        <w:t>*</w:t>
      </w:r>
      <w:r w:rsidR="00D35FE0" w:rsidRPr="00D35FE0">
        <w:rPr>
          <w:lang w:val="en-AU"/>
        </w:rPr>
        <w:t xml:space="preserve"> as at 31 Dec 2016</w:t>
      </w:r>
      <w:r w:rsidRPr="00D35FE0">
        <w:rPr>
          <w:lang w:val="en-AU"/>
        </w:rPr>
        <w:t xml:space="preserve"> (DET)</w:t>
      </w:r>
    </w:p>
    <w:p w:rsidR="00346E93" w:rsidRPr="00C53BA7" w:rsidRDefault="007C021C" w:rsidP="00346E93">
      <w:pPr>
        <w:pStyle w:val="ESBodyText"/>
        <w:rPr>
          <w:highlight w:val="yellow"/>
          <w:lang w:val="en-AU"/>
        </w:rPr>
      </w:pPr>
      <w:r>
        <w:rPr>
          <w:noProof/>
          <w:lang w:val="en-AU" w:eastAsia="en-AU"/>
        </w:rPr>
        <mc:AlternateContent>
          <mc:Choice Requires="wps">
            <w:drawing>
              <wp:anchor distT="0" distB="0" distL="114300" distR="114300" simplePos="0" relativeHeight="251661312" behindDoc="0" locked="0" layoutInCell="1" allowOverlap="1" wp14:anchorId="6E574209" wp14:editId="0820D32F">
                <wp:simplePos x="0" y="0"/>
                <wp:positionH relativeFrom="column">
                  <wp:posOffset>2356089</wp:posOffset>
                </wp:positionH>
                <wp:positionV relativeFrom="paragraph">
                  <wp:posOffset>679780</wp:posOffset>
                </wp:positionV>
                <wp:extent cx="694707" cy="172192"/>
                <wp:effectExtent l="38100" t="38100" r="67310" b="94615"/>
                <wp:wrapNone/>
                <wp:docPr id="3" name="Straight Connector 3"/>
                <wp:cNvGraphicFramePr/>
                <a:graphic xmlns:a="http://schemas.openxmlformats.org/drawingml/2006/main">
                  <a:graphicData uri="http://schemas.microsoft.com/office/word/2010/wordprocessingShape">
                    <wps:wsp>
                      <wps:cNvCnPr/>
                      <wps:spPr>
                        <a:xfrm>
                          <a:off x="0" y="0"/>
                          <a:ext cx="694707" cy="172192"/>
                        </a:xfrm>
                        <a:prstGeom prst="line">
                          <a:avLst/>
                        </a:prstGeom>
                        <a:ln w="12700">
                          <a:solidFill>
                            <a:srgbClr val="C0000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0266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53.55pt" to="240.2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" strokecolor="#c00000" strokeweight="1pt">
                <v:stroke dashstyle="1 1"/>
                <v:shadow on="t" color="black" opacity="24903f" origin=",.5" offset="0,.55556mm"/>
              </v:line>
            </w:pict>
          </mc:Fallback>
        </mc:AlternateContent>
      </w:r>
      <w:r>
        <w:rPr>
          <w:noProof/>
          <w:lang w:val="en-AU" w:eastAsia="en-AU"/>
        </w:rPr>
        <mc:AlternateContent>
          <mc:Choice Requires="wps">
            <w:drawing>
              <wp:anchor distT="0" distB="0" distL="114300" distR="114300" simplePos="0" relativeHeight="251659264" behindDoc="0" locked="0" layoutInCell="1" allowOverlap="1" wp14:anchorId="7054D686" wp14:editId="18ECD595">
                <wp:simplePos x="0" y="0"/>
                <wp:positionH relativeFrom="column">
                  <wp:posOffset>2356089</wp:posOffset>
                </wp:positionH>
                <wp:positionV relativeFrom="paragraph">
                  <wp:posOffset>430398</wp:posOffset>
                </wp:positionV>
                <wp:extent cx="688769" cy="397823"/>
                <wp:effectExtent l="38100" t="19050" r="54610" b="97790"/>
                <wp:wrapNone/>
                <wp:docPr id="2" name="Straight Connector 2"/>
                <wp:cNvGraphicFramePr/>
                <a:graphic xmlns:a="http://schemas.openxmlformats.org/drawingml/2006/main">
                  <a:graphicData uri="http://schemas.microsoft.com/office/word/2010/wordprocessingShape">
                    <wps:wsp>
                      <wps:cNvCnPr/>
                      <wps:spPr>
                        <a:xfrm>
                          <a:off x="0" y="0"/>
                          <a:ext cx="688769" cy="397823"/>
                        </a:xfrm>
                        <a:prstGeom prst="line">
                          <a:avLst/>
                        </a:prstGeom>
                        <a:ln w="12700">
                          <a:solidFill>
                            <a:srgbClr val="C00000"/>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9276F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5pt,33.9pt" to="239.7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" strokecolor="#c00000" strokeweight="1pt">
                <v:stroke dashstyle="1 1"/>
                <v:shadow on="t" color="black" opacity="24903f" origin=",.5" offset="0,.55556mm"/>
              </v:line>
            </w:pict>
          </mc:Fallback>
        </mc:AlternateContent>
      </w:r>
      <w:r w:rsidR="00D35FE0">
        <w:rPr>
          <w:noProof/>
          <w:lang w:val="en-AU" w:eastAsia="en-AU"/>
        </w:rPr>
        <w:drawing>
          <wp:inline distT="0" distB="0" distL="0" distR="0" wp14:anchorId="6EAE401E" wp14:editId="77E84A1F">
            <wp:extent cx="6390640" cy="26574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46E93" w:rsidRPr="00346C0D" w:rsidRDefault="00346E93" w:rsidP="00346E93">
      <w:pPr>
        <w:pStyle w:val="ESDisclaimer"/>
        <w:rPr>
          <w:color w:val="auto"/>
          <w:lang w:val="en-AU"/>
        </w:rPr>
      </w:pPr>
      <w:r w:rsidRPr="00346C0D">
        <w:rPr>
          <w:color w:val="auto"/>
          <w:lang w:val="en-AU"/>
        </w:rPr>
        <w:t xml:space="preserve">* </w:t>
      </w:r>
      <w:r w:rsidR="00346C0D" w:rsidRPr="00346C0D">
        <w:rPr>
          <w:color w:val="auto"/>
          <w:lang w:val="en-AU"/>
        </w:rPr>
        <w:t xml:space="preserve">Internal methodology applied combining contract status at </w:t>
      </w:r>
      <w:r w:rsidR="00346C0D">
        <w:rPr>
          <w:color w:val="auto"/>
          <w:lang w:val="en-AU"/>
        </w:rPr>
        <w:t>31 Dec</w:t>
      </w:r>
      <w:r w:rsidR="00346C0D" w:rsidRPr="00346C0D">
        <w:rPr>
          <w:color w:val="auto"/>
          <w:lang w:val="en-AU"/>
        </w:rPr>
        <w:t xml:space="preserve"> 2015 with that at </w:t>
      </w:r>
      <w:r w:rsidR="00346C0D">
        <w:rPr>
          <w:color w:val="auto"/>
          <w:lang w:val="en-AU"/>
        </w:rPr>
        <w:t>31 Dec</w:t>
      </w:r>
      <w:r w:rsidR="00346C0D" w:rsidRPr="00346C0D">
        <w:rPr>
          <w:color w:val="auto"/>
          <w:lang w:val="en-AU"/>
        </w:rPr>
        <w:t xml:space="preserve"> 2016. No longer contracted capture both intended and unintended contract terminations. Unintended contract terminations </w:t>
      </w:r>
      <w:r w:rsidR="00346C0D">
        <w:rPr>
          <w:color w:val="auto"/>
          <w:lang w:val="en-AU"/>
        </w:rPr>
        <w:t>include</w:t>
      </w:r>
      <w:r w:rsidR="00346C0D" w:rsidRPr="00346C0D">
        <w:rPr>
          <w:color w:val="auto"/>
          <w:lang w:val="en-AU"/>
        </w:rPr>
        <w:t xml:space="preserve"> </w:t>
      </w:r>
      <w:r w:rsidR="00346C0D">
        <w:rPr>
          <w:color w:val="auto"/>
          <w:lang w:val="en-AU"/>
        </w:rPr>
        <w:t>providers</w:t>
      </w:r>
      <w:r w:rsidR="00A369DE">
        <w:rPr>
          <w:color w:val="auto"/>
          <w:lang w:val="en-AU"/>
        </w:rPr>
        <w:t xml:space="preserve">: </w:t>
      </w:r>
      <w:r w:rsidR="00346C0D">
        <w:rPr>
          <w:color w:val="auto"/>
          <w:lang w:val="en-AU"/>
        </w:rPr>
        <w:t xml:space="preserve">who were no longer in operation, </w:t>
      </w:r>
      <w:r w:rsidR="00A369DE">
        <w:rPr>
          <w:color w:val="auto"/>
          <w:lang w:val="en-AU"/>
        </w:rPr>
        <w:t xml:space="preserve">whose </w:t>
      </w:r>
      <w:r w:rsidR="00346C0D">
        <w:rPr>
          <w:color w:val="auto"/>
          <w:lang w:val="en-AU"/>
        </w:rPr>
        <w:t xml:space="preserve">training </w:t>
      </w:r>
      <w:r w:rsidR="00346C0D" w:rsidRPr="00346C0D">
        <w:rPr>
          <w:color w:val="auto"/>
          <w:lang w:val="en-AU"/>
        </w:rPr>
        <w:t xml:space="preserve">contract had expired and were not renewed, </w:t>
      </w:r>
      <w:r w:rsidR="00A369DE">
        <w:rPr>
          <w:color w:val="auto"/>
          <w:lang w:val="en-AU"/>
        </w:rPr>
        <w:t xml:space="preserve">had lodged an </w:t>
      </w:r>
      <w:r w:rsidR="00346C0D" w:rsidRPr="00346C0D">
        <w:rPr>
          <w:color w:val="auto"/>
          <w:lang w:val="en-AU"/>
        </w:rPr>
        <w:t>incomplete</w:t>
      </w:r>
      <w:r w:rsidR="00A369DE">
        <w:rPr>
          <w:color w:val="auto"/>
          <w:lang w:val="en-AU"/>
        </w:rPr>
        <w:t xml:space="preserve"> contract or had withdrawn a lodged contract</w:t>
      </w:r>
      <w:r w:rsidR="00346C0D" w:rsidRPr="00346C0D">
        <w:rPr>
          <w:color w:val="auto"/>
          <w:lang w:val="en-AU"/>
        </w:rPr>
        <w:t>.</w:t>
      </w:r>
      <w:r w:rsidR="006B19B6">
        <w:rPr>
          <w:color w:val="auto"/>
          <w:lang w:val="en-AU"/>
        </w:rPr>
        <w:t xml:space="preserve"> No longer contracted – intended includes providers whose training contracts were terminated by the Department.</w:t>
      </w:r>
    </w:p>
    <w:p w:rsidR="0059718C" w:rsidRPr="00C53BA7" w:rsidRDefault="0059718C">
      <w:pPr>
        <w:rPr>
          <w:highlight w:val="yellow"/>
          <w:lang w:val="en-AU"/>
        </w:rPr>
      </w:pPr>
    </w:p>
    <w:p w:rsidR="0059718C" w:rsidRPr="00111998" w:rsidRDefault="0059718C" w:rsidP="0059718C">
      <w:pPr>
        <w:pStyle w:val="Caption"/>
        <w:keepNext/>
        <w:rPr>
          <w:rFonts w:eastAsiaTheme="majorEastAsia" w:cstheme="majorBidi"/>
          <w:b/>
          <w:bCs/>
          <w:i w:val="0"/>
          <w:iCs w:val="0"/>
          <w:color w:val="AF272F"/>
          <w:szCs w:val="20"/>
          <w:lang w:val="en-AU"/>
        </w:rPr>
      </w:pPr>
      <w:bookmarkStart w:id="138" w:name="_Toc491852309"/>
      <w:r w:rsidRPr="00111998">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47</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sidRPr="00111998">
        <w:rPr>
          <w:rFonts w:eastAsiaTheme="majorEastAsia" w:cstheme="majorBidi"/>
          <w:b/>
          <w:bCs/>
          <w:i w:val="0"/>
          <w:iCs w:val="0"/>
          <w:color w:val="AF272F"/>
          <w:szCs w:val="20"/>
          <w:lang w:val="en-AU"/>
        </w:rPr>
        <w:t>Number of government sub</w:t>
      </w:r>
      <w:r w:rsidR="00346C0D" w:rsidRPr="00111998">
        <w:rPr>
          <w:rFonts w:eastAsiaTheme="majorEastAsia" w:cstheme="majorBidi"/>
          <w:b/>
          <w:bCs/>
          <w:i w:val="0"/>
          <w:iCs w:val="0"/>
          <w:color w:val="AF272F"/>
          <w:szCs w:val="20"/>
          <w:lang w:val="en-AU"/>
        </w:rPr>
        <w:t>sidised accredited enrolments</w:t>
      </w:r>
      <w:r w:rsidRPr="00111998">
        <w:rPr>
          <w:rFonts w:eastAsiaTheme="majorEastAsia" w:cstheme="majorBidi"/>
          <w:b/>
          <w:bCs/>
          <w:i w:val="0"/>
          <w:iCs w:val="0"/>
          <w:color w:val="AF272F"/>
          <w:szCs w:val="20"/>
          <w:lang w:val="en-AU"/>
        </w:rPr>
        <w:t xml:space="preserve"> </w:t>
      </w:r>
      <w:r w:rsidR="00346C0D" w:rsidRPr="00111998">
        <w:rPr>
          <w:rFonts w:eastAsiaTheme="majorEastAsia" w:cstheme="majorBidi"/>
          <w:b/>
          <w:bCs/>
          <w:i w:val="0"/>
          <w:iCs w:val="0"/>
          <w:color w:val="AF272F"/>
          <w:szCs w:val="20"/>
          <w:lang w:val="en-AU"/>
        </w:rPr>
        <w:t xml:space="preserve">by provider contract status* as at 31 Dec </w:t>
      </w:r>
      <w:r w:rsidR="00111998" w:rsidRPr="00111998">
        <w:rPr>
          <w:rFonts w:eastAsiaTheme="majorEastAsia" w:cstheme="majorBidi"/>
          <w:b/>
          <w:bCs/>
          <w:i w:val="0"/>
          <w:iCs w:val="0"/>
          <w:color w:val="AF272F"/>
          <w:szCs w:val="20"/>
          <w:lang w:val="en-AU"/>
        </w:rPr>
        <w:t>2016</w:t>
      </w:r>
      <w:r w:rsidR="00111998" w:rsidRPr="00111998">
        <w:rPr>
          <w:lang w:val="en-AU"/>
        </w:rPr>
        <w:t xml:space="preserve"> </w:t>
      </w:r>
      <w:r w:rsidR="00111998" w:rsidRPr="00111998">
        <w:rPr>
          <w:rFonts w:eastAsiaTheme="majorEastAsia" w:cstheme="majorBidi"/>
          <w:b/>
          <w:bCs/>
          <w:i w:val="0"/>
          <w:iCs w:val="0"/>
          <w:color w:val="AF272F"/>
          <w:szCs w:val="20"/>
          <w:lang w:val="en-AU"/>
        </w:rPr>
        <w:t>(</w:t>
      </w:r>
      <w:r w:rsidRPr="00111998">
        <w:rPr>
          <w:rFonts w:eastAsiaTheme="majorEastAsia" w:cstheme="majorBidi"/>
          <w:b/>
          <w:bCs/>
          <w:i w:val="0"/>
          <w:iCs w:val="0"/>
          <w:color w:val="AF272F"/>
          <w:szCs w:val="20"/>
          <w:lang w:val="en-AU"/>
        </w:rPr>
        <w:t>DET)</w:t>
      </w:r>
      <w:bookmarkEnd w:id="138"/>
    </w:p>
    <w:tbl>
      <w:tblPr>
        <w:tblW w:w="6663" w:type="dxa"/>
        <w:tblLayout w:type="fixed"/>
        <w:tblLook w:val="04A0" w:firstRow="1" w:lastRow="0" w:firstColumn="1" w:lastColumn="0" w:noHBand="0" w:noVBand="1"/>
      </w:tblPr>
      <w:tblGrid>
        <w:gridCol w:w="3261"/>
        <w:gridCol w:w="956"/>
        <w:gridCol w:w="956"/>
        <w:gridCol w:w="1490"/>
      </w:tblGrid>
      <w:tr w:rsidR="00111998" w:rsidRPr="00111998" w:rsidTr="00BA6B4B">
        <w:trPr>
          <w:trHeight w:val="300"/>
        </w:trPr>
        <w:tc>
          <w:tcPr>
            <w:tcW w:w="3261" w:type="dxa"/>
            <w:tcBorders>
              <w:top w:val="nil"/>
              <w:left w:val="nil"/>
              <w:bottom w:val="single" w:sz="4" w:space="0" w:color="auto"/>
              <w:right w:val="nil"/>
            </w:tcBorders>
            <w:shd w:val="clear" w:color="auto" w:fill="auto"/>
            <w:noWrap/>
            <w:vAlign w:val="bottom"/>
            <w:hideMark/>
          </w:tcPr>
          <w:p w:rsidR="00111998" w:rsidRPr="00BA6B4B" w:rsidRDefault="00111998" w:rsidP="008268E0">
            <w:pPr>
              <w:pStyle w:val="ESBodyText"/>
              <w:spacing w:after="60"/>
              <w:rPr>
                <w:b/>
                <w:sz w:val="17"/>
                <w:szCs w:val="17"/>
                <w:lang w:val="en-AU"/>
              </w:rPr>
            </w:pPr>
          </w:p>
        </w:tc>
        <w:tc>
          <w:tcPr>
            <w:tcW w:w="956" w:type="dxa"/>
            <w:tcBorders>
              <w:top w:val="nil"/>
              <w:left w:val="nil"/>
              <w:bottom w:val="single" w:sz="4" w:space="0" w:color="auto"/>
              <w:right w:val="nil"/>
            </w:tcBorders>
            <w:shd w:val="clear" w:color="auto" w:fill="auto"/>
            <w:noWrap/>
            <w:vAlign w:val="bottom"/>
            <w:hideMark/>
          </w:tcPr>
          <w:p w:rsidR="00111998" w:rsidRPr="00BA6B4B" w:rsidRDefault="00111998" w:rsidP="008268E0">
            <w:pPr>
              <w:pStyle w:val="ESBodyText"/>
              <w:spacing w:after="60"/>
              <w:jc w:val="right"/>
              <w:rPr>
                <w:b/>
                <w:sz w:val="17"/>
                <w:szCs w:val="17"/>
                <w:lang w:val="en-AU"/>
              </w:rPr>
            </w:pPr>
            <w:r w:rsidRPr="00BA6B4B">
              <w:rPr>
                <w:b/>
                <w:sz w:val="17"/>
                <w:szCs w:val="17"/>
                <w:lang w:val="en-AU"/>
              </w:rPr>
              <w:t>2015</w:t>
            </w:r>
          </w:p>
        </w:tc>
        <w:tc>
          <w:tcPr>
            <w:tcW w:w="956" w:type="dxa"/>
            <w:tcBorders>
              <w:top w:val="nil"/>
              <w:left w:val="nil"/>
              <w:bottom w:val="single" w:sz="4" w:space="0" w:color="auto"/>
              <w:right w:val="nil"/>
            </w:tcBorders>
            <w:shd w:val="clear" w:color="auto" w:fill="auto"/>
            <w:noWrap/>
            <w:vAlign w:val="bottom"/>
            <w:hideMark/>
          </w:tcPr>
          <w:p w:rsidR="00111998" w:rsidRPr="00BA6B4B" w:rsidRDefault="00111998" w:rsidP="008268E0">
            <w:pPr>
              <w:pStyle w:val="ESBodyText"/>
              <w:spacing w:after="60"/>
              <w:jc w:val="right"/>
              <w:rPr>
                <w:b/>
                <w:sz w:val="17"/>
                <w:szCs w:val="17"/>
                <w:lang w:val="en-AU"/>
              </w:rPr>
            </w:pPr>
            <w:r w:rsidRPr="00BA6B4B">
              <w:rPr>
                <w:b/>
                <w:sz w:val="17"/>
                <w:szCs w:val="17"/>
                <w:lang w:val="en-AU"/>
              </w:rPr>
              <w:t>2016</w:t>
            </w:r>
          </w:p>
        </w:tc>
        <w:tc>
          <w:tcPr>
            <w:tcW w:w="1490" w:type="dxa"/>
            <w:tcBorders>
              <w:top w:val="nil"/>
              <w:left w:val="nil"/>
              <w:bottom w:val="single" w:sz="4" w:space="0" w:color="auto"/>
              <w:right w:val="nil"/>
            </w:tcBorders>
          </w:tcPr>
          <w:p w:rsidR="00111998" w:rsidRPr="00BA6B4B" w:rsidRDefault="00111998" w:rsidP="00111998">
            <w:pPr>
              <w:pStyle w:val="ESBodyText"/>
              <w:spacing w:after="60"/>
              <w:jc w:val="right"/>
              <w:rPr>
                <w:b/>
                <w:sz w:val="17"/>
                <w:szCs w:val="17"/>
                <w:lang w:val="en-AU"/>
              </w:rPr>
            </w:pPr>
            <w:r w:rsidRPr="00BA6B4B">
              <w:rPr>
                <w:b/>
                <w:sz w:val="17"/>
                <w:szCs w:val="17"/>
                <w:lang w:val="en-AU"/>
              </w:rPr>
              <w:t xml:space="preserve">Percentage change 2015-16 </w:t>
            </w:r>
          </w:p>
        </w:tc>
      </w:tr>
      <w:tr w:rsidR="003A130E" w:rsidRPr="00111998" w:rsidTr="00BA6B4B">
        <w:trPr>
          <w:trHeight w:val="300"/>
        </w:trPr>
        <w:tc>
          <w:tcPr>
            <w:tcW w:w="3261" w:type="dxa"/>
            <w:tcBorders>
              <w:top w:val="single" w:sz="4" w:space="0" w:color="auto"/>
              <w:left w:val="nil"/>
              <w:right w:val="nil"/>
            </w:tcBorders>
            <w:shd w:val="clear" w:color="auto" w:fill="auto"/>
            <w:noWrap/>
            <w:vAlign w:val="bottom"/>
            <w:hideMark/>
          </w:tcPr>
          <w:p w:rsidR="003A130E" w:rsidRPr="00111998" w:rsidRDefault="003A130E" w:rsidP="003A130E">
            <w:pPr>
              <w:pStyle w:val="ESBodyText"/>
              <w:spacing w:after="60"/>
              <w:rPr>
                <w:lang w:val="en-AU"/>
              </w:rPr>
            </w:pPr>
            <w:r w:rsidRPr="00111998">
              <w:rPr>
                <w:color w:val="000000"/>
                <w:szCs w:val="22"/>
              </w:rPr>
              <w:t>Contracted</w:t>
            </w:r>
          </w:p>
        </w:tc>
        <w:tc>
          <w:tcPr>
            <w:tcW w:w="956" w:type="dxa"/>
            <w:tcBorders>
              <w:top w:val="single" w:sz="4" w:space="0" w:color="auto"/>
              <w:left w:val="nil"/>
              <w:right w:val="nil"/>
            </w:tcBorders>
            <w:shd w:val="clear" w:color="auto" w:fill="auto"/>
            <w:noWrap/>
            <w:vAlign w:val="bottom"/>
            <w:hideMark/>
          </w:tcPr>
          <w:p w:rsidR="003A130E" w:rsidRPr="003A130E" w:rsidRDefault="003A130E" w:rsidP="003A130E">
            <w:pPr>
              <w:pStyle w:val="ESBodyText"/>
              <w:spacing w:after="60"/>
              <w:jc w:val="right"/>
              <w:rPr>
                <w:lang w:val="en-AU"/>
              </w:rPr>
            </w:pPr>
            <w:r w:rsidRPr="003A130E">
              <w:rPr>
                <w:color w:val="000000"/>
                <w:szCs w:val="22"/>
              </w:rPr>
              <w:t>371,800</w:t>
            </w:r>
          </w:p>
        </w:tc>
        <w:tc>
          <w:tcPr>
            <w:tcW w:w="956" w:type="dxa"/>
            <w:tcBorders>
              <w:top w:val="single" w:sz="4" w:space="0" w:color="auto"/>
              <w:left w:val="nil"/>
              <w:right w:val="nil"/>
            </w:tcBorders>
            <w:shd w:val="clear" w:color="auto" w:fill="auto"/>
            <w:noWrap/>
            <w:vAlign w:val="bottom"/>
            <w:hideMark/>
          </w:tcPr>
          <w:p w:rsidR="003A130E" w:rsidRPr="003A130E" w:rsidRDefault="003A130E" w:rsidP="003A130E">
            <w:pPr>
              <w:pStyle w:val="ESBodyText"/>
              <w:spacing w:after="60"/>
              <w:jc w:val="right"/>
              <w:rPr>
                <w:lang w:val="en-AU"/>
              </w:rPr>
            </w:pPr>
            <w:r w:rsidRPr="003A130E">
              <w:rPr>
                <w:color w:val="000000"/>
                <w:szCs w:val="22"/>
              </w:rPr>
              <w:t>329,600</w:t>
            </w:r>
          </w:p>
        </w:tc>
        <w:tc>
          <w:tcPr>
            <w:tcW w:w="1490" w:type="dxa"/>
            <w:tcBorders>
              <w:top w:val="single" w:sz="4" w:space="0" w:color="auto"/>
              <w:left w:val="nil"/>
              <w:right w:val="nil"/>
            </w:tcBorders>
            <w:vAlign w:val="bottom"/>
          </w:tcPr>
          <w:p w:rsidR="003A130E" w:rsidRPr="00111998" w:rsidRDefault="003A130E" w:rsidP="003A130E">
            <w:pPr>
              <w:pStyle w:val="ESBodyText"/>
              <w:spacing w:after="60"/>
              <w:jc w:val="right"/>
              <w:rPr>
                <w:lang w:val="en-AU"/>
              </w:rPr>
            </w:pPr>
            <w:r w:rsidRPr="00111998">
              <w:rPr>
                <w:color w:val="000000"/>
                <w:szCs w:val="22"/>
              </w:rPr>
              <w:t>-11%</w:t>
            </w:r>
          </w:p>
        </w:tc>
      </w:tr>
      <w:tr w:rsidR="003A130E" w:rsidRPr="00111998" w:rsidTr="00BA6B4B">
        <w:trPr>
          <w:trHeight w:val="300"/>
        </w:trPr>
        <w:tc>
          <w:tcPr>
            <w:tcW w:w="3261" w:type="dxa"/>
            <w:tcBorders>
              <w:left w:val="nil"/>
              <w:right w:val="nil"/>
            </w:tcBorders>
            <w:shd w:val="clear" w:color="auto" w:fill="auto"/>
            <w:noWrap/>
            <w:vAlign w:val="bottom"/>
          </w:tcPr>
          <w:p w:rsidR="003A130E" w:rsidRPr="00111998" w:rsidRDefault="003A130E" w:rsidP="003A130E">
            <w:pPr>
              <w:pStyle w:val="ESBodyText"/>
              <w:spacing w:after="60"/>
              <w:rPr>
                <w:lang w:val="en-AU"/>
              </w:rPr>
            </w:pPr>
            <w:r w:rsidRPr="00111998">
              <w:rPr>
                <w:color w:val="000000"/>
                <w:szCs w:val="22"/>
              </w:rPr>
              <w:t>Contracted with restrictions</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10,400</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11,800</w:t>
            </w:r>
          </w:p>
        </w:tc>
        <w:tc>
          <w:tcPr>
            <w:tcW w:w="1490" w:type="dxa"/>
            <w:tcBorders>
              <w:left w:val="nil"/>
              <w:right w:val="nil"/>
            </w:tcBorders>
            <w:vAlign w:val="bottom"/>
          </w:tcPr>
          <w:p w:rsidR="003A130E" w:rsidRPr="00111998" w:rsidRDefault="003A130E" w:rsidP="003A130E">
            <w:pPr>
              <w:pStyle w:val="ESBodyText"/>
              <w:spacing w:after="60"/>
              <w:jc w:val="right"/>
              <w:rPr>
                <w:lang w:val="en-AU"/>
              </w:rPr>
            </w:pPr>
            <w:r w:rsidRPr="00111998">
              <w:rPr>
                <w:color w:val="000000"/>
                <w:szCs w:val="22"/>
              </w:rPr>
              <w:t>13%</w:t>
            </w:r>
          </w:p>
        </w:tc>
      </w:tr>
      <w:tr w:rsidR="003A130E" w:rsidRPr="00111998" w:rsidTr="00BA6B4B">
        <w:trPr>
          <w:trHeight w:val="300"/>
        </w:trPr>
        <w:tc>
          <w:tcPr>
            <w:tcW w:w="3261" w:type="dxa"/>
            <w:tcBorders>
              <w:left w:val="nil"/>
              <w:right w:val="nil"/>
            </w:tcBorders>
            <w:shd w:val="clear" w:color="auto" w:fill="auto"/>
            <w:noWrap/>
            <w:vAlign w:val="bottom"/>
          </w:tcPr>
          <w:p w:rsidR="003A130E" w:rsidRPr="00111998" w:rsidRDefault="003A130E" w:rsidP="003A130E">
            <w:pPr>
              <w:pStyle w:val="ESBodyText"/>
              <w:spacing w:after="60"/>
              <w:rPr>
                <w:lang w:val="en-AU"/>
              </w:rPr>
            </w:pPr>
            <w:r w:rsidRPr="00111998">
              <w:rPr>
                <w:color w:val="000000"/>
                <w:szCs w:val="22"/>
              </w:rPr>
              <w:t>No longer contracted - intended</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54,400</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8,400</w:t>
            </w:r>
          </w:p>
        </w:tc>
        <w:tc>
          <w:tcPr>
            <w:tcW w:w="1490" w:type="dxa"/>
            <w:tcBorders>
              <w:left w:val="nil"/>
              <w:right w:val="nil"/>
            </w:tcBorders>
            <w:vAlign w:val="bottom"/>
          </w:tcPr>
          <w:p w:rsidR="003A130E" w:rsidRPr="00111998" w:rsidRDefault="003A130E" w:rsidP="003A130E">
            <w:pPr>
              <w:pStyle w:val="ESBodyText"/>
              <w:spacing w:after="60"/>
              <w:jc w:val="right"/>
              <w:rPr>
                <w:lang w:val="en-AU"/>
              </w:rPr>
            </w:pPr>
            <w:r w:rsidRPr="00111998">
              <w:rPr>
                <w:color w:val="000000"/>
                <w:szCs w:val="22"/>
              </w:rPr>
              <w:t>-85%</w:t>
            </w:r>
          </w:p>
        </w:tc>
      </w:tr>
      <w:tr w:rsidR="003A130E" w:rsidRPr="00111998" w:rsidTr="00BA6B4B">
        <w:trPr>
          <w:trHeight w:val="300"/>
        </w:trPr>
        <w:tc>
          <w:tcPr>
            <w:tcW w:w="3261" w:type="dxa"/>
            <w:tcBorders>
              <w:left w:val="nil"/>
              <w:right w:val="nil"/>
            </w:tcBorders>
            <w:shd w:val="clear" w:color="auto" w:fill="auto"/>
            <w:noWrap/>
            <w:vAlign w:val="bottom"/>
          </w:tcPr>
          <w:p w:rsidR="003A130E" w:rsidRPr="00111998" w:rsidRDefault="003A130E" w:rsidP="003A130E">
            <w:pPr>
              <w:pStyle w:val="ESBodyText"/>
              <w:spacing w:after="60"/>
              <w:rPr>
                <w:lang w:val="en-AU"/>
              </w:rPr>
            </w:pPr>
            <w:r w:rsidRPr="00111998">
              <w:rPr>
                <w:color w:val="000000"/>
                <w:szCs w:val="22"/>
              </w:rPr>
              <w:t>No longer contracted - not intended</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1,700</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300</w:t>
            </w:r>
          </w:p>
        </w:tc>
        <w:tc>
          <w:tcPr>
            <w:tcW w:w="1490" w:type="dxa"/>
            <w:tcBorders>
              <w:left w:val="nil"/>
              <w:right w:val="nil"/>
            </w:tcBorders>
            <w:vAlign w:val="bottom"/>
          </w:tcPr>
          <w:p w:rsidR="003A130E" w:rsidRPr="00111998" w:rsidRDefault="003A130E" w:rsidP="003A130E">
            <w:pPr>
              <w:pStyle w:val="ESBodyText"/>
              <w:spacing w:after="60"/>
              <w:jc w:val="right"/>
              <w:rPr>
                <w:lang w:val="en-AU"/>
              </w:rPr>
            </w:pPr>
            <w:r w:rsidRPr="00111998">
              <w:rPr>
                <w:color w:val="000000"/>
                <w:szCs w:val="22"/>
              </w:rPr>
              <w:t>-8</w:t>
            </w:r>
            <w:r>
              <w:rPr>
                <w:color w:val="000000"/>
                <w:szCs w:val="22"/>
              </w:rPr>
              <w:t>2</w:t>
            </w:r>
            <w:r w:rsidRPr="00111998">
              <w:rPr>
                <w:color w:val="000000"/>
                <w:szCs w:val="22"/>
              </w:rPr>
              <w:t>%</w:t>
            </w:r>
          </w:p>
        </w:tc>
      </w:tr>
      <w:tr w:rsidR="003A130E" w:rsidRPr="00111998" w:rsidTr="00BA6B4B">
        <w:trPr>
          <w:trHeight w:val="300"/>
        </w:trPr>
        <w:tc>
          <w:tcPr>
            <w:tcW w:w="3261" w:type="dxa"/>
            <w:tcBorders>
              <w:left w:val="nil"/>
              <w:right w:val="nil"/>
            </w:tcBorders>
            <w:shd w:val="clear" w:color="auto" w:fill="auto"/>
            <w:noWrap/>
            <w:vAlign w:val="bottom"/>
          </w:tcPr>
          <w:p w:rsidR="003A130E" w:rsidRPr="00111998" w:rsidRDefault="003A130E" w:rsidP="003A130E">
            <w:pPr>
              <w:pStyle w:val="ESBodyText"/>
              <w:spacing w:after="60"/>
              <w:rPr>
                <w:lang w:val="en-AU"/>
              </w:rPr>
            </w:pPr>
            <w:r w:rsidRPr="00111998">
              <w:rPr>
                <w:color w:val="000000"/>
                <w:szCs w:val="22"/>
              </w:rPr>
              <w:t>No VTG contract</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25,000</w:t>
            </w:r>
          </w:p>
        </w:tc>
        <w:tc>
          <w:tcPr>
            <w:tcW w:w="956" w:type="dxa"/>
            <w:tcBorders>
              <w:left w:val="nil"/>
              <w:right w:val="nil"/>
            </w:tcBorders>
            <w:shd w:val="clear" w:color="auto" w:fill="auto"/>
            <w:noWrap/>
            <w:vAlign w:val="bottom"/>
          </w:tcPr>
          <w:p w:rsidR="003A130E" w:rsidRPr="003A130E" w:rsidRDefault="003A130E" w:rsidP="003A130E">
            <w:pPr>
              <w:pStyle w:val="ESBodyText"/>
              <w:spacing w:after="60"/>
              <w:jc w:val="right"/>
              <w:rPr>
                <w:lang w:val="en-AU"/>
              </w:rPr>
            </w:pPr>
            <w:r w:rsidRPr="003A130E">
              <w:rPr>
                <w:color w:val="000000"/>
                <w:szCs w:val="22"/>
              </w:rPr>
              <w:t>33,400</w:t>
            </w:r>
          </w:p>
        </w:tc>
        <w:tc>
          <w:tcPr>
            <w:tcW w:w="1490" w:type="dxa"/>
            <w:tcBorders>
              <w:left w:val="nil"/>
              <w:right w:val="nil"/>
            </w:tcBorders>
            <w:vAlign w:val="bottom"/>
          </w:tcPr>
          <w:p w:rsidR="003A130E" w:rsidRPr="00111998" w:rsidRDefault="003A130E" w:rsidP="003A130E">
            <w:pPr>
              <w:pStyle w:val="ESBodyText"/>
              <w:spacing w:after="60"/>
              <w:jc w:val="right"/>
              <w:rPr>
                <w:lang w:val="en-AU"/>
              </w:rPr>
            </w:pPr>
            <w:r w:rsidRPr="00111998">
              <w:rPr>
                <w:color w:val="000000"/>
                <w:szCs w:val="22"/>
              </w:rPr>
              <w:t>34%</w:t>
            </w:r>
          </w:p>
        </w:tc>
      </w:tr>
      <w:tr w:rsidR="003A130E" w:rsidRPr="00C53BA7" w:rsidTr="00BA6B4B">
        <w:trPr>
          <w:trHeight w:val="300"/>
        </w:trPr>
        <w:tc>
          <w:tcPr>
            <w:tcW w:w="3261" w:type="dxa"/>
            <w:tcBorders>
              <w:top w:val="single" w:sz="4" w:space="0" w:color="auto"/>
              <w:left w:val="nil"/>
              <w:bottom w:val="single" w:sz="4" w:space="0" w:color="auto"/>
              <w:right w:val="nil"/>
            </w:tcBorders>
            <w:shd w:val="clear" w:color="auto" w:fill="auto"/>
            <w:noWrap/>
            <w:vAlign w:val="bottom"/>
            <w:hideMark/>
          </w:tcPr>
          <w:p w:rsidR="003A130E" w:rsidRPr="00111998" w:rsidRDefault="003A130E" w:rsidP="003A130E">
            <w:pPr>
              <w:pStyle w:val="ESBodyText"/>
              <w:spacing w:after="60"/>
              <w:rPr>
                <w:b/>
                <w:lang w:val="en-AU"/>
              </w:rPr>
            </w:pPr>
            <w:r w:rsidRPr="00111998">
              <w:rPr>
                <w:b/>
                <w:lang w:val="en-AU"/>
              </w:rPr>
              <w:t>Total</w:t>
            </w:r>
          </w:p>
        </w:tc>
        <w:tc>
          <w:tcPr>
            <w:tcW w:w="956" w:type="dxa"/>
            <w:tcBorders>
              <w:top w:val="single" w:sz="4" w:space="0" w:color="auto"/>
              <w:left w:val="nil"/>
              <w:bottom w:val="single" w:sz="4" w:space="0" w:color="auto"/>
              <w:right w:val="nil"/>
            </w:tcBorders>
            <w:shd w:val="clear" w:color="auto" w:fill="auto"/>
            <w:noWrap/>
            <w:vAlign w:val="bottom"/>
            <w:hideMark/>
          </w:tcPr>
          <w:p w:rsidR="003A130E" w:rsidRPr="003A130E" w:rsidRDefault="003A130E" w:rsidP="003A130E">
            <w:pPr>
              <w:pStyle w:val="ESBodyText"/>
              <w:spacing w:after="60"/>
              <w:jc w:val="right"/>
              <w:rPr>
                <w:lang w:val="en-AU"/>
              </w:rPr>
            </w:pPr>
            <w:r w:rsidRPr="003A130E">
              <w:rPr>
                <w:b/>
                <w:bCs/>
                <w:color w:val="000000"/>
                <w:szCs w:val="22"/>
              </w:rPr>
              <w:t>463,400</w:t>
            </w:r>
          </w:p>
        </w:tc>
        <w:tc>
          <w:tcPr>
            <w:tcW w:w="956" w:type="dxa"/>
            <w:tcBorders>
              <w:top w:val="single" w:sz="4" w:space="0" w:color="auto"/>
              <w:left w:val="nil"/>
              <w:bottom w:val="single" w:sz="4" w:space="0" w:color="auto"/>
              <w:right w:val="nil"/>
            </w:tcBorders>
            <w:shd w:val="clear" w:color="auto" w:fill="auto"/>
            <w:noWrap/>
            <w:vAlign w:val="bottom"/>
            <w:hideMark/>
          </w:tcPr>
          <w:p w:rsidR="003A130E" w:rsidRPr="003A130E" w:rsidRDefault="003A130E" w:rsidP="003A130E">
            <w:pPr>
              <w:pStyle w:val="ESBodyText"/>
              <w:spacing w:after="60"/>
              <w:jc w:val="right"/>
              <w:rPr>
                <w:lang w:val="en-AU"/>
              </w:rPr>
            </w:pPr>
            <w:r w:rsidRPr="003A130E">
              <w:rPr>
                <w:b/>
                <w:bCs/>
                <w:color w:val="000000"/>
                <w:szCs w:val="22"/>
              </w:rPr>
              <w:t>383,400</w:t>
            </w:r>
          </w:p>
        </w:tc>
        <w:tc>
          <w:tcPr>
            <w:tcW w:w="1490" w:type="dxa"/>
            <w:tcBorders>
              <w:top w:val="single" w:sz="4" w:space="0" w:color="auto"/>
              <w:left w:val="nil"/>
              <w:bottom w:val="single" w:sz="4" w:space="0" w:color="auto"/>
              <w:right w:val="nil"/>
            </w:tcBorders>
          </w:tcPr>
          <w:p w:rsidR="003A130E" w:rsidRPr="00111998" w:rsidRDefault="003A130E" w:rsidP="003A130E">
            <w:pPr>
              <w:pStyle w:val="ESBodyText"/>
              <w:spacing w:after="60"/>
              <w:jc w:val="right"/>
              <w:rPr>
                <w:b/>
                <w:lang w:val="en-AU"/>
              </w:rPr>
            </w:pPr>
            <w:r w:rsidRPr="00111998">
              <w:rPr>
                <w:b/>
                <w:lang w:val="en-AU"/>
              </w:rPr>
              <w:t>-17%</w:t>
            </w:r>
          </w:p>
        </w:tc>
      </w:tr>
    </w:tbl>
    <w:p w:rsidR="00111998" w:rsidRPr="00346C0D" w:rsidRDefault="00111998" w:rsidP="00111998">
      <w:pPr>
        <w:pStyle w:val="ESDisclaimer"/>
        <w:rPr>
          <w:color w:val="auto"/>
          <w:lang w:val="en-AU"/>
        </w:rPr>
      </w:pPr>
      <w:r w:rsidRPr="00346C0D">
        <w:rPr>
          <w:color w:val="auto"/>
          <w:lang w:val="en-AU"/>
        </w:rPr>
        <w:t xml:space="preserve">* Internal methodology applied combining contract status at </w:t>
      </w:r>
      <w:r>
        <w:rPr>
          <w:color w:val="auto"/>
          <w:lang w:val="en-AU"/>
        </w:rPr>
        <w:t>31 Dec</w:t>
      </w:r>
      <w:r w:rsidRPr="00346C0D">
        <w:rPr>
          <w:color w:val="auto"/>
          <w:lang w:val="en-AU"/>
        </w:rPr>
        <w:t xml:space="preserve"> 2015 with that at </w:t>
      </w:r>
      <w:r>
        <w:rPr>
          <w:color w:val="auto"/>
          <w:lang w:val="en-AU"/>
        </w:rPr>
        <w:t>31 Dec</w:t>
      </w:r>
      <w:r w:rsidRPr="00346C0D">
        <w:rPr>
          <w:color w:val="auto"/>
          <w:lang w:val="en-AU"/>
        </w:rPr>
        <w:t xml:space="preserve"> 2016. No longer contracted capture both intended and unintended contract terminations. Unintended contract terminations </w:t>
      </w:r>
      <w:r>
        <w:rPr>
          <w:color w:val="auto"/>
          <w:lang w:val="en-AU"/>
        </w:rPr>
        <w:t>include</w:t>
      </w:r>
      <w:r w:rsidRPr="00346C0D">
        <w:rPr>
          <w:color w:val="auto"/>
          <w:lang w:val="en-AU"/>
        </w:rPr>
        <w:t xml:space="preserve"> </w:t>
      </w:r>
      <w:r>
        <w:rPr>
          <w:color w:val="auto"/>
          <w:lang w:val="en-AU"/>
        </w:rPr>
        <w:t xml:space="preserve">providers: who were no longer in operation, whose training </w:t>
      </w:r>
      <w:r w:rsidRPr="00346C0D">
        <w:rPr>
          <w:color w:val="auto"/>
          <w:lang w:val="en-AU"/>
        </w:rPr>
        <w:t xml:space="preserve">contract had expired and were not renewed, </w:t>
      </w:r>
      <w:r>
        <w:rPr>
          <w:color w:val="auto"/>
          <w:lang w:val="en-AU"/>
        </w:rPr>
        <w:t xml:space="preserve">had lodged an </w:t>
      </w:r>
      <w:r w:rsidRPr="00346C0D">
        <w:rPr>
          <w:color w:val="auto"/>
          <w:lang w:val="en-AU"/>
        </w:rPr>
        <w:t>incomplete</w:t>
      </w:r>
      <w:r>
        <w:rPr>
          <w:color w:val="auto"/>
          <w:lang w:val="en-AU"/>
        </w:rPr>
        <w:t xml:space="preserve"> contract or had withdrawn a lodged contract</w:t>
      </w:r>
      <w:r w:rsidRPr="00346C0D">
        <w:rPr>
          <w:color w:val="auto"/>
          <w:lang w:val="en-AU"/>
        </w:rPr>
        <w:t>.</w:t>
      </w:r>
      <w:r w:rsidR="006B19B6">
        <w:rPr>
          <w:color w:val="auto"/>
          <w:lang w:val="en-AU"/>
        </w:rPr>
        <w:t xml:space="preserve"> No longer contracted – intended includes providers whose training contracts were terminated by the Department.</w:t>
      </w:r>
    </w:p>
    <w:p w:rsidR="008268E0" w:rsidRPr="00053476" w:rsidRDefault="008268E0">
      <w:pPr>
        <w:rPr>
          <w:lang w:val="en-AU"/>
        </w:rPr>
      </w:pPr>
    </w:p>
    <w:p w:rsidR="008268E0" w:rsidRPr="00053476" w:rsidRDefault="008268E0">
      <w:pPr>
        <w:rPr>
          <w:lang w:val="en-AU"/>
        </w:rPr>
      </w:pPr>
    </w:p>
    <w:p w:rsidR="008268E0" w:rsidRPr="00053476" w:rsidRDefault="008268E0" w:rsidP="008268E0">
      <w:pPr>
        <w:pStyle w:val="Caption"/>
        <w:keepNext/>
        <w:rPr>
          <w:rFonts w:eastAsiaTheme="majorEastAsia" w:cstheme="majorBidi"/>
          <w:b/>
          <w:bCs/>
          <w:i w:val="0"/>
          <w:iCs w:val="0"/>
          <w:color w:val="AF272F"/>
          <w:szCs w:val="20"/>
          <w:lang w:val="en-AU"/>
        </w:rPr>
      </w:pPr>
    </w:p>
    <w:p w:rsidR="008268E0" w:rsidRPr="00053476" w:rsidRDefault="008268E0">
      <w:pPr>
        <w:rPr>
          <w:lang w:val="en-AU"/>
        </w:rPr>
      </w:pPr>
    </w:p>
    <w:p w:rsidR="00584ACC" w:rsidRDefault="00584ACC">
      <w:pPr>
        <w:rPr>
          <w:rFonts w:eastAsiaTheme="majorEastAsia" w:cstheme="majorBidi"/>
          <w:b/>
          <w:bCs/>
          <w:caps/>
          <w:color w:val="AF272F"/>
          <w:sz w:val="20"/>
          <w:szCs w:val="20"/>
          <w:lang w:val="en-AU"/>
        </w:rPr>
      </w:pPr>
      <w:r>
        <w:rPr>
          <w:lang w:val="en-AU"/>
        </w:rPr>
        <w:br w:type="page"/>
      </w:r>
    </w:p>
    <w:p w:rsidR="00584ACC" w:rsidRPr="00053476" w:rsidRDefault="00912A79" w:rsidP="00584ACC">
      <w:pPr>
        <w:pStyle w:val="ESHeading2"/>
        <w:spacing w:before="0" w:after="0"/>
        <w:rPr>
          <w:lang w:val="en-AU"/>
        </w:rPr>
      </w:pPr>
      <w:bookmarkStart w:id="139" w:name="_Toc491858845"/>
      <w:r>
        <w:rPr>
          <w:lang w:val="en-AU"/>
        </w:rPr>
        <w:lastRenderedPageBreak/>
        <w:t xml:space="preserve">VOCATIONAL EDUCATION AND TRAINING </w:t>
      </w:r>
      <w:r w:rsidR="00584ACC" w:rsidRPr="00053476">
        <w:rPr>
          <w:lang w:val="en-AU"/>
        </w:rPr>
        <w:t>Context</w:t>
      </w:r>
      <w:bookmarkEnd w:id="139"/>
    </w:p>
    <w:p w:rsidR="00584ACC" w:rsidRDefault="00584ACC" w:rsidP="00584ACC">
      <w:pPr>
        <w:pStyle w:val="Caption"/>
        <w:keepNext/>
        <w:spacing w:after="0"/>
        <w:rPr>
          <w:rFonts w:eastAsiaTheme="majorEastAsia" w:cstheme="majorBidi"/>
          <w:b/>
          <w:bCs/>
          <w:i w:val="0"/>
          <w:iCs w:val="0"/>
          <w:color w:val="AF272F"/>
          <w:szCs w:val="20"/>
          <w:lang w:val="en-AU"/>
        </w:rPr>
      </w:pPr>
    </w:p>
    <w:p w:rsidR="00584ACC" w:rsidRPr="00494A9E" w:rsidRDefault="005D6E4A" w:rsidP="00584ACC">
      <w:pPr>
        <w:pStyle w:val="Caption"/>
        <w:keepNext/>
        <w:spacing w:after="60"/>
        <w:rPr>
          <w:rFonts w:eastAsiaTheme="majorEastAsia" w:cstheme="majorBidi"/>
          <w:b/>
          <w:bCs/>
          <w:i w:val="0"/>
          <w:iCs w:val="0"/>
          <w:color w:val="AF272F"/>
          <w:szCs w:val="20"/>
          <w:lang w:val="en-AU"/>
        </w:rPr>
      </w:pPr>
      <w:bookmarkStart w:id="140" w:name="_Toc491852310"/>
      <w:r>
        <w:rPr>
          <w:rFonts w:eastAsiaTheme="majorEastAsia" w:cstheme="majorBidi"/>
          <w:b/>
          <w:bCs/>
          <w:i w:val="0"/>
          <w:iCs w:val="0"/>
          <w:color w:val="AF272F"/>
          <w:szCs w:val="20"/>
          <w:lang w:val="en-AU"/>
        </w:rPr>
        <w:t xml:space="preserve">Table </w:t>
      </w:r>
      <w:r w:rsidRPr="00053476">
        <w:rPr>
          <w:rFonts w:eastAsiaTheme="majorEastAsia" w:cstheme="majorBidi"/>
          <w:b/>
          <w:bCs/>
          <w:i w:val="0"/>
          <w:iCs w:val="0"/>
          <w:noProof/>
          <w:color w:val="AF272F"/>
          <w:szCs w:val="20"/>
          <w:lang w:val="en-AU"/>
        </w:rPr>
        <w:fldChar w:fldCharType="begin"/>
      </w:r>
      <w:r w:rsidRPr="00053476">
        <w:rPr>
          <w:rFonts w:eastAsiaTheme="majorEastAsia" w:cstheme="majorBidi"/>
          <w:b/>
          <w:bCs/>
          <w:i w:val="0"/>
          <w:iCs w:val="0"/>
          <w:noProof/>
          <w:color w:val="AF272F"/>
          <w:szCs w:val="20"/>
          <w:lang w:val="en-AU"/>
        </w:rPr>
        <w:instrText xml:space="preserve"> SEQ Table \* ARABIC </w:instrText>
      </w:r>
      <w:r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48</w:t>
      </w:r>
      <w:r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w:t>
      </w:r>
      <w:r w:rsidR="00584ACC">
        <w:rPr>
          <w:rFonts w:eastAsiaTheme="majorEastAsia" w:cstheme="majorBidi"/>
          <w:b/>
          <w:bCs/>
          <w:i w:val="0"/>
          <w:iCs w:val="0"/>
          <w:color w:val="AF272F"/>
          <w:szCs w:val="20"/>
          <w:lang w:val="en-AU"/>
        </w:rPr>
        <w:t xml:space="preserve">Highest education attainment of </w:t>
      </w:r>
      <w:r w:rsidR="00584ACC" w:rsidRPr="00494A9E">
        <w:rPr>
          <w:rFonts w:eastAsiaTheme="majorEastAsia" w:cstheme="majorBidi"/>
          <w:b/>
          <w:bCs/>
          <w:i w:val="0"/>
          <w:iCs w:val="0"/>
          <w:color w:val="AF272F"/>
          <w:szCs w:val="20"/>
          <w:lang w:val="en-AU"/>
        </w:rPr>
        <w:t>Victorian</w:t>
      </w:r>
      <w:r w:rsidR="00584ACC">
        <w:rPr>
          <w:rFonts w:eastAsiaTheme="majorEastAsia" w:cstheme="majorBidi"/>
          <w:b/>
          <w:bCs/>
          <w:i w:val="0"/>
          <w:iCs w:val="0"/>
          <w:color w:val="AF272F"/>
          <w:szCs w:val="20"/>
          <w:lang w:val="en-AU"/>
        </w:rPr>
        <w:t>s aged</w:t>
      </w:r>
      <w:r w:rsidR="00584ACC" w:rsidRPr="00494A9E">
        <w:rPr>
          <w:rFonts w:eastAsiaTheme="majorEastAsia" w:cstheme="majorBidi"/>
          <w:b/>
          <w:bCs/>
          <w:i w:val="0"/>
          <w:iCs w:val="0"/>
          <w:color w:val="AF272F"/>
          <w:szCs w:val="20"/>
          <w:lang w:val="en-AU"/>
        </w:rPr>
        <w:t xml:space="preserve"> 15 to 64 year olds</w:t>
      </w:r>
      <w:r w:rsidR="00584ACC">
        <w:rPr>
          <w:rFonts w:eastAsiaTheme="majorEastAsia" w:cstheme="majorBidi"/>
          <w:b/>
          <w:bCs/>
          <w:i w:val="0"/>
          <w:iCs w:val="0"/>
          <w:color w:val="AF272F"/>
          <w:szCs w:val="20"/>
          <w:lang w:val="en-AU"/>
        </w:rPr>
        <w:t xml:space="preserve">, </w:t>
      </w:r>
      <w:r w:rsidR="00584ACC" w:rsidRPr="00494A9E">
        <w:rPr>
          <w:rFonts w:eastAsiaTheme="majorEastAsia" w:cstheme="majorBidi"/>
          <w:b/>
          <w:bCs/>
          <w:i w:val="0"/>
          <w:iCs w:val="0"/>
          <w:color w:val="AF272F"/>
          <w:szCs w:val="20"/>
          <w:lang w:val="en-AU"/>
        </w:rPr>
        <w:t xml:space="preserve">by </w:t>
      </w:r>
      <w:r w:rsidR="00584ACC">
        <w:rPr>
          <w:rFonts w:eastAsiaTheme="majorEastAsia" w:cstheme="majorBidi"/>
          <w:b/>
          <w:bCs/>
          <w:i w:val="0"/>
          <w:iCs w:val="0"/>
          <w:color w:val="AF272F"/>
          <w:szCs w:val="20"/>
          <w:lang w:val="en-AU"/>
        </w:rPr>
        <w:t>current study status and labour force status, May</w:t>
      </w:r>
      <w:r w:rsidR="00584ACC" w:rsidRPr="00494A9E">
        <w:rPr>
          <w:rFonts w:eastAsiaTheme="majorEastAsia" w:cstheme="majorBidi"/>
          <w:b/>
          <w:bCs/>
          <w:i w:val="0"/>
          <w:iCs w:val="0"/>
          <w:color w:val="AF272F"/>
          <w:szCs w:val="20"/>
          <w:lang w:val="en-AU"/>
        </w:rPr>
        <w:t xml:space="preserve"> 2016 </w:t>
      </w:r>
      <w:r w:rsidR="00584ACC">
        <w:rPr>
          <w:rFonts w:eastAsiaTheme="majorEastAsia" w:cstheme="majorBidi"/>
          <w:b/>
          <w:bCs/>
          <w:i w:val="0"/>
          <w:iCs w:val="0"/>
          <w:color w:val="AF272F"/>
          <w:szCs w:val="20"/>
          <w:lang w:val="en-AU"/>
        </w:rPr>
        <w:t>(ABS)</w:t>
      </w:r>
      <w:bookmarkEnd w:id="140"/>
    </w:p>
    <w:tbl>
      <w:tblPr>
        <w:tblW w:w="9372" w:type="dxa"/>
        <w:tblInd w:w="-15" w:type="dxa"/>
        <w:tblLayout w:type="fixed"/>
        <w:tblCellMar>
          <w:left w:w="0" w:type="dxa"/>
          <w:right w:w="0" w:type="dxa"/>
        </w:tblCellMar>
        <w:tblLook w:val="04A0" w:firstRow="1" w:lastRow="0" w:firstColumn="1" w:lastColumn="0" w:noHBand="0" w:noVBand="1"/>
      </w:tblPr>
      <w:tblGrid>
        <w:gridCol w:w="16"/>
        <w:gridCol w:w="2536"/>
        <w:gridCol w:w="15"/>
        <w:gridCol w:w="1120"/>
        <w:gridCol w:w="13"/>
        <w:gridCol w:w="1123"/>
        <w:gridCol w:w="10"/>
        <w:gridCol w:w="1125"/>
        <w:gridCol w:w="8"/>
        <w:gridCol w:w="1135"/>
        <w:gridCol w:w="1135"/>
        <w:gridCol w:w="1136"/>
      </w:tblGrid>
      <w:tr w:rsidR="00584ACC" w:rsidRPr="00D623D7" w:rsidTr="00AF2EA4">
        <w:trPr>
          <w:gridBefore w:val="1"/>
          <w:wBefore w:w="17" w:type="dxa"/>
          <w:trHeight w:val="283"/>
        </w:trPr>
        <w:tc>
          <w:tcPr>
            <w:tcW w:w="2552" w:type="dxa"/>
            <w:gridSpan w:val="2"/>
            <w:vMerge w:val="restart"/>
            <w:tcBorders>
              <w:top w:val="single" w:sz="4" w:space="0" w:color="auto"/>
              <w:left w:val="nil"/>
              <w:right w:val="nil"/>
            </w:tcBorders>
            <w:shd w:val="clear" w:color="auto" w:fill="auto"/>
            <w:noWrap/>
            <w:tcMar>
              <w:top w:w="15" w:type="dxa"/>
              <w:left w:w="15" w:type="dxa"/>
              <w:bottom w:w="0" w:type="dxa"/>
              <w:right w:w="15" w:type="dxa"/>
            </w:tcMar>
            <w:vAlign w:val="center"/>
            <w:hideMark/>
          </w:tcPr>
          <w:p w:rsidR="00584ACC" w:rsidRPr="00D623D7" w:rsidRDefault="00584ACC" w:rsidP="00AF2EA4">
            <w:pPr>
              <w:pStyle w:val="ESBodyText"/>
              <w:spacing w:after="60"/>
              <w:rPr>
                <w:b/>
                <w:sz w:val="17"/>
                <w:szCs w:val="17"/>
                <w:lang w:val="en-AU"/>
              </w:rPr>
            </w:pPr>
            <w:r w:rsidRPr="00D623D7">
              <w:rPr>
                <w:b/>
                <w:sz w:val="17"/>
                <w:szCs w:val="17"/>
                <w:lang w:val="en-AU"/>
              </w:rPr>
              <w:t>Highest education attainment and labour force status</w:t>
            </w:r>
          </w:p>
        </w:tc>
        <w:tc>
          <w:tcPr>
            <w:tcW w:w="2266" w:type="dxa"/>
            <w:gridSpan w:val="4"/>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584ACC" w:rsidRPr="00D623D7" w:rsidRDefault="00584ACC" w:rsidP="00AF2EA4">
            <w:pPr>
              <w:pStyle w:val="ESBodyText"/>
              <w:spacing w:after="60"/>
              <w:jc w:val="center"/>
              <w:rPr>
                <w:b/>
                <w:sz w:val="17"/>
                <w:szCs w:val="17"/>
                <w:lang w:val="en-AU"/>
              </w:rPr>
            </w:pPr>
            <w:r w:rsidRPr="00D623D7">
              <w:rPr>
                <w:b/>
                <w:sz w:val="17"/>
                <w:szCs w:val="17"/>
                <w:lang w:val="en-AU"/>
              </w:rPr>
              <w:t xml:space="preserve">Not </w:t>
            </w:r>
            <w:r>
              <w:rPr>
                <w:b/>
                <w:sz w:val="17"/>
                <w:szCs w:val="17"/>
                <w:lang w:val="en-AU"/>
              </w:rPr>
              <w:t>in Education</w:t>
            </w:r>
            <w:r>
              <w:rPr>
                <w:b/>
                <w:sz w:val="17"/>
                <w:szCs w:val="17"/>
                <w:lang w:val="en-AU"/>
              </w:rPr>
              <w:br/>
            </w:r>
            <w:r w:rsidRPr="00D623D7">
              <w:rPr>
                <w:b/>
                <w:sz w:val="17"/>
                <w:szCs w:val="17"/>
                <w:lang w:val="en-AU"/>
              </w:rPr>
              <w:t>or Training</w:t>
            </w:r>
          </w:p>
        </w:tc>
        <w:tc>
          <w:tcPr>
            <w:tcW w:w="2268" w:type="dxa"/>
            <w:gridSpan w:val="3"/>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584ACC" w:rsidRPr="00D623D7" w:rsidRDefault="00584ACC" w:rsidP="00AF2EA4">
            <w:pPr>
              <w:pStyle w:val="ESBodyText"/>
              <w:spacing w:after="60"/>
              <w:jc w:val="center"/>
              <w:rPr>
                <w:b/>
                <w:sz w:val="17"/>
                <w:szCs w:val="17"/>
                <w:lang w:val="en-AU"/>
              </w:rPr>
            </w:pPr>
            <w:r w:rsidRPr="00D623D7">
              <w:rPr>
                <w:b/>
                <w:sz w:val="17"/>
                <w:szCs w:val="17"/>
                <w:lang w:val="en-AU"/>
              </w:rPr>
              <w:t>Studying</w:t>
            </w:r>
          </w:p>
        </w:tc>
        <w:tc>
          <w:tcPr>
            <w:tcW w:w="2269" w:type="dxa"/>
            <w:gridSpan w:val="2"/>
            <w:tcBorders>
              <w:top w:val="single" w:sz="4" w:space="0" w:color="auto"/>
              <w:left w:val="nil"/>
              <w:bottom w:val="single" w:sz="4" w:space="0" w:color="auto"/>
              <w:right w:val="nil"/>
            </w:tcBorders>
            <w:vAlign w:val="center"/>
          </w:tcPr>
          <w:p w:rsidR="00584ACC" w:rsidRPr="00D623D7" w:rsidRDefault="00584ACC" w:rsidP="00AF2EA4">
            <w:pPr>
              <w:pStyle w:val="ESBodyText"/>
              <w:spacing w:after="60"/>
              <w:jc w:val="center"/>
              <w:rPr>
                <w:b/>
                <w:sz w:val="17"/>
                <w:szCs w:val="17"/>
                <w:lang w:val="en-AU"/>
              </w:rPr>
            </w:pPr>
            <w:r w:rsidRPr="00D623D7">
              <w:rPr>
                <w:b/>
                <w:sz w:val="17"/>
                <w:szCs w:val="17"/>
                <w:lang w:val="en-AU"/>
              </w:rPr>
              <w:t>Total</w:t>
            </w:r>
          </w:p>
        </w:tc>
      </w:tr>
      <w:tr w:rsidR="00584ACC" w:rsidRPr="00D623D7" w:rsidTr="00AF2EA4">
        <w:trPr>
          <w:gridBefore w:val="1"/>
          <w:wBefore w:w="17" w:type="dxa"/>
          <w:trHeight w:val="20"/>
        </w:trPr>
        <w:tc>
          <w:tcPr>
            <w:tcW w:w="2552" w:type="dxa"/>
            <w:gridSpan w:val="2"/>
            <w:vMerge/>
            <w:tcBorders>
              <w:left w:val="nil"/>
              <w:bottom w:val="single" w:sz="4" w:space="0" w:color="auto"/>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rPr>
                <w:b/>
                <w:sz w:val="17"/>
                <w:szCs w:val="17"/>
                <w:lang w:val="en-AU"/>
              </w:rPr>
            </w:pPr>
          </w:p>
        </w:tc>
        <w:tc>
          <w:tcPr>
            <w:tcW w:w="1133"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rsidR="00584ACC" w:rsidRPr="00D623D7" w:rsidRDefault="00584ACC" w:rsidP="00AF2EA4">
            <w:pPr>
              <w:pStyle w:val="ESBodyText"/>
              <w:spacing w:after="0"/>
              <w:ind w:right="-16"/>
              <w:jc w:val="right"/>
              <w:rPr>
                <w:b/>
                <w:sz w:val="17"/>
                <w:szCs w:val="17"/>
                <w:lang w:val="en-AU"/>
              </w:rPr>
            </w:pPr>
            <w:r w:rsidRPr="00D623D7">
              <w:rPr>
                <w:b/>
                <w:sz w:val="17"/>
                <w:szCs w:val="17"/>
                <w:lang w:val="en-AU"/>
              </w:rPr>
              <w:t>Number</w:t>
            </w:r>
            <w:r>
              <w:rPr>
                <w:b/>
                <w:sz w:val="17"/>
                <w:szCs w:val="17"/>
                <w:lang w:val="en-AU"/>
              </w:rPr>
              <w:t>*</w:t>
            </w:r>
          </w:p>
        </w:tc>
        <w:tc>
          <w:tcPr>
            <w:tcW w:w="1133" w:type="dxa"/>
            <w:gridSpan w:val="2"/>
            <w:tcBorders>
              <w:top w:val="single" w:sz="4" w:space="0" w:color="auto"/>
              <w:left w:val="nil"/>
              <w:bottom w:val="single" w:sz="4" w:space="0" w:color="auto"/>
              <w:right w:val="nil"/>
            </w:tcBorders>
            <w:vAlign w:val="center"/>
          </w:tcPr>
          <w:p w:rsidR="00584ACC" w:rsidRPr="00D623D7" w:rsidRDefault="00584ACC" w:rsidP="00AF2EA4">
            <w:pPr>
              <w:pStyle w:val="ESBodyText"/>
              <w:spacing w:after="0"/>
              <w:jc w:val="right"/>
              <w:rPr>
                <w:b/>
                <w:sz w:val="17"/>
                <w:szCs w:val="17"/>
                <w:lang w:val="en-AU"/>
              </w:rPr>
            </w:pPr>
            <w:r w:rsidRPr="00D623D7">
              <w:rPr>
                <w:b/>
                <w:sz w:val="17"/>
                <w:szCs w:val="17"/>
                <w:lang w:val="en-AU"/>
              </w:rPr>
              <w:t>Percentage</w:t>
            </w:r>
          </w:p>
        </w:tc>
        <w:tc>
          <w:tcPr>
            <w:tcW w:w="1133" w:type="dxa"/>
            <w:gridSpan w:val="2"/>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rsidR="00584ACC" w:rsidRPr="00D623D7" w:rsidRDefault="00584ACC" w:rsidP="00AF2EA4">
            <w:pPr>
              <w:pStyle w:val="ESBodyText"/>
              <w:spacing w:after="60"/>
              <w:jc w:val="right"/>
              <w:rPr>
                <w:b/>
                <w:sz w:val="17"/>
                <w:szCs w:val="17"/>
                <w:lang w:val="en-AU"/>
              </w:rPr>
            </w:pPr>
            <w:r w:rsidRPr="00D623D7">
              <w:rPr>
                <w:b/>
                <w:sz w:val="17"/>
                <w:szCs w:val="17"/>
                <w:lang w:val="en-AU"/>
              </w:rPr>
              <w:t>Number</w:t>
            </w:r>
            <w:r>
              <w:rPr>
                <w:b/>
                <w:sz w:val="17"/>
                <w:szCs w:val="17"/>
                <w:lang w:val="en-AU"/>
              </w:rPr>
              <w:t>*</w:t>
            </w:r>
          </w:p>
        </w:tc>
        <w:tc>
          <w:tcPr>
            <w:tcW w:w="1133" w:type="dxa"/>
            <w:tcBorders>
              <w:top w:val="single" w:sz="4" w:space="0" w:color="auto"/>
              <w:left w:val="nil"/>
              <w:bottom w:val="single" w:sz="4" w:space="0" w:color="auto"/>
              <w:right w:val="nil"/>
            </w:tcBorders>
            <w:vAlign w:val="center"/>
          </w:tcPr>
          <w:p w:rsidR="00584ACC" w:rsidRPr="00D623D7" w:rsidRDefault="00584ACC" w:rsidP="00AF2EA4">
            <w:pPr>
              <w:pStyle w:val="ESBodyText"/>
              <w:spacing w:after="60"/>
              <w:ind w:right="22"/>
              <w:jc w:val="right"/>
              <w:rPr>
                <w:b/>
                <w:sz w:val="17"/>
                <w:szCs w:val="17"/>
                <w:lang w:val="en-AU"/>
              </w:rPr>
            </w:pPr>
            <w:r w:rsidRPr="00D623D7">
              <w:rPr>
                <w:b/>
                <w:sz w:val="17"/>
                <w:szCs w:val="17"/>
                <w:lang w:val="en-AU"/>
              </w:rPr>
              <w:t>Percentage</w:t>
            </w:r>
          </w:p>
        </w:tc>
        <w:tc>
          <w:tcPr>
            <w:tcW w:w="1135" w:type="dxa"/>
            <w:tcBorders>
              <w:top w:val="single" w:sz="4" w:space="0" w:color="auto"/>
              <w:left w:val="nil"/>
              <w:bottom w:val="single" w:sz="4" w:space="0" w:color="auto"/>
              <w:right w:val="nil"/>
            </w:tcBorders>
            <w:vAlign w:val="center"/>
          </w:tcPr>
          <w:p w:rsidR="00584ACC" w:rsidRPr="00D623D7" w:rsidRDefault="00584ACC" w:rsidP="00AF2EA4">
            <w:pPr>
              <w:pStyle w:val="ESBodyText"/>
              <w:spacing w:after="60"/>
              <w:ind w:right="2"/>
              <w:jc w:val="right"/>
              <w:rPr>
                <w:b/>
                <w:sz w:val="17"/>
                <w:szCs w:val="17"/>
                <w:lang w:val="en-AU"/>
              </w:rPr>
            </w:pPr>
            <w:r w:rsidRPr="00D623D7">
              <w:rPr>
                <w:b/>
                <w:sz w:val="17"/>
                <w:szCs w:val="17"/>
                <w:lang w:val="en-AU"/>
              </w:rPr>
              <w:t>Number</w:t>
            </w:r>
            <w:r>
              <w:rPr>
                <w:b/>
                <w:sz w:val="17"/>
                <w:szCs w:val="17"/>
                <w:lang w:val="en-AU"/>
              </w:rPr>
              <w:t>*</w:t>
            </w:r>
          </w:p>
        </w:tc>
        <w:tc>
          <w:tcPr>
            <w:tcW w:w="1136" w:type="dxa"/>
            <w:tcBorders>
              <w:top w:val="single" w:sz="4" w:space="0" w:color="auto"/>
              <w:left w:val="nil"/>
              <w:bottom w:val="single" w:sz="4" w:space="0" w:color="auto"/>
              <w:right w:val="nil"/>
            </w:tcBorders>
            <w:vAlign w:val="center"/>
          </w:tcPr>
          <w:p w:rsidR="00584ACC" w:rsidRPr="00D623D7" w:rsidRDefault="00584ACC" w:rsidP="00AF2EA4">
            <w:pPr>
              <w:pStyle w:val="ESBodyText"/>
              <w:spacing w:after="60"/>
              <w:jc w:val="right"/>
              <w:rPr>
                <w:b/>
                <w:sz w:val="17"/>
                <w:szCs w:val="17"/>
                <w:lang w:val="en-AU"/>
              </w:rPr>
            </w:pPr>
            <w:r w:rsidRPr="00D623D7">
              <w:rPr>
                <w:b/>
                <w:sz w:val="17"/>
                <w:szCs w:val="17"/>
                <w:lang w:val="en-AU"/>
              </w:rPr>
              <w:t>Percentage</w:t>
            </w:r>
          </w:p>
        </w:tc>
      </w:tr>
      <w:tr w:rsidR="00584ACC" w:rsidRPr="00494A9E" w:rsidTr="00AF2EA4">
        <w:trPr>
          <w:gridBefore w:val="1"/>
          <w:wBefore w:w="17" w:type="dxa"/>
          <w:trHeight w:val="255"/>
        </w:trPr>
        <w:tc>
          <w:tcPr>
            <w:tcW w:w="2552" w:type="dxa"/>
            <w:gridSpan w:val="2"/>
            <w:tcBorders>
              <w:top w:val="single" w:sz="4" w:space="0" w:color="auto"/>
              <w:left w:val="nil"/>
              <w:right w:val="nil"/>
            </w:tcBorders>
            <w:shd w:val="clear" w:color="auto" w:fill="auto"/>
            <w:noWrap/>
            <w:tcMar>
              <w:top w:w="15" w:type="dxa"/>
              <w:left w:w="15" w:type="dxa"/>
              <w:bottom w:w="0" w:type="dxa"/>
              <w:right w:w="15" w:type="dxa"/>
            </w:tcMar>
            <w:vAlign w:val="bottom"/>
            <w:hideMark/>
          </w:tcPr>
          <w:p w:rsidR="00584ACC" w:rsidRPr="00D623D7" w:rsidRDefault="00584ACC" w:rsidP="00AF2EA4">
            <w:pPr>
              <w:pStyle w:val="ESBodyText"/>
              <w:spacing w:after="60"/>
              <w:rPr>
                <w:b/>
                <w:sz w:val="16"/>
                <w:szCs w:val="16"/>
                <w:lang w:val="en-AU"/>
              </w:rPr>
            </w:pPr>
            <w:r w:rsidRPr="00D623D7">
              <w:rPr>
                <w:b/>
                <w:sz w:val="16"/>
                <w:szCs w:val="16"/>
                <w:lang w:val="en-AU"/>
              </w:rPr>
              <w:t>Below Certificate III</w:t>
            </w:r>
          </w:p>
        </w:tc>
        <w:tc>
          <w:tcPr>
            <w:tcW w:w="1133" w:type="dxa"/>
            <w:gridSpan w:val="2"/>
            <w:tcBorders>
              <w:top w:val="single" w:sz="4" w:space="0" w:color="auto"/>
              <w:left w:val="nil"/>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ind w:right="-16"/>
              <w:jc w:val="right"/>
              <w:rPr>
                <w:b/>
                <w:sz w:val="16"/>
                <w:szCs w:val="16"/>
                <w:lang w:val="en-AU"/>
              </w:rPr>
            </w:pPr>
          </w:p>
        </w:tc>
        <w:tc>
          <w:tcPr>
            <w:tcW w:w="1133" w:type="dxa"/>
            <w:gridSpan w:val="2"/>
            <w:tcBorders>
              <w:top w:val="single" w:sz="4" w:space="0" w:color="auto"/>
              <w:left w:val="nil"/>
              <w:right w:val="nil"/>
            </w:tcBorders>
          </w:tcPr>
          <w:p w:rsidR="00584ACC" w:rsidRPr="00D623D7" w:rsidRDefault="00584ACC" w:rsidP="00AF2EA4">
            <w:pPr>
              <w:pStyle w:val="ESBodyText"/>
              <w:spacing w:after="60"/>
              <w:jc w:val="right"/>
              <w:rPr>
                <w:b/>
                <w:sz w:val="16"/>
                <w:szCs w:val="16"/>
              </w:rPr>
            </w:pPr>
          </w:p>
        </w:tc>
        <w:tc>
          <w:tcPr>
            <w:tcW w:w="1133" w:type="dxa"/>
            <w:gridSpan w:val="2"/>
            <w:tcBorders>
              <w:top w:val="single" w:sz="4" w:space="0" w:color="auto"/>
              <w:left w:val="nil"/>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jc w:val="right"/>
              <w:rPr>
                <w:b/>
                <w:sz w:val="16"/>
                <w:szCs w:val="16"/>
                <w:lang w:val="en-AU"/>
              </w:rPr>
            </w:pPr>
          </w:p>
        </w:tc>
        <w:tc>
          <w:tcPr>
            <w:tcW w:w="1133" w:type="dxa"/>
            <w:tcBorders>
              <w:top w:val="single" w:sz="4" w:space="0" w:color="auto"/>
              <w:left w:val="nil"/>
              <w:right w:val="nil"/>
            </w:tcBorders>
          </w:tcPr>
          <w:p w:rsidR="00584ACC" w:rsidRPr="00D623D7" w:rsidRDefault="00584ACC" w:rsidP="00AF2EA4">
            <w:pPr>
              <w:pStyle w:val="ESBodyText"/>
              <w:spacing w:after="60"/>
              <w:ind w:right="22"/>
              <w:jc w:val="right"/>
              <w:rPr>
                <w:b/>
                <w:sz w:val="16"/>
                <w:szCs w:val="16"/>
              </w:rPr>
            </w:pPr>
          </w:p>
        </w:tc>
        <w:tc>
          <w:tcPr>
            <w:tcW w:w="1135" w:type="dxa"/>
            <w:tcBorders>
              <w:top w:val="single" w:sz="4" w:space="0" w:color="auto"/>
              <w:left w:val="nil"/>
              <w:right w:val="nil"/>
            </w:tcBorders>
            <w:vAlign w:val="center"/>
          </w:tcPr>
          <w:p w:rsidR="00584ACC" w:rsidRPr="00D623D7" w:rsidRDefault="00584ACC" w:rsidP="00AF2EA4">
            <w:pPr>
              <w:pStyle w:val="ESBodyText"/>
              <w:spacing w:after="60"/>
              <w:ind w:right="2"/>
              <w:jc w:val="right"/>
              <w:rPr>
                <w:b/>
                <w:sz w:val="16"/>
                <w:szCs w:val="16"/>
                <w:lang w:val="en-AU"/>
              </w:rPr>
            </w:pPr>
          </w:p>
        </w:tc>
        <w:tc>
          <w:tcPr>
            <w:tcW w:w="1136" w:type="dxa"/>
            <w:tcBorders>
              <w:top w:val="single" w:sz="4" w:space="0" w:color="auto"/>
              <w:left w:val="nil"/>
              <w:right w:val="nil"/>
            </w:tcBorders>
          </w:tcPr>
          <w:p w:rsidR="00584ACC" w:rsidRPr="00D623D7" w:rsidRDefault="00584ACC" w:rsidP="00AF2EA4">
            <w:pPr>
              <w:pStyle w:val="ESBodyText"/>
              <w:spacing w:after="60"/>
              <w:jc w:val="right"/>
              <w:rPr>
                <w:sz w:val="16"/>
                <w:szCs w:val="16"/>
              </w:rPr>
            </w:pPr>
          </w:p>
        </w:tc>
      </w:tr>
      <w:tr w:rsidR="00584ACC" w:rsidRPr="00DB2178" w:rsidTr="00AF2EA4">
        <w:trPr>
          <w:trHeight w:val="255"/>
        </w:trPr>
        <w:tc>
          <w:tcPr>
            <w:tcW w:w="2554"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84"/>
              <w:rPr>
                <w:sz w:val="16"/>
                <w:szCs w:val="16"/>
                <w:lang w:val="en-AU"/>
              </w:rPr>
            </w:pPr>
            <w:r w:rsidRPr="00D623D7">
              <w:rPr>
                <w:sz w:val="16"/>
                <w:szCs w:val="16"/>
                <w:lang w:val="en-AU"/>
              </w:rPr>
              <w:t>Employed</w:t>
            </w:r>
          </w:p>
        </w:tc>
        <w:tc>
          <w:tcPr>
            <w:tcW w:w="1135"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right="-16"/>
              <w:jc w:val="right"/>
              <w:rPr>
                <w:sz w:val="16"/>
                <w:szCs w:val="16"/>
              </w:rPr>
            </w:pPr>
            <w:r w:rsidRPr="00D623D7">
              <w:rPr>
                <w:sz w:val="16"/>
                <w:szCs w:val="16"/>
              </w:rPr>
              <w:t>779,100</w:t>
            </w:r>
          </w:p>
        </w:tc>
        <w:tc>
          <w:tcPr>
            <w:tcW w:w="1136" w:type="dxa"/>
            <w:gridSpan w:val="2"/>
            <w:tcBorders>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65.1%</w:t>
            </w:r>
          </w:p>
        </w:tc>
        <w:tc>
          <w:tcPr>
            <w:tcW w:w="1135"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jc w:val="right"/>
              <w:rPr>
                <w:sz w:val="16"/>
                <w:szCs w:val="16"/>
              </w:rPr>
            </w:pPr>
            <w:r w:rsidRPr="00D623D7">
              <w:rPr>
                <w:sz w:val="16"/>
                <w:szCs w:val="16"/>
              </w:rPr>
              <w:t>253,600</w:t>
            </w:r>
          </w:p>
        </w:tc>
        <w:tc>
          <w:tcPr>
            <w:tcW w:w="1141" w:type="dxa"/>
            <w:gridSpan w:val="2"/>
            <w:tcBorders>
              <w:left w:val="nil"/>
              <w:right w:val="nil"/>
            </w:tcBorders>
            <w:vAlign w:val="bottom"/>
          </w:tcPr>
          <w:p w:rsidR="00584ACC" w:rsidRPr="00D623D7" w:rsidRDefault="00584ACC" w:rsidP="00AF2EA4">
            <w:pPr>
              <w:pStyle w:val="ESBodyText"/>
              <w:spacing w:after="60"/>
              <w:ind w:right="22"/>
              <w:jc w:val="right"/>
              <w:rPr>
                <w:sz w:val="16"/>
                <w:szCs w:val="16"/>
              </w:rPr>
            </w:pPr>
            <w:r w:rsidRPr="00D623D7">
              <w:rPr>
                <w:sz w:val="16"/>
                <w:szCs w:val="16"/>
              </w:rPr>
              <w:t>48.1%</w:t>
            </w:r>
          </w:p>
        </w:tc>
        <w:tc>
          <w:tcPr>
            <w:tcW w:w="1135" w:type="dxa"/>
            <w:tcBorders>
              <w:left w:val="nil"/>
              <w:right w:val="nil"/>
            </w:tcBorders>
            <w:vAlign w:val="bottom"/>
          </w:tcPr>
          <w:p w:rsidR="00584ACC" w:rsidRPr="00D623D7" w:rsidRDefault="00584ACC" w:rsidP="00AF2EA4">
            <w:pPr>
              <w:pStyle w:val="ESBodyText"/>
              <w:spacing w:after="60"/>
              <w:ind w:right="2"/>
              <w:jc w:val="right"/>
              <w:rPr>
                <w:sz w:val="16"/>
                <w:szCs w:val="16"/>
              </w:rPr>
            </w:pPr>
            <w:r w:rsidRPr="00D623D7">
              <w:rPr>
                <w:sz w:val="16"/>
                <w:szCs w:val="16"/>
              </w:rPr>
              <w:t>1,031,100</w:t>
            </w:r>
          </w:p>
        </w:tc>
        <w:tc>
          <w:tcPr>
            <w:tcW w:w="1136" w:type="dxa"/>
            <w:tcBorders>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59.8%</w:t>
            </w:r>
          </w:p>
        </w:tc>
      </w:tr>
      <w:tr w:rsidR="00584ACC" w:rsidRPr="00DB2178" w:rsidTr="00AF2EA4">
        <w:trPr>
          <w:trHeight w:val="255"/>
        </w:trPr>
        <w:tc>
          <w:tcPr>
            <w:tcW w:w="2554"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84"/>
              <w:rPr>
                <w:sz w:val="16"/>
                <w:szCs w:val="16"/>
                <w:lang w:val="en-AU"/>
              </w:rPr>
            </w:pPr>
            <w:r w:rsidRPr="00D623D7">
              <w:rPr>
                <w:sz w:val="16"/>
                <w:szCs w:val="16"/>
                <w:lang w:val="en-AU"/>
              </w:rPr>
              <w:t>Unemployed</w:t>
            </w:r>
          </w:p>
        </w:tc>
        <w:tc>
          <w:tcPr>
            <w:tcW w:w="1135"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right="-16"/>
              <w:jc w:val="right"/>
              <w:rPr>
                <w:sz w:val="16"/>
                <w:szCs w:val="16"/>
              </w:rPr>
            </w:pPr>
            <w:r w:rsidRPr="00D623D7">
              <w:rPr>
                <w:sz w:val="16"/>
                <w:szCs w:val="16"/>
              </w:rPr>
              <w:t>53,100</w:t>
            </w:r>
          </w:p>
        </w:tc>
        <w:tc>
          <w:tcPr>
            <w:tcW w:w="1136" w:type="dxa"/>
            <w:gridSpan w:val="2"/>
            <w:tcBorders>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4.4%</w:t>
            </w:r>
          </w:p>
        </w:tc>
        <w:tc>
          <w:tcPr>
            <w:tcW w:w="1135"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jc w:val="right"/>
              <w:rPr>
                <w:sz w:val="16"/>
                <w:szCs w:val="16"/>
              </w:rPr>
            </w:pPr>
            <w:r w:rsidRPr="00D623D7">
              <w:rPr>
                <w:sz w:val="16"/>
                <w:szCs w:val="16"/>
              </w:rPr>
              <w:t>48,000</w:t>
            </w:r>
          </w:p>
        </w:tc>
        <w:tc>
          <w:tcPr>
            <w:tcW w:w="1141" w:type="dxa"/>
            <w:gridSpan w:val="2"/>
            <w:tcBorders>
              <w:left w:val="nil"/>
              <w:right w:val="nil"/>
            </w:tcBorders>
            <w:vAlign w:val="bottom"/>
          </w:tcPr>
          <w:p w:rsidR="00584ACC" w:rsidRPr="00D623D7" w:rsidRDefault="00584ACC" w:rsidP="00AF2EA4">
            <w:pPr>
              <w:pStyle w:val="ESBodyText"/>
              <w:spacing w:after="60"/>
              <w:ind w:right="22"/>
              <w:jc w:val="right"/>
              <w:rPr>
                <w:sz w:val="16"/>
                <w:szCs w:val="16"/>
              </w:rPr>
            </w:pPr>
            <w:r w:rsidRPr="00D623D7">
              <w:rPr>
                <w:sz w:val="16"/>
                <w:szCs w:val="16"/>
              </w:rPr>
              <w:t>9.1%</w:t>
            </w:r>
          </w:p>
        </w:tc>
        <w:tc>
          <w:tcPr>
            <w:tcW w:w="1135" w:type="dxa"/>
            <w:tcBorders>
              <w:left w:val="nil"/>
              <w:right w:val="nil"/>
            </w:tcBorders>
            <w:vAlign w:val="bottom"/>
          </w:tcPr>
          <w:p w:rsidR="00584ACC" w:rsidRPr="00D623D7" w:rsidRDefault="00584ACC" w:rsidP="00AF2EA4">
            <w:pPr>
              <w:pStyle w:val="ESBodyText"/>
              <w:spacing w:after="60"/>
              <w:ind w:right="2"/>
              <w:jc w:val="right"/>
              <w:rPr>
                <w:sz w:val="16"/>
                <w:szCs w:val="16"/>
              </w:rPr>
            </w:pPr>
            <w:r w:rsidRPr="00D623D7">
              <w:rPr>
                <w:sz w:val="16"/>
                <w:szCs w:val="16"/>
              </w:rPr>
              <w:t>104,900</w:t>
            </w:r>
          </w:p>
        </w:tc>
        <w:tc>
          <w:tcPr>
            <w:tcW w:w="1136" w:type="dxa"/>
            <w:tcBorders>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6.1%</w:t>
            </w:r>
          </w:p>
        </w:tc>
      </w:tr>
      <w:tr w:rsidR="00584ACC" w:rsidRPr="00DB2178" w:rsidTr="00AF2EA4">
        <w:trPr>
          <w:trHeight w:val="255"/>
        </w:trPr>
        <w:tc>
          <w:tcPr>
            <w:tcW w:w="2554"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84"/>
              <w:rPr>
                <w:sz w:val="16"/>
                <w:szCs w:val="16"/>
                <w:lang w:val="en-AU"/>
              </w:rPr>
            </w:pPr>
            <w:r w:rsidRPr="00D623D7">
              <w:rPr>
                <w:sz w:val="16"/>
                <w:szCs w:val="16"/>
                <w:lang w:val="en-AU"/>
              </w:rPr>
              <w:t>Not in the labour force</w:t>
            </w:r>
          </w:p>
        </w:tc>
        <w:tc>
          <w:tcPr>
            <w:tcW w:w="1135"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right="-16"/>
              <w:jc w:val="right"/>
              <w:rPr>
                <w:sz w:val="16"/>
                <w:szCs w:val="16"/>
              </w:rPr>
            </w:pPr>
            <w:r w:rsidRPr="00D623D7">
              <w:rPr>
                <w:sz w:val="16"/>
                <w:szCs w:val="16"/>
              </w:rPr>
              <w:t>364,300</w:t>
            </w:r>
          </w:p>
        </w:tc>
        <w:tc>
          <w:tcPr>
            <w:tcW w:w="1136" w:type="dxa"/>
            <w:gridSpan w:val="2"/>
            <w:tcBorders>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30.5%</w:t>
            </w:r>
          </w:p>
        </w:tc>
        <w:tc>
          <w:tcPr>
            <w:tcW w:w="1135"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jc w:val="right"/>
              <w:rPr>
                <w:sz w:val="16"/>
                <w:szCs w:val="16"/>
              </w:rPr>
            </w:pPr>
            <w:r w:rsidRPr="00D623D7">
              <w:rPr>
                <w:sz w:val="16"/>
                <w:szCs w:val="16"/>
              </w:rPr>
              <w:t>226,300</w:t>
            </w:r>
          </w:p>
        </w:tc>
        <w:tc>
          <w:tcPr>
            <w:tcW w:w="1141" w:type="dxa"/>
            <w:gridSpan w:val="2"/>
            <w:tcBorders>
              <w:left w:val="nil"/>
              <w:right w:val="nil"/>
            </w:tcBorders>
            <w:vAlign w:val="bottom"/>
          </w:tcPr>
          <w:p w:rsidR="00584ACC" w:rsidRPr="00D623D7" w:rsidRDefault="00584ACC" w:rsidP="00AF2EA4">
            <w:pPr>
              <w:pStyle w:val="ESBodyText"/>
              <w:spacing w:after="60"/>
              <w:ind w:right="22"/>
              <w:jc w:val="right"/>
              <w:rPr>
                <w:sz w:val="16"/>
                <w:szCs w:val="16"/>
              </w:rPr>
            </w:pPr>
            <w:r w:rsidRPr="00D623D7">
              <w:rPr>
                <w:sz w:val="16"/>
                <w:szCs w:val="16"/>
              </w:rPr>
              <w:t>42.9%</w:t>
            </w:r>
          </w:p>
        </w:tc>
        <w:tc>
          <w:tcPr>
            <w:tcW w:w="1135" w:type="dxa"/>
            <w:tcBorders>
              <w:left w:val="nil"/>
              <w:right w:val="nil"/>
            </w:tcBorders>
            <w:vAlign w:val="bottom"/>
          </w:tcPr>
          <w:p w:rsidR="00584ACC" w:rsidRPr="00D623D7" w:rsidRDefault="00584ACC" w:rsidP="00AF2EA4">
            <w:pPr>
              <w:pStyle w:val="ESBodyText"/>
              <w:spacing w:after="60"/>
              <w:ind w:right="2"/>
              <w:jc w:val="right"/>
              <w:rPr>
                <w:sz w:val="16"/>
                <w:szCs w:val="16"/>
              </w:rPr>
            </w:pPr>
            <w:r w:rsidRPr="00D623D7">
              <w:rPr>
                <w:sz w:val="16"/>
                <w:szCs w:val="16"/>
              </w:rPr>
              <w:t>589,500</w:t>
            </w:r>
          </w:p>
        </w:tc>
        <w:tc>
          <w:tcPr>
            <w:tcW w:w="1136" w:type="dxa"/>
            <w:tcBorders>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34.2%</w:t>
            </w:r>
          </w:p>
        </w:tc>
      </w:tr>
      <w:tr w:rsidR="00584ACC" w:rsidRPr="00DB2178" w:rsidTr="00AF2EA4">
        <w:trPr>
          <w:trHeight w:val="255"/>
        </w:trPr>
        <w:tc>
          <w:tcPr>
            <w:tcW w:w="2554"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84"/>
              <w:rPr>
                <w:sz w:val="16"/>
                <w:szCs w:val="16"/>
                <w:lang w:val="en-AU"/>
              </w:rPr>
            </w:pPr>
            <w:r w:rsidRPr="00D623D7">
              <w:rPr>
                <w:sz w:val="16"/>
                <w:szCs w:val="16"/>
                <w:lang w:val="en-AU"/>
              </w:rPr>
              <w:t>Total</w:t>
            </w:r>
          </w:p>
        </w:tc>
        <w:tc>
          <w:tcPr>
            <w:tcW w:w="1135" w:type="dxa"/>
            <w:gridSpan w:val="2"/>
            <w:tcBorders>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right="-16"/>
              <w:jc w:val="right"/>
              <w:rPr>
                <w:b/>
                <w:sz w:val="16"/>
                <w:szCs w:val="16"/>
              </w:rPr>
            </w:pPr>
            <w:r w:rsidRPr="00D623D7">
              <w:rPr>
                <w:b/>
                <w:sz w:val="16"/>
                <w:szCs w:val="16"/>
              </w:rPr>
              <w:t>1,196,500</w:t>
            </w:r>
          </w:p>
        </w:tc>
        <w:tc>
          <w:tcPr>
            <w:tcW w:w="1136" w:type="dxa"/>
            <w:gridSpan w:val="2"/>
            <w:tcBorders>
              <w:left w:val="nil"/>
              <w:right w:val="nil"/>
            </w:tcBorders>
            <w:vAlign w:val="bottom"/>
          </w:tcPr>
          <w:p w:rsidR="00584ACC" w:rsidRPr="00D623D7" w:rsidRDefault="00584ACC" w:rsidP="00AF2EA4">
            <w:pPr>
              <w:pStyle w:val="ESBodyText"/>
              <w:spacing w:after="60"/>
              <w:jc w:val="right"/>
              <w:rPr>
                <w:b/>
                <w:sz w:val="16"/>
                <w:szCs w:val="16"/>
              </w:rPr>
            </w:pPr>
            <w:r w:rsidRPr="00D623D7">
              <w:rPr>
                <w:b/>
                <w:sz w:val="16"/>
                <w:szCs w:val="16"/>
              </w:rPr>
              <w:t>100.0%</w:t>
            </w:r>
          </w:p>
        </w:tc>
        <w:tc>
          <w:tcPr>
            <w:tcW w:w="1135" w:type="dxa"/>
            <w:gridSpan w:val="2"/>
            <w:tcBorders>
              <w:left w:val="nil"/>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jc w:val="right"/>
              <w:rPr>
                <w:b/>
                <w:sz w:val="16"/>
                <w:szCs w:val="16"/>
              </w:rPr>
            </w:pPr>
            <w:r w:rsidRPr="00D623D7">
              <w:rPr>
                <w:b/>
                <w:sz w:val="16"/>
                <w:szCs w:val="16"/>
              </w:rPr>
              <w:t>527,300</w:t>
            </w:r>
          </w:p>
        </w:tc>
        <w:tc>
          <w:tcPr>
            <w:tcW w:w="1141" w:type="dxa"/>
            <w:gridSpan w:val="2"/>
            <w:tcBorders>
              <w:left w:val="nil"/>
              <w:right w:val="nil"/>
            </w:tcBorders>
          </w:tcPr>
          <w:p w:rsidR="00584ACC" w:rsidRPr="00D623D7" w:rsidRDefault="00584ACC" w:rsidP="00AF2EA4">
            <w:pPr>
              <w:pStyle w:val="ESBodyText"/>
              <w:spacing w:after="60"/>
              <w:ind w:right="22"/>
              <w:jc w:val="right"/>
              <w:rPr>
                <w:b/>
                <w:sz w:val="16"/>
                <w:szCs w:val="16"/>
              </w:rPr>
            </w:pPr>
            <w:r w:rsidRPr="00D623D7">
              <w:rPr>
                <w:b/>
                <w:sz w:val="16"/>
                <w:szCs w:val="16"/>
              </w:rPr>
              <w:t>100.0%</w:t>
            </w:r>
          </w:p>
        </w:tc>
        <w:tc>
          <w:tcPr>
            <w:tcW w:w="1135" w:type="dxa"/>
            <w:tcBorders>
              <w:left w:val="nil"/>
              <w:right w:val="nil"/>
            </w:tcBorders>
            <w:vAlign w:val="center"/>
          </w:tcPr>
          <w:p w:rsidR="00584ACC" w:rsidRPr="00D623D7" w:rsidRDefault="00584ACC" w:rsidP="00AF2EA4">
            <w:pPr>
              <w:pStyle w:val="ESBodyText"/>
              <w:spacing w:after="60"/>
              <w:ind w:right="2"/>
              <w:jc w:val="right"/>
              <w:rPr>
                <w:b/>
                <w:sz w:val="16"/>
                <w:szCs w:val="16"/>
              </w:rPr>
            </w:pPr>
            <w:r w:rsidRPr="00D623D7">
              <w:rPr>
                <w:b/>
                <w:sz w:val="16"/>
                <w:szCs w:val="16"/>
              </w:rPr>
              <w:t>1,724,900</w:t>
            </w:r>
          </w:p>
        </w:tc>
        <w:tc>
          <w:tcPr>
            <w:tcW w:w="1136" w:type="dxa"/>
            <w:tcBorders>
              <w:left w:val="nil"/>
              <w:right w:val="nil"/>
            </w:tcBorders>
          </w:tcPr>
          <w:p w:rsidR="00584ACC" w:rsidRPr="00D623D7" w:rsidRDefault="00584ACC" w:rsidP="00AF2EA4">
            <w:pPr>
              <w:pStyle w:val="ESBodyText"/>
              <w:spacing w:after="60"/>
              <w:jc w:val="right"/>
              <w:rPr>
                <w:b/>
                <w:sz w:val="16"/>
                <w:szCs w:val="16"/>
              </w:rPr>
            </w:pPr>
            <w:r w:rsidRPr="00D623D7">
              <w:rPr>
                <w:b/>
                <w:sz w:val="16"/>
                <w:szCs w:val="16"/>
              </w:rPr>
              <w:t>100.0%</w:t>
            </w:r>
          </w:p>
        </w:tc>
      </w:tr>
      <w:tr w:rsidR="00584ACC" w:rsidRPr="00494A9E" w:rsidTr="00AF2EA4">
        <w:trPr>
          <w:gridBefore w:val="1"/>
          <w:wBefore w:w="17" w:type="dxa"/>
          <w:trHeight w:val="255"/>
        </w:trPr>
        <w:tc>
          <w:tcPr>
            <w:tcW w:w="2552" w:type="dxa"/>
            <w:gridSpan w:val="2"/>
            <w:tcBorders>
              <w:top w:val="nil"/>
              <w:left w:val="nil"/>
              <w:right w:val="nil"/>
            </w:tcBorders>
            <w:shd w:val="clear" w:color="auto" w:fill="auto"/>
            <w:noWrap/>
            <w:tcMar>
              <w:top w:w="15" w:type="dxa"/>
              <w:left w:w="15" w:type="dxa"/>
              <w:bottom w:w="0" w:type="dxa"/>
              <w:right w:w="15" w:type="dxa"/>
            </w:tcMar>
            <w:vAlign w:val="bottom"/>
            <w:hideMark/>
          </w:tcPr>
          <w:p w:rsidR="00584ACC" w:rsidRPr="00D623D7" w:rsidRDefault="00584ACC" w:rsidP="00AF2EA4">
            <w:pPr>
              <w:pStyle w:val="ESBodyText"/>
              <w:spacing w:after="60"/>
              <w:rPr>
                <w:b/>
                <w:sz w:val="16"/>
                <w:szCs w:val="16"/>
                <w:lang w:val="en-AU"/>
              </w:rPr>
            </w:pPr>
            <w:r w:rsidRPr="00D623D7">
              <w:rPr>
                <w:b/>
                <w:sz w:val="16"/>
                <w:szCs w:val="16"/>
                <w:lang w:val="en-AU"/>
              </w:rPr>
              <w:t>Certificate III or above</w:t>
            </w:r>
          </w:p>
        </w:tc>
        <w:tc>
          <w:tcPr>
            <w:tcW w:w="1133" w:type="dxa"/>
            <w:gridSpan w:val="2"/>
            <w:tcBorders>
              <w:top w:val="nil"/>
              <w:left w:val="nil"/>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ind w:right="-16"/>
              <w:jc w:val="right"/>
              <w:rPr>
                <w:b/>
                <w:sz w:val="16"/>
                <w:szCs w:val="16"/>
                <w:lang w:val="en-AU"/>
              </w:rPr>
            </w:pPr>
          </w:p>
        </w:tc>
        <w:tc>
          <w:tcPr>
            <w:tcW w:w="1133" w:type="dxa"/>
            <w:gridSpan w:val="2"/>
            <w:tcBorders>
              <w:top w:val="nil"/>
              <w:left w:val="nil"/>
              <w:right w:val="nil"/>
            </w:tcBorders>
          </w:tcPr>
          <w:p w:rsidR="00584ACC" w:rsidRPr="00D623D7" w:rsidRDefault="00584ACC" w:rsidP="00AF2EA4">
            <w:pPr>
              <w:pStyle w:val="ESBodyText"/>
              <w:spacing w:after="60"/>
              <w:jc w:val="right"/>
              <w:rPr>
                <w:b/>
                <w:sz w:val="16"/>
                <w:szCs w:val="16"/>
              </w:rPr>
            </w:pPr>
          </w:p>
        </w:tc>
        <w:tc>
          <w:tcPr>
            <w:tcW w:w="1133" w:type="dxa"/>
            <w:gridSpan w:val="2"/>
            <w:tcBorders>
              <w:top w:val="nil"/>
              <w:left w:val="nil"/>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jc w:val="right"/>
              <w:rPr>
                <w:b/>
                <w:sz w:val="16"/>
                <w:szCs w:val="16"/>
                <w:lang w:val="en-AU"/>
              </w:rPr>
            </w:pPr>
          </w:p>
        </w:tc>
        <w:tc>
          <w:tcPr>
            <w:tcW w:w="1133" w:type="dxa"/>
            <w:tcBorders>
              <w:top w:val="nil"/>
              <w:left w:val="nil"/>
              <w:right w:val="nil"/>
            </w:tcBorders>
          </w:tcPr>
          <w:p w:rsidR="00584ACC" w:rsidRPr="00D623D7" w:rsidRDefault="00584ACC" w:rsidP="00AF2EA4">
            <w:pPr>
              <w:pStyle w:val="ESBodyText"/>
              <w:spacing w:after="60"/>
              <w:ind w:right="22"/>
              <w:jc w:val="right"/>
              <w:rPr>
                <w:b/>
                <w:sz w:val="16"/>
                <w:szCs w:val="16"/>
              </w:rPr>
            </w:pPr>
          </w:p>
        </w:tc>
        <w:tc>
          <w:tcPr>
            <w:tcW w:w="1135" w:type="dxa"/>
            <w:tcBorders>
              <w:top w:val="nil"/>
              <w:left w:val="nil"/>
              <w:right w:val="nil"/>
            </w:tcBorders>
            <w:vAlign w:val="center"/>
          </w:tcPr>
          <w:p w:rsidR="00584ACC" w:rsidRPr="00D623D7" w:rsidRDefault="00584ACC" w:rsidP="00AF2EA4">
            <w:pPr>
              <w:pStyle w:val="ESBodyText"/>
              <w:spacing w:after="60"/>
              <w:ind w:right="2"/>
              <w:jc w:val="right"/>
              <w:rPr>
                <w:b/>
                <w:sz w:val="16"/>
                <w:szCs w:val="16"/>
                <w:lang w:val="en-AU"/>
              </w:rPr>
            </w:pPr>
          </w:p>
        </w:tc>
        <w:tc>
          <w:tcPr>
            <w:tcW w:w="1136" w:type="dxa"/>
            <w:tcBorders>
              <w:top w:val="nil"/>
              <w:left w:val="nil"/>
              <w:right w:val="nil"/>
            </w:tcBorders>
          </w:tcPr>
          <w:p w:rsidR="00584ACC" w:rsidRPr="00D623D7" w:rsidRDefault="00584ACC" w:rsidP="00AF2EA4">
            <w:pPr>
              <w:pStyle w:val="ESBodyText"/>
              <w:spacing w:after="60"/>
              <w:jc w:val="right"/>
              <w:rPr>
                <w:b/>
                <w:sz w:val="16"/>
                <w:szCs w:val="16"/>
              </w:rPr>
            </w:pPr>
          </w:p>
        </w:tc>
      </w:tr>
      <w:tr w:rsidR="00584ACC" w:rsidRPr="00494A9E" w:rsidTr="00AF2EA4">
        <w:trPr>
          <w:gridBefore w:val="1"/>
          <w:wBefore w:w="17" w:type="dxa"/>
          <w:trHeight w:val="255"/>
        </w:trPr>
        <w:tc>
          <w:tcPr>
            <w:tcW w:w="2552"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69"/>
              <w:rPr>
                <w:sz w:val="16"/>
                <w:szCs w:val="16"/>
                <w:lang w:val="en-AU"/>
              </w:rPr>
            </w:pPr>
            <w:r w:rsidRPr="00D623D7">
              <w:rPr>
                <w:sz w:val="16"/>
                <w:szCs w:val="16"/>
                <w:lang w:val="en-AU"/>
              </w:rPr>
              <w:t>Employed</w:t>
            </w:r>
          </w:p>
        </w:tc>
        <w:tc>
          <w:tcPr>
            <w:tcW w:w="1133"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right="-16"/>
              <w:jc w:val="right"/>
              <w:rPr>
                <w:sz w:val="16"/>
                <w:szCs w:val="16"/>
              </w:rPr>
            </w:pPr>
            <w:r w:rsidRPr="00D623D7">
              <w:rPr>
                <w:sz w:val="16"/>
                <w:szCs w:val="16"/>
              </w:rPr>
              <w:t>1,684,400</w:t>
            </w:r>
          </w:p>
        </w:tc>
        <w:tc>
          <w:tcPr>
            <w:tcW w:w="1133" w:type="dxa"/>
            <w:gridSpan w:val="2"/>
            <w:tcBorders>
              <w:top w:val="nil"/>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83.5%</w:t>
            </w:r>
          </w:p>
        </w:tc>
        <w:tc>
          <w:tcPr>
            <w:tcW w:w="1133"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jc w:val="right"/>
              <w:rPr>
                <w:sz w:val="16"/>
                <w:szCs w:val="16"/>
              </w:rPr>
            </w:pPr>
            <w:r w:rsidRPr="00D623D7">
              <w:rPr>
                <w:sz w:val="16"/>
                <w:szCs w:val="16"/>
              </w:rPr>
              <w:t>203,700</w:t>
            </w:r>
          </w:p>
        </w:tc>
        <w:tc>
          <w:tcPr>
            <w:tcW w:w="1133" w:type="dxa"/>
            <w:tcBorders>
              <w:top w:val="nil"/>
              <w:left w:val="nil"/>
              <w:right w:val="nil"/>
            </w:tcBorders>
            <w:vAlign w:val="bottom"/>
          </w:tcPr>
          <w:p w:rsidR="00584ACC" w:rsidRPr="00D623D7" w:rsidRDefault="00584ACC" w:rsidP="00AF2EA4">
            <w:pPr>
              <w:pStyle w:val="ESBodyText"/>
              <w:spacing w:after="60"/>
              <w:ind w:right="22"/>
              <w:jc w:val="right"/>
              <w:rPr>
                <w:sz w:val="16"/>
                <w:szCs w:val="16"/>
              </w:rPr>
            </w:pPr>
            <w:r w:rsidRPr="00D623D7">
              <w:rPr>
                <w:sz w:val="16"/>
                <w:szCs w:val="16"/>
              </w:rPr>
              <w:t>75.3%</w:t>
            </w:r>
          </w:p>
        </w:tc>
        <w:tc>
          <w:tcPr>
            <w:tcW w:w="1135" w:type="dxa"/>
            <w:tcBorders>
              <w:top w:val="nil"/>
              <w:left w:val="nil"/>
              <w:right w:val="nil"/>
            </w:tcBorders>
            <w:vAlign w:val="bottom"/>
          </w:tcPr>
          <w:p w:rsidR="00584ACC" w:rsidRPr="00D623D7" w:rsidRDefault="00584ACC" w:rsidP="00AF2EA4">
            <w:pPr>
              <w:pStyle w:val="ESBodyText"/>
              <w:spacing w:after="60"/>
              <w:ind w:right="2"/>
              <w:jc w:val="right"/>
              <w:rPr>
                <w:sz w:val="16"/>
                <w:szCs w:val="16"/>
              </w:rPr>
            </w:pPr>
            <w:r w:rsidRPr="00D623D7">
              <w:rPr>
                <w:sz w:val="16"/>
                <w:szCs w:val="16"/>
              </w:rPr>
              <w:t>1,888,600</w:t>
            </w:r>
          </w:p>
        </w:tc>
        <w:tc>
          <w:tcPr>
            <w:tcW w:w="1136" w:type="dxa"/>
            <w:tcBorders>
              <w:top w:val="nil"/>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82.5%</w:t>
            </w:r>
          </w:p>
        </w:tc>
      </w:tr>
      <w:tr w:rsidR="00584ACC" w:rsidRPr="00494A9E" w:rsidTr="00AF2EA4">
        <w:trPr>
          <w:gridBefore w:val="1"/>
          <w:wBefore w:w="17" w:type="dxa"/>
          <w:trHeight w:val="255"/>
        </w:trPr>
        <w:tc>
          <w:tcPr>
            <w:tcW w:w="2552"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69"/>
              <w:rPr>
                <w:sz w:val="16"/>
                <w:szCs w:val="16"/>
                <w:lang w:val="en-AU"/>
              </w:rPr>
            </w:pPr>
            <w:r w:rsidRPr="00D623D7">
              <w:rPr>
                <w:sz w:val="16"/>
                <w:szCs w:val="16"/>
                <w:lang w:val="en-AU"/>
              </w:rPr>
              <w:t>Unemployed</w:t>
            </w:r>
          </w:p>
        </w:tc>
        <w:tc>
          <w:tcPr>
            <w:tcW w:w="1133"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right="-16"/>
              <w:jc w:val="right"/>
              <w:rPr>
                <w:sz w:val="16"/>
                <w:szCs w:val="16"/>
              </w:rPr>
            </w:pPr>
            <w:r w:rsidRPr="00D623D7">
              <w:rPr>
                <w:sz w:val="16"/>
                <w:szCs w:val="16"/>
              </w:rPr>
              <w:t>67,100</w:t>
            </w:r>
          </w:p>
        </w:tc>
        <w:tc>
          <w:tcPr>
            <w:tcW w:w="1133" w:type="dxa"/>
            <w:gridSpan w:val="2"/>
            <w:tcBorders>
              <w:top w:val="nil"/>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3.3%</w:t>
            </w:r>
          </w:p>
        </w:tc>
        <w:tc>
          <w:tcPr>
            <w:tcW w:w="1133"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jc w:val="right"/>
              <w:rPr>
                <w:sz w:val="16"/>
                <w:szCs w:val="16"/>
              </w:rPr>
            </w:pPr>
            <w:r w:rsidRPr="00D623D7">
              <w:rPr>
                <w:sz w:val="16"/>
                <w:szCs w:val="16"/>
              </w:rPr>
              <w:t>13,800</w:t>
            </w:r>
          </w:p>
        </w:tc>
        <w:tc>
          <w:tcPr>
            <w:tcW w:w="1133" w:type="dxa"/>
            <w:tcBorders>
              <w:top w:val="nil"/>
              <w:left w:val="nil"/>
              <w:right w:val="nil"/>
            </w:tcBorders>
            <w:vAlign w:val="bottom"/>
          </w:tcPr>
          <w:p w:rsidR="00584ACC" w:rsidRPr="00D623D7" w:rsidRDefault="00584ACC" w:rsidP="00AF2EA4">
            <w:pPr>
              <w:pStyle w:val="ESBodyText"/>
              <w:spacing w:after="60"/>
              <w:ind w:right="22"/>
              <w:jc w:val="right"/>
              <w:rPr>
                <w:sz w:val="16"/>
                <w:szCs w:val="16"/>
              </w:rPr>
            </w:pPr>
            <w:r w:rsidRPr="00D623D7">
              <w:rPr>
                <w:sz w:val="16"/>
                <w:szCs w:val="16"/>
              </w:rPr>
              <w:t>5.1%</w:t>
            </w:r>
          </w:p>
        </w:tc>
        <w:tc>
          <w:tcPr>
            <w:tcW w:w="1135" w:type="dxa"/>
            <w:tcBorders>
              <w:top w:val="nil"/>
              <w:left w:val="nil"/>
              <w:right w:val="nil"/>
            </w:tcBorders>
            <w:vAlign w:val="bottom"/>
          </w:tcPr>
          <w:p w:rsidR="00584ACC" w:rsidRPr="00D623D7" w:rsidRDefault="00584ACC" w:rsidP="00AF2EA4">
            <w:pPr>
              <w:pStyle w:val="ESBodyText"/>
              <w:spacing w:after="60"/>
              <w:ind w:right="2"/>
              <w:jc w:val="right"/>
              <w:rPr>
                <w:sz w:val="16"/>
                <w:szCs w:val="16"/>
              </w:rPr>
            </w:pPr>
            <w:r w:rsidRPr="00D623D7">
              <w:rPr>
                <w:sz w:val="16"/>
                <w:szCs w:val="16"/>
              </w:rPr>
              <w:t>77,100</w:t>
            </w:r>
          </w:p>
        </w:tc>
        <w:tc>
          <w:tcPr>
            <w:tcW w:w="1136" w:type="dxa"/>
            <w:tcBorders>
              <w:top w:val="nil"/>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3.4%</w:t>
            </w:r>
          </w:p>
        </w:tc>
      </w:tr>
      <w:tr w:rsidR="00584ACC" w:rsidRPr="00494A9E" w:rsidTr="00AF2EA4">
        <w:trPr>
          <w:gridBefore w:val="1"/>
          <w:wBefore w:w="17" w:type="dxa"/>
          <w:trHeight w:val="255"/>
        </w:trPr>
        <w:tc>
          <w:tcPr>
            <w:tcW w:w="2552"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69"/>
              <w:rPr>
                <w:sz w:val="16"/>
                <w:szCs w:val="16"/>
                <w:lang w:val="en-AU"/>
              </w:rPr>
            </w:pPr>
            <w:r w:rsidRPr="00D623D7">
              <w:rPr>
                <w:sz w:val="16"/>
                <w:szCs w:val="16"/>
                <w:lang w:val="en-AU"/>
              </w:rPr>
              <w:t>Not in the labour force</w:t>
            </w:r>
          </w:p>
        </w:tc>
        <w:tc>
          <w:tcPr>
            <w:tcW w:w="1133"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right="-16"/>
              <w:jc w:val="right"/>
              <w:rPr>
                <w:sz w:val="16"/>
                <w:szCs w:val="16"/>
              </w:rPr>
            </w:pPr>
            <w:r w:rsidRPr="00D623D7">
              <w:rPr>
                <w:sz w:val="16"/>
                <w:szCs w:val="16"/>
              </w:rPr>
              <w:t>266,000</w:t>
            </w:r>
          </w:p>
        </w:tc>
        <w:tc>
          <w:tcPr>
            <w:tcW w:w="1133" w:type="dxa"/>
            <w:gridSpan w:val="2"/>
            <w:tcBorders>
              <w:top w:val="nil"/>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13.2%</w:t>
            </w:r>
          </w:p>
        </w:tc>
        <w:tc>
          <w:tcPr>
            <w:tcW w:w="1133" w:type="dxa"/>
            <w:gridSpan w:val="2"/>
            <w:tcBorders>
              <w:top w:val="nil"/>
              <w:left w:val="nil"/>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jc w:val="right"/>
              <w:rPr>
                <w:sz w:val="16"/>
                <w:szCs w:val="16"/>
              </w:rPr>
            </w:pPr>
            <w:r w:rsidRPr="00D623D7">
              <w:rPr>
                <w:sz w:val="16"/>
                <w:szCs w:val="16"/>
              </w:rPr>
              <w:t>57,600</w:t>
            </w:r>
          </w:p>
        </w:tc>
        <w:tc>
          <w:tcPr>
            <w:tcW w:w="1133" w:type="dxa"/>
            <w:tcBorders>
              <w:top w:val="nil"/>
              <w:left w:val="nil"/>
              <w:right w:val="nil"/>
            </w:tcBorders>
            <w:vAlign w:val="bottom"/>
          </w:tcPr>
          <w:p w:rsidR="00584ACC" w:rsidRPr="00D623D7" w:rsidRDefault="00584ACC" w:rsidP="00AF2EA4">
            <w:pPr>
              <w:pStyle w:val="ESBodyText"/>
              <w:spacing w:after="60"/>
              <w:ind w:right="22"/>
              <w:jc w:val="right"/>
              <w:rPr>
                <w:sz w:val="16"/>
                <w:szCs w:val="16"/>
              </w:rPr>
            </w:pPr>
            <w:r w:rsidRPr="00D623D7">
              <w:rPr>
                <w:sz w:val="16"/>
                <w:szCs w:val="16"/>
              </w:rPr>
              <w:t>21.3%</w:t>
            </w:r>
          </w:p>
        </w:tc>
        <w:tc>
          <w:tcPr>
            <w:tcW w:w="1135" w:type="dxa"/>
            <w:tcBorders>
              <w:top w:val="nil"/>
              <w:left w:val="nil"/>
              <w:right w:val="nil"/>
            </w:tcBorders>
            <w:vAlign w:val="bottom"/>
          </w:tcPr>
          <w:p w:rsidR="00584ACC" w:rsidRPr="00D623D7" w:rsidRDefault="00584ACC" w:rsidP="00AF2EA4">
            <w:pPr>
              <w:pStyle w:val="ESBodyText"/>
              <w:spacing w:after="60"/>
              <w:ind w:right="2"/>
              <w:jc w:val="right"/>
              <w:rPr>
                <w:sz w:val="16"/>
                <w:szCs w:val="16"/>
              </w:rPr>
            </w:pPr>
            <w:r w:rsidRPr="00D623D7">
              <w:rPr>
                <w:sz w:val="16"/>
                <w:szCs w:val="16"/>
              </w:rPr>
              <w:t>324,500</w:t>
            </w:r>
          </w:p>
        </w:tc>
        <w:tc>
          <w:tcPr>
            <w:tcW w:w="1136" w:type="dxa"/>
            <w:tcBorders>
              <w:top w:val="nil"/>
              <w:left w:val="nil"/>
              <w:right w:val="nil"/>
            </w:tcBorders>
            <w:vAlign w:val="bottom"/>
          </w:tcPr>
          <w:p w:rsidR="00584ACC" w:rsidRPr="00D623D7" w:rsidRDefault="00584ACC" w:rsidP="00AF2EA4">
            <w:pPr>
              <w:pStyle w:val="ESBodyText"/>
              <w:spacing w:after="60"/>
              <w:jc w:val="right"/>
              <w:rPr>
                <w:sz w:val="16"/>
                <w:szCs w:val="16"/>
              </w:rPr>
            </w:pPr>
            <w:r w:rsidRPr="00D623D7">
              <w:rPr>
                <w:sz w:val="16"/>
                <w:szCs w:val="16"/>
              </w:rPr>
              <w:t>14.2%</w:t>
            </w:r>
          </w:p>
        </w:tc>
      </w:tr>
      <w:tr w:rsidR="00584ACC" w:rsidRPr="00494A9E" w:rsidTr="00AF2EA4">
        <w:trPr>
          <w:gridBefore w:val="1"/>
          <w:wBefore w:w="17" w:type="dxa"/>
          <w:trHeight w:val="255"/>
        </w:trPr>
        <w:tc>
          <w:tcPr>
            <w:tcW w:w="2552"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84ACC" w:rsidRPr="00D623D7" w:rsidRDefault="00584ACC" w:rsidP="00AF2EA4">
            <w:pPr>
              <w:pStyle w:val="ESBodyText"/>
              <w:spacing w:after="60"/>
              <w:ind w:left="269"/>
              <w:rPr>
                <w:sz w:val="16"/>
                <w:szCs w:val="16"/>
                <w:lang w:val="en-AU"/>
              </w:rPr>
            </w:pPr>
            <w:r w:rsidRPr="00D623D7">
              <w:rPr>
                <w:sz w:val="16"/>
                <w:szCs w:val="16"/>
                <w:lang w:val="en-AU"/>
              </w:rPr>
              <w:t>Total</w:t>
            </w:r>
          </w:p>
        </w:tc>
        <w:tc>
          <w:tcPr>
            <w:tcW w:w="1133"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ind w:right="-16"/>
              <w:jc w:val="right"/>
              <w:rPr>
                <w:b/>
                <w:sz w:val="16"/>
                <w:szCs w:val="16"/>
              </w:rPr>
            </w:pPr>
            <w:r w:rsidRPr="00D623D7">
              <w:rPr>
                <w:b/>
                <w:sz w:val="16"/>
                <w:szCs w:val="16"/>
              </w:rPr>
              <w:t>2,017,000</w:t>
            </w:r>
          </w:p>
        </w:tc>
        <w:tc>
          <w:tcPr>
            <w:tcW w:w="1133" w:type="dxa"/>
            <w:gridSpan w:val="2"/>
            <w:tcBorders>
              <w:top w:val="nil"/>
              <w:left w:val="nil"/>
              <w:bottom w:val="single" w:sz="4" w:space="0" w:color="auto"/>
              <w:right w:val="nil"/>
            </w:tcBorders>
            <w:vAlign w:val="bottom"/>
          </w:tcPr>
          <w:p w:rsidR="00584ACC" w:rsidRPr="00D623D7" w:rsidRDefault="00584ACC" w:rsidP="00AF2EA4">
            <w:pPr>
              <w:pStyle w:val="ESBodyText"/>
              <w:spacing w:after="60"/>
              <w:jc w:val="right"/>
              <w:rPr>
                <w:b/>
                <w:sz w:val="16"/>
                <w:szCs w:val="16"/>
              </w:rPr>
            </w:pPr>
            <w:r w:rsidRPr="00D623D7">
              <w:rPr>
                <w:b/>
                <w:sz w:val="16"/>
                <w:szCs w:val="16"/>
              </w:rPr>
              <w:t>100.0%</w:t>
            </w:r>
          </w:p>
        </w:tc>
        <w:tc>
          <w:tcPr>
            <w:tcW w:w="1133"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jc w:val="right"/>
              <w:rPr>
                <w:b/>
                <w:sz w:val="16"/>
                <w:szCs w:val="16"/>
              </w:rPr>
            </w:pPr>
            <w:r w:rsidRPr="00D623D7">
              <w:rPr>
                <w:b/>
                <w:sz w:val="16"/>
                <w:szCs w:val="16"/>
              </w:rPr>
              <w:t>270,500</w:t>
            </w:r>
          </w:p>
        </w:tc>
        <w:tc>
          <w:tcPr>
            <w:tcW w:w="1133" w:type="dxa"/>
            <w:tcBorders>
              <w:top w:val="nil"/>
              <w:left w:val="nil"/>
              <w:bottom w:val="single" w:sz="4" w:space="0" w:color="auto"/>
              <w:right w:val="nil"/>
            </w:tcBorders>
            <w:vAlign w:val="bottom"/>
          </w:tcPr>
          <w:p w:rsidR="00584ACC" w:rsidRPr="00D623D7" w:rsidRDefault="00584ACC" w:rsidP="00AF2EA4">
            <w:pPr>
              <w:pStyle w:val="ESBodyText"/>
              <w:spacing w:after="60"/>
              <w:ind w:right="22"/>
              <w:jc w:val="right"/>
              <w:rPr>
                <w:b/>
                <w:sz w:val="16"/>
                <w:szCs w:val="16"/>
              </w:rPr>
            </w:pPr>
            <w:r w:rsidRPr="00D623D7">
              <w:rPr>
                <w:b/>
                <w:sz w:val="16"/>
                <w:szCs w:val="16"/>
              </w:rPr>
              <w:t>100.0%</w:t>
            </w:r>
          </w:p>
        </w:tc>
        <w:tc>
          <w:tcPr>
            <w:tcW w:w="1135" w:type="dxa"/>
            <w:tcBorders>
              <w:top w:val="nil"/>
              <w:left w:val="nil"/>
              <w:bottom w:val="single" w:sz="4" w:space="0" w:color="auto"/>
              <w:right w:val="nil"/>
            </w:tcBorders>
            <w:vAlign w:val="center"/>
          </w:tcPr>
          <w:p w:rsidR="00584ACC" w:rsidRPr="00D623D7" w:rsidRDefault="00584ACC" w:rsidP="00AF2EA4">
            <w:pPr>
              <w:pStyle w:val="ESBodyText"/>
              <w:spacing w:after="60"/>
              <w:ind w:right="2"/>
              <w:jc w:val="right"/>
              <w:rPr>
                <w:b/>
                <w:sz w:val="16"/>
                <w:szCs w:val="16"/>
              </w:rPr>
            </w:pPr>
            <w:r w:rsidRPr="00D623D7">
              <w:rPr>
                <w:b/>
                <w:sz w:val="16"/>
                <w:szCs w:val="16"/>
              </w:rPr>
              <w:t>2,289,700</w:t>
            </w:r>
          </w:p>
        </w:tc>
        <w:tc>
          <w:tcPr>
            <w:tcW w:w="1136" w:type="dxa"/>
            <w:tcBorders>
              <w:top w:val="nil"/>
              <w:left w:val="nil"/>
              <w:bottom w:val="single" w:sz="4" w:space="0" w:color="auto"/>
              <w:right w:val="nil"/>
            </w:tcBorders>
            <w:vAlign w:val="bottom"/>
          </w:tcPr>
          <w:p w:rsidR="00584ACC" w:rsidRPr="00D623D7" w:rsidRDefault="00584ACC" w:rsidP="00AF2EA4">
            <w:pPr>
              <w:pStyle w:val="ESBodyText"/>
              <w:spacing w:after="60"/>
              <w:jc w:val="right"/>
              <w:rPr>
                <w:b/>
                <w:sz w:val="16"/>
                <w:szCs w:val="16"/>
              </w:rPr>
            </w:pPr>
            <w:r w:rsidRPr="00D623D7">
              <w:rPr>
                <w:b/>
                <w:sz w:val="16"/>
                <w:szCs w:val="16"/>
              </w:rPr>
              <w:t>100.0%</w:t>
            </w:r>
          </w:p>
        </w:tc>
      </w:tr>
      <w:tr w:rsidR="00584ACC" w:rsidRPr="00494A9E" w:rsidTr="00AF2EA4">
        <w:trPr>
          <w:gridBefore w:val="1"/>
          <w:wBefore w:w="17" w:type="dxa"/>
          <w:trHeight w:val="255"/>
        </w:trPr>
        <w:tc>
          <w:tcPr>
            <w:tcW w:w="2552"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rsidR="00584ACC" w:rsidRPr="00494A9E" w:rsidRDefault="00584ACC" w:rsidP="00AF2EA4">
            <w:pPr>
              <w:pStyle w:val="ESBodyText"/>
              <w:spacing w:after="60"/>
              <w:rPr>
                <w:b/>
                <w:lang w:val="en-AU"/>
              </w:rPr>
            </w:pPr>
            <w:r w:rsidRPr="00D623D7">
              <w:rPr>
                <w:b/>
                <w:sz w:val="16"/>
                <w:lang w:val="en-AU"/>
              </w:rPr>
              <w:t>Total</w:t>
            </w:r>
          </w:p>
        </w:tc>
        <w:tc>
          <w:tcPr>
            <w:tcW w:w="1133"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ind w:right="-16"/>
              <w:jc w:val="right"/>
              <w:rPr>
                <w:b/>
                <w:sz w:val="16"/>
                <w:lang w:val="en-AU"/>
              </w:rPr>
            </w:pPr>
            <w:r w:rsidRPr="00D623D7">
              <w:rPr>
                <w:b/>
                <w:bCs/>
                <w:sz w:val="16"/>
              </w:rPr>
              <w:t>3,215,700</w:t>
            </w:r>
          </w:p>
        </w:tc>
        <w:tc>
          <w:tcPr>
            <w:tcW w:w="1133" w:type="dxa"/>
            <w:gridSpan w:val="2"/>
            <w:tcBorders>
              <w:top w:val="single" w:sz="4" w:space="0" w:color="auto"/>
              <w:left w:val="nil"/>
              <w:bottom w:val="single" w:sz="4" w:space="0" w:color="auto"/>
              <w:right w:val="nil"/>
            </w:tcBorders>
          </w:tcPr>
          <w:p w:rsidR="00584ACC" w:rsidRPr="00D623D7" w:rsidRDefault="00584ACC" w:rsidP="00AF2EA4">
            <w:pPr>
              <w:pStyle w:val="ESBodyText"/>
              <w:spacing w:after="60"/>
              <w:jc w:val="right"/>
              <w:rPr>
                <w:b/>
                <w:bCs/>
                <w:sz w:val="16"/>
              </w:rPr>
            </w:pPr>
          </w:p>
        </w:tc>
        <w:tc>
          <w:tcPr>
            <w:tcW w:w="1133" w:type="dxa"/>
            <w:gridSpan w:val="2"/>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rsidR="00584ACC" w:rsidRPr="00D623D7" w:rsidRDefault="00584ACC" w:rsidP="00AF2EA4">
            <w:pPr>
              <w:pStyle w:val="ESBodyText"/>
              <w:spacing w:after="60"/>
              <w:jc w:val="right"/>
              <w:rPr>
                <w:b/>
                <w:sz w:val="16"/>
                <w:lang w:val="en-AU"/>
              </w:rPr>
            </w:pPr>
            <w:r w:rsidRPr="00D623D7">
              <w:rPr>
                <w:b/>
                <w:bCs/>
                <w:sz w:val="16"/>
              </w:rPr>
              <w:t>797,800</w:t>
            </w:r>
          </w:p>
        </w:tc>
        <w:tc>
          <w:tcPr>
            <w:tcW w:w="1133" w:type="dxa"/>
            <w:tcBorders>
              <w:top w:val="single" w:sz="4" w:space="0" w:color="auto"/>
              <w:left w:val="nil"/>
              <w:bottom w:val="single" w:sz="4" w:space="0" w:color="auto"/>
              <w:right w:val="nil"/>
            </w:tcBorders>
          </w:tcPr>
          <w:p w:rsidR="00584ACC" w:rsidRPr="00D623D7" w:rsidRDefault="00584ACC" w:rsidP="00AF2EA4">
            <w:pPr>
              <w:pStyle w:val="ESBodyText"/>
              <w:spacing w:after="60"/>
              <w:jc w:val="right"/>
              <w:rPr>
                <w:b/>
                <w:bCs/>
                <w:sz w:val="16"/>
              </w:rPr>
            </w:pPr>
          </w:p>
        </w:tc>
        <w:tc>
          <w:tcPr>
            <w:tcW w:w="1135" w:type="dxa"/>
            <w:tcBorders>
              <w:top w:val="single" w:sz="4" w:space="0" w:color="auto"/>
              <w:left w:val="nil"/>
              <w:bottom w:val="single" w:sz="4" w:space="0" w:color="auto"/>
              <w:right w:val="nil"/>
            </w:tcBorders>
            <w:vAlign w:val="center"/>
          </w:tcPr>
          <w:p w:rsidR="00584ACC" w:rsidRPr="00D623D7" w:rsidRDefault="00584ACC" w:rsidP="00AF2EA4">
            <w:pPr>
              <w:pStyle w:val="ESBodyText"/>
              <w:spacing w:after="60"/>
              <w:ind w:right="2"/>
              <w:jc w:val="right"/>
              <w:rPr>
                <w:b/>
                <w:sz w:val="16"/>
                <w:lang w:val="en-AU"/>
              </w:rPr>
            </w:pPr>
            <w:r w:rsidRPr="00D623D7">
              <w:rPr>
                <w:b/>
                <w:bCs/>
                <w:sz w:val="16"/>
              </w:rPr>
              <w:t>4,012,400</w:t>
            </w:r>
          </w:p>
        </w:tc>
        <w:tc>
          <w:tcPr>
            <w:tcW w:w="1136" w:type="dxa"/>
            <w:tcBorders>
              <w:top w:val="single" w:sz="4" w:space="0" w:color="auto"/>
              <w:left w:val="nil"/>
              <w:bottom w:val="single" w:sz="4" w:space="0" w:color="auto"/>
              <w:right w:val="nil"/>
            </w:tcBorders>
          </w:tcPr>
          <w:p w:rsidR="00584ACC" w:rsidRPr="00494A9E" w:rsidRDefault="00584ACC" w:rsidP="00AF2EA4">
            <w:pPr>
              <w:pStyle w:val="ESBodyText"/>
              <w:spacing w:after="60"/>
              <w:jc w:val="right"/>
              <w:rPr>
                <w:b/>
                <w:bCs/>
              </w:rPr>
            </w:pPr>
          </w:p>
        </w:tc>
      </w:tr>
    </w:tbl>
    <w:p w:rsidR="00584ACC" w:rsidRDefault="00584ACC" w:rsidP="00584ACC">
      <w:pPr>
        <w:pStyle w:val="ESDisclaimer"/>
        <w:rPr>
          <w:color w:val="auto"/>
          <w:sz w:val="14"/>
          <w:szCs w:val="14"/>
          <w:lang w:val="en-AU"/>
        </w:rPr>
      </w:pPr>
      <w:r w:rsidRPr="00D96090">
        <w:rPr>
          <w:color w:val="auto"/>
          <w:sz w:val="14"/>
          <w:szCs w:val="14"/>
          <w:lang w:val="en-AU"/>
        </w:rPr>
        <w:t>Source: ABS Survey of Education and Work, May 2016 (customised table – Tablebuilder), Numbers have been rounded to avoid the release of confidential data. Discrepancies may occur between the sum of the component items and totals.</w:t>
      </w:r>
    </w:p>
    <w:p w:rsidR="00584ACC" w:rsidRPr="00D96090" w:rsidRDefault="00584ACC" w:rsidP="00584ACC">
      <w:pPr>
        <w:pStyle w:val="ESDisclaimer"/>
        <w:rPr>
          <w:color w:val="auto"/>
          <w:sz w:val="14"/>
          <w:szCs w:val="14"/>
          <w:lang w:val="en-AU"/>
        </w:rPr>
      </w:pPr>
      <w:r>
        <w:rPr>
          <w:color w:val="auto"/>
          <w:sz w:val="14"/>
          <w:szCs w:val="14"/>
          <w:lang w:val="en-AU"/>
        </w:rPr>
        <w:t>* Estimated number, small numbers likely include a high level of statistical error.</w:t>
      </w:r>
    </w:p>
    <w:p w:rsidR="00584ACC" w:rsidRPr="00494A9E" w:rsidRDefault="00584ACC" w:rsidP="00584ACC">
      <w:pPr>
        <w:spacing w:after="0"/>
        <w:rPr>
          <w:lang w:val="en-AU"/>
        </w:rPr>
      </w:pPr>
    </w:p>
    <w:p w:rsidR="00584ACC" w:rsidRPr="00CF35B5" w:rsidRDefault="00584ACC" w:rsidP="00584ACC">
      <w:pPr>
        <w:pStyle w:val="Caption"/>
        <w:keepNext/>
        <w:spacing w:before="120" w:after="60"/>
        <w:rPr>
          <w:rFonts w:eastAsiaTheme="majorEastAsia" w:cstheme="majorBidi"/>
          <w:b/>
          <w:bCs/>
          <w:i w:val="0"/>
          <w:iCs w:val="0"/>
          <w:color w:val="AF272F"/>
          <w:szCs w:val="20"/>
          <w:lang w:val="en-AU"/>
        </w:rPr>
      </w:pPr>
      <w:bookmarkStart w:id="141" w:name="_Toc491852311"/>
      <w:r w:rsidRPr="00494A9E">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49</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Pr>
          <w:rFonts w:eastAsiaTheme="majorEastAsia" w:cstheme="majorBidi"/>
          <w:b/>
          <w:bCs/>
          <w:i w:val="0"/>
          <w:iCs w:val="0"/>
          <w:color w:val="AF272F"/>
          <w:szCs w:val="20"/>
          <w:lang w:val="en-AU"/>
        </w:rPr>
        <w:t>Estimated participation rate of VET students by state or territory of student residence as a proportion of the population in each state or territory aged 15-64 years, 2016 (%) (Total VET Activity*)</w:t>
      </w:r>
      <w:bookmarkEnd w:id="141"/>
    </w:p>
    <w:tbl>
      <w:tblPr>
        <w:tblW w:w="9356" w:type="dxa"/>
        <w:tblLayout w:type="fixed"/>
        <w:tblLook w:val="04A0" w:firstRow="1" w:lastRow="0" w:firstColumn="1" w:lastColumn="0" w:noHBand="0" w:noVBand="1"/>
      </w:tblPr>
      <w:tblGrid>
        <w:gridCol w:w="2977"/>
        <w:gridCol w:w="1276"/>
        <w:gridCol w:w="1276"/>
        <w:gridCol w:w="1275"/>
        <w:gridCol w:w="1276"/>
        <w:gridCol w:w="1276"/>
      </w:tblGrid>
      <w:tr w:rsidR="00584ACC" w:rsidRPr="00D623D7" w:rsidTr="00AF2EA4">
        <w:trPr>
          <w:trHeight w:val="227"/>
        </w:trPr>
        <w:tc>
          <w:tcPr>
            <w:tcW w:w="2977" w:type="dxa"/>
            <w:tcBorders>
              <w:top w:val="single" w:sz="4" w:space="0" w:color="auto"/>
              <w:left w:val="nil"/>
              <w:bottom w:val="nil"/>
              <w:right w:val="nil"/>
            </w:tcBorders>
            <w:shd w:val="clear" w:color="auto" w:fill="auto"/>
            <w:noWrap/>
            <w:vAlign w:val="center"/>
          </w:tcPr>
          <w:p w:rsidR="00584ACC" w:rsidRPr="00D623D7" w:rsidRDefault="00584ACC" w:rsidP="00AF2EA4">
            <w:pPr>
              <w:pStyle w:val="ESBodyText"/>
              <w:spacing w:after="60"/>
              <w:rPr>
                <w:rFonts w:eastAsia="Times New Roman"/>
                <w:color w:val="000000"/>
                <w:sz w:val="17"/>
                <w:szCs w:val="17"/>
                <w:lang w:val="en-AU" w:eastAsia="en-AU"/>
              </w:rPr>
            </w:pPr>
            <w:r w:rsidRPr="00D623D7">
              <w:rPr>
                <w:b/>
                <w:sz w:val="17"/>
                <w:szCs w:val="17"/>
                <w:lang w:val="en-AU"/>
              </w:rPr>
              <w:t>States and territories</w:t>
            </w:r>
          </w:p>
        </w:tc>
        <w:tc>
          <w:tcPr>
            <w:tcW w:w="1276" w:type="dxa"/>
            <w:tcBorders>
              <w:top w:val="single" w:sz="4" w:space="0" w:color="auto"/>
              <w:left w:val="nil"/>
              <w:bottom w:val="nil"/>
              <w:right w:val="nil"/>
            </w:tcBorders>
            <w:shd w:val="clear" w:color="auto" w:fill="auto"/>
            <w:noWrap/>
            <w:vAlign w:val="center"/>
          </w:tcPr>
          <w:p w:rsidR="00584ACC" w:rsidRPr="00D623D7" w:rsidRDefault="00584ACC" w:rsidP="00AF2EA4">
            <w:pPr>
              <w:pStyle w:val="ESBodyText"/>
              <w:spacing w:after="60"/>
              <w:jc w:val="right"/>
              <w:rPr>
                <w:rFonts w:eastAsia="Times New Roman"/>
                <w:color w:val="000000"/>
                <w:sz w:val="17"/>
                <w:szCs w:val="17"/>
                <w:lang w:val="en-AU" w:eastAsia="en-AU"/>
              </w:rPr>
            </w:pPr>
            <w:r w:rsidRPr="00D623D7">
              <w:rPr>
                <w:b/>
                <w:sz w:val="17"/>
                <w:szCs w:val="17"/>
                <w:lang w:val="en-AU"/>
              </w:rPr>
              <w:t>15 to 19 years</w:t>
            </w:r>
          </w:p>
        </w:tc>
        <w:tc>
          <w:tcPr>
            <w:tcW w:w="1276" w:type="dxa"/>
            <w:tcBorders>
              <w:top w:val="single" w:sz="4" w:space="0" w:color="auto"/>
              <w:left w:val="nil"/>
              <w:bottom w:val="nil"/>
              <w:right w:val="nil"/>
            </w:tcBorders>
            <w:shd w:val="clear" w:color="auto" w:fill="auto"/>
            <w:noWrap/>
            <w:vAlign w:val="center"/>
          </w:tcPr>
          <w:p w:rsidR="00584ACC" w:rsidRPr="00D623D7" w:rsidRDefault="00584ACC" w:rsidP="00AF2EA4">
            <w:pPr>
              <w:pStyle w:val="ESBodyText"/>
              <w:spacing w:after="60"/>
              <w:jc w:val="right"/>
              <w:rPr>
                <w:rFonts w:eastAsia="Times New Roman"/>
                <w:color w:val="000000"/>
                <w:sz w:val="17"/>
                <w:szCs w:val="17"/>
                <w:lang w:val="en-AU" w:eastAsia="en-AU"/>
              </w:rPr>
            </w:pPr>
            <w:r w:rsidRPr="00D623D7">
              <w:rPr>
                <w:b/>
                <w:sz w:val="17"/>
                <w:szCs w:val="17"/>
                <w:lang w:val="en-AU"/>
              </w:rPr>
              <w:t>20 to 24 years</w:t>
            </w:r>
          </w:p>
        </w:tc>
        <w:tc>
          <w:tcPr>
            <w:tcW w:w="1275" w:type="dxa"/>
            <w:tcBorders>
              <w:top w:val="single" w:sz="4" w:space="0" w:color="auto"/>
              <w:left w:val="nil"/>
              <w:bottom w:val="nil"/>
              <w:right w:val="nil"/>
            </w:tcBorders>
            <w:vAlign w:val="center"/>
          </w:tcPr>
          <w:p w:rsidR="00584ACC" w:rsidRPr="00D623D7" w:rsidRDefault="00584ACC" w:rsidP="00AF2EA4">
            <w:pPr>
              <w:pStyle w:val="ESBodyText"/>
              <w:spacing w:after="60"/>
              <w:jc w:val="right"/>
              <w:rPr>
                <w:rFonts w:eastAsia="Times New Roman"/>
                <w:color w:val="000000"/>
                <w:sz w:val="17"/>
                <w:szCs w:val="17"/>
                <w:lang w:val="en-AU" w:eastAsia="en-AU"/>
              </w:rPr>
            </w:pPr>
            <w:r w:rsidRPr="00D623D7">
              <w:rPr>
                <w:b/>
                <w:sz w:val="17"/>
                <w:szCs w:val="17"/>
                <w:lang w:val="en-AU"/>
              </w:rPr>
              <w:t>25 to 44 years</w:t>
            </w:r>
          </w:p>
        </w:tc>
        <w:tc>
          <w:tcPr>
            <w:tcW w:w="1276" w:type="dxa"/>
            <w:tcBorders>
              <w:top w:val="single" w:sz="4" w:space="0" w:color="auto"/>
              <w:left w:val="nil"/>
              <w:bottom w:val="nil"/>
              <w:right w:val="nil"/>
            </w:tcBorders>
            <w:vAlign w:val="center"/>
          </w:tcPr>
          <w:p w:rsidR="00584ACC" w:rsidRPr="00D623D7" w:rsidRDefault="00584ACC" w:rsidP="00AF2EA4">
            <w:pPr>
              <w:pStyle w:val="ESBodyText"/>
              <w:spacing w:after="60"/>
              <w:jc w:val="right"/>
              <w:rPr>
                <w:rFonts w:eastAsia="Times New Roman"/>
                <w:color w:val="000000"/>
                <w:sz w:val="17"/>
                <w:szCs w:val="17"/>
                <w:lang w:val="en-AU" w:eastAsia="en-AU"/>
              </w:rPr>
            </w:pPr>
            <w:r w:rsidRPr="00D623D7">
              <w:rPr>
                <w:b/>
                <w:sz w:val="17"/>
                <w:szCs w:val="17"/>
                <w:lang w:val="en-AU"/>
              </w:rPr>
              <w:t>45 to 64 years</w:t>
            </w:r>
          </w:p>
        </w:tc>
        <w:tc>
          <w:tcPr>
            <w:tcW w:w="1276" w:type="dxa"/>
            <w:tcBorders>
              <w:top w:val="single" w:sz="4" w:space="0" w:color="auto"/>
              <w:left w:val="nil"/>
              <w:bottom w:val="nil"/>
              <w:right w:val="nil"/>
            </w:tcBorders>
          </w:tcPr>
          <w:p w:rsidR="00584ACC" w:rsidRPr="00D623D7" w:rsidRDefault="00584ACC" w:rsidP="00AF2EA4">
            <w:pPr>
              <w:pStyle w:val="ESBodyText"/>
              <w:spacing w:after="60"/>
              <w:jc w:val="right"/>
              <w:rPr>
                <w:b/>
                <w:color w:val="C00000"/>
                <w:sz w:val="17"/>
                <w:szCs w:val="17"/>
                <w:lang w:val="en-AU"/>
              </w:rPr>
            </w:pPr>
            <w:r w:rsidRPr="007C55C3">
              <w:rPr>
                <w:b/>
                <w:sz w:val="17"/>
                <w:szCs w:val="17"/>
                <w:lang w:val="en-AU"/>
              </w:rPr>
              <w:t>15 to 64 years</w:t>
            </w:r>
          </w:p>
        </w:tc>
      </w:tr>
      <w:tr w:rsidR="00584ACC" w:rsidRPr="00053476" w:rsidTr="00AF2EA4">
        <w:trPr>
          <w:trHeight w:val="227"/>
        </w:trPr>
        <w:tc>
          <w:tcPr>
            <w:tcW w:w="2977" w:type="dxa"/>
            <w:tcBorders>
              <w:top w:val="single" w:sz="4" w:space="0" w:color="auto"/>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lang w:val="en-AU"/>
              </w:rPr>
            </w:pPr>
            <w:r w:rsidRPr="00D623D7">
              <w:rPr>
                <w:color w:val="000000"/>
                <w:sz w:val="16"/>
              </w:rPr>
              <w:t>New South Wales</w:t>
            </w:r>
          </w:p>
        </w:tc>
        <w:tc>
          <w:tcPr>
            <w:tcW w:w="1276" w:type="dxa"/>
            <w:tcBorders>
              <w:top w:val="single" w:sz="4" w:space="0" w:color="auto"/>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40.4%</w:t>
            </w:r>
          </w:p>
        </w:tc>
        <w:tc>
          <w:tcPr>
            <w:tcW w:w="1276" w:type="dxa"/>
            <w:tcBorders>
              <w:top w:val="single" w:sz="4" w:space="0" w:color="auto"/>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32.0%</w:t>
            </w:r>
          </w:p>
        </w:tc>
        <w:tc>
          <w:tcPr>
            <w:tcW w:w="1275" w:type="dxa"/>
            <w:tcBorders>
              <w:top w:val="single" w:sz="4" w:space="0" w:color="auto"/>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22.6%</w:t>
            </w:r>
          </w:p>
        </w:tc>
        <w:tc>
          <w:tcPr>
            <w:tcW w:w="1276" w:type="dxa"/>
            <w:tcBorders>
              <w:top w:val="single" w:sz="4" w:space="0" w:color="auto"/>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14.6%</w:t>
            </w:r>
          </w:p>
        </w:tc>
        <w:tc>
          <w:tcPr>
            <w:tcW w:w="1276" w:type="dxa"/>
            <w:tcBorders>
              <w:top w:val="single" w:sz="4" w:space="0" w:color="auto"/>
              <w:left w:val="nil"/>
              <w:bottom w:val="nil"/>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22.2%</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lang w:val="en-AU"/>
              </w:rPr>
            </w:pPr>
            <w:r w:rsidRPr="00D623D7">
              <w:rPr>
                <w:color w:val="000000"/>
                <w:sz w:val="16"/>
              </w:rPr>
              <w:t>Victoria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46.8%</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31.2%</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20.9%</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13.7%</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21.7%</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lang w:val="en-AU"/>
              </w:rPr>
            </w:pPr>
            <w:r w:rsidRPr="00D623D7">
              <w:rPr>
                <w:color w:val="000000"/>
                <w:sz w:val="16"/>
              </w:rPr>
              <w:t>Queensland</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53.6%</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38.5%</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28.3%</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17.7%</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27.9%</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lang w:val="en-AU"/>
              </w:rPr>
            </w:pPr>
            <w:r w:rsidRPr="00D623D7">
              <w:rPr>
                <w:color w:val="000000"/>
                <w:sz w:val="16"/>
              </w:rPr>
              <w:t>South Australia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37.1%</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33.4%</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24.5%</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15.2%</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22.9%</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lang w:val="en-AU"/>
              </w:rPr>
            </w:pPr>
            <w:r w:rsidRPr="00D623D7">
              <w:rPr>
                <w:color w:val="000000"/>
                <w:sz w:val="16"/>
              </w:rPr>
              <w:t>Western Australia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45.1%</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30.0%</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21.0%</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11.6%</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20.7%</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lang w:val="en-AU"/>
              </w:rPr>
            </w:pPr>
            <w:r w:rsidRPr="00D623D7">
              <w:rPr>
                <w:color w:val="000000"/>
                <w:sz w:val="16"/>
              </w:rPr>
              <w:t>Tasmania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36.6%</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36.7%</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26.3%</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15.7%</w:t>
            </w:r>
          </w:p>
        </w:tc>
        <w:tc>
          <w:tcPr>
            <w:tcW w:w="1276" w:type="dxa"/>
            <w:tcBorders>
              <w:top w:val="nil"/>
              <w:left w:val="nil"/>
              <w:bottom w:val="nil"/>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23.8%</w:t>
            </w:r>
          </w:p>
        </w:tc>
      </w:tr>
      <w:tr w:rsidR="00584ACC" w:rsidRPr="00053476" w:rsidTr="00AF2EA4">
        <w:trPr>
          <w:trHeight w:val="227"/>
        </w:trPr>
        <w:tc>
          <w:tcPr>
            <w:tcW w:w="2977" w:type="dxa"/>
            <w:tcBorders>
              <w:top w:val="nil"/>
              <w:left w:val="nil"/>
              <w:right w:val="nil"/>
            </w:tcBorders>
            <w:shd w:val="clear" w:color="auto" w:fill="auto"/>
            <w:noWrap/>
            <w:vAlign w:val="bottom"/>
            <w:hideMark/>
          </w:tcPr>
          <w:p w:rsidR="00584ACC" w:rsidRPr="00D623D7" w:rsidRDefault="00584ACC" w:rsidP="00AF2EA4">
            <w:pPr>
              <w:pStyle w:val="ESBodyText"/>
              <w:spacing w:before="60" w:after="60"/>
              <w:rPr>
                <w:sz w:val="16"/>
                <w:lang w:val="en-AU"/>
              </w:rPr>
            </w:pPr>
            <w:r w:rsidRPr="00D623D7">
              <w:rPr>
                <w:color w:val="000000"/>
                <w:sz w:val="16"/>
              </w:rPr>
              <w:t>Northern Territory</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32.9%</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sz w:val="16"/>
                <w:lang w:val="en-AU"/>
              </w:rPr>
            </w:pPr>
            <w:r w:rsidRPr="00D623D7">
              <w:rPr>
                <w:color w:val="000000"/>
                <w:sz w:val="16"/>
              </w:rPr>
              <w:t>37.3%</w:t>
            </w:r>
          </w:p>
        </w:tc>
        <w:tc>
          <w:tcPr>
            <w:tcW w:w="1275" w:type="dxa"/>
            <w:tcBorders>
              <w:top w:val="nil"/>
              <w:left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30.3%</w:t>
            </w:r>
          </w:p>
        </w:tc>
        <w:tc>
          <w:tcPr>
            <w:tcW w:w="1276" w:type="dxa"/>
            <w:tcBorders>
              <w:top w:val="nil"/>
              <w:left w:val="nil"/>
              <w:right w:val="nil"/>
            </w:tcBorders>
            <w:vAlign w:val="bottom"/>
          </w:tcPr>
          <w:p w:rsidR="00584ACC" w:rsidRPr="00D623D7" w:rsidRDefault="00584ACC" w:rsidP="00AF2EA4">
            <w:pPr>
              <w:pStyle w:val="ESBodyText"/>
              <w:spacing w:before="60" w:after="60"/>
              <w:jc w:val="right"/>
              <w:rPr>
                <w:sz w:val="16"/>
                <w:lang w:val="en-AU"/>
              </w:rPr>
            </w:pPr>
            <w:r w:rsidRPr="00D623D7">
              <w:rPr>
                <w:color w:val="000000"/>
                <w:sz w:val="16"/>
              </w:rPr>
              <w:t>19.5%</w:t>
            </w:r>
          </w:p>
        </w:tc>
        <w:tc>
          <w:tcPr>
            <w:tcW w:w="1276" w:type="dxa"/>
            <w:tcBorders>
              <w:top w:val="nil"/>
              <w:left w:val="nil"/>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27.8%</w:t>
            </w:r>
          </w:p>
        </w:tc>
      </w:tr>
      <w:tr w:rsidR="00584ACC" w:rsidRPr="00053476" w:rsidTr="00AF2EA4">
        <w:trPr>
          <w:trHeight w:val="227"/>
        </w:trPr>
        <w:tc>
          <w:tcPr>
            <w:tcW w:w="2977" w:type="dxa"/>
            <w:tcBorders>
              <w:top w:val="nil"/>
              <w:left w:val="nil"/>
              <w:bottom w:val="single" w:sz="4" w:space="0" w:color="auto"/>
              <w:right w:val="nil"/>
            </w:tcBorders>
            <w:shd w:val="clear" w:color="auto" w:fill="auto"/>
            <w:noWrap/>
            <w:vAlign w:val="bottom"/>
            <w:hideMark/>
          </w:tcPr>
          <w:p w:rsidR="00584ACC" w:rsidRPr="00D623D7" w:rsidRDefault="00584ACC" w:rsidP="00AF2EA4">
            <w:pPr>
              <w:pStyle w:val="ESBodyText"/>
              <w:spacing w:before="60" w:after="60"/>
              <w:rPr>
                <w:color w:val="000000"/>
                <w:sz w:val="16"/>
              </w:rPr>
            </w:pPr>
            <w:r w:rsidRPr="00D623D7">
              <w:rPr>
                <w:color w:val="000000"/>
                <w:sz w:val="16"/>
              </w:rPr>
              <w:t>Australian Capital Territory</w:t>
            </w:r>
          </w:p>
        </w:tc>
        <w:tc>
          <w:tcPr>
            <w:tcW w:w="1276" w:type="dxa"/>
            <w:tcBorders>
              <w:top w:val="nil"/>
              <w:left w:val="nil"/>
              <w:bottom w:val="single" w:sz="4" w:space="0" w:color="auto"/>
              <w:right w:val="nil"/>
            </w:tcBorders>
            <w:shd w:val="clear" w:color="auto" w:fill="auto"/>
            <w:noWrap/>
            <w:vAlign w:val="bottom"/>
          </w:tcPr>
          <w:p w:rsidR="00584ACC" w:rsidRPr="00D623D7" w:rsidRDefault="00584ACC" w:rsidP="00AF2EA4">
            <w:pPr>
              <w:pStyle w:val="ESBodyText"/>
              <w:spacing w:before="60" w:after="60"/>
              <w:jc w:val="right"/>
              <w:rPr>
                <w:color w:val="000000"/>
                <w:sz w:val="16"/>
              </w:rPr>
            </w:pPr>
            <w:r w:rsidRPr="00D623D7">
              <w:rPr>
                <w:color w:val="000000"/>
                <w:sz w:val="16"/>
              </w:rPr>
              <w:t>40.3%</w:t>
            </w:r>
          </w:p>
        </w:tc>
        <w:tc>
          <w:tcPr>
            <w:tcW w:w="1276" w:type="dxa"/>
            <w:tcBorders>
              <w:top w:val="nil"/>
              <w:left w:val="nil"/>
              <w:bottom w:val="single" w:sz="4" w:space="0" w:color="auto"/>
              <w:right w:val="nil"/>
            </w:tcBorders>
            <w:shd w:val="clear" w:color="auto" w:fill="auto"/>
            <w:noWrap/>
            <w:vAlign w:val="bottom"/>
          </w:tcPr>
          <w:p w:rsidR="00584ACC" w:rsidRPr="00D623D7" w:rsidRDefault="00584ACC" w:rsidP="00AF2EA4">
            <w:pPr>
              <w:pStyle w:val="ESBodyText"/>
              <w:spacing w:before="60" w:after="60"/>
              <w:jc w:val="right"/>
              <w:rPr>
                <w:color w:val="000000"/>
                <w:sz w:val="16"/>
              </w:rPr>
            </w:pPr>
            <w:r w:rsidRPr="00D623D7">
              <w:rPr>
                <w:color w:val="000000"/>
                <w:sz w:val="16"/>
              </w:rPr>
              <w:t>32.5%</w:t>
            </w:r>
          </w:p>
        </w:tc>
        <w:tc>
          <w:tcPr>
            <w:tcW w:w="1275" w:type="dxa"/>
            <w:tcBorders>
              <w:top w:val="nil"/>
              <w:left w:val="nil"/>
              <w:bottom w:val="single" w:sz="4" w:space="0" w:color="auto"/>
              <w:right w:val="nil"/>
            </w:tcBorders>
            <w:vAlign w:val="bottom"/>
          </w:tcPr>
          <w:p w:rsidR="00584ACC" w:rsidRPr="00D623D7" w:rsidRDefault="00584ACC" w:rsidP="00AF2EA4">
            <w:pPr>
              <w:pStyle w:val="ESBodyText"/>
              <w:spacing w:before="60" w:after="60"/>
              <w:jc w:val="right"/>
              <w:rPr>
                <w:color w:val="000000"/>
                <w:sz w:val="16"/>
              </w:rPr>
            </w:pPr>
            <w:r w:rsidRPr="00D623D7">
              <w:rPr>
                <w:color w:val="000000"/>
                <w:sz w:val="16"/>
              </w:rPr>
              <w:t>20.0%</w:t>
            </w:r>
          </w:p>
        </w:tc>
        <w:tc>
          <w:tcPr>
            <w:tcW w:w="1276" w:type="dxa"/>
            <w:tcBorders>
              <w:top w:val="nil"/>
              <w:left w:val="nil"/>
              <w:bottom w:val="single" w:sz="4" w:space="0" w:color="auto"/>
              <w:right w:val="nil"/>
            </w:tcBorders>
            <w:vAlign w:val="bottom"/>
          </w:tcPr>
          <w:p w:rsidR="00584ACC" w:rsidRPr="00D623D7" w:rsidRDefault="00584ACC" w:rsidP="00AF2EA4">
            <w:pPr>
              <w:pStyle w:val="ESBodyText"/>
              <w:spacing w:before="60" w:after="60"/>
              <w:jc w:val="right"/>
              <w:rPr>
                <w:color w:val="000000"/>
                <w:sz w:val="16"/>
              </w:rPr>
            </w:pPr>
            <w:r w:rsidRPr="00D623D7">
              <w:rPr>
                <w:color w:val="000000"/>
                <w:sz w:val="16"/>
              </w:rPr>
              <w:t>12.3%</w:t>
            </w:r>
          </w:p>
        </w:tc>
        <w:tc>
          <w:tcPr>
            <w:tcW w:w="1276" w:type="dxa"/>
            <w:tcBorders>
              <w:top w:val="nil"/>
              <w:left w:val="nil"/>
              <w:bottom w:val="single" w:sz="4" w:space="0" w:color="auto"/>
              <w:right w:val="nil"/>
            </w:tcBorders>
            <w:vAlign w:val="bottom"/>
          </w:tcPr>
          <w:p w:rsidR="00584ACC" w:rsidRPr="00D623D7" w:rsidRDefault="00584ACC" w:rsidP="00AF2EA4">
            <w:pPr>
              <w:pStyle w:val="ESBodyText"/>
              <w:spacing w:before="60" w:after="60"/>
              <w:jc w:val="right"/>
              <w:rPr>
                <w:i/>
                <w:iCs/>
                <w:color w:val="C00000"/>
                <w:sz w:val="16"/>
              </w:rPr>
            </w:pPr>
            <w:r w:rsidRPr="00D623D7">
              <w:rPr>
                <w:color w:val="000000"/>
                <w:sz w:val="16"/>
              </w:rPr>
              <w:t>20.5%</w:t>
            </w:r>
          </w:p>
        </w:tc>
      </w:tr>
      <w:tr w:rsidR="00584ACC" w:rsidRPr="007D6C29" w:rsidTr="00AF2EA4">
        <w:trPr>
          <w:trHeight w:val="227"/>
        </w:trPr>
        <w:tc>
          <w:tcPr>
            <w:tcW w:w="2977" w:type="dxa"/>
            <w:tcBorders>
              <w:top w:val="single" w:sz="4" w:space="0" w:color="auto"/>
              <w:left w:val="nil"/>
              <w:bottom w:val="single" w:sz="4" w:space="0" w:color="auto"/>
              <w:right w:val="nil"/>
            </w:tcBorders>
            <w:shd w:val="clear" w:color="auto" w:fill="auto"/>
            <w:noWrap/>
            <w:vAlign w:val="bottom"/>
          </w:tcPr>
          <w:p w:rsidR="00584ACC" w:rsidRPr="00D623D7" w:rsidRDefault="00584ACC" w:rsidP="00AF2EA4">
            <w:pPr>
              <w:pStyle w:val="ESBodyText"/>
              <w:spacing w:after="0"/>
              <w:rPr>
                <w:b/>
                <w:color w:val="000000"/>
                <w:sz w:val="16"/>
              </w:rPr>
            </w:pPr>
            <w:r w:rsidRPr="00D623D7">
              <w:rPr>
                <w:b/>
                <w:color w:val="000000"/>
                <w:sz w:val="16"/>
              </w:rPr>
              <w:t>Total</w:t>
            </w:r>
          </w:p>
        </w:tc>
        <w:tc>
          <w:tcPr>
            <w:tcW w:w="1276" w:type="dxa"/>
            <w:tcBorders>
              <w:top w:val="single" w:sz="4" w:space="0" w:color="auto"/>
              <w:left w:val="nil"/>
              <w:bottom w:val="single" w:sz="4" w:space="0" w:color="auto"/>
              <w:right w:val="nil"/>
            </w:tcBorders>
            <w:shd w:val="clear" w:color="auto" w:fill="auto"/>
            <w:noWrap/>
            <w:vAlign w:val="bottom"/>
          </w:tcPr>
          <w:p w:rsidR="00584ACC" w:rsidRPr="00D623D7" w:rsidRDefault="00584ACC" w:rsidP="00AF2EA4">
            <w:pPr>
              <w:pStyle w:val="ESBodyText"/>
              <w:spacing w:after="0"/>
              <w:jc w:val="right"/>
              <w:rPr>
                <w:b/>
                <w:color w:val="000000"/>
                <w:sz w:val="16"/>
              </w:rPr>
            </w:pPr>
            <w:r w:rsidRPr="00D623D7">
              <w:rPr>
                <w:b/>
                <w:color w:val="000000"/>
                <w:sz w:val="16"/>
              </w:rPr>
              <w:t>46.2%</w:t>
            </w:r>
          </w:p>
        </w:tc>
        <w:tc>
          <w:tcPr>
            <w:tcW w:w="1276" w:type="dxa"/>
            <w:tcBorders>
              <w:top w:val="single" w:sz="4" w:space="0" w:color="auto"/>
              <w:left w:val="nil"/>
              <w:bottom w:val="single" w:sz="4" w:space="0" w:color="auto"/>
              <w:right w:val="nil"/>
            </w:tcBorders>
            <w:shd w:val="clear" w:color="auto" w:fill="auto"/>
            <w:noWrap/>
            <w:vAlign w:val="bottom"/>
          </w:tcPr>
          <w:p w:rsidR="00584ACC" w:rsidRPr="00D623D7" w:rsidRDefault="00584ACC" w:rsidP="00AF2EA4">
            <w:pPr>
              <w:pStyle w:val="ESBodyText"/>
              <w:spacing w:after="0"/>
              <w:jc w:val="right"/>
              <w:rPr>
                <w:b/>
                <w:color w:val="000000"/>
                <w:sz w:val="16"/>
              </w:rPr>
            </w:pPr>
            <w:r w:rsidRPr="00D623D7">
              <w:rPr>
                <w:b/>
                <w:color w:val="000000"/>
                <w:sz w:val="16"/>
              </w:rPr>
              <w:t>34.6%</w:t>
            </w:r>
          </w:p>
        </w:tc>
        <w:tc>
          <w:tcPr>
            <w:tcW w:w="1275" w:type="dxa"/>
            <w:tcBorders>
              <w:top w:val="single" w:sz="4" w:space="0" w:color="auto"/>
              <w:left w:val="nil"/>
              <w:bottom w:val="single" w:sz="4" w:space="0" w:color="auto"/>
              <w:right w:val="nil"/>
            </w:tcBorders>
            <w:vAlign w:val="bottom"/>
          </w:tcPr>
          <w:p w:rsidR="00584ACC" w:rsidRPr="00D623D7" w:rsidRDefault="00584ACC" w:rsidP="00AF2EA4">
            <w:pPr>
              <w:pStyle w:val="ESBodyText"/>
              <w:spacing w:after="0"/>
              <w:jc w:val="right"/>
              <w:rPr>
                <w:b/>
                <w:color w:val="000000"/>
                <w:sz w:val="16"/>
              </w:rPr>
            </w:pPr>
            <w:r w:rsidRPr="00D623D7">
              <w:rPr>
                <w:b/>
                <w:color w:val="000000"/>
                <w:sz w:val="16"/>
              </w:rPr>
              <w:t>24.5%</w:t>
            </w:r>
          </w:p>
        </w:tc>
        <w:tc>
          <w:tcPr>
            <w:tcW w:w="1276" w:type="dxa"/>
            <w:tcBorders>
              <w:top w:val="single" w:sz="4" w:space="0" w:color="auto"/>
              <w:left w:val="nil"/>
              <w:bottom w:val="single" w:sz="4" w:space="0" w:color="auto"/>
              <w:right w:val="nil"/>
            </w:tcBorders>
            <w:vAlign w:val="bottom"/>
          </w:tcPr>
          <w:p w:rsidR="00584ACC" w:rsidRPr="00D623D7" w:rsidRDefault="00584ACC" w:rsidP="00AF2EA4">
            <w:pPr>
              <w:pStyle w:val="ESBodyText"/>
              <w:spacing w:after="0"/>
              <w:jc w:val="right"/>
              <w:rPr>
                <w:b/>
                <w:sz w:val="16"/>
              </w:rPr>
            </w:pPr>
            <w:r w:rsidRPr="00D623D7">
              <w:rPr>
                <w:b/>
                <w:color w:val="000000"/>
                <w:sz w:val="16"/>
              </w:rPr>
              <w:t>15.5%</w:t>
            </w:r>
          </w:p>
        </w:tc>
        <w:tc>
          <w:tcPr>
            <w:tcW w:w="1276" w:type="dxa"/>
            <w:tcBorders>
              <w:top w:val="single" w:sz="4" w:space="0" w:color="auto"/>
              <w:left w:val="nil"/>
              <w:bottom w:val="single" w:sz="4" w:space="0" w:color="auto"/>
              <w:right w:val="nil"/>
            </w:tcBorders>
            <w:vAlign w:val="bottom"/>
          </w:tcPr>
          <w:p w:rsidR="00584ACC" w:rsidRPr="00D623D7" w:rsidRDefault="00584ACC" w:rsidP="00AF2EA4">
            <w:pPr>
              <w:pStyle w:val="ESBodyText"/>
              <w:spacing w:after="0"/>
              <w:jc w:val="right"/>
              <w:rPr>
                <w:b/>
                <w:bCs/>
                <w:color w:val="C00000"/>
                <w:sz w:val="16"/>
              </w:rPr>
            </w:pPr>
            <w:r w:rsidRPr="00D623D7">
              <w:rPr>
                <w:b/>
                <w:color w:val="000000"/>
                <w:sz w:val="16"/>
              </w:rPr>
              <w:t>24.2%</w:t>
            </w:r>
          </w:p>
        </w:tc>
      </w:tr>
    </w:tbl>
    <w:p w:rsidR="00584ACC" w:rsidRPr="00D96090" w:rsidRDefault="00584ACC" w:rsidP="00584ACC">
      <w:pPr>
        <w:pStyle w:val="ESDisclaimer"/>
        <w:spacing w:after="0"/>
        <w:rPr>
          <w:color w:val="auto"/>
          <w:sz w:val="14"/>
          <w:szCs w:val="14"/>
          <w:lang w:val="en-AU"/>
        </w:rPr>
      </w:pPr>
      <w:r w:rsidRPr="00D96090">
        <w:rPr>
          <w:color w:val="auto"/>
          <w:sz w:val="14"/>
          <w:szCs w:val="14"/>
          <w:lang w:val="en-AU"/>
        </w:rPr>
        <w:t>Source: Total VET students and courses 2016</w:t>
      </w:r>
    </w:p>
    <w:p w:rsidR="00584ACC" w:rsidRPr="00D96090" w:rsidRDefault="00584ACC" w:rsidP="00584ACC">
      <w:pPr>
        <w:pStyle w:val="ESDisclaimer"/>
        <w:rPr>
          <w:color w:val="auto"/>
          <w:sz w:val="14"/>
          <w:szCs w:val="14"/>
          <w:lang w:val="en-AU"/>
        </w:rPr>
      </w:pPr>
      <w:r w:rsidRPr="00D96090">
        <w:rPr>
          <w:color w:val="auto"/>
          <w:sz w:val="14"/>
          <w:szCs w:val="14"/>
          <w:lang w:val="en-AU"/>
        </w:rPr>
        <w:t>* Total VET Activity includes both government funded and privately funded training activity.</w:t>
      </w:r>
    </w:p>
    <w:p w:rsidR="00584ACC" w:rsidRPr="00CF35B5" w:rsidRDefault="00584ACC" w:rsidP="00584ACC">
      <w:pPr>
        <w:pStyle w:val="ESDisclaimer"/>
        <w:spacing w:after="0"/>
        <w:rPr>
          <w:color w:val="auto"/>
          <w:lang w:val="en-AU"/>
        </w:rPr>
      </w:pPr>
    </w:p>
    <w:p w:rsidR="00584ACC" w:rsidRDefault="00584ACC">
      <w:pPr>
        <w:rPr>
          <w:rFonts w:eastAsiaTheme="majorEastAsia" w:cstheme="majorBidi"/>
          <w:b/>
          <w:bCs/>
          <w:color w:val="AF272F"/>
          <w:szCs w:val="20"/>
          <w:lang w:val="en-AU"/>
        </w:rPr>
      </w:pPr>
      <w:r>
        <w:rPr>
          <w:rFonts w:eastAsiaTheme="majorEastAsia" w:cstheme="majorBidi"/>
          <w:b/>
          <w:bCs/>
          <w:color w:val="AF272F"/>
          <w:szCs w:val="20"/>
          <w:lang w:val="en-AU"/>
        </w:rPr>
        <w:br w:type="page"/>
      </w:r>
    </w:p>
    <w:p w:rsidR="00584ACC" w:rsidRDefault="00584ACC" w:rsidP="00584ACC">
      <w:pPr>
        <w:rPr>
          <w:rFonts w:eastAsiaTheme="majorEastAsia" w:cstheme="majorBidi"/>
          <w:b/>
          <w:bCs/>
          <w:color w:val="AF272F"/>
          <w:szCs w:val="20"/>
          <w:lang w:val="en-AU"/>
        </w:rPr>
      </w:pPr>
    </w:p>
    <w:p w:rsidR="00584ACC" w:rsidRPr="00296D45" w:rsidRDefault="00584ACC" w:rsidP="00584ACC">
      <w:pPr>
        <w:pStyle w:val="Caption"/>
        <w:keepNext/>
        <w:spacing w:before="120" w:after="60"/>
        <w:rPr>
          <w:rFonts w:eastAsiaTheme="majorEastAsia" w:cstheme="majorBidi"/>
          <w:b/>
          <w:bCs/>
          <w:i w:val="0"/>
          <w:iCs w:val="0"/>
          <w:color w:val="AF272F"/>
          <w:szCs w:val="20"/>
          <w:lang w:val="en-AU"/>
        </w:rPr>
      </w:pPr>
      <w:bookmarkStart w:id="142" w:name="_Toc491852312"/>
      <w:r w:rsidRPr="00494A9E">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50</w:t>
      </w:r>
      <w:r w:rsidR="005D6E4A" w:rsidRPr="00053476">
        <w:rPr>
          <w:rFonts w:eastAsiaTheme="majorEastAsia" w:cstheme="majorBidi"/>
          <w:b/>
          <w:bCs/>
          <w:i w:val="0"/>
          <w:iCs w:val="0"/>
          <w:noProof/>
          <w:color w:val="AF272F"/>
          <w:szCs w:val="20"/>
          <w:lang w:val="en-AU"/>
        </w:rPr>
        <w:fldChar w:fldCharType="end"/>
      </w:r>
      <w:r w:rsidRPr="00494A9E">
        <w:rPr>
          <w:rFonts w:eastAsiaTheme="majorEastAsia" w:cstheme="majorBidi"/>
          <w:b/>
          <w:bCs/>
          <w:i w:val="0"/>
          <w:iCs w:val="0"/>
          <w:color w:val="AF272F"/>
          <w:szCs w:val="20"/>
          <w:lang w:val="en-AU"/>
        </w:rPr>
        <w:t xml:space="preserve"> </w:t>
      </w:r>
      <w:r>
        <w:rPr>
          <w:rFonts w:eastAsiaTheme="majorEastAsia" w:cstheme="majorBidi"/>
          <w:b/>
          <w:bCs/>
          <w:i w:val="0"/>
          <w:iCs w:val="0"/>
          <w:color w:val="AF272F"/>
          <w:szCs w:val="20"/>
          <w:lang w:val="en-AU"/>
        </w:rPr>
        <w:t>Total VET program enrolments by state or territory where training delivered (Total VET Activity*)</w:t>
      </w:r>
      <w:bookmarkEnd w:id="142"/>
    </w:p>
    <w:tbl>
      <w:tblPr>
        <w:tblW w:w="8080" w:type="dxa"/>
        <w:tblLayout w:type="fixed"/>
        <w:tblLook w:val="04A0" w:firstRow="1" w:lastRow="0" w:firstColumn="1" w:lastColumn="0" w:noHBand="0" w:noVBand="1"/>
      </w:tblPr>
      <w:tblGrid>
        <w:gridCol w:w="2977"/>
        <w:gridCol w:w="1276"/>
        <w:gridCol w:w="1276"/>
        <w:gridCol w:w="1275"/>
        <w:gridCol w:w="1276"/>
      </w:tblGrid>
      <w:tr w:rsidR="00584ACC" w:rsidRPr="00053476" w:rsidTr="00AF2EA4">
        <w:trPr>
          <w:trHeight w:val="227"/>
        </w:trPr>
        <w:tc>
          <w:tcPr>
            <w:tcW w:w="2977" w:type="dxa"/>
            <w:tcBorders>
              <w:top w:val="single" w:sz="4" w:space="0" w:color="auto"/>
              <w:left w:val="nil"/>
              <w:bottom w:val="nil"/>
              <w:right w:val="nil"/>
            </w:tcBorders>
            <w:shd w:val="clear" w:color="auto" w:fill="auto"/>
            <w:noWrap/>
            <w:vAlign w:val="center"/>
          </w:tcPr>
          <w:p w:rsidR="00584ACC" w:rsidRPr="00D623D7" w:rsidRDefault="00584ACC" w:rsidP="00AF2EA4">
            <w:pPr>
              <w:pStyle w:val="ESBodyText"/>
              <w:spacing w:after="60"/>
              <w:rPr>
                <w:rFonts w:eastAsia="Times New Roman"/>
                <w:color w:val="000000"/>
                <w:sz w:val="17"/>
                <w:szCs w:val="17"/>
                <w:lang w:val="en-AU" w:eastAsia="en-AU"/>
              </w:rPr>
            </w:pPr>
            <w:bookmarkStart w:id="143" w:name="_Toc466876664"/>
            <w:r w:rsidRPr="00D623D7">
              <w:rPr>
                <w:b/>
                <w:sz w:val="17"/>
                <w:szCs w:val="17"/>
                <w:lang w:val="en-AU"/>
              </w:rPr>
              <w:t>States and territories</w:t>
            </w:r>
          </w:p>
        </w:tc>
        <w:tc>
          <w:tcPr>
            <w:tcW w:w="1276" w:type="dxa"/>
            <w:tcBorders>
              <w:top w:val="single" w:sz="4" w:space="0" w:color="auto"/>
              <w:left w:val="nil"/>
              <w:bottom w:val="nil"/>
              <w:right w:val="nil"/>
            </w:tcBorders>
            <w:shd w:val="clear" w:color="auto" w:fill="auto"/>
            <w:noWrap/>
            <w:vAlign w:val="center"/>
          </w:tcPr>
          <w:p w:rsidR="00584ACC" w:rsidRPr="00D623D7" w:rsidRDefault="00584ACC" w:rsidP="00AF2EA4">
            <w:pPr>
              <w:pStyle w:val="ESBodyText"/>
              <w:spacing w:after="60"/>
              <w:jc w:val="right"/>
              <w:rPr>
                <w:rFonts w:eastAsia="Times New Roman"/>
                <w:color w:val="000000"/>
                <w:sz w:val="17"/>
                <w:szCs w:val="17"/>
                <w:lang w:val="en-AU" w:eastAsia="en-AU"/>
              </w:rPr>
            </w:pPr>
            <w:r w:rsidRPr="00D623D7">
              <w:rPr>
                <w:b/>
                <w:sz w:val="17"/>
                <w:szCs w:val="17"/>
                <w:lang w:val="en-AU"/>
              </w:rPr>
              <w:t>2014</w:t>
            </w:r>
          </w:p>
        </w:tc>
        <w:tc>
          <w:tcPr>
            <w:tcW w:w="1276" w:type="dxa"/>
            <w:tcBorders>
              <w:top w:val="single" w:sz="4" w:space="0" w:color="auto"/>
              <w:left w:val="nil"/>
              <w:bottom w:val="nil"/>
              <w:right w:val="nil"/>
            </w:tcBorders>
            <w:shd w:val="clear" w:color="auto" w:fill="auto"/>
            <w:noWrap/>
            <w:vAlign w:val="center"/>
          </w:tcPr>
          <w:p w:rsidR="00584ACC" w:rsidRPr="00D623D7" w:rsidRDefault="00584ACC" w:rsidP="00AF2EA4">
            <w:pPr>
              <w:pStyle w:val="ESBodyText"/>
              <w:spacing w:after="60"/>
              <w:jc w:val="right"/>
              <w:rPr>
                <w:rFonts w:eastAsia="Times New Roman"/>
                <w:color w:val="000000"/>
                <w:sz w:val="17"/>
                <w:szCs w:val="17"/>
                <w:lang w:val="en-AU" w:eastAsia="en-AU"/>
              </w:rPr>
            </w:pPr>
            <w:r w:rsidRPr="00D623D7">
              <w:rPr>
                <w:b/>
                <w:sz w:val="17"/>
                <w:szCs w:val="17"/>
                <w:lang w:val="en-AU"/>
              </w:rPr>
              <w:t>2015</w:t>
            </w:r>
          </w:p>
        </w:tc>
        <w:tc>
          <w:tcPr>
            <w:tcW w:w="1275" w:type="dxa"/>
            <w:tcBorders>
              <w:top w:val="single" w:sz="4" w:space="0" w:color="auto"/>
              <w:left w:val="nil"/>
              <w:bottom w:val="nil"/>
              <w:right w:val="nil"/>
            </w:tcBorders>
            <w:vAlign w:val="center"/>
          </w:tcPr>
          <w:p w:rsidR="00584ACC" w:rsidRPr="00D623D7" w:rsidRDefault="00584ACC" w:rsidP="00AF2EA4">
            <w:pPr>
              <w:pStyle w:val="ESBodyText"/>
              <w:spacing w:after="60"/>
              <w:jc w:val="right"/>
              <w:rPr>
                <w:rFonts w:eastAsia="Times New Roman"/>
                <w:color w:val="000000"/>
                <w:sz w:val="17"/>
                <w:szCs w:val="17"/>
                <w:lang w:val="en-AU" w:eastAsia="en-AU"/>
              </w:rPr>
            </w:pPr>
            <w:r w:rsidRPr="00D623D7">
              <w:rPr>
                <w:b/>
                <w:sz w:val="17"/>
                <w:szCs w:val="17"/>
                <w:lang w:val="en-AU"/>
              </w:rPr>
              <w:t>2016</w:t>
            </w:r>
          </w:p>
        </w:tc>
        <w:tc>
          <w:tcPr>
            <w:tcW w:w="1276" w:type="dxa"/>
            <w:tcBorders>
              <w:top w:val="single" w:sz="4" w:space="0" w:color="auto"/>
              <w:left w:val="nil"/>
              <w:bottom w:val="nil"/>
              <w:right w:val="nil"/>
            </w:tcBorders>
            <w:vAlign w:val="center"/>
          </w:tcPr>
          <w:p w:rsidR="00584ACC" w:rsidRPr="00D623D7" w:rsidRDefault="00584ACC" w:rsidP="00AF2EA4">
            <w:pPr>
              <w:pStyle w:val="ESBodyText"/>
              <w:spacing w:after="60"/>
              <w:ind w:right="-108"/>
              <w:jc w:val="right"/>
              <w:rPr>
                <w:b/>
                <w:sz w:val="17"/>
                <w:szCs w:val="17"/>
                <w:lang w:val="en-AU"/>
              </w:rPr>
            </w:pPr>
            <w:r w:rsidRPr="00D623D7">
              <w:rPr>
                <w:b/>
                <w:sz w:val="17"/>
                <w:szCs w:val="17"/>
                <w:lang w:val="en-AU"/>
              </w:rPr>
              <w:t>2015-16</w:t>
            </w:r>
          </w:p>
          <w:p w:rsidR="00584ACC" w:rsidRPr="00D623D7" w:rsidRDefault="00584ACC" w:rsidP="00AF2EA4">
            <w:pPr>
              <w:pStyle w:val="ESBodyText"/>
              <w:spacing w:after="60"/>
              <w:ind w:right="-108"/>
              <w:jc w:val="right"/>
              <w:rPr>
                <w:rFonts w:eastAsia="Times New Roman"/>
                <w:color w:val="000000"/>
                <w:sz w:val="17"/>
                <w:szCs w:val="17"/>
                <w:lang w:val="en-AU" w:eastAsia="en-AU"/>
              </w:rPr>
            </w:pPr>
            <w:r w:rsidRPr="00D623D7">
              <w:rPr>
                <w:b/>
                <w:sz w:val="17"/>
                <w:szCs w:val="17"/>
                <w:lang w:val="en-AU"/>
              </w:rPr>
              <w:t>% change</w:t>
            </w:r>
          </w:p>
        </w:tc>
      </w:tr>
      <w:tr w:rsidR="00584ACC" w:rsidRPr="00053476" w:rsidTr="00AF2EA4">
        <w:trPr>
          <w:trHeight w:val="227"/>
        </w:trPr>
        <w:tc>
          <w:tcPr>
            <w:tcW w:w="2977" w:type="dxa"/>
            <w:tcBorders>
              <w:top w:val="single" w:sz="4" w:space="0" w:color="auto"/>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szCs w:val="16"/>
                <w:lang w:val="en-AU"/>
              </w:rPr>
            </w:pPr>
            <w:r w:rsidRPr="00D623D7">
              <w:rPr>
                <w:color w:val="000000"/>
                <w:sz w:val="16"/>
                <w:szCs w:val="16"/>
              </w:rPr>
              <w:t>New South Wales</w:t>
            </w:r>
          </w:p>
        </w:tc>
        <w:tc>
          <w:tcPr>
            <w:tcW w:w="1276" w:type="dxa"/>
            <w:tcBorders>
              <w:top w:val="single" w:sz="4" w:space="0" w:color="auto"/>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1,009,315</w:t>
            </w:r>
          </w:p>
        </w:tc>
        <w:tc>
          <w:tcPr>
            <w:tcW w:w="1276" w:type="dxa"/>
            <w:tcBorders>
              <w:top w:val="single" w:sz="4" w:space="0" w:color="auto"/>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1,023,635</w:t>
            </w:r>
          </w:p>
        </w:tc>
        <w:tc>
          <w:tcPr>
            <w:tcW w:w="1275" w:type="dxa"/>
            <w:tcBorders>
              <w:top w:val="single" w:sz="4" w:space="0" w:color="auto"/>
              <w:left w:val="nil"/>
              <w:bottom w:val="nil"/>
              <w:right w:val="nil"/>
            </w:tcBorders>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1,194,020</w:t>
            </w:r>
          </w:p>
        </w:tc>
        <w:tc>
          <w:tcPr>
            <w:tcW w:w="1276" w:type="dxa"/>
            <w:tcBorders>
              <w:top w:val="single" w:sz="4" w:space="0" w:color="auto"/>
              <w:left w:val="nil"/>
              <w:bottom w:val="nil"/>
              <w:right w:val="nil"/>
            </w:tcBorders>
            <w:vAlign w:val="bottom"/>
          </w:tcPr>
          <w:p w:rsidR="00584ACC" w:rsidRPr="00D623D7" w:rsidRDefault="00584ACC" w:rsidP="00AF2EA4">
            <w:pPr>
              <w:pStyle w:val="ESBodyText"/>
              <w:spacing w:before="60" w:after="60"/>
              <w:ind w:right="-108"/>
              <w:jc w:val="right"/>
              <w:rPr>
                <w:sz w:val="16"/>
                <w:szCs w:val="16"/>
                <w:lang w:val="en-AU"/>
              </w:rPr>
            </w:pPr>
            <w:r w:rsidRPr="00D623D7">
              <w:rPr>
                <w:i/>
                <w:iCs/>
                <w:color w:val="000000"/>
                <w:sz w:val="16"/>
                <w:szCs w:val="16"/>
              </w:rPr>
              <w:t>16.6%</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szCs w:val="16"/>
                <w:lang w:val="en-AU"/>
              </w:rPr>
            </w:pPr>
            <w:r w:rsidRPr="00D623D7">
              <w:rPr>
                <w:color w:val="000000"/>
                <w:sz w:val="16"/>
                <w:szCs w:val="16"/>
              </w:rPr>
              <w:t>Victoria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996,135</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878,375</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815,325</w:t>
            </w:r>
          </w:p>
        </w:tc>
        <w:tc>
          <w:tcPr>
            <w:tcW w:w="1276" w:type="dxa"/>
            <w:tcBorders>
              <w:top w:val="nil"/>
              <w:left w:val="nil"/>
              <w:bottom w:val="nil"/>
              <w:right w:val="nil"/>
            </w:tcBorders>
            <w:vAlign w:val="bottom"/>
          </w:tcPr>
          <w:p w:rsidR="00584ACC" w:rsidRPr="00D623D7" w:rsidRDefault="00584ACC" w:rsidP="00AF2EA4">
            <w:pPr>
              <w:pStyle w:val="ESBodyText"/>
              <w:spacing w:before="60" w:after="60"/>
              <w:ind w:right="-108"/>
              <w:jc w:val="right"/>
              <w:rPr>
                <w:sz w:val="16"/>
                <w:szCs w:val="16"/>
                <w:lang w:val="en-AU"/>
              </w:rPr>
            </w:pPr>
            <w:r w:rsidRPr="00D623D7">
              <w:rPr>
                <w:i/>
                <w:iCs/>
                <w:color w:val="000000"/>
                <w:sz w:val="16"/>
                <w:szCs w:val="16"/>
              </w:rPr>
              <w:t>-7.2%</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szCs w:val="16"/>
                <w:lang w:val="en-AU"/>
              </w:rPr>
            </w:pPr>
            <w:r w:rsidRPr="00D623D7">
              <w:rPr>
                <w:color w:val="000000"/>
                <w:sz w:val="16"/>
                <w:szCs w:val="16"/>
              </w:rPr>
              <w:t>Queensland</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840,165</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882,405</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921,785</w:t>
            </w:r>
          </w:p>
        </w:tc>
        <w:tc>
          <w:tcPr>
            <w:tcW w:w="1276" w:type="dxa"/>
            <w:tcBorders>
              <w:top w:val="nil"/>
              <w:left w:val="nil"/>
              <w:bottom w:val="nil"/>
              <w:right w:val="nil"/>
            </w:tcBorders>
            <w:vAlign w:val="bottom"/>
          </w:tcPr>
          <w:p w:rsidR="00584ACC" w:rsidRPr="00D623D7" w:rsidRDefault="00584ACC" w:rsidP="00AF2EA4">
            <w:pPr>
              <w:pStyle w:val="ESBodyText"/>
              <w:spacing w:before="60" w:after="60"/>
              <w:ind w:right="-108"/>
              <w:jc w:val="right"/>
              <w:rPr>
                <w:sz w:val="16"/>
                <w:szCs w:val="16"/>
                <w:lang w:val="en-AU"/>
              </w:rPr>
            </w:pPr>
            <w:r w:rsidRPr="00D623D7">
              <w:rPr>
                <w:i/>
                <w:iCs/>
                <w:color w:val="000000"/>
                <w:sz w:val="16"/>
                <w:szCs w:val="16"/>
              </w:rPr>
              <w:t>4.5%</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szCs w:val="16"/>
                <w:lang w:val="en-AU"/>
              </w:rPr>
            </w:pPr>
            <w:r w:rsidRPr="00D623D7">
              <w:rPr>
                <w:color w:val="000000"/>
                <w:sz w:val="16"/>
                <w:szCs w:val="16"/>
              </w:rPr>
              <w:t>South Australia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218,340</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198,000</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169,750</w:t>
            </w:r>
          </w:p>
        </w:tc>
        <w:tc>
          <w:tcPr>
            <w:tcW w:w="1276" w:type="dxa"/>
            <w:tcBorders>
              <w:top w:val="nil"/>
              <w:left w:val="nil"/>
              <w:bottom w:val="nil"/>
              <w:right w:val="nil"/>
            </w:tcBorders>
            <w:vAlign w:val="bottom"/>
          </w:tcPr>
          <w:p w:rsidR="00584ACC" w:rsidRPr="00D623D7" w:rsidRDefault="00584ACC" w:rsidP="00AF2EA4">
            <w:pPr>
              <w:pStyle w:val="ESBodyText"/>
              <w:spacing w:before="60" w:after="60"/>
              <w:ind w:right="-108"/>
              <w:jc w:val="right"/>
              <w:rPr>
                <w:sz w:val="16"/>
                <w:szCs w:val="16"/>
                <w:lang w:val="en-AU"/>
              </w:rPr>
            </w:pPr>
            <w:r w:rsidRPr="00D623D7">
              <w:rPr>
                <w:i/>
                <w:iCs/>
                <w:color w:val="000000"/>
                <w:sz w:val="16"/>
                <w:szCs w:val="16"/>
              </w:rPr>
              <w:t>-14.3%</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szCs w:val="16"/>
                <w:lang w:val="en-AU"/>
              </w:rPr>
            </w:pPr>
            <w:r w:rsidRPr="00D623D7">
              <w:rPr>
                <w:color w:val="000000"/>
                <w:sz w:val="16"/>
                <w:szCs w:val="16"/>
              </w:rPr>
              <w:t>Western Australia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320,175</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345,265</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355,480</w:t>
            </w:r>
          </w:p>
        </w:tc>
        <w:tc>
          <w:tcPr>
            <w:tcW w:w="1276" w:type="dxa"/>
            <w:tcBorders>
              <w:top w:val="nil"/>
              <w:left w:val="nil"/>
              <w:bottom w:val="nil"/>
              <w:right w:val="nil"/>
            </w:tcBorders>
            <w:vAlign w:val="bottom"/>
          </w:tcPr>
          <w:p w:rsidR="00584ACC" w:rsidRPr="00D623D7" w:rsidRDefault="00584ACC" w:rsidP="00AF2EA4">
            <w:pPr>
              <w:pStyle w:val="ESBodyText"/>
              <w:spacing w:before="60" w:after="60"/>
              <w:ind w:right="-108"/>
              <w:jc w:val="right"/>
              <w:rPr>
                <w:sz w:val="16"/>
                <w:szCs w:val="16"/>
                <w:lang w:val="en-AU"/>
              </w:rPr>
            </w:pPr>
            <w:r w:rsidRPr="00D623D7">
              <w:rPr>
                <w:i/>
                <w:iCs/>
                <w:color w:val="000000"/>
                <w:sz w:val="16"/>
                <w:szCs w:val="16"/>
              </w:rPr>
              <w:t>3.0%</w:t>
            </w:r>
          </w:p>
        </w:tc>
      </w:tr>
      <w:tr w:rsidR="00584ACC" w:rsidRPr="00053476" w:rsidTr="00AF2EA4">
        <w:trPr>
          <w:trHeight w:val="227"/>
        </w:trPr>
        <w:tc>
          <w:tcPr>
            <w:tcW w:w="2977" w:type="dxa"/>
            <w:tcBorders>
              <w:top w:val="nil"/>
              <w:left w:val="nil"/>
              <w:bottom w:val="nil"/>
              <w:right w:val="nil"/>
            </w:tcBorders>
            <w:shd w:val="clear" w:color="auto" w:fill="auto"/>
            <w:noWrap/>
            <w:vAlign w:val="bottom"/>
            <w:hideMark/>
          </w:tcPr>
          <w:p w:rsidR="00584ACC" w:rsidRPr="00D623D7" w:rsidRDefault="00584ACC" w:rsidP="00AF2EA4">
            <w:pPr>
              <w:pStyle w:val="ESBodyText"/>
              <w:spacing w:before="60" w:after="60"/>
              <w:rPr>
                <w:sz w:val="16"/>
                <w:szCs w:val="16"/>
                <w:lang w:val="en-AU"/>
              </w:rPr>
            </w:pPr>
            <w:r w:rsidRPr="00D623D7">
              <w:rPr>
                <w:color w:val="000000"/>
                <w:sz w:val="16"/>
                <w:szCs w:val="16"/>
              </w:rPr>
              <w:t>Tasmania</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58,740</w:t>
            </w:r>
          </w:p>
        </w:tc>
        <w:tc>
          <w:tcPr>
            <w:tcW w:w="1276" w:type="dxa"/>
            <w:tcBorders>
              <w:top w:val="nil"/>
              <w:left w:val="nil"/>
              <w:bottom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57,220</w:t>
            </w:r>
          </w:p>
        </w:tc>
        <w:tc>
          <w:tcPr>
            <w:tcW w:w="1275" w:type="dxa"/>
            <w:tcBorders>
              <w:top w:val="nil"/>
              <w:left w:val="nil"/>
              <w:bottom w:val="nil"/>
              <w:right w:val="nil"/>
            </w:tcBorders>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56,990</w:t>
            </w:r>
          </w:p>
        </w:tc>
        <w:tc>
          <w:tcPr>
            <w:tcW w:w="1276" w:type="dxa"/>
            <w:tcBorders>
              <w:top w:val="nil"/>
              <w:left w:val="nil"/>
              <w:bottom w:val="nil"/>
              <w:right w:val="nil"/>
            </w:tcBorders>
            <w:vAlign w:val="bottom"/>
          </w:tcPr>
          <w:p w:rsidR="00584ACC" w:rsidRPr="00D623D7" w:rsidRDefault="00584ACC" w:rsidP="00AF2EA4">
            <w:pPr>
              <w:pStyle w:val="ESBodyText"/>
              <w:spacing w:before="60" w:after="60"/>
              <w:ind w:right="-108"/>
              <w:jc w:val="right"/>
              <w:rPr>
                <w:sz w:val="16"/>
                <w:szCs w:val="16"/>
                <w:lang w:val="en-AU"/>
              </w:rPr>
            </w:pPr>
            <w:r w:rsidRPr="00D623D7">
              <w:rPr>
                <w:i/>
                <w:iCs/>
                <w:color w:val="000000"/>
                <w:sz w:val="16"/>
                <w:szCs w:val="16"/>
              </w:rPr>
              <w:t>-0.4%</w:t>
            </w:r>
          </w:p>
        </w:tc>
      </w:tr>
      <w:tr w:rsidR="00584ACC" w:rsidRPr="00053476" w:rsidTr="00AF2EA4">
        <w:trPr>
          <w:trHeight w:val="227"/>
        </w:trPr>
        <w:tc>
          <w:tcPr>
            <w:tcW w:w="2977" w:type="dxa"/>
            <w:tcBorders>
              <w:top w:val="nil"/>
              <w:left w:val="nil"/>
              <w:right w:val="nil"/>
            </w:tcBorders>
            <w:shd w:val="clear" w:color="auto" w:fill="auto"/>
            <w:noWrap/>
            <w:vAlign w:val="bottom"/>
            <w:hideMark/>
          </w:tcPr>
          <w:p w:rsidR="00584ACC" w:rsidRPr="00D623D7" w:rsidRDefault="00584ACC" w:rsidP="00AF2EA4">
            <w:pPr>
              <w:pStyle w:val="ESBodyText"/>
              <w:spacing w:before="60" w:after="60"/>
              <w:rPr>
                <w:sz w:val="16"/>
                <w:szCs w:val="16"/>
                <w:lang w:val="en-AU"/>
              </w:rPr>
            </w:pPr>
            <w:r w:rsidRPr="00D623D7">
              <w:rPr>
                <w:color w:val="000000"/>
                <w:sz w:val="16"/>
                <w:szCs w:val="16"/>
              </w:rPr>
              <w:t>Northern Territory</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30,600</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31,515</w:t>
            </w:r>
          </w:p>
        </w:tc>
        <w:tc>
          <w:tcPr>
            <w:tcW w:w="1275" w:type="dxa"/>
            <w:tcBorders>
              <w:top w:val="nil"/>
              <w:left w:val="nil"/>
              <w:right w:val="nil"/>
            </w:tcBorders>
            <w:vAlign w:val="bottom"/>
          </w:tcPr>
          <w:p w:rsidR="00584ACC" w:rsidRPr="00D623D7" w:rsidRDefault="00584ACC" w:rsidP="00AF2EA4">
            <w:pPr>
              <w:pStyle w:val="ESBodyText"/>
              <w:spacing w:before="60" w:after="60"/>
              <w:jc w:val="right"/>
              <w:rPr>
                <w:sz w:val="16"/>
                <w:szCs w:val="16"/>
                <w:lang w:val="en-AU"/>
              </w:rPr>
            </w:pPr>
            <w:r w:rsidRPr="00D623D7">
              <w:rPr>
                <w:color w:val="000000"/>
                <w:sz w:val="16"/>
                <w:szCs w:val="16"/>
              </w:rPr>
              <w:t>33,705</w:t>
            </w:r>
          </w:p>
        </w:tc>
        <w:tc>
          <w:tcPr>
            <w:tcW w:w="1276" w:type="dxa"/>
            <w:tcBorders>
              <w:top w:val="nil"/>
              <w:left w:val="nil"/>
              <w:right w:val="nil"/>
            </w:tcBorders>
            <w:vAlign w:val="bottom"/>
          </w:tcPr>
          <w:p w:rsidR="00584ACC" w:rsidRPr="00D623D7" w:rsidRDefault="00584ACC" w:rsidP="00AF2EA4">
            <w:pPr>
              <w:pStyle w:val="ESBodyText"/>
              <w:spacing w:before="60" w:after="60"/>
              <w:ind w:right="-108"/>
              <w:jc w:val="right"/>
              <w:rPr>
                <w:sz w:val="16"/>
                <w:szCs w:val="16"/>
                <w:lang w:val="en-AU"/>
              </w:rPr>
            </w:pPr>
            <w:r w:rsidRPr="00D623D7">
              <w:rPr>
                <w:i/>
                <w:iCs/>
                <w:color w:val="000000"/>
                <w:sz w:val="16"/>
                <w:szCs w:val="16"/>
              </w:rPr>
              <w:t>6.9%</w:t>
            </w:r>
          </w:p>
        </w:tc>
      </w:tr>
      <w:tr w:rsidR="00584ACC" w:rsidRPr="00053476" w:rsidTr="00AF2EA4">
        <w:trPr>
          <w:trHeight w:val="227"/>
        </w:trPr>
        <w:tc>
          <w:tcPr>
            <w:tcW w:w="2977" w:type="dxa"/>
            <w:tcBorders>
              <w:top w:val="nil"/>
              <w:left w:val="nil"/>
              <w:right w:val="nil"/>
            </w:tcBorders>
            <w:shd w:val="clear" w:color="auto" w:fill="auto"/>
            <w:noWrap/>
            <w:vAlign w:val="bottom"/>
            <w:hideMark/>
          </w:tcPr>
          <w:p w:rsidR="00584ACC" w:rsidRPr="00D623D7" w:rsidRDefault="00584ACC" w:rsidP="00AF2EA4">
            <w:pPr>
              <w:pStyle w:val="ESBodyText"/>
              <w:spacing w:before="60" w:after="60"/>
              <w:rPr>
                <w:color w:val="000000"/>
                <w:sz w:val="16"/>
                <w:szCs w:val="16"/>
              </w:rPr>
            </w:pPr>
            <w:r w:rsidRPr="00D623D7">
              <w:rPr>
                <w:color w:val="000000"/>
                <w:sz w:val="16"/>
                <w:szCs w:val="16"/>
              </w:rPr>
              <w:t>Australian Capital Territory</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64,175</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64,635</w:t>
            </w:r>
          </w:p>
        </w:tc>
        <w:tc>
          <w:tcPr>
            <w:tcW w:w="1275" w:type="dxa"/>
            <w:tcBorders>
              <w:top w:val="nil"/>
              <w:left w:val="nil"/>
              <w:right w:val="nil"/>
            </w:tcBorders>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71,080</w:t>
            </w:r>
          </w:p>
        </w:tc>
        <w:tc>
          <w:tcPr>
            <w:tcW w:w="1276" w:type="dxa"/>
            <w:tcBorders>
              <w:top w:val="nil"/>
              <w:left w:val="nil"/>
              <w:right w:val="nil"/>
            </w:tcBorders>
            <w:vAlign w:val="bottom"/>
          </w:tcPr>
          <w:p w:rsidR="00584ACC" w:rsidRPr="00D623D7" w:rsidRDefault="00584ACC" w:rsidP="00AF2EA4">
            <w:pPr>
              <w:pStyle w:val="ESBodyText"/>
              <w:spacing w:before="60" w:after="60"/>
              <w:ind w:right="-108"/>
              <w:jc w:val="right"/>
              <w:rPr>
                <w:color w:val="000000"/>
                <w:sz w:val="16"/>
                <w:szCs w:val="16"/>
              </w:rPr>
            </w:pPr>
            <w:r w:rsidRPr="00D623D7">
              <w:rPr>
                <w:i/>
                <w:iCs/>
                <w:color w:val="000000"/>
                <w:sz w:val="16"/>
                <w:szCs w:val="16"/>
              </w:rPr>
              <w:t>10.0%</w:t>
            </w:r>
          </w:p>
        </w:tc>
      </w:tr>
      <w:tr w:rsidR="00584ACC" w:rsidRPr="00053476" w:rsidTr="00AF2EA4">
        <w:trPr>
          <w:trHeight w:val="227"/>
        </w:trPr>
        <w:tc>
          <w:tcPr>
            <w:tcW w:w="2977" w:type="dxa"/>
            <w:tcBorders>
              <w:top w:val="nil"/>
              <w:left w:val="nil"/>
              <w:right w:val="nil"/>
            </w:tcBorders>
            <w:shd w:val="clear" w:color="auto" w:fill="auto"/>
            <w:noWrap/>
            <w:vAlign w:val="bottom"/>
          </w:tcPr>
          <w:p w:rsidR="00584ACC" w:rsidRPr="00D623D7" w:rsidRDefault="00584ACC" w:rsidP="00AF2EA4">
            <w:pPr>
              <w:pStyle w:val="ESBodyText"/>
              <w:spacing w:before="60" w:after="60"/>
              <w:rPr>
                <w:color w:val="000000"/>
                <w:sz w:val="16"/>
                <w:szCs w:val="16"/>
              </w:rPr>
            </w:pPr>
            <w:r w:rsidRPr="00D623D7">
              <w:rPr>
                <w:color w:val="000000"/>
                <w:sz w:val="16"/>
                <w:szCs w:val="16"/>
              </w:rPr>
              <w:t>Overseas</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41,290</w:t>
            </w:r>
          </w:p>
        </w:tc>
        <w:tc>
          <w:tcPr>
            <w:tcW w:w="1276" w:type="dxa"/>
            <w:tcBorders>
              <w:top w:val="nil"/>
              <w:left w:val="nil"/>
              <w:right w:val="nil"/>
            </w:tcBorders>
            <w:shd w:val="clear" w:color="auto" w:fill="auto"/>
            <w:noWrap/>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40,010</w:t>
            </w:r>
          </w:p>
        </w:tc>
        <w:tc>
          <w:tcPr>
            <w:tcW w:w="1275" w:type="dxa"/>
            <w:tcBorders>
              <w:top w:val="nil"/>
              <w:left w:val="nil"/>
              <w:right w:val="nil"/>
            </w:tcBorders>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37,395</w:t>
            </w:r>
          </w:p>
        </w:tc>
        <w:tc>
          <w:tcPr>
            <w:tcW w:w="1276" w:type="dxa"/>
            <w:tcBorders>
              <w:top w:val="nil"/>
              <w:left w:val="nil"/>
              <w:right w:val="nil"/>
            </w:tcBorders>
            <w:vAlign w:val="bottom"/>
          </w:tcPr>
          <w:p w:rsidR="00584ACC" w:rsidRPr="00D623D7" w:rsidRDefault="00584ACC" w:rsidP="00AF2EA4">
            <w:pPr>
              <w:pStyle w:val="ESBodyText"/>
              <w:spacing w:before="60" w:after="60"/>
              <w:ind w:right="-108"/>
              <w:jc w:val="right"/>
              <w:rPr>
                <w:color w:val="000000"/>
                <w:sz w:val="16"/>
                <w:szCs w:val="16"/>
              </w:rPr>
            </w:pPr>
            <w:r w:rsidRPr="00D623D7">
              <w:rPr>
                <w:i/>
                <w:iCs/>
                <w:color w:val="000000"/>
                <w:sz w:val="16"/>
                <w:szCs w:val="16"/>
              </w:rPr>
              <w:t>-6.5%</w:t>
            </w:r>
          </w:p>
        </w:tc>
      </w:tr>
      <w:tr w:rsidR="00584ACC" w:rsidRPr="00053476" w:rsidTr="00AF2EA4">
        <w:trPr>
          <w:trHeight w:val="227"/>
        </w:trPr>
        <w:tc>
          <w:tcPr>
            <w:tcW w:w="2977" w:type="dxa"/>
            <w:tcBorders>
              <w:left w:val="nil"/>
              <w:bottom w:val="single" w:sz="4" w:space="0" w:color="auto"/>
              <w:right w:val="nil"/>
            </w:tcBorders>
            <w:shd w:val="clear" w:color="auto" w:fill="auto"/>
            <w:noWrap/>
            <w:vAlign w:val="bottom"/>
          </w:tcPr>
          <w:p w:rsidR="00584ACC" w:rsidRPr="00D623D7" w:rsidRDefault="00584ACC" w:rsidP="00AF2EA4">
            <w:pPr>
              <w:pStyle w:val="ESBodyText"/>
              <w:spacing w:before="60" w:after="60"/>
              <w:rPr>
                <w:color w:val="000000"/>
                <w:sz w:val="16"/>
                <w:szCs w:val="16"/>
              </w:rPr>
            </w:pPr>
            <w:r w:rsidRPr="00D623D7">
              <w:rPr>
                <w:color w:val="000000"/>
                <w:sz w:val="16"/>
                <w:szCs w:val="16"/>
              </w:rPr>
              <w:t>Other^</w:t>
            </w:r>
          </w:p>
        </w:tc>
        <w:tc>
          <w:tcPr>
            <w:tcW w:w="1276" w:type="dxa"/>
            <w:tcBorders>
              <w:left w:val="nil"/>
              <w:bottom w:val="single" w:sz="4" w:space="0" w:color="auto"/>
              <w:right w:val="nil"/>
            </w:tcBorders>
            <w:shd w:val="clear" w:color="auto" w:fill="auto"/>
            <w:noWrap/>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2,030</w:t>
            </w:r>
          </w:p>
        </w:tc>
        <w:tc>
          <w:tcPr>
            <w:tcW w:w="1276" w:type="dxa"/>
            <w:tcBorders>
              <w:left w:val="nil"/>
              <w:bottom w:val="single" w:sz="4" w:space="0" w:color="auto"/>
              <w:right w:val="nil"/>
            </w:tcBorders>
            <w:shd w:val="clear" w:color="auto" w:fill="auto"/>
            <w:noWrap/>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3,370</w:t>
            </w:r>
          </w:p>
        </w:tc>
        <w:tc>
          <w:tcPr>
            <w:tcW w:w="1275" w:type="dxa"/>
            <w:tcBorders>
              <w:left w:val="nil"/>
              <w:bottom w:val="single" w:sz="4" w:space="0" w:color="auto"/>
              <w:right w:val="nil"/>
            </w:tcBorders>
            <w:vAlign w:val="bottom"/>
          </w:tcPr>
          <w:p w:rsidR="00584ACC" w:rsidRPr="00D623D7" w:rsidRDefault="00584ACC" w:rsidP="00AF2EA4">
            <w:pPr>
              <w:pStyle w:val="ESBodyText"/>
              <w:spacing w:before="60" w:after="60"/>
              <w:jc w:val="right"/>
              <w:rPr>
                <w:color w:val="000000"/>
                <w:sz w:val="16"/>
                <w:szCs w:val="16"/>
              </w:rPr>
            </w:pPr>
            <w:r w:rsidRPr="00D623D7">
              <w:rPr>
                <w:color w:val="000000"/>
                <w:sz w:val="16"/>
                <w:szCs w:val="16"/>
              </w:rPr>
              <w:t>3,805</w:t>
            </w:r>
          </w:p>
        </w:tc>
        <w:tc>
          <w:tcPr>
            <w:tcW w:w="1276" w:type="dxa"/>
            <w:tcBorders>
              <w:left w:val="nil"/>
              <w:bottom w:val="single" w:sz="4" w:space="0" w:color="auto"/>
              <w:right w:val="nil"/>
            </w:tcBorders>
            <w:vAlign w:val="bottom"/>
          </w:tcPr>
          <w:p w:rsidR="00584ACC" w:rsidRPr="00D623D7" w:rsidRDefault="00584ACC" w:rsidP="00AF2EA4">
            <w:pPr>
              <w:pStyle w:val="ESBodyText"/>
              <w:spacing w:before="60" w:after="60"/>
              <w:ind w:right="-108"/>
              <w:jc w:val="right"/>
              <w:rPr>
                <w:color w:val="000000"/>
                <w:sz w:val="16"/>
                <w:szCs w:val="16"/>
              </w:rPr>
            </w:pPr>
            <w:r w:rsidRPr="00D623D7">
              <w:rPr>
                <w:i/>
                <w:iCs/>
                <w:color w:val="000000"/>
                <w:sz w:val="16"/>
                <w:szCs w:val="16"/>
              </w:rPr>
              <w:t>12.9%</w:t>
            </w:r>
          </w:p>
        </w:tc>
      </w:tr>
      <w:tr w:rsidR="00584ACC" w:rsidRPr="007D6C29" w:rsidTr="00AF2EA4">
        <w:trPr>
          <w:trHeight w:val="227"/>
        </w:trPr>
        <w:tc>
          <w:tcPr>
            <w:tcW w:w="2977" w:type="dxa"/>
            <w:tcBorders>
              <w:left w:val="nil"/>
              <w:bottom w:val="single" w:sz="4" w:space="0" w:color="auto"/>
              <w:right w:val="nil"/>
            </w:tcBorders>
            <w:shd w:val="clear" w:color="auto" w:fill="auto"/>
            <w:noWrap/>
            <w:vAlign w:val="bottom"/>
          </w:tcPr>
          <w:p w:rsidR="00584ACC" w:rsidRPr="00D623D7" w:rsidRDefault="00584ACC" w:rsidP="00AF2EA4">
            <w:pPr>
              <w:pStyle w:val="ESBodyText"/>
              <w:spacing w:after="0"/>
              <w:rPr>
                <w:b/>
                <w:color w:val="000000"/>
                <w:sz w:val="16"/>
                <w:szCs w:val="16"/>
              </w:rPr>
            </w:pPr>
            <w:r w:rsidRPr="00D623D7">
              <w:rPr>
                <w:b/>
                <w:color w:val="000000"/>
                <w:sz w:val="16"/>
                <w:szCs w:val="16"/>
              </w:rPr>
              <w:t>Total</w:t>
            </w:r>
          </w:p>
        </w:tc>
        <w:tc>
          <w:tcPr>
            <w:tcW w:w="1276" w:type="dxa"/>
            <w:tcBorders>
              <w:left w:val="nil"/>
              <w:bottom w:val="single" w:sz="4" w:space="0" w:color="auto"/>
              <w:right w:val="nil"/>
            </w:tcBorders>
            <w:shd w:val="clear" w:color="auto" w:fill="auto"/>
            <w:noWrap/>
            <w:vAlign w:val="bottom"/>
          </w:tcPr>
          <w:p w:rsidR="00584ACC" w:rsidRPr="00D623D7" w:rsidRDefault="00584ACC" w:rsidP="00AF2EA4">
            <w:pPr>
              <w:pStyle w:val="ESBodyText"/>
              <w:spacing w:after="0"/>
              <w:jc w:val="right"/>
              <w:rPr>
                <w:b/>
                <w:color w:val="000000"/>
                <w:sz w:val="16"/>
                <w:szCs w:val="16"/>
              </w:rPr>
            </w:pPr>
            <w:r w:rsidRPr="00D623D7">
              <w:rPr>
                <w:b/>
                <w:color w:val="000000"/>
                <w:sz w:val="16"/>
                <w:szCs w:val="16"/>
              </w:rPr>
              <w:t>3,580,965</w:t>
            </w:r>
          </w:p>
        </w:tc>
        <w:tc>
          <w:tcPr>
            <w:tcW w:w="1276" w:type="dxa"/>
            <w:tcBorders>
              <w:left w:val="nil"/>
              <w:bottom w:val="single" w:sz="4" w:space="0" w:color="auto"/>
              <w:right w:val="nil"/>
            </w:tcBorders>
            <w:shd w:val="clear" w:color="auto" w:fill="auto"/>
            <w:noWrap/>
            <w:vAlign w:val="bottom"/>
          </w:tcPr>
          <w:p w:rsidR="00584ACC" w:rsidRPr="00D623D7" w:rsidRDefault="00584ACC" w:rsidP="00AF2EA4">
            <w:pPr>
              <w:pStyle w:val="ESBodyText"/>
              <w:spacing w:after="0"/>
              <w:jc w:val="right"/>
              <w:rPr>
                <w:b/>
                <w:color w:val="000000"/>
                <w:sz w:val="16"/>
                <w:szCs w:val="16"/>
              </w:rPr>
            </w:pPr>
            <w:r w:rsidRPr="00D623D7">
              <w:rPr>
                <w:b/>
                <w:color w:val="000000"/>
                <w:sz w:val="16"/>
                <w:szCs w:val="16"/>
              </w:rPr>
              <w:t>3,524,430</w:t>
            </w:r>
          </w:p>
        </w:tc>
        <w:tc>
          <w:tcPr>
            <w:tcW w:w="1275" w:type="dxa"/>
            <w:tcBorders>
              <w:left w:val="nil"/>
              <w:bottom w:val="single" w:sz="4" w:space="0" w:color="auto"/>
              <w:right w:val="nil"/>
            </w:tcBorders>
            <w:vAlign w:val="bottom"/>
          </w:tcPr>
          <w:p w:rsidR="00584ACC" w:rsidRPr="00D623D7" w:rsidRDefault="00584ACC" w:rsidP="00AF2EA4">
            <w:pPr>
              <w:pStyle w:val="ESBodyText"/>
              <w:spacing w:after="0"/>
              <w:jc w:val="right"/>
              <w:rPr>
                <w:b/>
                <w:color w:val="000000"/>
                <w:sz w:val="16"/>
                <w:szCs w:val="16"/>
              </w:rPr>
            </w:pPr>
            <w:r w:rsidRPr="00D623D7">
              <w:rPr>
                <w:b/>
                <w:color w:val="000000"/>
                <w:sz w:val="16"/>
                <w:szCs w:val="16"/>
              </w:rPr>
              <w:t>3,659,335</w:t>
            </w:r>
          </w:p>
        </w:tc>
        <w:tc>
          <w:tcPr>
            <w:tcW w:w="1276" w:type="dxa"/>
            <w:tcBorders>
              <w:left w:val="nil"/>
              <w:bottom w:val="single" w:sz="4" w:space="0" w:color="auto"/>
              <w:right w:val="nil"/>
            </w:tcBorders>
            <w:vAlign w:val="bottom"/>
          </w:tcPr>
          <w:p w:rsidR="00584ACC" w:rsidRPr="00D623D7" w:rsidRDefault="00584ACC" w:rsidP="00AF2EA4">
            <w:pPr>
              <w:pStyle w:val="ESBodyText"/>
              <w:spacing w:after="0"/>
              <w:ind w:right="-108"/>
              <w:jc w:val="right"/>
              <w:rPr>
                <w:sz w:val="16"/>
                <w:szCs w:val="16"/>
              </w:rPr>
            </w:pPr>
            <w:r w:rsidRPr="00D623D7">
              <w:rPr>
                <w:b/>
                <w:bCs/>
                <w:sz w:val="16"/>
                <w:szCs w:val="16"/>
              </w:rPr>
              <w:t>3.8%</w:t>
            </w:r>
          </w:p>
        </w:tc>
      </w:tr>
    </w:tbl>
    <w:p w:rsidR="00584ACC" w:rsidRDefault="00584ACC" w:rsidP="00584ACC">
      <w:pPr>
        <w:pStyle w:val="ESDisclaimer"/>
        <w:spacing w:after="0"/>
        <w:rPr>
          <w:color w:val="auto"/>
          <w:sz w:val="14"/>
          <w:szCs w:val="14"/>
          <w:lang w:val="en-AU"/>
        </w:rPr>
      </w:pPr>
      <w:r w:rsidRPr="00D96090">
        <w:rPr>
          <w:color w:val="auto"/>
          <w:sz w:val="14"/>
          <w:szCs w:val="14"/>
          <w:lang w:val="en-AU"/>
        </w:rPr>
        <w:t>Source: Total VET students and courses 2016</w:t>
      </w:r>
      <w:r>
        <w:rPr>
          <w:color w:val="auto"/>
          <w:sz w:val="14"/>
          <w:szCs w:val="14"/>
          <w:lang w:val="en-AU"/>
        </w:rPr>
        <w:t xml:space="preserve"> </w:t>
      </w:r>
    </w:p>
    <w:p w:rsidR="00584ACC" w:rsidRPr="004B4FD3" w:rsidRDefault="00584ACC" w:rsidP="00584ACC">
      <w:pPr>
        <w:pStyle w:val="ESDisclaimer"/>
        <w:spacing w:after="0"/>
        <w:rPr>
          <w:color w:val="auto"/>
          <w:sz w:val="14"/>
          <w:szCs w:val="14"/>
          <w:lang w:val="en-AU"/>
        </w:rPr>
      </w:pPr>
      <w:r w:rsidRPr="00D96090">
        <w:rPr>
          <w:color w:val="auto"/>
          <w:sz w:val="14"/>
          <w:szCs w:val="14"/>
          <w:lang w:val="en-AU"/>
        </w:rPr>
        <w:t>* Total VET Activity includes both government funded and privately funded training activity</w:t>
      </w:r>
      <w:r>
        <w:rPr>
          <w:color w:val="auto"/>
          <w:lang w:val="en-AU"/>
        </w:rPr>
        <w:t>.</w:t>
      </w:r>
    </w:p>
    <w:p w:rsidR="00584ACC" w:rsidRDefault="00584ACC" w:rsidP="00584ACC">
      <w:pPr>
        <w:pStyle w:val="ESDisclaimer"/>
        <w:spacing w:after="0"/>
        <w:rPr>
          <w:rFonts w:eastAsiaTheme="majorEastAsia" w:cstheme="majorBidi"/>
          <w:b/>
          <w:bCs/>
          <w:i/>
          <w:iCs/>
          <w:color w:val="AF272F"/>
          <w:szCs w:val="20"/>
          <w:lang w:val="en-AU"/>
        </w:rPr>
      </w:pPr>
      <w:r w:rsidRPr="00D623D7">
        <w:rPr>
          <w:color w:val="auto"/>
          <w:lang w:val="en-AU"/>
        </w:rPr>
        <w:t>^</w:t>
      </w:r>
      <w:r>
        <w:rPr>
          <w:color w:val="auto"/>
          <w:lang w:val="en-AU"/>
        </w:rPr>
        <w:t>Other r</w:t>
      </w:r>
      <w:r w:rsidRPr="00D623D7">
        <w:rPr>
          <w:color w:val="auto"/>
          <w:lang w:val="en-AU"/>
        </w:rPr>
        <w:t>efers to other Australian territories (for example, Christmas Island) and where the delivery location is ‘not known’</w:t>
      </w:r>
    </w:p>
    <w:p w:rsidR="00584ACC" w:rsidRDefault="00584ACC" w:rsidP="00584ACC">
      <w:pPr>
        <w:pStyle w:val="Caption"/>
        <w:keepNext/>
        <w:spacing w:after="120"/>
        <w:rPr>
          <w:rFonts w:eastAsiaTheme="majorEastAsia" w:cstheme="majorBidi"/>
          <w:b/>
          <w:bCs/>
          <w:i w:val="0"/>
          <w:iCs w:val="0"/>
          <w:color w:val="AF272F"/>
          <w:szCs w:val="20"/>
          <w:lang w:val="en-AU"/>
        </w:rPr>
      </w:pPr>
    </w:p>
    <w:p w:rsidR="00584ACC" w:rsidRPr="00296D45" w:rsidRDefault="00584ACC" w:rsidP="00584ACC">
      <w:pPr>
        <w:pStyle w:val="Caption"/>
        <w:keepNext/>
        <w:spacing w:after="120"/>
        <w:rPr>
          <w:rFonts w:eastAsiaTheme="majorEastAsia" w:cstheme="majorBidi"/>
          <w:b/>
          <w:bCs/>
          <w:i w:val="0"/>
          <w:iCs w:val="0"/>
          <w:color w:val="AF272F"/>
          <w:szCs w:val="20"/>
          <w:lang w:val="en-AU"/>
        </w:rPr>
      </w:pPr>
      <w:bookmarkStart w:id="144" w:name="_Toc491852313"/>
      <w:r w:rsidRPr="00494A9E">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51</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Pr>
          <w:rFonts w:eastAsiaTheme="majorEastAsia" w:cstheme="majorBidi"/>
          <w:b/>
          <w:bCs/>
          <w:i w:val="0"/>
          <w:iCs w:val="0"/>
          <w:color w:val="AF272F"/>
          <w:szCs w:val="20"/>
          <w:lang w:val="en-AU"/>
        </w:rPr>
        <w:t>Total VET program enrolments delivered in Victoria, by provider type (Total VET Activity*)</w:t>
      </w:r>
      <w:bookmarkEnd w:id="144"/>
    </w:p>
    <w:tbl>
      <w:tblPr>
        <w:tblW w:w="7230" w:type="dxa"/>
        <w:tblLayout w:type="fixed"/>
        <w:tblLook w:val="04A0" w:firstRow="1" w:lastRow="0" w:firstColumn="1" w:lastColumn="0" w:noHBand="0" w:noVBand="1"/>
      </w:tblPr>
      <w:tblGrid>
        <w:gridCol w:w="2694"/>
        <w:gridCol w:w="1134"/>
        <w:gridCol w:w="1134"/>
        <w:gridCol w:w="1134"/>
        <w:gridCol w:w="1134"/>
      </w:tblGrid>
      <w:tr w:rsidR="00584ACC" w:rsidRPr="00053476" w:rsidTr="00AF2EA4">
        <w:trPr>
          <w:trHeight w:val="255"/>
        </w:trPr>
        <w:tc>
          <w:tcPr>
            <w:tcW w:w="2694"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rPr>
                <w:rFonts w:eastAsia="Times New Roman"/>
                <w:color w:val="000000"/>
                <w:sz w:val="17"/>
                <w:szCs w:val="17"/>
                <w:lang w:val="en-AU" w:eastAsia="en-AU"/>
              </w:rPr>
            </w:pPr>
            <w:r w:rsidRPr="003A2B65">
              <w:rPr>
                <w:b/>
                <w:sz w:val="17"/>
                <w:szCs w:val="17"/>
                <w:lang w:val="en-AU"/>
              </w:rPr>
              <w:t>Provider type</w:t>
            </w:r>
          </w:p>
        </w:tc>
        <w:tc>
          <w:tcPr>
            <w:tcW w:w="1134"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2014</w:t>
            </w:r>
          </w:p>
        </w:tc>
        <w:tc>
          <w:tcPr>
            <w:tcW w:w="1134"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2015</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2016</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b/>
                <w:sz w:val="17"/>
                <w:szCs w:val="17"/>
                <w:lang w:val="en-AU"/>
              </w:rPr>
            </w:pPr>
            <w:r w:rsidRPr="003A2B65">
              <w:rPr>
                <w:b/>
                <w:sz w:val="17"/>
                <w:szCs w:val="17"/>
                <w:lang w:val="en-AU"/>
              </w:rPr>
              <w:t>2015-16</w:t>
            </w:r>
          </w:p>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 change</w:t>
            </w:r>
          </w:p>
        </w:tc>
      </w:tr>
      <w:tr w:rsidR="00584ACC" w:rsidRPr="00053476" w:rsidTr="00AF2EA4">
        <w:trPr>
          <w:trHeight w:val="227"/>
        </w:trPr>
        <w:tc>
          <w:tcPr>
            <w:tcW w:w="2694" w:type="dxa"/>
            <w:tcBorders>
              <w:top w:val="single" w:sz="4" w:space="0" w:color="auto"/>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TAFE</w:t>
            </w:r>
          </w:p>
        </w:tc>
        <w:tc>
          <w:tcPr>
            <w:tcW w:w="1134" w:type="dxa"/>
            <w:tcBorders>
              <w:top w:val="single" w:sz="4" w:space="0" w:color="auto"/>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294,480</w:t>
            </w:r>
          </w:p>
        </w:tc>
        <w:tc>
          <w:tcPr>
            <w:tcW w:w="1134" w:type="dxa"/>
            <w:tcBorders>
              <w:top w:val="single" w:sz="4" w:space="0" w:color="auto"/>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250,230</w:t>
            </w:r>
          </w:p>
        </w:tc>
        <w:tc>
          <w:tcPr>
            <w:tcW w:w="1134" w:type="dxa"/>
            <w:tcBorders>
              <w:top w:val="single" w:sz="4" w:space="0" w:color="auto"/>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217,360</w:t>
            </w:r>
          </w:p>
        </w:tc>
        <w:tc>
          <w:tcPr>
            <w:tcW w:w="1134" w:type="dxa"/>
            <w:tcBorders>
              <w:top w:val="single" w:sz="4" w:space="0" w:color="auto"/>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
                <w:iCs/>
                <w:color w:val="000000"/>
                <w:sz w:val="16"/>
                <w:szCs w:val="16"/>
              </w:rPr>
              <w:t>-13%</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University</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61,260</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60,835</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54,405</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
                <w:iCs/>
                <w:color w:val="000000"/>
                <w:sz w:val="16"/>
                <w:szCs w:val="16"/>
              </w:rPr>
              <w:t>-11%</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School</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65,815</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18,610</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20,975</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
                <w:iCs/>
                <w:color w:val="000000"/>
                <w:sz w:val="16"/>
                <w:szCs w:val="16"/>
              </w:rPr>
              <w:t>13%</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Community Education provider</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47,285</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48,385</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48,610</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
                <w:iCs/>
                <w:color w:val="000000"/>
                <w:sz w:val="16"/>
                <w:szCs w:val="16"/>
              </w:rPr>
              <w:t>0%</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Enterprise provider</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8,115</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9,580</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11,550</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
                <w:iCs/>
                <w:color w:val="000000"/>
                <w:sz w:val="16"/>
                <w:szCs w:val="16"/>
              </w:rPr>
              <w:t>21%</w:t>
            </w:r>
          </w:p>
        </w:tc>
      </w:tr>
      <w:tr w:rsidR="00584ACC" w:rsidRPr="00053476" w:rsidTr="00AF2EA4">
        <w:trPr>
          <w:trHeight w:val="227"/>
        </w:trPr>
        <w:tc>
          <w:tcPr>
            <w:tcW w:w="2694" w:type="dxa"/>
            <w:tcBorders>
              <w:top w:val="nil"/>
              <w:left w:val="nil"/>
              <w:bottom w:val="single" w:sz="4" w:space="0" w:color="auto"/>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Private provider</w:t>
            </w:r>
          </w:p>
        </w:tc>
        <w:tc>
          <w:tcPr>
            <w:tcW w:w="1134" w:type="dxa"/>
            <w:tcBorders>
              <w:top w:val="nil"/>
              <w:left w:val="nil"/>
              <w:bottom w:val="single" w:sz="4" w:space="0" w:color="auto"/>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519,180</w:t>
            </w:r>
          </w:p>
        </w:tc>
        <w:tc>
          <w:tcPr>
            <w:tcW w:w="1134" w:type="dxa"/>
            <w:tcBorders>
              <w:top w:val="nil"/>
              <w:left w:val="nil"/>
              <w:bottom w:val="single" w:sz="4" w:space="0" w:color="auto"/>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490,735</w:t>
            </w:r>
          </w:p>
        </w:tc>
        <w:tc>
          <w:tcPr>
            <w:tcW w:w="1134" w:type="dxa"/>
            <w:tcBorders>
              <w:top w:val="nil"/>
              <w:left w:val="nil"/>
              <w:bottom w:val="single" w:sz="4" w:space="0" w:color="auto"/>
              <w:right w:val="nil"/>
            </w:tcBorders>
            <w:vAlign w:val="bottom"/>
          </w:tcPr>
          <w:p w:rsidR="00584ACC" w:rsidRPr="003A2B65" w:rsidRDefault="00584ACC" w:rsidP="00AF2EA4">
            <w:pPr>
              <w:pStyle w:val="ESBodyText"/>
              <w:spacing w:before="60" w:after="60"/>
              <w:jc w:val="right"/>
              <w:rPr>
                <w:sz w:val="16"/>
                <w:szCs w:val="16"/>
                <w:lang w:val="en-AU"/>
              </w:rPr>
            </w:pPr>
            <w:r w:rsidRPr="003A2B65">
              <w:rPr>
                <w:color w:val="000000"/>
                <w:sz w:val="16"/>
                <w:szCs w:val="16"/>
              </w:rPr>
              <w:t>462,425</w:t>
            </w:r>
          </w:p>
        </w:tc>
        <w:tc>
          <w:tcPr>
            <w:tcW w:w="1134" w:type="dxa"/>
            <w:tcBorders>
              <w:top w:val="nil"/>
              <w:left w:val="nil"/>
              <w:bottom w:val="single" w:sz="4" w:space="0" w:color="auto"/>
              <w:right w:val="nil"/>
            </w:tcBorders>
            <w:vAlign w:val="bottom"/>
          </w:tcPr>
          <w:p w:rsidR="00584ACC" w:rsidRPr="003A2B65" w:rsidRDefault="00584ACC" w:rsidP="00AF2EA4">
            <w:pPr>
              <w:pStyle w:val="ESBodyText"/>
              <w:spacing w:before="60" w:after="60"/>
              <w:jc w:val="right"/>
              <w:rPr>
                <w:sz w:val="16"/>
                <w:szCs w:val="16"/>
                <w:lang w:val="en-AU"/>
              </w:rPr>
            </w:pPr>
            <w:r w:rsidRPr="003A2B65">
              <w:rPr>
                <w:i/>
                <w:iCs/>
                <w:color w:val="000000"/>
                <w:sz w:val="16"/>
                <w:szCs w:val="16"/>
              </w:rPr>
              <w:t>-6%</w:t>
            </w:r>
          </w:p>
        </w:tc>
      </w:tr>
      <w:tr w:rsidR="00584ACC" w:rsidRPr="007D6C29" w:rsidTr="00AF2EA4">
        <w:trPr>
          <w:trHeight w:val="227"/>
        </w:trPr>
        <w:tc>
          <w:tcPr>
            <w:tcW w:w="2694" w:type="dxa"/>
            <w:tcBorders>
              <w:top w:val="single" w:sz="4" w:space="0" w:color="auto"/>
              <w:left w:val="nil"/>
              <w:bottom w:val="single" w:sz="4" w:space="0" w:color="auto"/>
              <w:right w:val="nil"/>
            </w:tcBorders>
            <w:shd w:val="clear" w:color="auto" w:fill="auto"/>
            <w:noWrap/>
            <w:vAlign w:val="bottom"/>
          </w:tcPr>
          <w:p w:rsidR="00584ACC" w:rsidRPr="003A2B65" w:rsidRDefault="00584ACC" w:rsidP="00AF2EA4">
            <w:pPr>
              <w:pStyle w:val="ESBodyText"/>
              <w:spacing w:after="0"/>
              <w:rPr>
                <w:b/>
                <w:sz w:val="16"/>
                <w:szCs w:val="16"/>
              </w:rPr>
            </w:pPr>
            <w:r w:rsidRPr="003A2B65">
              <w:rPr>
                <w:b/>
                <w:bCs/>
                <w:sz w:val="16"/>
                <w:szCs w:val="16"/>
              </w:rPr>
              <w:t>Total</w:t>
            </w:r>
          </w:p>
        </w:tc>
        <w:tc>
          <w:tcPr>
            <w:tcW w:w="1134" w:type="dxa"/>
            <w:tcBorders>
              <w:top w:val="single" w:sz="4" w:space="0" w:color="auto"/>
              <w:left w:val="nil"/>
              <w:bottom w:val="single" w:sz="4" w:space="0" w:color="auto"/>
              <w:right w:val="nil"/>
            </w:tcBorders>
            <w:shd w:val="clear" w:color="auto" w:fill="auto"/>
            <w:noWrap/>
            <w:vAlign w:val="bottom"/>
          </w:tcPr>
          <w:p w:rsidR="00584ACC" w:rsidRPr="003A2B65" w:rsidRDefault="00584ACC" w:rsidP="00AF2EA4">
            <w:pPr>
              <w:pStyle w:val="ESBodyText"/>
              <w:spacing w:after="0"/>
              <w:jc w:val="right"/>
              <w:rPr>
                <w:b/>
                <w:sz w:val="16"/>
                <w:szCs w:val="16"/>
              </w:rPr>
            </w:pPr>
            <w:r w:rsidRPr="003A2B65">
              <w:rPr>
                <w:b/>
                <w:bCs/>
                <w:sz w:val="16"/>
                <w:szCs w:val="16"/>
              </w:rPr>
              <w:t>996,135</w:t>
            </w:r>
          </w:p>
        </w:tc>
        <w:tc>
          <w:tcPr>
            <w:tcW w:w="1134" w:type="dxa"/>
            <w:tcBorders>
              <w:top w:val="single" w:sz="4" w:space="0" w:color="auto"/>
              <w:left w:val="nil"/>
              <w:bottom w:val="single" w:sz="4" w:space="0" w:color="auto"/>
              <w:right w:val="nil"/>
            </w:tcBorders>
            <w:shd w:val="clear" w:color="auto" w:fill="auto"/>
            <w:noWrap/>
            <w:vAlign w:val="bottom"/>
          </w:tcPr>
          <w:p w:rsidR="00584ACC" w:rsidRPr="003A2B65" w:rsidRDefault="00584ACC" w:rsidP="00AF2EA4">
            <w:pPr>
              <w:pStyle w:val="ESBodyText"/>
              <w:spacing w:after="0"/>
              <w:jc w:val="right"/>
              <w:rPr>
                <w:b/>
                <w:sz w:val="16"/>
                <w:szCs w:val="16"/>
              </w:rPr>
            </w:pPr>
            <w:r w:rsidRPr="003A2B65">
              <w:rPr>
                <w:b/>
                <w:bCs/>
                <w:sz w:val="16"/>
                <w:szCs w:val="16"/>
              </w:rPr>
              <w:t>878,375</w:t>
            </w:r>
          </w:p>
        </w:tc>
        <w:tc>
          <w:tcPr>
            <w:tcW w:w="1134" w:type="dxa"/>
            <w:tcBorders>
              <w:top w:val="single" w:sz="4" w:space="0" w:color="auto"/>
              <w:left w:val="nil"/>
              <w:bottom w:val="single" w:sz="4" w:space="0" w:color="auto"/>
              <w:right w:val="nil"/>
            </w:tcBorders>
            <w:vAlign w:val="bottom"/>
          </w:tcPr>
          <w:p w:rsidR="00584ACC" w:rsidRPr="003A2B65" w:rsidRDefault="00584ACC" w:rsidP="00AF2EA4">
            <w:pPr>
              <w:pStyle w:val="ESBodyText"/>
              <w:spacing w:after="0"/>
              <w:jc w:val="right"/>
              <w:rPr>
                <w:b/>
                <w:sz w:val="16"/>
                <w:szCs w:val="16"/>
              </w:rPr>
            </w:pPr>
            <w:r w:rsidRPr="003A2B65">
              <w:rPr>
                <w:b/>
                <w:bCs/>
                <w:sz w:val="16"/>
                <w:szCs w:val="16"/>
              </w:rPr>
              <w:t>815,325</w:t>
            </w:r>
          </w:p>
        </w:tc>
        <w:tc>
          <w:tcPr>
            <w:tcW w:w="1134" w:type="dxa"/>
            <w:tcBorders>
              <w:top w:val="single" w:sz="4" w:space="0" w:color="auto"/>
              <w:left w:val="nil"/>
              <w:bottom w:val="single" w:sz="4" w:space="0" w:color="auto"/>
              <w:right w:val="nil"/>
            </w:tcBorders>
            <w:vAlign w:val="bottom"/>
          </w:tcPr>
          <w:p w:rsidR="00584ACC" w:rsidRPr="003A2B65" w:rsidRDefault="00584ACC" w:rsidP="00AF2EA4">
            <w:pPr>
              <w:pStyle w:val="ESBodyText"/>
              <w:spacing w:after="0"/>
              <w:jc w:val="right"/>
              <w:rPr>
                <w:sz w:val="16"/>
                <w:szCs w:val="16"/>
              </w:rPr>
            </w:pPr>
            <w:r w:rsidRPr="003A2B65">
              <w:rPr>
                <w:b/>
                <w:bCs/>
                <w:sz w:val="16"/>
                <w:szCs w:val="16"/>
              </w:rPr>
              <w:t>-7%</w:t>
            </w:r>
          </w:p>
        </w:tc>
      </w:tr>
    </w:tbl>
    <w:p w:rsidR="00584ACC" w:rsidRPr="006C3F78" w:rsidRDefault="00584ACC" w:rsidP="00584ACC">
      <w:pPr>
        <w:pStyle w:val="ESDisclaimer"/>
        <w:rPr>
          <w:color w:val="auto"/>
          <w:sz w:val="14"/>
          <w:szCs w:val="14"/>
          <w:lang w:val="en-AU"/>
        </w:rPr>
      </w:pPr>
      <w:r w:rsidRPr="006C3F78">
        <w:rPr>
          <w:color w:val="auto"/>
          <w:sz w:val="14"/>
          <w:szCs w:val="14"/>
          <w:lang w:val="en-AU"/>
        </w:rPr>
        <w:t>Source: Total VET students and courses 2016</w:t>
      </w:r>
      <w:bookmarkStart w:id="145" w:name="_Toc466618395"/>
      <w:bookmarkStart w:id="146" w:name="_Toc466812198"/>
      <w:bookmarkStart w:id="147" w:name="_Toc466876667"/>
      <w:bookmarkEnd w:id="143"/>
    </w:p>
    <w:p w:rsidR="00584ACC" w:rsidRDefault="00584ACC" w:rsidP="00584ACC">
      <w:pPr>
        <w:pStyle w:val="ESDisclaimer"/>
        <w:rPr>
          <w:rFonts w:eastAsiaTheme="majorEastAsia" w:cstheme="majorBidi"/>
          <w:b/>
          <w:bCs/>
          <w:i/>
          <w:iCs/>
          <w:color w:val="AF272F"/>
          <w:szCs w:val="20"/>
          <w:lang w:val="en-AU"/>
        </w:rPr>
      </w:pPr>
      <w:r w:rsidRPr="00D96090">
        <w:rPr>
          <w:color w:val="auto"/>
          <w:sz w:val="14"/>
          <w:szCs w:val="14"/>
          <w:lang w:val="en-AU"/>
        </w:rPr>
        <w:t>* Total VET Activity includes both government funded and privately funded training activity</w:t>
      </w:r>
      <w:r>
        <w:rPr>
          <w:color w:val="auto"/>
          <w:lang w:val="en-AU"/>
        </w:rPr>
        <w:t>.</w:t>
      </w:r>
    </w:p>
    <w:p w:rsidR="00584ACC" w:rsidRDefault="00584ACC" w:rsidP="00584ACC">
      <w:pPr>
        <w:pStyle w:val="ESDisclaimer"/>
        <w:rPr>
          <w:rFonts w:eastAsiaTheme="majorEastAsia" w:cstheme="majorBidi"/>
          <w:b/>
          <w:bCs/>
          <w:i/>
          <w:iCs/>
          <w:color w:val="AF272F"/>
          <w:szCs w:val="20"/>
          <w:lang w:val="en-AU"/>
        </w:rPr>
      </w:pPr>
    </w:p>
    <w:p w:rsidR="00584ACC" w:rsidRPr="0044552F" w:rsidRDefault="00584ACC" w:rsidP="00584ACC">
      <w:pPr>
        <w:pStyle w:val="ESDisclaimer"/>
        <w:rPr>
          <w:rFonts w:eastAsiaTheme="majorEastAsia" w:cstheme="majorBidi"/>
          <w:b/>
          <w:bCs/>
          <w:iCs/>
          <w:color w:val="AF272F"/>
          <w:sz w:val="18"/>
          <w:szCs w:val="20"/>
          <w:lang w:val="en-AU"/>
        </w:rPr>
      </w:pPr>
    </w:p>
    <w:p w:rsidR="00584ACC" w:rsidRPr="0044552F" w:rsidRDefault="00584ACC" w:rsidP="00584ACC">
      <w:pPr>
        <w:pStyle w:val="Caption"/>
        <w:keepNext/>
        <w:spacing w:after="120"/>
        <w:rPr>
          <w:rFonts w:eastAsiaTheme="majorEastAsia" w:cstheme="majorBidi"/>
          <w:b/>
          <w:bCs/>
          <w:i w:val="0"/>
          <w:iCs w:val="0"/>
          <w:color w:val="AF272F"/>
          <w:szCs w:val="20"/>
          <w:lang w:val="en-AU"/>
        </w:rPr>
      </w:pPr>
      <w:bookmarkStart w:id="148" w:name="_Toc491852314"/>
      <w:r w:rsidRPr="00494A9E">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52</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Pr>
          <w:rFonts w:eastAsiaTheme="majorEastAsia" w:cstheme="majorBidi"/>
          <w:b/>
          <w:bCs/>
          <w:i w:val="0"/>
          <w:iCs w:val="0"/>
          <w:color w:val="AF272F"/>
          <w:szCs w:val="20"/>
          <w:lang w:val="en-AU"/>
        </w:rPr>
        <w:t>Total VET program enrolments delivered in Victoria, by current qualification level (Total VET Activity*)</w:t>
      </w:r>
      <w:bookmarkEnd w:id="148"/>
    </w:p>
    <w:tbl>
      <w:tblPr>
        <w:tblW w:w="7230" w:type="dxa"/>
        <w:tblLayout w:type="fixed"/>
        <w:tblLook w:val="04A0" w:firstRow="1" w:lastRow="0" w:firstColumn="1" w:lastColumn="0" w:noHBand="0" w:noVBand="1"/>
      </w:tblPr>
      <w:tblGrid>
        <w:gridCol w:w="2694"/>
        <w:gridCol w:w="1134"/>
        <w:gridCol w:w="1134"/>
        <w:gridCol w:w="1134"/>
        <w:gridCol w:w="1134"/>
      </w:tblGrid>
      <w:tr w:rsidR="00584ACC" w:rsidRPr="00053476" w:rsidTr="00AF2EA4">
        <w:trPr>
          <w:trHeight w:val="255"/>
        </w:trPr>
        <w:tc>
          <w:tcPr>
            <w:tcW w:w="2694"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rPr>
                <w:rFonts w:eastAsia="Times New Roman"/>
                <w:color w:val="000000"/>
                <w:sz w:val="17"/>
                <w:szCs w:val="17"/>
                <w:lang w:val="en-AU" w:eastAsia="en-AU"/>
              </w:rPr>
            </w:pPr>
            <w:r w:rsidRPr="003A2B65">
              <w:rPr>
                <w:b/>
                <w:sz w:val="17"/>
                <w:szCs w:val="17"/>
                <w:lang w:val="en-AU"/>
              </w:rPr>
              <w:t>Provider type</w:t>
            </w:r>
          </w:p>
        </w:tc>
        <w:tc>
          <w:tcPr>
            <w:tcW w:w="1134"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2014</w:t>
            </w:r>
          </w:p>
        </w:tc>
        <w:tc>
          <w:tcPr>
            <w:tcW w:w="1134"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2015</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2016</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b/>
                <w:sz w:val="17"/>
                <w:szCs w:val="17"/>
                <w:lang w:val="en-AU"/>
              </w:rPr>
            </w:pPr>
            <w:r w:rsidRPr="003A2B65">
              <w:rPr>
                <w:b/>
                <w:sz w:val="17"/>
                <w:szCs w:val="17"/>
                <w:lang w:val="en-AU"/>
              </w:rPr>
              <w:t>2015-16</w:t>
            </w:r>
          </w:p>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 change</w:t>
            </w:r>
          </w:p>
        </w:tc>
      </w:tr>
      <w:tr w:rsidR="00584ACC" w:rsidRPr="00053476" w:rsidTr="00AF2EA4">
        <w:trPr>
          <w:trHeight w:val="227"/>
        </w:trPr>
        <w:tc>
          <w:tcPr>
            <w:tcW w:w="2694" w:type="dxa"/>
            <w:tcBorders>
              <w:top w:val="single" w:sz="4" w:space="0" w:color="auto"/>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Diploma or higher</w:t>
            </w:r>
          </w:p>
        </w:tc>
        <w:tc>
          <w:tcPr>
            <w:tcW w:w="1134" w:type="dxa"/>
            <w:tcBorders>
              <w:top w:val="single" w:sz="4" w:space="0" w:color="auto"/>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119,225</w:t>
            </w:r>
          </w:p>
        </w:tc>
        <w:tc>
          <w:tcPr>
            <w:tcW w:w="1134" w:type="dxa"/>
            <w:tcBorders>
              <w:top w:val="single" w:sz="4" w:space="0" w:color="auto"/>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139,917</w:t>
            </w:r>
          </w:p>
        </w:tc>
        <w:tc>
          <w:tcPr>
            <w:tcW w:w="1134" w:type="dxa"/>
            <w:tcBorders>
              <w:top w:val="single" w:sz="4" w:space="0" w:color="auto"/>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140,223</w:t>
            </w:r>
          </w:p>
        </w:tc>
        <w:tc>
          <w:tcPr>
            <w:tcW w:w="1134" w:type="dxa"/>
            <w:tcBorders>
              <w:top w:val="single" w:sz="4" w:space="0" w:color="auto"/>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0%</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Certificate IV</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189,519</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168,626</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128,437</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-24%</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Certificate III</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334,022</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280,589</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252,929</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-10%</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Certificate II</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175,250</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135,125</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132,920</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-2%</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Certificate I</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55,399</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42,630</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38,440</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-10%</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bCs/>
                <w:color w:val="000000"/>
                <w:sz w:val="16"/>
                <w:szCs w:val="16"/>
              </w:rPr>
            </w:pPr>
            <w:r w:rsidRPr="003A2B65">
              <w:rPr>
                <w:bCs/>
                <w:color w:val="000000"/>
                <w:sz w:val="16"/>
                <w:szCs w:val="16"/>
              </w:rPr>
              <w:t>Secondary education</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9,880</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8,256</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7,542</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-9%</w:t>
            </w:r>
          </w:p>
        </w:tc>
      </w:tr>
      <w:tr w:rsidR="00584ACC" w:rsidRPr="00053476" w:rsidTr="00AF2EA4">
        <w:trPr>
          <w:trHeight w:val="227"/>
        </w:trPr>
        <w:tc>
          <w:tcPr>
            <w:tcW w:w="269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rPr>
                <w:bCs/>
                <w:color w:val="000000"/>
                <w:sz w:val="16"/>
                <w:szCs w:val="16"/>
              </w:rPr>
            </w:pPr>
            <w:r w:rsidRPr="003A2B65">
              <w:rPr>
                <w:bCs/>
                <w:color w:val="000000"/>
                <w:sz w:val="16"/>
                <w:szCs w:val="16"/>
              </w:rPr>
              <w:t>Non-award courses</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16,653</w:t>
            </w:r>
          </w:p>
        </w:tc>
        <w:tc>
          <w:tcPr>
            <w:tcW w:w="1134" w:type="dxa"/>
            <w:tcBorders>
              <w:top w:val="nil"/>
              <w:left w:val="nil"/>
              <w:bottom w:val="nil"/>
              <w:right w:val="nil"/>
            </w:tcBorders>
            <w:shd w:val="clear" w:color="auto" w:fill="auto"/>
            <w:noWrap/>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14,028</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10,123</w:t>
            </w:r>
          </w:p>
        </w:tc>
        <w:tc>
          <w:tcPr>
            <w:tcW w:w="1134" w:type="dxa"/>
            <w:tcBorders>
              <w:top w:val="nil"/>
              <w:left w:val="nil"/>
              <w:bottom w:val="nil"/>
              <w:right w:val="nil"/>
            </w:tcBorders>
            <w:vAlign w:val="bottom"/>
          </w:tcPr>
          <w:p w:rsidR="00584ACC" w:rsidRPr="003A2B65" w:rsidRDefault="00584ACC" w:rsidP="00AF2EA4">
            <w:pPr>
              <w:pStyle w:val="ESBodyText"/>
              <w:spacing w:before="60" w:after="60"/>
              <w:jc w:val="right"/>
              <w:rPr>
                <w:iCs/>
                <w:color w:val="000000"/>
                <w:sz w:val="16"/>
                <w:szCs w:val="16"/>
              </w:rPr>
            </w:pPr>
            <w:r w:rsidRPr="003A2B65">
              <w:rPr>
                <w:iCs/>
                <w:color w:val="000000"/>
                <w:sz w:val="16"/>
                <w:szCs w:val="16"/>
              </w:rPr>
              <w:t>-28%</w:t>
            </w:r>
          </w:p>
        </w:tc>
      </w:tr>
      <w:tr w:rsidR="00584ACC" w:rsidRPr="00053476" w:rsidTr="00AF2EA4">
        <w:trPr>
          <w:trHeight w:val="227"/>
        </w:trPr>
        <w:tc>
          <w:tcPr>
            <w:tcW w:w="2694" w:type="dxa"/>
            <w:tcBorders>
              <w:top w:val="nil"/>
              <w:left w:val="nil"/>
              <w:bottom w:val="single" w:sz="4" w:space="0" w:color="auto"/>
              <w:right w:val="nil"/>
            </w:tcBorders>
            <w:shd w:val="clear" w:color="auto" w:fill="auto"/>
            <w:noWrap/>
            <w:vAlign w:val="bottom"/>
          </w:tcPr>
          <w:p w:rsidR="00584ACC" w:rsidRPr="003A2B65" w:rsidRDefault="00584ACC" w:rsidP="00AF2EA4">
            <w:pPr>
              <w:pStyle w:val="ESBodyText"/>
              <w:spacing w:before="60" w:after="60"/>
              <w:rPr>
                <w:sz w:val="16"/>
                <w:szCs w:val="16"/>
                <w:lang w:val="en-AU"/>
              </w:rPr>
            </w:pPr>
            <w:r w:rsidRPr="003A2B65">
              <w:rPr>
                <w:bCs/>
                <w:color w:val="000000"/>
                <w:sz w:val="16"/>
                <w:szCs w:val="16"/>
              </w:rPr>
              <w:t>Other education</w:t>
            </w:r>
          </w:p>
        </w:tc>
        <w:tc>
          <w:tcPr>
            <w:tcW w:w="1134" w:type="dxa"/>
            <w:tcBorders>
              <w:top w:val="nil"/>
              <w:left w:val="nil"/>
              <w:bottom w:val="single" w:sz="4" w:space="0" w:color="auto"/>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96,185</w:t>
            </w:r>
          </w:p>
        </w:tc>
        <w:tc>
          <w:tcPr>
            <w:tcW w:w="1134" w:type="dxa"/>
            <w:tcBorders>
              <w:top w:val="nil"/>
              <w:left w:val="nil"/>
              <w:bottom w:val="single" w:sz="4" w:space="0" w:color="auto"/>
              <w:right w:val="nil"/>
            </w:tcBorders>
            <w:shd w:val="clear" w:color="auto" w:fill="auto"/>
            <w:noWrap/>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89,204</w:t>
            </w:r>
          </w:p>
        </w:tc>
        <w:tc>
          <w:tcPr>
            <w:tcW w:w="1134" w:type="dxa"/>
            <w:tcBorders>
              <w:top w:val="nil"/>
              <w:left w:val="nil"/>
              <w:bottom w:val="single" w:sz="4" w:space="0" w:color="auto"/>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104,711</w:t>
            </w:r>
          </w:p>
        </w:tc>
        <w:tc>
          <w:tcPr>
            <w:tcW w:w="1134" w:type="dxa"/>
            <w:tcBorders>
              <w:top w:val="nil"/>
              <w:left w:val="nil"/>
              <w:bottom w:val="single" w:sz="4" w:space="0" w:color="auto"/>
              <w:right w:val="nil"/>
            </w:tcBorders>
            <w:vAlign w:val="bottom"/>
          </w:tcPr>
          <w:p w:rsidR="00584ACC" w:rsidRPr="003A2B65" w:rsidRDefault="00584ACC" w:rsidP="00AF2EA4">
            <w:pPr>
              <w:pStyle w:val="ESBodyText"/>
              <w:spacing w:before="60" w:after="60"/>
              <w:jc w:val="right"/>
              <w:rPr>
                <w:sz w:val="16"/>
                <w:szCs w:val="16"/>
                <w:lang w:val="en-AU"/>
              </w:rPr>
            </w:pPr>
            <w:r w:rsidRPr="003A2B65">
              <w:rPr>
                <w:iCs/>
                <w:color w:val="000000"/>
                <w:sz w:val="16"/>
                <w:szCs w:val="16"/>
              </w:rPr>
              <w:t>17%</w:t>
            </w:r>
          </w:p>
        </w:tc>
      </w:tr>
      <w:tr w:rsidR="00584ACC" w:rsidRPr="007D6C29" w:rsidTr="00AF2EA4">
        <w:trPr>
          <w:trHeight w:val="227"/>
        </w:trPr>
        <w:tc>
          <w:tcPr>
            <w:tcW w:w="2694" w:type="dxa"/>
            <w:tcBorders>
              <w:top w:val="single" w:sz="4" w:space="0" w:color="auto"/>
              <w:left w:val="nil"/>
              <w:bottom w:val="single" w:sz="4" w:space="0" w:color="auto"/>
              <w:right w:val="nil"/>
            </w:tcBorders>
            <w:shd w:val="clear" w:color="auto" w:fill="auto"/>
            <w:noWrap/>
            <w:vAlign w:val="bottom"/>
          </w:tcPr>
          <w:p w:rsidR="00584ACC" w:rsidRPr="003A2B65" w:rsidRDefault="00584ACC" w:rsidP="00AF2EA4">
            <w:pPr>
              <w:pStyle w:val="ESBodyText"/>
              <w:spacing w:after="0"/>
              <w:rPr>
                <w:sz w:val="16"/>
                <w:szCs w:val="16"/>
              </w:rPr>
            </w:pPr>
            <w:r w:rsidRPr="003A2B65">
              <w:rPr>
                <w:bCs/>
                <w:sz w:val="16"/>
                <w:szCs w:val="16"/>
              </w:rPr>
              <w:t>Total</w:t>
            </w:r>
          </w:p>
        </w:tc>
        <w:tc>
          <w:tcPr>
            <w:tcW w:w="1134" w:type="dxa"/>
            <w:tcBorders>
              <w:top w:val="single" w:sz="4" w:space="0" w:color="auto"/>
              <w:left w:val="nil"/>
              <w:bottom w:val="single" w:sz="4" w:space="0" w:color="auto"/>
              <w:right w:val="nil"/>
            </w:tcBorders>
            <w:shd w:val="clear" w:color="auto" w:fill="auto"/>
            <w:noWrap/>
            <w:vAlign w:val="bottom"/>
          </w:tcPr>
          <w:p w:rsidR="00584ACC" w:rsidRPr="003A2B65" w:rsidRDefault="00584ACC" w:rsidP="00AF2EA4">
            <w:pPr>
              <w:pStyle w:val="ESBodyText"/>
              <w:spacing w:after="0"/>
              <w:jc w:val="right"/>
              <w:rPr>
                <w:sz w:val="16"/>
                <w:szCs w:val="16"/>
              </w:rPr>
            </w:pPr>
            <w:r w:rsidRPr="003A2B65">
              <w:rPr>
                <w:bCs/>
                <w:sz w:val="16"/>
                <w:szCs w:val="16"/>
              </w:rPr>
              <w:t>996,133</w:t>
            </w:r>
          </w:p>
        </w:tc>
        <w:tc>
          <w:tcPr>
            <w:tcW w:w="1134" w:type="dxa"/>
            <w:tcBorders>
              <w:top w:val="single" w:sz="4" w:space="0" w:color="auto"/>
              <w:left w:val="nil"/>
              <w:bottom w:val="single" w:sz="4" w:space="0" w:color="auto"/>
              <w:right w:val="nil"/>
            </w:tcBorders>
            <w:shd w:val="clear" w:color="auto" w:fill="auto"/>
            <w:noWrap/>
            <w:vAlign w:val="bottom"/>
          </w:tcPr>
          <w:p w:rsidR="00584ACC" w:rsidRPr="003A2B65" w:rsidRDefault="00584ACC" w:rsidP="00AF2EA4">
            <w:pPr>
              <w:pStyle w:val="ESBodyText"/>
              <w:spacing w:after="0"/>
              <w:jc w:val="right"/>
              <w:rPr>
                <w:sz w:val="16"/>
                <w:szCs w:val="16"/>
              </w:rPr>
            </w:pPr>
            <w:r w:rsidRPr="003A2B65">
              <w:rPr>
                <w:bCs/>
                <w:sz w:val="16"/>
                <w:szCs w:val="16"/>
              </w:rPr>
              <w:t>878,375</w:t>
            </w:r>
          </w:p>
        </w:tc>
        <w:tc>
          <w:tcPr>
            <w:tcW w:w="1134" w:type="dxa"/>
            <w:tcBorders>
              <w:top w:val="single" w:sz="4" w:space="0" w:color="auto"/>
              <w:left w:val="nil"/>
              <w:bottom w:val="single" w:sz="4" w:space="0" w:color="auto"/>
              <w:right w:val="nil"/>
            </w:tcBorders>
            <w:vAlign w:val="bottom"/>
          </w:tcPr>
          <w:p w:rsidR="00584ACC" w:rsidRPr="003A2B65" w:rsidRDefault="00584ACC" w:rsidP="00AF2EA4">
            <w:pPr>
              <w:pStyle w:val="ESBodyText"/>
              <w:spacing w:after="0"/>
              <w:jc w:val="right"/>
              <w:rPr>
                <w:sz w:val="16"/>
                <w:szCs w:val="16"/>
              </w:rPr>
            </w:pPr>
            <w:r w:rsidRPr="003A2B65">
              <w:rPr>
                <w:bCs/>
                <w:sz w:val="16"/>
                <w:szCs w:val="16"/>
              </w:rPr>
              <w:t>815,325</w:t>
            </w:r>
          </w:p>
        </w:tc>
        <w:tc>
          <w:tcPr>
            <w:tcW w:w="1134" w:type="dxa"/>
            <w:tcBorders>
              <w:top w:val="single" w:sz="4" w:space="0" w:color="auto"/>
              <w:left w:val="nil"/>
              <w:bottom w:val="single" w:sz="4" w:space="0" w:color="auto"/>
              <w:right w:val="nil"/>
            </w:tcBorders>
            <w:vAlign w:val="bottom"/>
          </w:tcPr>
          <w:p w:rsidR="00584ACC" w:rsidRPr="003A2B65" w:rsidRDefault="00584ACC" w:rsidP="00AF2EA4">
            <w:pPr>
              <w:pStyle w:val="ESBodyText"/>
              <w:spacing w:after="0"/>
              <w:jc w:val="right"/>
              <w:rPr>
                <w:sz w:val="16"/>
                <w:szCs w:val="16"/>
              </w:rPr>
            </w:pPr>
            <w:r w:rsidRPr="003A2B65">
              <w:rPr>
                <w:b/>
                <w:bCs/>
                <w:sz w:val="16"/>
                <w:szCs w:val="16"/>
              </w:rPr>
              <w:t>-7%</w:t>
            </w:r>
          </w:p>
        </w:tc>
      </w:tr>
    </w:tbl>
    <w:p w:rsidR="00584ACC" w:rsidRPr="006C3F78" w:rsidRDefault="00BF34D0" w:rsidP="00584ACC">
      <w:pPr>
        <w:pStyle w:val="ESDisclaimer"/>
        <w:rPr>
          <w:color w:val="auto"/>
          <w:sz w:val="14"/>
          <w:szCs w:val="14"/>
          <w:lang w:val="en-AU"/>
        </w:rPr>
      </w:pPr>
      <w:hyperlink r:id="rId21" w:history="1">
        <w:r w:rsidR="00584ACC" w:rsidRPr="006C3F78">
          <w:rPr>
            <w:color w:val="auto"/>
            <w:sz w:val="14"/>
            <w:szCs w:val="14"/>
            <w:lang w:val="en-AU"/>
          </w:rPr>
          <w:t>Source: NCVER VOCSTATS</w:t>
        </w:r>
      </w:hyperlink>
    </w:p>
    <w:p w:rsidR="00584ACC" w:rsidRPr="006C3F78" w:rsidRDefault="00584ACC" w:rsidP="00584ACC">
      <w:pPr>
        <w:pStyle w:val="ESHeading2"/>
        <w:spacing w:before="0" w:after="0"/>
        <w:rPr>
          <w:rFonts w:eastAsiaTheme="minorEastAsia" w:cstheme="minorHAnsi"/>
          <w:b w:val="0"/>
          <w:bCs w:val="0"/>
          <w:caps w:val="0"/>
          <w:color w:val="auto"/>
          <w:sz w:val="14"/>
          <w:szCs w:val="14"/>
          <w:lang w:val="en-AU"/>
        </w:rPr>
      </w:pPr>
      <w:bookmarkStart w:id="149" w:name="_Toc491849673"/>
      <w:bookmarkStart w:id="150" w:name="_Toc491855344"/>
      <w:bookmarkStart w:id="151" w:name="_Toc491858846"/>
      <w:r w:rsidRPr="006C3F78">
        <w:rPr>
          <w:rFonts w:eastAsiaTheme="minorEastAsia" w:cstheme="minorHAnsi"/>
          <w:b w:val="0"/>
          <w:bCs w:val="0"/>
          <w:caps w:val="0"/>
          <w:color w:val="auto"/>
          <w:sz w:val="14"/>
          <w:szCs w:val="14"/>
          <w:lang w:val="en-AU"/>
        </w:rPr>
        <w:t>* Total VET Activity includes both government funded and privately funded training activity.</w:t>
      </w:r>
      <w:bookmarkEnd w:id="149"/>
      <w:bookmarkEnd w:id="150"/>
      <w:bookmarkEnd w:id="151"/>
    </w:p>
    <w:p w:rsidR="00584ACC" w:rsidRDefault="00584ACC" w:rsidP="00584ACC">
      <w:pPr>
        <w:pStyle w:val="ESHeading2"/>
        <w:spacing w:before="0" w:after="0"/>
        <w:rPr>
          <w:lang w:val="en-AU"/>
        </w:rPr>
      </w:pPr>
    </w:p>
    <w:p w:rsidR="00584ACC" w:rsidRDefault="00584ACC" w:rsidP="00584ACC">
      <w:pPr>
        <w:rPr>
          <w:lang w:val="en-AU"/>
        </w:rPr>
      </w:pPr>
    </w:p>
    <w:p w:rsidR="00584ACC" w:rsidRDefault="00584ACC" w:rsidP="00584ACC">
      <w:pPr>
        <w:rPr>
          <w:rFonts w:eastAsiaTheme="majorEastAsia" w:cstheme="majorBidi"/>
          <w:b/>
          <w:bCs/>
          <w:caps/>
          <w:color w:val="AF272F"/>
          <w:sz w:val="20"/>
          <w:szCs w:val="20"/>
          <w:lang w:val="en-AU"/>
        </w:rPr>
      </w:pPr>
      <w:r>
        <w:rPr>
          <w:lang w:val="en-AU"/>
        </w:rPr>
        <w:br w:type="page"/>
      </w:r>
    </w:p>
    <w:p w:rsidR="00584ACC" w:rsidRDefault="00134E47" w:rsidP="00584ACC">
      <w:pPr>
        <w:pStyle w:val="ESHeading2"/>
        <w:spacing w:before="0" w:after="0"/>
        <w:rPr>
          <w:lang w:val="en-AU"/>
        </w:rPr>
      </w:pPr>
      <w:bookmarkStart w:id="152" w:name="_Toc491858847"/>
      <w:r>
        <w:rPr>
          <w:lang w:val="en-AU"/>
        </w:rPr>
        <w:lastRenderedPageBreak/>
        <w:t xml:space="preserve">VOCATIONAL EDUCATION AND TRAINING </w:t>
      </w:r>
      <w:r w:rsidR="00584ACC" w:rsidRPr="00053476">
        <w:rPr>
          <w:lang w:val="en-AU"/>
        </w:rPr>
        <w:t>overview</w:t>
      </w:r>
      <w:bookmarkEnd w:id="152"/>
    </w:p>
    <w:p w:rsidR="00584ACC" w:rsidRDefault="00584ACC" w:rsidP="00584ACC">
      <w:pPr>
        <w:pStyle w:val="ESHeading2"/>
        <w:spacing w:before="0" w:after="0"/>
        <w:rPr>
          <w:lang w:val="en-AU"/>
        </w:rPr>
      </w:pPr>
    </w:p>
    <w:p w:rsidR="00584ACC" w:rsidRDefault="00584ACC" w:rsidP="00584ACC">
      <w:pPr>
        <w:pStyle w:val="ESHeading2"/>
        <w:spacing w:before="0" w:after="0"/>
        <w:rPr>
          <w:lang w:val="en-AU"/>
        </w:rPr>
      </w:pPr>
    </w:p>
    <w:p w:rsidR="00584ACC" w:rsidRDefault="00584ACC" w:rsidP="00584ACC">
      <w:pPr>
        <w:pStyle w:val="ESImageorGraphTitle"/>
        <w:spacing w:before="0" w:after="120"/>
        <w:rPr>
          <w:lang w:val="en-AU"/>
        </w:rPr>
      </w:pPr>
      <w:bookmarkStart w:id="153" w:name="_Toc491852315"/>
      <w:bookmarkEnd w:id="145"/>
      <w:bookmarkEnd w:id="146"/>
      <w:bookmarkEnd w:id="147"/>
      <w:r w:rsidRPr="0044552F">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53</w:t>
      </w:r>
      <w:r w:rsidR="005D6E4A" w:rsidRPr="005D6E4A">
        <w:rPr>
          <w:bCs w:val="0"/>
          <w:iCs/>
          <w:noProof/>
          <w:lang w:val="en-AU"/>
        </w:rPr>
        <w:fldChar w:fldCharType="end"/>
      </w:r>
      <w:r w:rsidR="005D6E4A" w:rsidRPr="005D6E4A">
        <w:rPr>
          <w:bCs w:val="0"/>
          <w:iCs/>
          <w:lang w:val="en-AU"/>
        </w:rPr>
        <w:t xml:space="preserve"> </w:t>
      </w:r>
      <w:r w:rsidRPr="005D6E4A">
        <w:rPr>
          <w:lang w:val="en-AU"/>
        </w:rPr>
        <w:t>Number</w:t>
      </w:r>
      <w:r w:rsidRPr="00053476">
        <w:rPr>
          <w:lang w:val="en-AU"/>
        </w:rPr>
        <w:t xml:space="preserve"> of students in </w:t>
      </w:r>
      <w:r>
        <w:rPr>
          <w:lang w:val="en-AU"/>
        </w:rPr>
        <w:t xml:space="preserve">government-funded </w:t>
      </w:r>
      <w:r w:rsidRPr="00053476">
        <w:rPr>
          <w:lang w:val="en-AU"/>
        </w:rPr>
        <w:t xml:space="preserve">training, states and territories, </w:t>
      </w:r>
      <w:r>
        <w:rPr>
          <w:lang w:val="en-AU"/>
        </w:rPr>
        <w:t>2010</w:t>
      </w:r>
      <w:r w:rsidRPr="00053476">
        <w:rPr>
          <w:lang w:val="en-AU"/>
        </w:rPr>
        <w:t xml:space="preserve"> to 2016 (NCVER National VET Provider Collection)</w:t>
      </w:r>
      <w:bookmarkEnd w:id="153"/>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44552F" w:rsidRDefault="00584ACC" w:rsidP="00AF2EA4">
            <w:pPr>
              <w:pStyle w:val="ESBodyText"/>
              <w:spacing w:after="60"/>
              <w:rPr>
                <w:rFonts w:eastAsia="Times New Roman"/>
                <w:color w:val="000000"/>
                <w:sz w:val="17"/>
                <w:szCs w:val="17"/>
                <w:lang w:val="en-AU" w:eastAsia="en-AU"/>
              </w:rPr>
            </w:pPr>
            <w:r w:rsidRPr="0044552F">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2010</w:t>
            </w:r>
          </w:p>
        </w:tc>
        <w:tc>
          <w:tcPr>
            <w:tcW w:w="992" w:type="dxa"/>
            <w:tcBorders>
              <w:top w:val="single" w:sz="4" w:space="0" w:color="auto"/>
              <w:left w:val="nil"/>
              <w:bottom w:val="nil"/>
              <w:right w:val="nil"/>
            </w:tcBorders>
            <w:vAlign w:val="center"/>
          </w:tcPr>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2011</w:t>
            </w:r>
          </w:p>
        </w:tc>
        <w:tc>
          <w:tcPr>
            <w:tcW w:w="992" w:type="dxa"/>
            <w:tcBorders>
              <w:top w:val="single" w:sz="4" w:space="0" w:color="auto"/>
              <w:left w:val="nil"/>
              <w:bottom w:val="nil"/>
              <w:right w:val="nil"/>
            </w:tcBorders>
            <w:vAlign w:val="center"/>
          </w:tcPr>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2012</w:t>
            </w:r>
          </w:p>
        </w:tc>
        <w:tc>
          <w:tcPr>
            <w:tcW w:w="993" w:type="dxa"/>
            <w:tcBorders>
              <w:top w:val="single" w:sz="4" w:space="0" w:color="auto"/>
              <w:left w:val="nil"/>
              <w:bottom w:val="nil"/>
              <w:right w:val="nil"/>
            </w:tcBorders>
            <w:vAlign w:val="center"/>
          </w:tcPr>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2015</w:t>
            </w:r>
          </w:p>
        </w:tc>
        <w:tc>
          <w:tcPr>
            <w:tcW w:w="992" w:type="dxa"/>
            <w:tcBorders>
              <w:top w:val="single" w:sz="4" w:space="0" w:color="auto"/>
              <w:left w:val="nil"/>
              <w:bottom w:val="nil"/>
              <w:right w:val="nil"/>
            </w:tcBorders>
            <w:vAlign w:val="center"/>
          </w:tcPr>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2016</w:t>
            </w:r>
          </w:p>
        </w:tc>
        <w:tc>
          <w:tcPr>
            <w:tcW w:w="1134" w:type="dxa"/>
            <w:tcBorders>
              <w:top w:val="single" w:sz="4" w:space="0" w:color="auto"/>
              <w:left w:val="nil"/>
              <w:bottom w:val="nil"/>
              <w:right w:val="nil"/>
            </w:tcBorders>
            <w:vAlign w:val="center"/>
          </w:tcPr>
          <w:p w:rsidR="00584ACC" w:rsidRPr="0044552F" w:rsidRDefault="00584ACC" w:rsidP="00AF2EA4">
            <w:pPr>
              <w:pStyle w:val="ESBodyText"/>
              <w:spacing w:after="60"/>
              <w:jc w:val="right"/>
              <w:rPr>
                <w:b/>
                <w:sz w:val="17"/>
                <w:szCs w:val="17"/>
                <w:lang w:val="en-AU"/>
              </w:rPr>
            </w:pPr>
            <w:r w:rsidRPr="0044552F">
              <w:rPr>
                <w:b/>
                <w:sz w:val="17"/>
                <w:szCs w:val="17"/>
                <w:lang w:val="en-AU"/>
              </w:rPr>
              <w:t>2015-16</w:t>
            </w:r>
          </w:p>
          <w:p w:rsidR="00584ACC" w:rsidRPr="0044552F" w:rsidRDefault="00584ACC" w:rsidP="00AF2EA4">
            <w:pPr>
              <w:pStyle w:val="ESBodyText"/>
              <w:spacing w:after="60"/>
              <w:jc w:val="right"/>
              <w:rPr>
                <w:rFonts w:eastAsia="Times New Roman"/>
                <w:color w:val="000000"/>
                <w:sz w:val="17"/>
                <w:szCs w:val="17"/>
                <w:lang w:val="en-AU" w:eastAsia="en-AU"/>
              </w:rPr>
            </w:pPr>
            <w:r w:rsidRPr="0044552F">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467,100</w:t>
            </w:r>
          </w:p>
        </w:tc>
        <w:tc>
          <w:tcPr>
            <w:tcW w:w="992" w:type="dxa"/>
            <w:tcBorders>
              <w:top w:val="single" w:sz="4" w:space="0" w:color="auto"/>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464,900</w:t>
            </w:r>
          </w:p>
        </w:tc>
        <w:tc>
          <w:tcPr>
            <w:tcW w:w="992" w:type="dxa"/>
            <w:tcBorders>
              <w:top w:val="single" w:sz="4" w:space="0" w:color="auto"/>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466,000</w:t>
            </w:r>
          </w:p>
        </w:tc>
        <w:tc>
          <w:tcPr>
            <w:tcW w:w="993" w:type="dxa"/>
            <w:tcBorders>
              <w:top w:val="single" w:sz="4" w:space="0" w:color="auto"/>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422,900</w:t>
            </w:r>
          </w:p>
        </w:tc>
        <w:tc>
          <w:tcPr>
            <w:tcW w:w="992" w:type="dxa"/>
            <w:tcBorders>
              <w:top w:val="single" w:sz="4" w:space="0" w:color="auto"/>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407,900</w:t>
            </w:r>
          </w:p>
        </w:tc>
        <w:tc>
          <w:tcPr>
            <w:tcW w:w="992" w:type="dxa"/>
            <w:tcBorders>
              <w:top w:val="single" w:sz="4" w:space="0" w:color="auto"/>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329,000</w:t>
            </w:r>
          </w:p>
        </w:tc>
        <w:tc>
          <w:tcPr>
            <w:tcW w:w="992" w:type="dxa"/>
            <w:tcBorders>
              <w:top w:val="single" w:sz="4" w:space="0" w:color="auto"/>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454,000</w:t>
            </w:r>
          </w:p>
        </w:tc>
        <w:tc>
          <w:tcPr>
            <w:tcW w:w="1134" w:type="dxa"/>
            <w:tcBorders>
              <w:top w:val="single" w:sz="4" w:space="0" w:color="auto"/>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38.0%</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342,900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436,000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494,300</w:t>
            </w:r>
          </w:p>
        </w:tc>
        <w:tc>
          <w:tcPr>
            <w:tcW w:w="993"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498,000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460,500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391,300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338,400</w:t>
            </w:r>
          </w:p>
        </w:tc>
        <w:tc>
          <w:tcPr>
            <w:tcW w:w="1134"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-13.5%</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230,400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253,800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236,900</w:t>
            </w:r>
          </w:p>
        </w:tc>
        <w:tc>
          <w:tcPr>
            <w:tcW w:w="993"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198,200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209,400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223,400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216,500</w:t>
            </w:r>
          </w:p>
        </w:tc>
        <w:tc>
          <w:tcPr>
            <w:tcW w:w="1134"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-3.1%</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99,300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101,600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123,300</w:t>
            </w:r>
          </w:p>
        </w:tc>
        <w:tc>
          <w:tcPr>
            <w:tcW w:w="993"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150,300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107,900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86,300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70,900</w:t>
            </w:r>
          </w:p>
        </w:tc>
        <w:tc>
          <w:tcPr>
            <w:tcW w:w="1134"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-17.9%</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143,400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146,700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145,200</w:t>
            </w:r>
          </w:p>
        </w:tc>
        <w:tc>
          <w:tcPr>
            <w:tcW w:w="993"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141,300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132,000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127,700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118,800</w:t>
            </w:r>
          </w:p>
        </w:tc>
        <w:tc>
          <w:tcPr>
            <w:tcW w:w="1134"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-7.0%</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30,700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31,600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31,700</w:t>
            </w:r>
          </w:p>
        </w:tc>
        <w:tc>
          <w:tcPr>
            <w:tcW w:w="993"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29,800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34,100</w:t>
            </w:r>
          </w:p>
        </w:tc>
        <w:tc>
          <w:tcPr>
            <w:tcW w:w="992" w:type="dxa"/>
            <w:tcBorders>
              <w:top w:val="nil"/>
              <w:left w:val="nil"/>
              <w:bottom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28,700</w:t>
            </w:r>
          </w:p>
        </w:tc>
        <w:tc>
          <w:tcPr>
            <w:tcW w:w="992"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28,700</w:t>
            </w:r>
          </w:p>
        </w:tc>
        <w:tc>
          <w:tcPr>
            <w:tcW w:w="1134" w:type="dxa"/>
            <w:tcBorders>
              <w:top w:val="nil"/>
              <w:left w:val="nil"/>
              <w:bottom w:val="nil"/>
              <w:right w:val="nil"/>
            </w:tcBorders>
            <w:vAlign w:val="bottom"/>
          </w:tcPr>
          <w:p w:rsidR="00584ACC" w:rsidRPr="00053476" w:rsidRDefault="00584ACC" w:rsidP="00AF2EA4">
            <w:pPr>
              <w:pStyle w:val="ESBodyText"/>
              <w:spacing w:after="0"/>
              <w:jc w:val="right"/>
              <w:rPr>
                <w:lang w:val="en-AU"/>
              </w:rPr>
            </w:pPr>
            <w:r>
              <w:rPr>
                <w:color w:val="000000"/>
                <w:sz w:val="16"/>
                <w:szCs w:val="16"/>
              </w:rPr>
              <w:t>0.2%</w:t>
            </w:r>
          </w:p>
        </w:tc>
      </w:tr>
      <w:tr w:rsidR="00584ACC" w:rsidRPr="00053476" w:rsidTr="00AF2EA4">
        <w:trPr>
          <w:trHeight w:val="255"/>
        </w:trPr>
        <w:tc>
          <w:tcPr>
            <w:tcW w:w="2127" w:type="dxa"/>
            <w:tcBorders>
              <w:top w:val="nil"/>
              <w:left w:val="nil"/>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21,100</w:t>
            </w:r>
          </w:p>
        </w:tc>
        <w:tc>
          <w:tcPr>
            <w:tcW w:w="992" w:type="dxa"/>
            <w:tcBorders>
              <w:top w:val="nil"/>
              <w:left w:val="nil"/>
              <w:right w:val="nil"/>
            </w:tcBorders>
            <w:vAlign w:val="bottom"/>
          </w:tcPr>
          <w:p w:rsidR="00584ACC" w:rsidRPr="00053476" w:rsidRDefault="00584ACC" w:rsidP="00AF2EA4">
            <w:pPr>
              <w:pStyle w:val="ESBodyText"/>
              <w:spacing w:after="0"/>
              <w:jc w:val="right"/>
              <w:rPr>
                <w:lang w:val="en-AU"/>
              </w:rPr>
            </w:pPr>
            <w:r>
              <w:rPr>
                <w:color w:val="000000"/>
                <w:sz w:val="16"/>
                <w:szCs w:val="16"/>
              </w:rPr>
              <w:t>21,900</w:t>
            </w:r>
          </w:p>
        </w:tc>
        <w:tc>
          <w:tcPr>
            <w:tcW w:w="992" w:type="dxa"/>
            <w:tcBorders>
              <w:top w:val="nil"/>
              <w:left w:val="nil"/>
              <w:right w:val="nil"/>
            </w:tcBorders>
            <w:vAlign w:val="bottom"/>
          </w:tcPr>
          <w:p w:rsidR="00584ACC" w:rsidRPr="00053476" w:rsidRDefault="00584ACC" w:rsidP="00AF2EA4">
            <w:pPr>
              <w:pStyle w:val="ESBodyText"/>
              <w:spacing w:after="0"/>
              <w:jc w:val="right"/>
              <w:rPr>
                <w:lang w:val="en-AU"/>
              </w:rPr>
            </w:pPr>
            <w:r>
              <w:rPr>
                <w:color w:val="000000"/>
                <w:sz w:val="16"/>
                <w:szCs w:val="16"/>
              </w:rPr>
              <w:t>21,700</w:t>
            </w:r>
          </w:p>
        </w:tc>
        <w:tc>
          <w:tcPr>
            <w:tcW w:w="993" w:type="dxa"/>
            <w:tcBorders>
              <w:top w:val="nil"/>
              <w:left w:val="nil"/>
              <w:right w:val="nil"/>
            </w:tcBorders>
            <w:vAlign w:val="bottom"/>
          </w:tcPr>
          <w:p w:rsidR="00584ACC" w:rsidRPr="00053476" w:rsidRDefault="00584ACC" w:rsidP="00AF2EA4">
            <w:pPr>
              <w:pStyle w:val="ESBodyText"/>
              <w:spacing w:after="0"/>
              <w:jc w:val="right"/>
              <w:rPr>
                <w:lang w:val="en-AU"/>
              </w:rPr>
            </w:pPr>
            <w:r>
              <w:rPr>
                <w:color w:val="000000"/>
                <w:sz w:val="16"/>
                <w:szCs w:val="16"/>
              </w:rPr>
              <w:t>20,200</w:t>
            </w:r>
          </w:p>
        </w:tc>
        <w:tc>
          <w:tcPr>
            <w:tcW w:w="992" w:type="dxa"/>
            <w:tcBorders>
              <w:top w:val="nil"/>
              <w:left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21,800</w:t>
            </w:r>
          </w:p>
        </w:tc>
        <w:tc>
          <w:tcPr>
            <w:tcW w:w="992" w:type="dxa"/>
            <w:tcBorders>
              <w:top w:val="nil"/>
              <w:left w:val="nil"/>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21,700</w:t>
            </w:r>
          </w:p>
        </w:tc>
        <w:tc>
          <w:tcPr>
            <w:tcW w:w="992" w:type="dxa"/>
            <w:tcBorders>
              <w:top w:val="nil"/>
              <w:left w:val="nil"/>
              <w:right w:val="nil"/>
            </w:tcBorders>
            <w:vAlign w:val="bottom"/>
          </w:tcPr>
          <w:p w:rsidR="00584ACC" w:rsidRPr="00053476" w:rsidRDefault="00584ACC" w:rsidP="00AF2EA4">
            <w:pPr>
              <w:pStyle w:val="ESBodyText"/>
              <w:spacing w:after="0"/>
              <w:jc w:val="right"/>
              <w:rPr>
                <w:lang w:val="en-AU"/>
              </w:rPr>
            </w:pPr>
            <w:r>
              <w:rPr>
                <w:color w:val="000000"/>
                <w:sz w:val="16"/>
                <w:szCs w:val="16"/>
              </w:rPr>
              <w:t>22,400</w:t>
            </w:r>
          </w:p>
        </w:tc>
        <w:tc>
          <w:tcPr>
            <w:tcW w:w="1134" w:type="dxa"/>
            <w:tcBorders>
              <w:top w:val="nil"/>
              <w:left w:val="nil"/>
              <w:right w:val="nil"/>
            </w:tcBorders>
            <w:vAlign w:val="bottom"/>
          </w:tcPr>
          <w:p w:rsidR="00584ACC" w:rsidRPr="00053476" w:rsidRDefault="00584ACC" w:rsidP="00AF2EA4">
            <w:pPr>
              <w:pStyle w:val="ESBodyText"/>
              <w:spacing w:after="0"/>
              <w:jc w:val="right"/>
              <w:rPr>
                <w:lang w:val="en-AU"/>
              </w:rPr>
            </w:pPr>
            <w:r>
              <w:rPr>
                <w:color w:val="000000"/>
                <w:sz w:val="16"/>
                <w:szCs w:val="16"/>
              </w:rPr>
              <w:t>3.2%</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hideMark/>
          </w:tcPr>
          <w:p w:rsidR="00584ACC" w:rsidRPr="00053476" w:rsidRDefault="00584ACC" w:rsidP="00AF2EA4">
            <w:pPr>
              <w:pStyle w:val="ESBodyText"/>
              <w:spacing w:after="0"/>
              <w:rPr>
                <w:lang w:val="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25,000</w:t>
            </w:r>
          </w:p>
        </w:tc>
        <w:tc>
          <w:tcPr>
            <w:tcW w:w="992" w:type="dxa"/>
            <w:tcBorders>
              <w:top w:val="nil"/>
              <w:left w:val="nil"/>
              <w:bottom w:val="single" w:sz="4" w:space="0" w:color="auto"/>
              <w:right w:val="nil"/>
            </w:tcBorders>
            <w:vAlign w:val="bottom"/>
          </w:tcPr>
          <w:p w:rsidR="00584ACC" w:rsidRPr="00053476" w:rsidRDefault="00584ACC" w:rsidP="00AF2EA4">
            <w:pPr>
              <w:pStyle w:val="ESBodyText"/>
              <w:spacing w:after="0"/>
              <w:jc w:val="right"/>
              <w:rPr>
                <w:lang w:val="en-AU"/>
              </w:rPr>
            </w:pPr>
            <w:r>
              <w:rPr>
                <w:color w:val="000000"/>
                <w:sz w:val="16"/>
                <w:szCs w:val="16"/>
              </w:rPr>
              <w:t>23,900</w:t>
            </w:r>
          </w:p>
        </w:tc>
        <w:tc>
          <w:tcPr>
            <w:tcW w:w="992" w:type="dxa"/>
            <w:tcBorders>
              <w:top w:val="nil"/>
              <w:left w:val="nil"/>
              <w:bottom w:val="single" w:sz="4" w:space="0" w:color="auto"/>
              <w:right w:val="nil"/>
            </w:tcBorders>
            <w:vAlign w:val="bottom"/>
          </w:tcPr>
          <w:p w:rsidR="00584ACC" w:rsidRPr="00053476" w:rsidRDefault="00584ACC" w:rsidP="00AF2EA4">
            <w:pPr>
              <w:pStyle w:val="ESBodyText"/>
              <w:spacing w:after="0"/>
              <w:jc w:val="right"/>
              <w:rPr>
                <w:lang w:val="en-AU"/>
              </w:rPr>
            </w:pPr>
            <w:r>
              <w:rPr>
                <w:color w:val="000000"/>
                <w:sz w:val="16"/>
                <w:szCs w:val="16"/>
              </w:rPr>
              <w:t>23,800</w:t>
            </w:r>
          </w:p>
        </w:tc>
        <w:tc>
          <w:tcPr>
            <w:tcW w:w="993" w:type="dxa"/>
            <w:tcBorders>
              <w:top w:val="nil"/>
              <w:left w:val="nil"/>
              <w:bottom w:val="single" w:sz="4" w:space="0" w:color="auto"/>
              <w:right w:val="nil"/>
            </w:tcBorders>
            <w:vAlign w:val="bottom"/>
          </w:tcPr>
          <w:p w:rsidR="00584ACC" w:rsidRPr="00053476" w:rsidRDefault="00584ACC" w:rsidP="00AF2EA4">
            <w:pPr>
              <w:pStyle w:val="ESBodyText"/>
              <w:spacing w:after="0"/>
              <w:jc w:val="right"/>
              <w:rPr>
                <w:lang w:val="en-AU"/>
              </w:rPr>
            </w:pPr>
            <w:r>
              <w:rPr>
                <w:color w:val="000000"/>
                <w:sz w:val="16"/>
                <w:szCs w:val="16"/>
              </w:rPr>
              <w:t>21,900</w:t>
            </w:r>
          </w:p>
        </w:tc>
        <w:tc>
          <w:tcPr>
            <w:tcW w:w="992" w:type="dxa"/>
            <w:tcBorders>
              <w:top w:val="nil"/>
              <w:left w:val="nil"/>
              <w:bottom w:val="single" w:sz="4" w:space="0" w:color="auto"/>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19,600</w:t>
            </w:r>
          </w:p>
        </w:tc>
        <w:tc>
          <w:tcPr>
            <w:tcW w:w="992" w:type="dxa"/>
            <w:tcBorders>
              <w:top w:val="nil"/>
              <w:left w:val="nil"/>
              <w:bottom w:val="single" w:sz="4" w:space="0" w:color="auto"/>
              <w:right w:val="nil"/>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16,500</w:t>
            </w:r>
          </w:p>
        </w:tc>
        <w:tc>
          <w:tcPr>
            <w:tcW w:w="992" w:type="dxa"/>
            <w:tcBorders>
              <w:top w:val="nil"/>
              <w:left w:val="nil"/>
              <w:bottom w:val="single" w:sz="4" w:space="0" w:color="auto"/>
              <w:right w:val="nil"/>
            </w:tcBorders>
            <w:vAlign w:val="bottom"/>
          </w:tcPr>
          <w:p w:rsidR="00584ACC" w:rsidRPr="00053476" w:rsidRDefault="00584ACC" w:rsidP="00AF2EA4">
            <w:pPr>
              <w:pStyle w:val="ESBodyText"/>
              <w:spacing w:after="0"/>
              <w:jc w:val="right"/>
              <w:rPr>
                <w:lang w:val="en-AU"/>
              </w:rPr>
            </w:pPr>
            <w:r>
              <w:rPr>
                <w:color w:val="000000"/>
                <w:sz w:val="16"/>
                <w:szCs w:val="16"/>
              </w:rPr>
              <w:t>15,900</w:t>
            </w:r>
          </w:p>
        </w:tc>
        <w:tc>
          <w:tcPr>
            <w:tcW w:w="1134" w:type="dxa"/>
            <w:tcBorders>
              <w:top w:val="nil"/>
              <w:left w:val="nil"/>
              <w:bottom w:val="single" w:sz="4" w:space="0" w:color="auto"/>
              <w:right w:val="nil"/>
            </w:tcBorders>
            <w:vAlign w:val="bottom"/>
          </w:tcPr>
          <w:p w:rsidR="00584ACC" w:rsidRPr="00053476" w:rsidRDefault="00584ACC" w:rsidP="00AF2EA4">
            <w:pPr>
              <w:pStyle w:val="ESBodyText"/>
              <w:spacing w:after="0"/>
              <w:jc w:val="right"/>
              <w:rPr>
                <w:lang w:val="en-AU"/>
              </w:rPr>
            </w:pPr>
            <w:r>
              <w:rPr>
                <w:color w:val="000000"/>
                <w:sz w:val="16"/>
                <w:szCs w:val="16"/>
              </w:rPr>
              <w:t>-3.6%</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hideMark/>
          </w:tcPr>
          <w:p w:rsidR="00584ACC" w:rsidRPr="00053476" w:rsidRDefault="00584ACC" w:rsidP="00AF2EA4">
            <w:pPr>
              <w:pStyle w:val="ESBodyText"/>
              <w:spacing w:after="0"/>
              <w:rPr>
                <w:b/>
                <w:lang w:val="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1,360,100</w:t>
            </w:r>
          </w:p>
        </w:tc>
        <w:tc>
          <w:tcPr>
            <w:tcW w:w="992" w:type="dxa"/>
            <w:tcBorders>
              <w:top w:val="single" w:sz="4" w:space="0" w:color="auto"/>
              <w:left w:val="nil"/>
              <w:bottom w:val="single" w:sz="4" w:space="0" w:color="auto"/>
              <w:right w:val="nil"/>
            </w:tcBorders>
            <w:vAlign w:val="bottom"/>
          </w:tcPr>
          <w:p w:rsidR="00584ACC" w:rsidRPr="00053476" w:rsidRDefault="00584ACC" w:rsidP="00AF2EA4">
            <w:pPr>
              <w:pStyle w:val="ESBodyText"/>
              <w:spacing w:after="0"/>
              <w:jc w:val="right"/>
              <w:rPr>
                <w:b/>
                <w:lang w:val="en-AU"/>
              </w:rPr>
            </w:pPr>
            <w:r>
              <w:rPr>
                <w:color w:val="000000"/>
                <w:sz w:val="16"/>
                <w:szCs w:val="16"/>
              </w:rPr>
              <w:t>1,480,300</w:t>
            </w:r>
          </w:p>
        </w:tc>
        <w:tc>
          <w:tcPr>
            <w:tcW w:w="992" w:type="dxa"/>
            <w:tcBorders>
              <w:top w:val="single" w:sz="4" w:space="0" w:color="auto"/>
              <w:left w:val="nil"/>
              <w:bottom w:val="single" w:sz="4" w:space="0" w:color="auto"/>
              <w:right w:val="nil"/>
            </w:tcBorders>
            <w:vAlign w:val="bottom"/>
          </w:tcPr>
          <w:p w:rsidR="00584ACC" w:rsidRPr="00053476" w:rsidRDefault="00584ACC" w:rsidP="00AF2EA4">
            <w:pPr>
              <w:pStyle w:val="ESBodyText"/>
              <w:spacing w:after="0"/>
              <w:jc w:val="right"/>
              <w:rPr>
                <w:b/>
                <w:lang w:val="en-AU"/>
              </w:rPr>
            </w:pPr>
            <w:r>
              <w:rPr>
                <w:color w:val="000000"/>
                <w:sz w:val="16"/>
                <w:szCs w:val="16"/>
              </w:rPr>
              <w:t>1,542,800</w:t>
            </w:r>
          </w:p>
        </w:tc>
        <w:tc>
          <w:tcPr>
            <w:tcW w:w="993" w:type="dxa"/>
            <w:tcBorders>
              <w:top w:val="single" w:sz="4" w:space="0" w:color="auto"/>
              <w:left w:val="nil"/>
              <w:bottom w:val="single" w:sz="4" w:space="0" w:color="auto"/>
              <w:right w:val="nil"/>
            </w:tcBorders>
            <w:vAlign w:val="bottom"/>
          </w:tcPr>
          <w:p w:rsidR="00584ACC" w:rsidRPr="00053476" w:rsidRDefault="00584ACC" w:rsidP="00AF2EA4">
            <w:pPr>
              <w:pStyle w:val="ESBodyText"/>
              <w:spacing w:after="0"/>
              <w:jc w:val="right"/>
              <w:rPr>
                <w:b/>
                <w:lang w:val="en-AU"/>
              </w:rPr>
            </w:pPr>
            <w:r>
              <w:rPr>
                <w:color w:val="000000"/>
                <w:sz w:val="16"/>
                <w:szCs w:val="16"/>
              </w:rPr>
              <w:t>1,482,600</w:t>
            </w:r>
          </w:p>
        </w:tc>
        <w:tc>
          <w:tcPr>
            <w:tcW w:w="992" w:type="dxa"/>
            <w:tcBorders>
              <w:top w:val="single" w:sz="4" w:space="0" w:color="auto"/>
              <w:left w:val="nil"/>
              <w:bottom w:val="single" w:sz="4" w:space="0" w:color="auto"/>
              <w:right w:val="nil"/>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1,393,200</w:t>
            </w:r>
          </w:p>
        </w:tc>
        <w:tc>
          <w:tcPr>
            <w:tcW w:w="992" w:type="dxa"/>
            <w:tcBorders>
              <w:top w:val="single" w:sz="4" w:space="0" w:color="auto"/>
              <w:left w:val="nil"/>
              <w:bottom w:val="single" w:sz="4" w:space="0" w:color="auto"/>
              <w:right w:val="nil"/>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1,224,700</w:t>
            </w:r>
          </w:p>
        </w:tc>
        <w:tc>
          <w:tcPr>
            <w:tcW w:w="992" w:type="dxa"/>
            <w:tcBorders>
              <w:top w:val="single" w:sz="4" w:space="0" w:color="auto"/>
              <w:left w:val="nil"/>
              <w:bottom w:val="single" w:sz="4" w:space="0" w:color="auto"/>
              <w:right w:val="nil"/>
            </w:tcBorders>
            <w:vAlign w:val="bottom"/>
          </w:tcPr>
          <w:p w:rsidR="00584ACC" w:rsidRPr="00053476" w:rsidRDefault="00584ACC" w:rsidP="00AF2EA4">
            <w:pPr>
              <w:pStyle w:val="ESBodyText"/>
              <w:spacing w:after="0"/>
              <w:jc w:val="right"/>
              <w:rPr>
                <w:b/>
                <w:lang w:val="en-AU"/>
              </w:rPr>
            </w:pPr>
            <w:r>
              <w:rPr>
                <w:color w:val="000000"/>
                <w:sz w:val="16"/>
                <w:szCs w:val="16"/>
              </w:rPr>
              <w:t>1,265,600</w:t>
            </w:r>
          </w:p>
        </w:tc>
        <w:tc>
          <w:tcPr>
            <w:tcW w:w="1134" w:type="dxa"/>
            <w:tcBorders>
              <w:top w:val="single" w:sz="4" w:space="0" w:color="auto"/>
              <w:left w:val="nil"/>
              <w:bottom w:val="single" w:sz="4" w:space="0" w:color="auto"/>
              <w:right w:val="nil"/>
            </w:tcBorders>
            <w:vAlign w:val="bottom"/>
          </w:tcPr>
          <w:p w:rsidR="00584ACC" w:rsidRPr="00053476" w:rsidRDefault="00584ACC" w:rsidP="00AF2EA4">
            <w:pPr>
              <w:pStyle w:val="ESBodyText"/>
              <w:spacing w:after="0"/>
              <w:jc w:val="right"/>
              <w:rPr>
                <w:b/>
                <w:lang w:val="en-AU"/>
              </w:rPr>
            </w:pPr>
            <w:r>
              <w:rPr>
                <w:color w:val="000000"/>
                <w:sz w:val="16"/>
                <w:szCs w:val="16"/>
              </w:rPr>
              <w:t>3.3%</w:t>
            </w:r>
          </w:p>
        </w:tc>
      </w:tr>
    </w:tbl>
    <w:p w:rsidR="00584ACC" w:rsidRDefault="00584ACC" w:rsidP="00584ACC">
      <w:pPr>
        <w:pStyle w:val="ESImageorGraphTitle"/>
        <w:spacing w:before="0" w:after="0"/>
        <w:rPr>
          <w:lang w:val="en-AU"/>
        </w:rPr>
      </w:pPr>
      <w:bookmarkStart w:id="154" w:name="_Toc466618396"/>
      <w:bookmarkStart w:id="155" w:name="_Toc466812199"/>
      <w:bookmarkStart w:id="156" w:name="_Toc466876668"/>
    </w:p>
    <w:p w:rsidR="00584ACC" w:rsidRDefault="00584ACC" w:rsidP="00584ACC">
      <w:pPr>
        <w:pStyle w:val="ESImageorGraphTitle"/>
        <w:spacing w:before="0" w:after="0"/>
        <w:rPr>
          <w:lang w:val="en-AU"/>
        </w:rPr>
      </w:pPr>
    </w:p>
    <w:p w:rsidR="00584ACC" w:rsidRDefault="00584ACC" w:rsidP="00584ACC">
      <w:pPr>
        <w:pStyle w:val="ESImageorGraphTitle"/>
        <w:spacing w:before="0" w:after="0"/>
        <w:rPr>
          <w:lang w:val="en-AU"/>
        </w:rPr>
      </w:pPr>
      <w:bookmarkStart w:id="157" w:name="_Toc491852316"/>
      <w:r w:rsidRPr="0044552F">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54</w:t>
      </w:r>
      <w:r w:rsidR="005D6E4A" w:rsidRPr="005D6E4A">
        <w:rPr>
          <w:bCs w:val="0"/>
          <w:iCs/>
          <w:noProof/>
          <w:lang w:val="en-AU"/>
        </w:rPr>
        <w:fldChar w:fldCharType="end"/>
      </w:r>
      <w:r w:rsidR="005D6E4A" w:rsidRPr="005D6E4A">
        <w:rPr>
          <w:bCs w:val="0"/>
          <w:iCs/>
          <w:lang w:val="en-AU"/>
        </w:rPr>
        <w:t xml:space="preserve"> </w:t>
      </w:r>
      <w:r w:rsidRPr="00053476">
        <w:rPr>
          <w:lang w:val="en-AU"/>
        </w:rPr>
        <w:t xml:space="preserve">Share of students in training, states and territories, </w:t>
      </w:r>
      <w:r>
        <w:rPr>
          <w:lang w:val="en-AU"/>
        </w:rPr>
        <w:t>2010</w:t>
      </w:r>
      <w:r w:rsidRPr="00053476">
        <w:rPr>
          <w:lang w:val="en-AU"/>
        </w:rPr>
        <w:t xml:space="preserve"> to 2016 (NCVER National VET Provider Collection)</w:t>
      </w:r>
      <w:bookmarkEnd w:id="154"/>
      <w:bookmarkEnd w:id="155"/>
      <w:bookmarkEnd w:id="156"/>
      <w:bookmarkEnd w:id="157"/>
    </w:p>
    <w:p w:rsidR="00584ACC" w:rsidRDefault="00584ACC" w:rsidP="00584ACC">
      <w:pPr>
        <w:pStyle w:val="ESImageorGraphTitle"/>
        <w:spacing w:before="0" w:after="0"/>
        <w:rPr>
          <w:lang w:val="en-AU"/>
        </w:rPr>
      </w:pPr>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rPr>
                <w:rFonts w:eastAsia="Times New Roman"/>
                <w:color w:val="000000"/>
                <w:sz w:val="17"/>
                <w:szCs w:val="17"/>
                <w:lang w:val="en-AU" w:eastAsia="en-AU"/>
              </w:rPr>
            </w:pPr>
            <w:r w:rsidRPr="000C13E7">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2010</w:t>
            </w:r>
          </w:p>
        </w:tc>
        <w:tc>
          <w:tcPr>
            <w:tcW w:w="992"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2011</w:t>
            </w:r>
          </w:p>
        </w:tc>
        <w:tc>
          <w:tcPr>
            <w:tcW w:w="992"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2012</w:t>
            </w:r>
          </w:p>
        </w:tc>
        <w:tc>
          <w:tcPr>
            <w:tcW w:w="993"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2015</w:t>
            </w:r>
          </w:p>
        </w:tc>
        <w:tc>
          <w:tcPr>
            <w:tcW w:w="992"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2016</w:t>
            </w:r>
          </w:p>
        </w:tc>
        <w:tc>
          <w:tcPr>
            <w:tcW w:w="1134"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b/>
                <w:sz w:val="17"/>
                <w:szCs w:val="17"/>
                <w:lang w:val="en-AU"/>
              </w:rPr>
            </w:pPr>
            <w:r w:rsidRPr="000C13E7">
              <w:rPr>
                <w:b/>
                <w:sz w:val="17"/>
                <w:szCs w:val="17"/>
                <w:lang w:val="en-AU"/>
              </w:rPr>
              <w:t>2015-16</w:t>
            </w:r>
          </w:p>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 point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34.3%</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31.4%</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30.2%</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28.5%</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29.3%</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26.9%</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35.9%</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9.0%</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25.2%</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29.5%</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32.0%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33.6%</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33.1%</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32.0%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26.7%</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-5.3%</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16.9%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17.1%</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15.4%</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13.4%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15.0%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18.2%</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17.1%</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-1.1%</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7.3%</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6.9%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8.0%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10.1%</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7.7%</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7.0%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5.6%</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-1.4%</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10.5%</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9.9%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9.4%</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9.5%</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9.5%</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10.4%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9.4%</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-1.0%</w:t>
            </w:r>
          </w:p>
        </w:tc>
      </w:tr>
      <w:tr w:rsidR="00584ACC" w:rsidRPr="00053476" w:rsidTr="00AF2EA4">
        <w:trPr>
          <w:trHeight w:val="255"/>
        </w:trPr>
        <w:tc>
          <w:tcPr>
            <w:tcW w:w="2127" w:type="dxa"/>
            <w:tcBorders>
              <w:top w:val="nil"/>
              <w:left w:val="nil"/>
              <w:bottom w:val="nil"/>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2.3%</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2.1%</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2.1%</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2.3%</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2.3%</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0.0%</w:t>
            </w:r>
          </w:p>
        </w:tc>
      </w:tr>
      <w:tr w:rsidR="00584ACC" w:rsidRPr="00053476" w:rsidTr="00AF2EA4">
        <w:trPr>
          <w:trHeight w:val="255"/>
        </w:trPr>
        <w:tc>
          <w:tcPr>
            <w:tcW w:w="2127" w:type="dxa"/>
            <w:tcBorders>
              <w:top w:val="nil"/>
              <w:left w:val="nil"/>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1.6%</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1.5%</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1.4%</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1.4%</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1.6%</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1.8%</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1.8%</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0.0%</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hideMark/>
          </w:tcPr>
          <w:p w:rsidR="00584ACC" w:rsidRPr="007501A3" w:rsidRDefault="00584ACC" w:rsidP="00AF2EA4">
            <w:pPr>
              <w:pStyle w:val="ESBodyText"/>
              <w:spacing w:before="60" w:after="0"/>
              <w:rPr>
                <w:rFonts w:eastAsia="Times New Roman"/>
                <w:color w:val="000000"/>
                <w:sz w:val="16"/>
                <w:szCs w:val="16"/>
                <w:lang w:val="en-AU" w:eastAsia="en-AU"/>
              </w:rPr>
            </w:pPr>
            <w:r w:rsidRPr="007501A3">
              <w:rPr>
                <w:rFonts w:eastAsia="Times New Roman"/>
                <w:color w:val="000000"/>
                <w:sz w:val="16"/>
                <w:szCs w:val="16"/>
                <w:lang w:val="en-AU" w:eastAsia="en-AU"/>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1.8%</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1.6%</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1.5%</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1.5%</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1.4%</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1.3%</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1.3%</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sidRPr="007501A3">
              <w:rPr>
                <w:rFonts w:eastAsia="Times New Roman"/>
                <w:color w:val="000000"/>
                <w:sz w:val="16"/>
                <w:szCs w:val="16"/>
                <w:lang w:val="en-AU" w:eastAsia="en-AU"/>
              </w:rPr>
              <w:t>0.0%</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hideMark/>
          </w:tcPr>
          <w:p w:rsidR="00584ACC" w:rsidRPr="007501A3" w:rsidRDefault="00584ACC" w:rsidP="00AF2EA4">
            <w:pPr>
              <w:pStyle w:val="ESBodyText"/>
              <w:spacing w:after="60"/>
              <w:rPr>
                <w:rFonts w:eastAsia="Times New Roman"/>
                <w:color w:val="000000"/>
                <w:sz w:val="16"/>
                <w:szCs w:val="16"/>
                <w:lang w:val="en-AU" w:eastAsia="en-AU"/>
              </w:rPr>
            </w:pPr>
            <w:r w:rsidRPr="007501A3">
              <w:rPr>
                <w:rFonts w:eastAsia="Times New Roman"/>
                <w:color w:val="000000"/>
                <w:sz w:val="16"/>
                <w:szCs w:val="16"/>
                <w:lang w:val="en-AU" w:eastAsia="en-AU"/>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100.0%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100.0%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100.0%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100.0%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100.0%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100.0%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100.0%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sidRPr="007501A3">
              <w:rPr>
                <w:rFonts w:eastAsia="Times New Roman"/>
                <w:color w:val="000000"/>
                <w:sz w:val="16"/>
                <w:szCs w:val="16"/>
                <w:lang w:val="en-AU" w:eastAsia="en-AU"/>
              </w:rPr>
              <w:t>0.0%</w:t>
            </w:r>
          </w:p>
        </w:tc>
      </w:tr>
    </w:tbl>
    <w:p w:rsidR="00584ACC" w:rsidRDefault="00584ACC" w:rsidP="00584ACC">
      <w:pPr>
        <w:pStyle w:val="ESImageorGraphTitle"/>
        <w:spacing w:before="0" w:after="0"/>
        <w:rPr>
          <w:lang w:val="en-AU"/>
        </w:rPr>
      </w:pPr>
      <w:bookmarkStart w:id="158" w:name="_Toc466618398"/>
      <w:bookmarkStart w:id="159" w:name="_Toc466812201"/>
      <w:bookmarkStart w:id="160" w:name="_Toc466876670"/>
    </w:p>
    <w:p w:rsidR="00584ACC" w:rsidRDefault="00584ACC" w:rsidP="00584ACC">
      <w:pPr>
        <w:pStyle w:val="ESImageorGraphTitle"/>
        <w:spacing w:before="0" w:after="0"/>
        <w:rPr>
          <w:lang w:val="en-AU"/>
        </w:rPr>
      </w:pPr>
    </w:p>
    <w:p w:rsidR="00584ACC" w:rsidRDefault="00584ACC" w:rsidP="00584ACC">
      <w:pPr>
        <w:pStyle w:val="ESImageorGraphTitle"/>
        <w:spacing w:before="0"/>
        <w:rPr>
          <w:lang w:val="en-AU"/>
        </w:rPr>
      </w:pPr>
      <w:bookmarkStart w:id="161" w:name="_Toc491852317"/>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55</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Number of students in training, states and territories, where the highest enrolment was under the Australian </w:t>
      </w:r>
      <w:r>
        <w:rPr>
          <w:lang w:val="en-AU"/>
        </w:rPr>
        <w:t>Q</w:t>
      </w:r>
      <w:r w:rsidRPr="00053476">
        <w:rPr>
          <w:lang w:val="en-AU"/>
        </w:rPr>
        <w:t xml:space="preserve">ualification Framework (AQF), </w:t>
      </w:r>
      <w:r>
        <w:rPr>
          <w:lang w:val="en-AU"/>
        </w:rPr>
        <w:t>2010</w:t>
      </w:r>
      <w:r w:rsidRPr="00053476">
        <w:rPr>
          <w:lang w:val="en-AU"/>
        </w:rPr>
        <w:t xml:space="preserve"> to 2016 (NCVER National VET Provider Collection)</w:t>
      </w:r>
      <w:bookmarkEnd w:id="158"/>
      <w:bookmarkEnd w:id="159"/>
      <w:bookmarkEnd w:id="160"/>
      <w:bookmarkEnd w:id="161"/>
    </w:p>
    <w:tbl>
      <w:tblPr>
        <w:tblW w:w="10206" w:type="dxa"/>
        <w:tblLook w:val="04A0" w:firstRow="1" w:lastRow="0" w:firstColumn="1" w:lastColumn="0" w:noHBand="0" w:noVBand="1"/>
      </w:tblPr>
      <w:tblGrid>
        <w:gridCol w:w="2127"/>
        <w:gridCol w:w="992"/>
        <w:gridCol w:w="992"/>
        <w:gridCol w:w="992"/>
        <w:gridCol w:w="993"/>
        <w:gridCol w:w="992"/>
        <w:gridCol w:w="992"/>
        <w:gridCol w:w="992"/>
        <w:gridCol w:w="1134"/>
      </w:tblGrid>
      <w:tr w:rsidR="00584ACC" w:rsidRPr="000C13E7"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rPr>
                <w:rFonts w:eastAsia="Times New Roman"/>
                <w:color w:val="000000"/>
                <w:sz w:val="17"/>
                <w:szCs w:val="17"/>
                <w:lang w:val="en-AU" w:eastAsia="en-AU"/>
              </w:rPr>
            </w:pPr>
            <w:r w:rsidRPr="000C13E7">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2010</w:t>
            </w:r>
          </w:p>
        </w:tc>
        <w:tc>
          <w:tcPr>
            <w:tcW w:w="992"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2011</w:t>
            </w:r>
          </w:p>
        </w:tc>
        <w:tc>
          <w:tcPr>
            <w:tcW w:w="992"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2012</w:t>
            </w:r>
          </w:p>
        </w:tc>
        <w:tc>
          <w:tcPr>
            <w:tcW w:w="993"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2015</w:t>
            </w:r>
          </w:p>
        </w:tc>
        <w:tc>
          <w:tcPr>
            <w:tcW w:w="992"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2016</w:t>
            </w:r>
          </w:p>
        </w:tc>
        <w:tc>
          <w:tcPr>
            <w:tcW w:w="1134" w:type="dxa"/>
            <w:tcBorders>
              <w:top w:val="single" w:sz="4" w:space="0" w:color="auto"/>
              <w:left w:val="nil"/>
              <w:bottom w:val="nil"/>
              <w:right w:val="nil"/>
            </w:tcBorders>
            <w:vAlign w:val="center"/>
          </w:tcPr>
          <w:p w:rsidR="00584ACC" w:rsidRPr="000C13E7" w:rsidRDefault="00584ACC" w:rsidP="00AF2EA4">
            <w:pPr>
              <w:pStyle w:val="ESBodyText"/>
              <w:spacing w:after="60"/>
              <w:jc w:val="right"/>
              <w:rPr>
                <w:b/>
                <w:sz w:val="17"/>
                <w:szCs w:val="17"/>
                <w:lang w:val="en-AU"/>
              </w:rPr>
            </w:pPr>
            <w:r w:rsidRPr="000C13E7">
              <w:rPr>
                <w:b/>
                <w:sz w:val="17"/>
                <w:szCs w:val="17"/>
                <w:lang w:val="en-AU"/>
              </w:rPr>
              <w:t>2015-16</w:t>
            </w:r>
          </w:p>
          <w:p w:rsidR="00584ACC" w:rsidRPr="000C13E7" w:rsidRDefault="00584ACC" w:rsidP="00AF2EA4">
            <w:pPr>
              <w:pStyle w:val="ESBodyText"/>
              <w:spacing w:after="60"/>
              <w:jc w:val="right"/>
              <w:rPr>
                <w:rFonts w:eastAsia="Times New Roman"/>
                <w:color w:val="000000"/>
                <w:sz w:val="17"/>
                <w:szCs w:val="17"/>
                <w:lang w:val="en-AU" w:eastAsia="en-AU"/>
              </w:rPr>
            </w:pPr>
            <w:r w:rsidRPr="000C13E7">
              <w:rPr>
                <w:b/>
                <w:sz w:val="17"/>
                <w:szCs w:val="17"/>
                <w:lang w:val="en-AU"/>
              </w:rPr>
              <w:t>% change</w:t>
            </w:r>
          </w:p>
        </w:tc>
      </w:tr>
      <w:tr w:rsidR="00584ACC" w:rsidRPr="007501A3"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377,500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385,300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394,100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358,700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350,200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273,500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320,800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17.3%</w:t>
            </w:r>
          </w:p>
        </w:tc>
      </w:tr>
      <w:tr w:rsidR="00584ACC" w:rsidRPr="007501A3"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313,800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407,600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467,900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456,700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421,900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352,000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301,800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-14.3%</w:t>
            </w:r>
          </w:p>
        </w:tc>
      </w:tr>
      <w:tr w:rsidR="00584ACC" w:rsidRPr="007501A3"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246,800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231,900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195,000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207,100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221,300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213,300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w:t>
            </w:r>
          </w:p>
        </w:tc>
      </w:tr>
      <w:tr w:rsidR="00584ACC" w:rsidRPr="007501A3"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79,100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85,900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110,700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136,500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76,500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61,000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-20.3%</w:t>
            </w:r>
          </w:p>
        </w:tc>
      </w:tr>
      <w:tr w:rsidR="00584ACC" w:rsidRPr="007501A3"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140,600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142,800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142,400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138,600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129,900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126,000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117,200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w:t>
            </w:r>
          </w:p>
        </w:tc>
      </w:tr>
      <w:tr w:rsidR="00584ACC" w:rsidRPr="007501A3"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30,900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24,200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-0.7%</w:t>
            </w:r>
          </w:p>
        </w:tc>
      </w:tr>
      <w:tr w:rsidR="00584ACC" w:rsidRPr="007501A3"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18,900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20,000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19,400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17,400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18,300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17,900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18,400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w:t>
            </w:r>
          </w:p>
        </w:tc>
      </w:tr>
      <w:tr w:rsidR="00584ACC" w:rsidRPr="007501A3"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21,600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20,800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21,600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20,100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18,900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16,300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15,500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-4.7%</w:t>
            </w:r>
          </w:p>
        </w:tc>
      </w:tr>
      <w:tr w:rsidR="00584ACC" w:rsidRPr="007501A3"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1,201,800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1,339,600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1,418,800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1,349,600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1,275,600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1,107,700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1,072,200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w:t>
            </w:r>
          </w:p>
        </w:tc>
      </w:tr>
    </w:tbl>
    <w:p w:rsidR="00584ACC" w:rsidRDefault="00584ACC" w:rsidP="00584ACC">
      <w:pPr>
        <w:rPr>
          <w:rFonts w:eastAsiaTheme="majorEastAsia" w:cstheme="majorBidi"/>
          <w:b/>
          <w:bCs/>
          <w:color w:val="AF272F"/>
          <w:szCs w:val="20"/>
          <w:lang w:val="en-AU"/>
        </w:rPr>
      </w:pPr>
      <w:bookmarkStart w:id="162" w:name="_Toc466618397"/>
      <w:bookmarkStart w:id="163" w:name="_Toc466812200"/>
      <w:bookmarkStart w:id="164" w:name="_Toc466876669"/>
      <w:bookmarkStart w:id="165" w:name="_Toc466618399"/>
      <w:bookmarkStart w:id="166" w:name="_Toc466812202"/>
      <w:bookmarkStart w:id="167" w:name="_Toc466876671"/>
      <w:r>
        <w:rPr>
          <w:lang w:val="en-AU"/>
        </w:rPr>
        <w:br w:type="page"/>
      </w:r>
    </w:p>
    <w:p w:rsidR="00584ACC" w:rsidRDefault="00584ACC" w:rsidP="00584ACC">
      <w:pPr>
        <w:pStyle w:val="ESImageorGraphTitle"/>
        <w:spacing w:before="0" w:after="0"/>
        <w:rPr>
          <w:lang w:val="en-AU"/>
        </w:rPr>
      </w:pPr>
      <w:bookmarkStart w:id="168" w:name="_Toc491852318"/>
      <w:r w:rsidRPr="00053476">
        <w:rPr>
          <w:lang w:val="en-AU"/>
        </w:rPr>
        <w:lastRenderedPageBreak/>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56</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Share of students in training, states and territories, where highest enrolment is AQF, </w:t>
      </w:r>
      <w:r>
        <w:rPr>
          <w:lang w:val="en-AU"/>
        </w:rPr>
        <w:t>2010</w:t>
      </w:r>
      <w:r w:rsidRPr="00053476">
        <w:rPr>
          <w:lang w:val="en-AU"/>
        </w:rPr>
        <w:t xml:space="preserve"> to 2016 (</w:t>
      </w:r>
      <w:r>
        <w:rPr>
          <w:lang w:val="en-AU"/>
        </w:rPr>
        <w:t xml:space="preserve">NCVER </w:t>
      </w:r>
      <w:r w:rsidRPr="00053476">
        <w:rPr>
          <w:lang w:val="en-AU"/>
        </w:rPr>
        <w:t>National VET Provider Collection)</w:t>
      </w:r>
      <w:bookmarkEnd w:id="162"/>
      <w:bookmarkEnd w:id="163"/>
      <w:bookmarkEnd w:id="164"/>
      <w:bookmarkEnd w:id="168"/>
    </w:p>
    <w:p w:rsidR="00584ACC" w:rsidRDefault="00584ACC" w:rsidP="00584ACC">
      <w:pPr>
        <w:pStyle w:val="ESImageorGraphTitle"/>
        <w:spacing w:before="0" w:after="0"/>
        <w:rPr>
          <w:lang w:val="en-AU"/>
        </w:rPr>
      </w:pPr>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rPr>
                <w:rFonts w:eastAsia="Times New Roman"/>
                <w:color w:val="000000"/>
                <w:sz w:val="17"/>
                <w:szCs w:val="17"/>
                <w:lang w:val="en-AU" w:eastAsia="en-AU"/>
              </w:rPr>
            </w:pPr>
            <w:r w:rsidRPr="003A2B6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2010</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2011</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2012</w:t>
            </w:r>
          </w:p>
        </w:tc>
        <w:tc>
          <w:tcPr>
            <w:tcW w:w="993"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2015</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2016</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b/>
                <w:sz w:val="17"/>
                <w:szCs w:val="17"/>
                <w:lang w:val="en-AU"/>
              </w:rPr>
            </w:pPr>
            <w:r w:rsidRPr="003A2B65">
              <w:rPr>
                <w:b/>
                <w:sz w:val="17"/>
                <w:szCs w:val="17"/>
                <w:lang w:val="en-AU"/>
              </w:rPr>
              <w:t>2015-16</w:t>
            </w:r>
          </w:p>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 point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31.4%</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28.8%</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27.8%</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26.6%</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27.5%</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24.7%</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29.9%</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26.1%</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33.8%</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33.1%</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31.8%</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28.1%</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18.3%</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16.3%</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16.2%</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19.9%</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7.8%</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10.1%</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7.9%</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5.7%</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10.7%</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10.3%</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10.2%</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10.9%</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0.1%</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0.1%</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-0.1%</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0.0%</w:t>
            </w:r>
          </w:p>
        </w:tc>
      </w:tr>
    </w:tbl>
    <w:p w:rsidR="00584ACC" w:rsidRDefault="00584ACC" w:rsidP="00584ACC">
      <w:pPr>
        <w:pStyle w:val="ESImageorGraphTitle"/>
        <w:spacing w:before="0" w:after="120"/>
        <w:rPr>
          <w:lang w:val="en-AU"/>
        </w:rPr>
      </w:pPr>
    </w:p>
    <w:p w:rsidR="00584ACC" w:rsidRDefault="00584ACC" w:rsidP="00584ACC">
      <w:pPr>
        <w:pStyle w:val="ESImageorGraphTitle"/>
        <w:spacing w:before="0" w:after="120"/>
        <w:rPr>
          <w:lang w:val="en-AU"/>
        </w:rPr>
      </w:pPr>
    </w:p>
    <w:p w:rsidR="00584ACC" w:rsidRPr="00053476" w:rsidRDefault="00584ACC" w:rsidP="00584ACC">
      <w:pPr>
        <w:pStyle w:val="ESImageorGraphTitle"/>
        <w:spacing w:before="0" w:after="120"/>
        <w:rPr>
          <w:lang w:val="en-AU"/>
        </w:rPr>
      </w:pPr>
      <w:bookmarkStart w:id="169" w:name="_Toc491852319"/>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57</w:t>
      </w:r>
      <w:r w:rsidR="005D6E4A" w:rsidRPr="005D6E4A">
        <w:rPr>
          <w:bCs w:val="0"/>
          <w:iCs/>
          <w:noProof/>
          <w:lang w:val="en-AU"/>
        </w:rPr>
        <w:fldChar w:fldCharType="end"/>
      </w:r>
      <w:r w:rsidR="005D6E4A" w:rsidRPr="005D6E4A">
        <w:rPr>
          <w:bCs w:val="0"/>
          <w:iCs/>
          <w:lang w:val="en-AU"/>
        </w:rPr>
        <w:t xml:space="preserve"> </w:t>
      </w:r>
      <w:r w:rsidRPr="00053476">
        <w:rPr>
          <w:lang w:val="en-AU"/>
        </w:rPr>
        <w:t xml:space="preserve">Number of students in training, states and territories, where the highest enrolment was non-AQF, </w:t>
      </w:r>
      <w:r>
        <w:rPr>
          <w:lang w:val="en-AU"/>
        </w:rPr>
        <w:t>2010</w:t>
      </w:r>
      <w:r w:rsidRPr="00053476">
        <w:rPr>
          <w:lang w:val="en-AU"/>
        </w:rPr>
        <w:t xml:space="preserve"> to 2016 (NCVER National VET Provider Collection)</w:t>
      </w:r>
      <w:bookmarkEnd w:id="165"/>
      <w:bookmarkEnd w:id="166"/>
      <w:bookmarkEnd w:id="167"/>
      <w:bookmarkEnd w:id="169"/>
    </w:p>
    <w:tbl>
      <w:tblPr>
        <w:tblW w:w="10206" w:type="dxa"/>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rPr>
                <w:rFonts w:eastAsia="Times New Roman"/>
                <w:color w:val="000000"/>
                <w:sz w:val="17"/>
                <w:szCs w:val="17"/>
                <w:lang w:val="en-AU" w:eastAsia="en-AU"/>
              </w:rPr>
            </w:pPr>
            <w:r w:rsidRPr="003A2B6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2010</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2011</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2012</w:t>
            </w:r>
          </w:p>
        </w:tc>
        <w:tc>
          <w:tcPr>
            <w:tcW w:w="993"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2015</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2016</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b/>
                <w:sz w:val="17"/>
                <w:szCs w:val="17"/>
                <w:lang w:val="en-AU"/>
              </w:rPr>
            </w:pPr>
            <w:r w:rsidRPr="003A2B65">
              <w:rPr>
                <w:b/>
                <w:sz w:val="17"/>
                <w:szCs w:val="17"/>
                <w:lang w:val="en-AU"/>
              </w:rPr>
              <w:t>2015-16</w:t>
            </w:r>
          </w:p>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89,600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79,500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71,900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64,200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57,700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55,500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133,200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140.0%</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41,200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9,900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-11.3%</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5.4%</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4,000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60.7%</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158,300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140,700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124,000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133,000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117,600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193,500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65.3%</w:t>
            </w:r>
          </w:p>
        </w:tc>
      </w:tr>
    </w:tbl>
    <w:p w:rsidR="00584ACC" w:rsidRDefault="00584ACC" w:rsidP="00584ACC">
      <w:pPr>
        <w:pStyle w:val="ESImageorGraphTitle"/>
        <w:spacing w:before="0" w:after="120"/>
        <w:rPr>
          <w:lang w:val="en-AU"/>
        </w:rPr>
      </w:pPr>
    </w:p>
    <w:p w:rsidR="00584ACC" w:rsidRDefault="00584ACC" w:rsidP="00584ACC">
      <w:pPr>
        <w:pStyle w:val="ESImageorGraphTitle"/>
        <w:spacing w:before="0" w:after="120"/>
        <w:rPr>
          <w:lang w:val="en-AU"/>
        </w:rPr>
      </w:pPr>
    </w:p>
    <w:p w:rsidR="00584ACC" w:rsidRPr="00053476" w:rsidRDefault="00584ACC" w:rsidP="00584ACC">
      <w:pPr>
        <w:pStyle w:val="ESImageorGraphTitle"/>
        <w:spacing w:before="0" w:after="120"/>
        <w:rPr>
          <w:lang w:val="en-AU"/>
        </w:rPr>
      </w:pPr>
      <w:bookmarkStart w:id="170" w:name="_Toc491852320"/>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58</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Government-funded students by training provider type and state or territory, </w:t>
      </w:r>
      <w:r>
        <w:rPr>
          <w:lang w:val="en-AU"/>
        </w:rPr>
        <w:t xml:space="preserve">2016 </w:t>
      </w:r>
      <w:r w:rsidRPr="00053476">
        <w:rPr>
          <w:lang w:val="en-AU"/>
        </w:rPr>
        <w:t>*</w:t>
      </w:r>
      <w:bookmarkEnd w:id="170"/>
    </w:p>
    <w:tbl>
      <w:tblPr>
        <w:tblW w:w="4832" w:type="pct"/>
        <w:tblLook w:val="04A0" w:firstRow="1" w:lastRow="0" w:firstColumn="1" w:lastColumn="0" w:noHBand="0" w:noVBand="1"/>
      </w:tblPr>
      <w:tblGrid>
        <w:gridCol w:w="2978"/>
        <w:gridCol w:w="1348"/>
        <w:gridCol w:w="1352"/>
        <w:gridCol w:w="1350"/>
        <w:gridCol w:w="1352"/>
        <w:gridCol w:w="1346"/>
      </w:tblGrid>
      <w:tr w:rsidR="00584ACC" w:rsidRPr="00053476" w:rsidTr="00AF2EA4">
        <w:trPr>
          <w:trHeight w:val="1134"/>
        </w:trPr>
        <w:tc>
          <w:tcPr>
            <w:tcW w:w="1531" w:type="pct"/>
            <w:tcBorders>
              <w:top w:val="single" w:sz="4" w:space="0" w:color="auto"/>
              <w:bottom w:val="single" w:sz="4" w:space="0" w:color="auto"/>
            </w:tcBorders>
            <w:shd w:val="clear" w:color="auto" w:fill="auto"/>
            <w:vAlign w:val="center"/>
            <w:hideMark/>
          </w:tcPr>
          <w:p w:rsidR="00584ACC" w:rsidRPr="003A2B65" w:rsidRDefault="00584ACC" w:rsidP="00AF2EA4">
            <w:pPr>
              <w:pStyle w:val="ESBodyText"/>
              <w:spacing w:after="0"/>
              <w:rPr>
                <w:b/>
                <w:sz w:val="17"/>
                <w:szCs w:val="17"/>
                <w:lang w:val="en-AU"/>
              </w:rPr>
            </w:pPr>
            <w:r w:rsidRPr="003A2B65">
              <w:rPr>
                <w:b/>
                <w:sz w:val="17"/>
                <w:szCs w:val="17"/>
                <w:lang w:val="en-AU"/>
              </w:rPr>
              <w:t>States and territories</w:t>
            </w:r>
          </w:p>
        </w:tc>
        <w:tc>
          <w:tcPr>
            <w:tcW w:w="693" w:type="pct"/>
            <w:tcBorders>
              <w:top w:val="single" w:sz="4" w:space="0" w:color="auto"/>
              <w:bottom w:val="single" w:sz="4" w:space="0" w:color="auto"/>
            </w:tcBorders>
            <w:shd w:val="clear" w:color="auto" w:fill="auto"/>
            <w:vAlign w:val="center"/>
            <w:hideMark/>
          </w:tcPr>
          <w:p w:rsidR="00584ACC" w:rsidRPr="003A2B65" w:rsidRDefault="00584ACC" w:rsidP="00AF2EA4">
            <w:pPr>
              <w:pStyle w:val="ESBodyText"/>
              <w:spacing w:after="60"/>
              <w:jc w:val="right"/>
              <w:rPr>
                <w:b/>
                <w:sz w:val="17"/>
                <w:szCs w:val="17"/>
                <w:lang w:val="en-AU"/>
              </w:rPr>
            </w:pPr>
            <w:r w:rsidRPr="003A2B65">
              <w:rPr>
                <w:b/>
                <w:sz w:val="17"/>
                <w:szCs w:val="17"/>
                <w:lang w:val="en-AU"/>
              </w:rPr>
              <w:t>TAFE institutes and other government providers</w:t>
            </w:r>
          </w:p>
        </w:tc>
        <w:tc>
          <w:tcPr>
            <w:tcW w:w="695" w:type="pct"/>
            <w:tcBorders>
              <w:top w:val="single" w:sz="4" w:space="0" w:color="auto"/>
              <w:bottom w:val="single" w:sz="4" w:space="0" w:color="auto"/>
            </w:tcBorders>
            <w:shd w:val="clear" w:color="auto" w:fill="auto"/>
            <w:vAlign w:val="center"/>
            <w:hideMark/>
          </w:tcPr>
          <w:p w:rsidR="00584ACC" w:rsidRPr="003A2B65" w:rsidRDefault="00584ACC" w:rsidP="00AF2EA4">
            <w:pPr>
              <w:pStyle w:val="ESBodyText"/>
              <w:spacing w:after="60"/>
              <w:jc w:val="right"/>
              <w:rPr>
                <w:b/>
                <w:sz w:val="17"/>
                <w:szCs w:val="17"/>
                <w:lang w:val="en-AU"/>
              </w:rPr>
            </w:pPr>
            <w:r w:rsidRPr="003A2B65">
              <w:rPr>
                <w:b/>
                <w:sz w:val="17"/>
                <w:szCs w:val="17"/>
                <w:lang w:val="en-AU"/>
              </w:rPr>
              <w:t>Community education providers</w:t>
            </w:r>
          </w:p>
        </w:tc>
        <w:tc>
          <w:tcPr>
            <w:tcW w:w="694" w:type="pct"/>
            <w:tcBorders>
              <w:top w:val="single" w:sz="4" w:space="0" w:color="auto"/>
              <w:bottom w:val="single" w:sz="4" w:space="0" w:color="auto"/>
            </w:tcBorders>
            <w:shd w:val="clear" w:color="auto" w:fill="auto"/>
            <w:vAlign w:val="center"/>
            <w:hideMark/>
          </w:tcPr>
          <w:p w:rsidR="00584ACC" w:rsidRPr="003A2B65" w:rsidRDefault="00584ACC" w:rsidP="00AF2EA4">
            <w:pPr>
              <w:pStyle w:val="ESBodyText"/>
              <w:spacing w:after="60"/>
              <w:jc w:val="right"/>
              <w:rPr>
                <w:b/>
                <w:sz w:val="17"/>
                <w:szCs w:val="17"/>
                <w:lang w:val="en-AU"/>
              </w:rPr>
            </w:pPr>
            <w:r w:rsidRPr="003A2B65">
              <w:rPr>
                <w:b/>
                <w:sz w:val="17"/>
                <w:szCs w:val="17"/>
                <w:lang w:val="en-AU"/>
              </w:rPr>
              <w:t>Other registered providers</w:t>
            </w:r>
          </w:p>
        </w:tc>
        <w:tc>
          <w:tcPr>
            <w:tcW w:w="695" w:type="pct"/>
            <w:tcBorders>
              <w:top w:val="single" w:sz="4" w:space="0" w:color="auto"/>
              <w:bottom w:val="single" w:sz="4" w:space="0" w:color="auto"/>
            </w:tcBorders>
            <w:shd w:val="clear" w:color="auto" w:fill="auto"/>
            <w:vAlign w:val="center"/>
            <w:hideMark/>
          </w:tcPr>
          <w:p w:rsidR="00584ACC" w:rsidRPr="003A2B65" w:rsidRDefault="00584ACC" w:rsidP="00AF2EA4">
            <w:pPr>
              <w:pStyle w:val="ESBodyText"/>
              <w:spacing w:after="60"/>
              <w:jc w:val="right"/>
              <w:rPr>
                <w:b/>
                <w:sz w:val="17"/>
                <w:szCs w:val="17"/>
                <w:lang w:val="en-AU"/>
              </w:rPr>
            </w:pPr>
            <w:r w:rsidRPr="003A2B65">
              <w:rPr>
                <w:b/>
                <w:sz w:val="17"/>
                <w:szCs w:val="17"/>
                <w:lang w:val="en-AU"/>
              </w:rPr>
              <w:t>Students attending more than one provider type</w:t>
            </w:r>
          </w:p>
        </w:tc>
        <w:tc>
          <w:tcPr>
            <w:tcW w:w="694" w:type="pct"/>
            <w:tcBorders>
              <w:top w:val="single" w:sz="4" w:space="0" w:color="auto"/>
              <w:bottom w:val="single" w:sz="4" w:space="0" w:color="auto"/>
            </w:tcBorders>
            <w:shd w:val="clear" w:color="auto" w:fill="auto"/>
            <w:vAlign w:val="center"/>
            <w:hideMark/>
          </w:tcPr>
          <w:p w:rsidR="00584ACC" w:rsidRPr="003A2B65" w:rsidRDefault="00584ACC" w:rsidP="00AF2EA4">
            <w:pPr>
              <w:pStyle w:val="ESBodyText"/>
              <w:spacing w:after="60"/>
              <w:jc w:val="right"/>
              <w:rPr>
                <w:b/>
                <w:sz w:val="17"/>
                <w:szCs w:val="17"/>
                <w:lang w:val="en-AU"/>
              </w:rPr>
            </w:pPr>
            <w:r w:rsidRPr="003A2B65">
              <w:rPr>
                <w:b/>
                <w:sz w:val="17"/>
                <w:szCs w:val="17"/>
                <w:lang w:val="en-AU"/>
              </w:rPr>
              <w:t>Total students</w:t>
            </w:r>
          </w:p>
        </w:tc>
      </w:tr>
      <w:tr w:rsidR="00584ACC" w:rsidRPr="00053476" w:rsidTr="00AF2EA4">
        <w:trPr>
          <w:trHeight w:val="255"/>
        </w:trPr>
        <w:tc>
          <w:tcPr>
            <w:tcW w:w="1531" w:type="pct"/>
            <w:tcBorders>
              <w:top w:val="single" w:sz="4" w:space="0" w:color="auto"/>
            </w:tcBorders>
            <w:shd w:val="clear" w:color="auto" w:fill="auto"/>
            <w:noWrap/>
            <w:vAlign w:val="bottom"/>
          </w:tcPr>
          <w:p w:rsidR="00584ACC" w:rsidRPr="00053476" w:rsidRDefault="00584ACC" w:rsidP="00AF2EA4">
            <w:pPr>
              <w:pStyle w:val="ESBodyText"/>
              <w:spacing w:after="0"/>
              <w:rPr>
                <w:lang w:val="en-AU"/>
              </w:rPr>
            </w:pPr>
            <w:r>
              <w:rPr>
                <w:color w:val="000000"/>
                <w:sz w:val="16"/>
                <w:szCs w:val="16"/>
              </w:rPr>
              <w:t>New South Wales</w:t>
            </w:r>
          </w:p>
        </w:tc>
        <w:tc>
          <w:tcPr>
            <w:tcW w:w="693" w:type="pct"/>
            <w:tcBorders>
              <w:top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298,400 </w:t>
            </w:r>
          </w:p>
        </w:tc>
        <w:tc>
          <w:tcPr>
            <w:tcW w:w="695" w:type="pct"/>
            <w:tcBorders>
              <w:top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22,300 </w:t>
            </w:r>
          </w:p>
        </w:tc>
        <w:tc>
          <w:tcPr>
            <w:tcW w:w="694" w:type="pct"/>
            <w:tcBorders>
              <w:top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133,400 </w:t>
            </w:r>
          </w:p>
        </w:tc>
        <w:tc>
          <w:tcPr>
            <w:tcW w:w="695" w:type="pct"/>
            <w:tcBorders>
              <w:top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w:t>
            </w:r>
          </w:p>
        </w:tc>
        <w:tc>
          <w:tcPr>
            <w:tcW w:w="694" w:type="pct"/>
            <w:tcBorders>
              <w:top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454,000 </w:t>
            </w:r>
          </w:p>
        </w:tc>
      </w:tr>
      <w:tr w:rsidR="00584ACC" w:rsidRPr="00053476" w:rsidTr="00AF2EA4">
        <w:trPr>
          <w:trHeight w:val="255"/>
        </w:trPr>
        <w:tc>
          <w:tcPr>
            <w:tcW w:w="1531" w:type="pct"/>
            <w:shd w:val="clear" w:color="auto" w:fill="auto"/>
            <w:noWrap/>
            <w:vAlign w:val="bottom"/>
          </w:tcPr>
          <w:p w:rsidR="00584ACC" w:rsidRPr="00053476" w:rsidRDefault="00584ACC" w:rsidP="00AF2EA4">
            <w:pPr>
              <w:pStyle w:val="ESBodyText"/>
              <w:spacing w:after="0"/>
              <w:rPr>
                <w:lang w:val="en-AU"/>
              </w:rPr>
            </w:pPr>
            <w:r>
              <w:rPr>
                <w:color w:val="000000"/>
                <w:sz w:val="16"/>
                <w:szCs w:val="16"/>
              </w:rPr>
              <w:t>Victoria</w:t>
            </w:r>
          </w:p>
        </w:tc>
        <w:tc>
          <w:tcPr>
            <w:tcW w:w="693"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134,000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42,100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162,300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lang w:val="en-AU"/>
              </w:rPr>
              <w:t>-</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338,400 </w:t>
            </w:r>
          </w:p>
        </w:tc>
      </w:tr>
      <w:tr w:rsidR="00584ACC" w:rsidRPr="00053476" w:rsidTr="00AF2EA4">
        <w:trPr>
          <w:trHeight w:val="255"/>
        </w:trPr>
        <w:tc>
          <w:tcPr>
            <w:tcW w:w="1531" w:type="pct"/>
            <w:shd w:val="clear" w:color="auto" w:fill="auto"/>
            <w:noWrap/>
            <w:vAlign w:val="bottom"/>
          </w:tcPr>
          <w:p w:rsidR="00584ACC" w:rsidRPr="00053476" w:rsidRDefault="00584ACC" w:rsidP="00AF2EA4">
            <w:pPr>
              <w:pStyle w:val="ESBodyText"/>
              <w:spacing w:after="0"/>
              <w:rPr>
                <w:lang w:val="en-AU"/>
              </w:rPr>
            </w:pPr>
            <w:r>
              <w:rPr>
                <w:color w:val="000000"/>
                <w:sz w:val="16"/>
                <w:szCs w:val="16"/>
              </w:rPr>
              <w:t>Queensland</w:t>
            </w:r>
          </w:p>
        </w:tc>
        <w:tc>
          <w:tcPr>
            <w:tcW w:w="693"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62,200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3,400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135,700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15,200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216,500 </w:t>
            </w:r>
          </w:p>
        </w:tc>
      </w:tr>
      <w:tr w:rsidR="00584ACC" w:rsidRPr="00053476" w:rsidTr="00AF2EA4">
        <w:trPr>
          <w:trHeight w:val="255"/>
        </w:trPr>
        <w:tc>
          <w:tcPr>
            <w:tcW w:w="1531" w:type="pct"/>
            <w:shd w:val="clear" w:color="auto" w:fill="auto"/>
            <w:noWrap/>
            <w:vAlign w:val="bottom"/>
          </w:tcPr>
          <w:p w:rsidR="00584ACC" w:rsidRPr="00053476" w:rsidRDefault="00584ACC" w:rsidP="00AF2EA4">
            <w:pPr>
              <w:pStyle w:val="ESBodyText"/>
              <w:spacing w:after="0"/>
              <w:rPr>
                <w:lang w:val="en-AU"/>
              </w:rPr>
            </w:pPr>
            <w:r>
              <w:rPr>
                <w:color w:val="000000"/>
                <w:sz w:val="16"/>
                <w:szCs w:val="16"/>
              </w:rPr>
              <w:t>South Australia</w:t>
            </w:r>
          </w:p>
        </w:tc>
        <w:tc>
          <w:tcPr>
            <w:tcW w:w="693"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45,300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3,500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22,100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70,900 </w:t>
            </w:r>
          </w:p>
        </w:tc>
      </w:tr>
      <w:tr w:rsidR="00584ACC" w:rsidRPr="00053476" w:rsidTr="00AF2EA4">
        <w:trPr>
          <w:trHeight w:val="255"/>
        </w:trPr>
        <w:tc>
          <w:tcPr>
            <w:tcW w:w="1531" w:type="pct"/>
            <w:shd w:val="clear" w:color="auto" w:fill="auto"/>
            <w:noWrap/>
            <w:vAlign w:val="bottom"/>
          </w:tcPr>
          <w:p w:rsidR="00584ACC" w:rsidRPr="00053476" w:rsidRDefault="00584ACC" w:rsidP="00AF2EA4">
            <w:pPr>
              <w:pStyle w:val="ESBodyText"/>
              <w:spacing w:after="0"/>
              <w:rPr>
                <w:lang w:val="en-AU"/>
              </w:rPr>
            </w:pPr>
            <w:r>
              <w:rPr>
                <w:color w:val="000000"/>
                <w:sz w:val="16"/>
                <w:szCs w:val="16"/>
              </w:rPr>
              <w:t>Western Australia</w:t>
            </w:r>
          </w:p>
        </w:tc>
        <w:tc>
          <w:tcPr>
            <w:tcW w:w="693"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80,500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2,000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35,500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800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118,800 </w:t>
            </w:r>
          </w:p>
        </w:tc>
      </w:tr>
      <w:tr w:rsidR="00584ACC" w:rsidRPr="00053476" w:rsidTr="00AF2EA4">
        <w:trPr>
          <w:trHeight w:val="255"/>
        </w:trPr>
        <w:tc>
          <w:tcPr>
            <w:tcW w:w="1531" w:type="pct"/>
            <w:shd w:val="clear" w:color="auto" w:fill="auto"/>
            <w:noWrap/>
            <w:vAlign w:val="bottom"/>
          </w:tcPr>
          <w:p w:rsidR="00584ACC" w:rsidRPr="00053476" w:rsidRDefault="00584ACC" w:rsidP="00AF2EA4">
            <w:pPr>
              <w:pStyle w:val="ESBodyText"/>
              <w:spacing w:after="0"/>
              <w:rPr>
                <w:lang w:val="en-AU"/>
              </w:rPr>
            </w:pPr>
            <w:r>
              <w:rPr>
                <w:color w:val="000000"/>
                <w:sz w:val="16"/>
                <w:szCs w:val="16"/>
              </w:rPr>
              <w:t>Tasmania</w:t>
            </w:r>
          </w:p>
        </w:tc>
        <w:tc>
          <w:tcPr>
            <w:tcW w:w="693"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15,500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13,200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28,700 </w:t>
            </w:r>
          </w:p>
        </w:tc>
      </w:tr>
      <w:tr w:rsidR="00584ACC" w:rsidRPr="00053476" w:rsidTr="00AF2EA4">
        <w:trPr>
          <w:trHeight w:val="255"/>
        </w:trPr>
        <w:tc>
          <w:tcPr>
            <w:tcW w:w="1531" w:type="pct"/>
            <w:shd w:val="clear" w:color="auto" w:fill="auto"/>
            <w:noWrap/>
            <w:vAlign w:val="bottom"/>
          </w:tcPr>
          <w:p w:rsidR="00584ACC" w:rsidRPr="00053476" w:rsidRDefault="00584ACC" w:rsidP="00AF2EA4">
            <w:pPr>
              <w:pStyle w:val="ESBodyText"/>
              <w:spacing w:after="0"/>
              <w:rPr>
                <w:lang w:val="en-AU"/>
              </w:rPr>
            </w:pPr>
            <w:r>
              <w:rPr>
                <w:color w:val="000000"/>
                <w:sz w:val="16"/>
                <w:szCs w:val="16"/>
              </w:rPr>
              <w:t>Northern Territory</w:t>
            </w:r>
          </w:p>
        </w:tc>
        <w:tc>
          <w:tcPr>
            <w:tcW w:w="693"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13,600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8,800 </w:t>
            </w:r>
          </w:p>
        </w:tc>
        <w:tc>
          <w:tcPr>
            <w:tcW w:w="695"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w:t>
            </w:r>
          </w:p>
        </w:tc>
        <w:tc>
          <w:tcPr>
            <w:tcW w:w="694" w:type="pct"/>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22,400 </w:t>
            </w:r>
          </w:p>
        </w:tc>
      </w:tr>
      <w:tr w:rsidR="00584ACC" w:rsidRPr="00053476" w:rsidTr="00AF2EA4">
        <w:trPr>
          <w:trHeight w:val="255"/>
        </w:trPr>
        <w:tc>
          <w:tcPr>
            <w:tcW w:w="1531" w:type="pct"/>
            <w:tcBorders>
              <w:bottom w:val="single" w:sz="4" w:space="0" w:color="auto"/>
            </w:tcBorders>
            <w:shd w:val="clear" w:color="auto" w:fill="auto"/>
            <w:noWrap/>
            <w:vAlign w:val="bottom"/>
          </w:tcPr>
          <w:p w:rsidR="00584ACC" w:rsidRPr="00053476" w:rsidRDefault="00584ACC" w:rsidP="00AF2EA4">
            <w:pPr>
              <w:pStyle w:val="ESBodyText"/>
              <w:spacing w:after="0"/>
              <w:rPr>
                <w:lang w:val="en-AU"/>
              </w:rPr>
            </w:pPr>
            <w:r>
              <w:rPr>
                <w:color w:val="000000"/>
                <w:sz w:val="16"/>
                <w:szCs w:val="16"/>
              </w:rPr>
              <w:t>Australian Capital Territory</w:t>
            </w:r>
          </w:p>
        </w:tc>
        <w:tc>
          <w:tcPr>
            <w:tcW w:w="693" w:type="pct"/>
            <w:tcBorders>
              <w:bottom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10,900 </w:t>
            </w:r>
          </w:p>
        </w:tc>
        <w:tc>
          <w:tcPr>
            <w:tcW w:w="695" w:type="pct"/>
            <w:tcBorders>
              <w:bottom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   </w:t>
            </w:r>
          </w:p>
        </w:tc>
        <w:tc>
          <w:tcPr>
            <w:tcW w:w="694" w:type="pct"/>
            <w:tcBorders>
              <w:bottom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5,000 </w:t>
            </w:r>
          </w:p>
        </w:tc>
        <w:tc>
          <w:tcPr>
            <w:tcW w:w="695" w:type="pct"/>
            <w:tcBorders>
              <w:bottom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   </w:t>
            </w:r>
          </w:p>
        </w:tc>
        <w:tc>
          <w:tcPr>
            <w:tcW w:w="694" w:type="pct"/>
            <w:tcBorders>
              <w:bottom w:val="single" w:sz="4" w:space="0" w:color="auto"/>
            </w:tcBorders>
            <w:shd w:val="clear" w:color="auto" w:fill="auto"/>
            <w:noWrap/>
            <w:vAlign w:val="bottom"/>
          </w:tcPr>
          <w:p w:rsidR="00584ACC" w:rsidRPr="00053476" w:rsidRDefault="00584ACC" w:rsidP="00AF2EA4">
            <w:pPr>
              <w:pStyle w:val="ESBodyText"/>
              <w:spacing w:after="0"/>
              <w:jc w:val="right"/>
              <w:rPr>
                <w:lang w:val="en-AU"/>
              </w:rPr>
            </w:pPr>
            <w:r>
              <w:rPr>
                <w:color w:val="000000"/>
                <w:sz w:val="16"/>
                <w:szCs w:val="16"/>
              </w:rPr>
              <w:t xml:space="preserve"> 15,900 </w:t>
            </w:r>
          </w:p>
        </w:tc>
      </w:tr>
      <w:tr w:rsidR="00584ACC" w:rsidRPr="00053476" w:rsidTr="00AF2EA4">
        <w:trPr>
          <w:trHeight w:val="255"/>
        </w:trPr>
        <w:tc>
          <w:tcPr>
            <w:tcW w:w="1531" w:type="pct"/>
            <w:tcBorders>
              <w:top w:val="single" w:sz="4" w:space="0" w:color="auto"/>
              <w:bottom w:val="single" w:sz="4" w:space="0" w:color="auto"/>
            </w:tcBorders>
            <w:shd w:val="clear" w:color="auto" w:fill="auto"/>
            <w:noWrap/>
            <w:vAlign w:val="bottom"/>
          </w:tcPr>
          <w:p w:rsidR="00584ACC" w:rsidRPr="00053476" w:rsidRDefault="00584ACC" w:rsidP="00AF2EA4">
            <w:pPr>
              <w:pStyle w:val="ESBodyText"/>
              <w:spacing w:after="0"/>
              <w:rPr>
                <w:b/>
                <w:lang w:val="en-AU"/>
              </w:rPr>
            </w:pPr>
            <w:r>
              <w:rPr>
                <w:color w:val="000000"/>
                <w:sz w:val="16"/>
                <w:szCs w:val="16"/>
              </w:rPr>
              <w:t>Total</w:t>
            </w:r>
          </w:p>
        </w:tc>
        <w:tc>
          <w:tcPr>
            <w:tcW w:w="693" w:type="pct"/>
            <w:tcBorders>
              <w:top w:val="single" w:sz="4" w:space="0" w:color="auto"/>
              <w:bottom w:val="single" w:sz="4" w:space="0" w:color="auto"/>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 xml:space="preserve">        660,400 </w:t>
            </w:r>
          </w:p>
        </w:tc>
        <w:tc>
          <w:tcPr>
            <w:tcW w:w="695" w:type="pct"/>
            <w:tcBorders>
              <w:top w:val="single" w:sz="4" w:space="0" w:color="auto"/>
              <w:bottom w:val="single" w:sz="4" w:space="0" w:color="auto"/>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 xml:space="preserve">          73,300 </w:t>
            </w:r>
          </w:p>
        </w:tc>
        <w:tc>
          <w:tcPr>
            <w:tcW w:w="694" w:type="pct"/>
            <w:tcBorders>
              <w:top w:val="single" w:sz="4" w:space="0" w:color="auto"/>
              <w:bottom w:val="single" w:sz="4" w:space="0" w:color="auto"/>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 xml:space="preserve">   516,000 </w:t>
            </w:r>
          </w:p>
        </w:tc>
        <w:tc>
          <w:tcPr>
            <w:tcW w:w="695" w:type="pct"/>
            <w:tcBorders>
              <w:top w:val="single" w:sz="4" w:space="0" w:color="auto"/>
              <w:bottom w:val="single" w:sz="4" w:space="0" w:color="auto"/>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 xml:space="preserve">16,000 </w:t>
            </w:r>
          </w:p>
        </w:tc>
        <w:tc>
          <w:tcPr>
            <w:tcW w:w="694" w:type="pct"/>
            <w:tcBorders>
              <w:top w:val="single" w:sz="4" w:space="0" w:color="auto"/>
              <w:bottom w:val="single" w:sz="4" w:space="0" w:color="auto"/>
            </w:tcBorders>
            <w:shd w:val="clear" w:color="auto" w:fill="auto"/>
            <w:noWrap/>
            <w:vAlign w:val="bottom"/>
          </w:tcPr>
          <w:p w:rsidR="00584ACC" w:rsidRPr="00053476" w:rsidRDefault="00584ACC" w:rsidP="00AF2EA4">
            <w:pPr>
              <w:pStyle w:val="ESBodyText"/>
              <w:spacing w:after="0"/>
              <w:jc w:val="right"/>
              <w:rPr>
                <w:b/>
                <w:lang w:val="en-AU"/>
              </w:rPr>
            </w:pPr>
            <w:r>
              <w:rPr>
                <w:color w:val="000000"/>
                <w:sz w:val="16"/>
                <w:szCs w:val="16"/>
              </w:rPr>
              <w:t xml:space="preserve">1,265,600 </w:t>
            </w:r>
          </w:p>
        </w:tc>
      </w:tr>
    </w:tbl>
    <w:p w:rsidR="00584ACC" w:rsidRDefault="00584ACC" w:rsidP="00584ACC">
      <w:pPr>
        <w:pStyle w:val="ESDisclaimer"/>
        <w:spacing w:after="0"/>
        <w:rPr>
          <w:color w:val="auto"/>
          <w:lang w:val="en-AU"/>
        </w:rPr>
      </w:pPr>
    </w:p>
    <w:p w:rsidR="00584ACC" w:rsidRPr="00053476" w:rsidRDefault="00584ACC" w:rsidP="00584ACC">
      <w:pPr>
        <w:pStyle w:val="ESDisclaimer"/>
        <w:spacing w:after="0"/>
        <w:rPr>
          <w:color w:val="auto"/>
          <w:lang w:val="en-AU"/>
        </w:rPr>
      </w:pPr>
      <w:r w:rsidRPr="00053476">
        <w:rPr>
          <w:color w:val="auto"/>
          <w:lang w:val="en-AU"/>
        </w:rPr>
        <w:t xml:space="preserve">* The categorisation of training provider in the above table is different to that used in the rest of this report. </w:t>
      </w:r>
    </w:p>
    <w:p w:rsidR="00584ACC" w:rsidRDefault="00584ACC" w:rsidP="00584ACC">
      <w:pPr>
        <w:rPr>
          <w:lang w:val="en-AU"/>
        </w:rPr>
      </w:pPr>
      <w:bookmarkStart w:id="171" w:name="_Toc466618400"/>
      <w:bookmarkStart w:id="172" w:name="_Toc466812203"/>
      <w:bookmarkStart w:id="173" w:name="_Toc466876672"/>
    </w:p>
    <w:p w:rsidR="00584ACC" w:rsidRDefault="00584ACC" w:rsidP="00584ACC">
      <w:pPr>
        <w:rPr>
          <w:rFonts w:eastAsiaTheme="majorEastAsia" w:cstheme="majorBidi"/>
          <w:b/>
          <w:bCs/>
          <w:color w:val="AF272F"/>
          <w:szCs w:val="20"/>
          <w:lang w:val="en-AU"/>
        </w:rPr>
      </w:pPr>
      <w:r>
        <w:rPr>
          <w:lang w:val="en-AU"/>
        </w:rPr>
        <w:br w:type="page"/>
      </w:r>
    </w:p>
    <w:p w:rsidR="00584ACC" w:rsidRDefault="00584ACC" w:rsidP="00584ACC">
      <w:pPr>
        <w:pStyle w:val="ESImageorGraphTitle"/>
        <w:rPr>
          <w:lang w:val="en-AU"/>
        </w:rPr>
      </w:pPr>
      <w:bookmarkStart w:id="174" w:name="_Toc491852321"/>
      <w:r w:rsidRPr="00053476">
        <w:rPr>
          <w:lang w:val="en-AU"/>
        </w:rPr>
        <w:lastRenderedPageBreak/>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59</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Number of program enrolments in training, </w:t>
      </w:r>
      <w:r>
        <w:rPr>
          <w:lang w:val="en-AU"/>
        </w:rPr>
        <w:t>2010</w:t>
      </w:r>
      <w:r w:rsidRPr="00053476">
        <w:rPr>
          <w:lang w:val="en-AU"/>
        </w:rPr>
        <w:t xml:space="preserve"> to 2016, states and territories (NCVER National VET Provider Collection)</w:t>
      </w:r>
      <w:bookmarkEnd w:id="171"/>
      <w:bookmarkEnd w:id="172"/>
      <w:bookmarkEnd w:id="173"/>
      <w:bookmarkEnd w:id="174"/>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rPr>
                <w:rFonts w:eastAsia="Times New Roman"/>
                <w:color w:val="000000"/>
                <w:sz w:val="17"/>
                <w:szCs w:val="17"/>
                <w:lang w:val="en-AU" w:eastAsia="en-AU"/>
              </w:rPr>
            </w:pPr>
            <w:r w:rsidRPr="003A2B6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2010</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2011</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2012</w:t>
            </w:r>
          </w:p>
        </w:tc>
        <w:tc>
          <w:tcPr>
            <w:tcW w:w="993"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2015</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2016</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b/>
                <w:sz w:val="17"/>
                <w:szCs w:val="17"/>
                <w:lang w:val="en-AU"/>
              </w:rPr>
            </w:pPr>
            <w:r w:rsidRPr="003A2B65">
              <w:rPr>
                <w:b/>
                <w:sz w:val="17"/>
                <w:szCs w:val="17"/>
                <w:lang w:val="en-AU"/>
              </w:rPr>
              <w:t>2015-16</w:t>
            </w:r>
          </w:p>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531,700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531,500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539,100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495,500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461,800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352,900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524,800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48.7%</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520,500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620,400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609,700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535,800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439,500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376,200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311,700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341,200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313,700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261,200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254,700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250,600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247,100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111,800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109,000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141,200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183,400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-19.3%</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178,400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181,500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171,300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165,500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159,100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39,200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31,500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22,800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23,000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22,400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20,300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21,500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20,400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21,100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30,900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29,600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29,800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28,400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25,500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19,900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19,300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1,615,900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1,775,600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1,886,300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1,812,700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1,626,400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1,371,200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1,451,900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w:t>
            </w:r>
          </w:p>
        </w:tc>
      </w:tr>
    </w:tbl>
    <w:p w:rsidR="00584ACC" w:rsidRDefault="00584ACC" w:rsidP="00584ACC">
      <w:pPr>
        <w:spacing w:after="0"/>
        <w:rPr>
          <w:lang w:val="en-AU"/>
        </w:rPr>
      </w:pPr>
      <w:bookmarkStart w:id="175" w:name="_Toc466618401"/>
      <w:bookmarkStart w:id="176" w:name="_Toc466812204"/>
      <w:bookmarkStart w:id="177" w:name="_Toc466876673"/>
    </w:p>
    <w:p w:rsidR="00584ACC" w:rsidRDefault="00584ACC" w:rsidP="00584ACC">
      <w:pPr>
        <w:spacing w:beforeLines="20" w:before="48" w:afterLines="20" w:after="48"/>
        <w:rPr>
          <w:lang w:val="en-AU"/>
        </w:rPr>
      </w:pPr>
    </w:p>
    <w:p w:rsidR="00584ACC" w:rsidRDefault="00584ACC" w:rsidP="00584ACC">
      <w:pPr>
        <w:pStyle w:val="ESImageorGraphTitle"/>
        <w:spacing w:before="20" w:after="20"/>
        <w:rPr>
          <w:lang w:val="en-AU"/>
        </w:rPr>
      </w:pPr>
      <w:bookmarkStart w:id="178" w:name="_Toc491852322"/>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60</w:t>
      </w:r>
      <w:r w:rsidR="005D6E4A" w:rsidRPr="005D6E4A">
        <w:rPr>
          <w:bCs w:val="0"/>
          <w:iCs/>
          <w:noProof/>
          <w:lang w:val="en-AU"/>
        </w:rPr>
        <w:fldChar w:fldCharType="end"/>
      </w:r>
      <w:r w:rsidR="005D6E4A" w:rsidRPr="005D6E4A">
        <w:rPr>
          <w:bCs w:val="0"/>
          <w:iCs/>
          <w:lang w:val="en-AU"/>
        </w:rPr>
        <w:t xml:space="preserve"> </w:t>
      </w:r>
      <w:r w:rsidRPr="00053476">
        <w:rPr>
          <w:lang w:val="en-AU"/>
        </w:rPr>
        <w:t xml:space="preserve">Number of AQF program enrolments in training, states and territories, </w:t>
      </w:r>
      <w:r>
        <w:rPr>
          <w:lang w:val="en-AU"/>
        </w:rPr>
        <w:t>2010</w:t>
      </w:r>
      <w:r w:rsidRPr="00053476">
        <w:rPr>
          <w:lang w:val="en-AU"/>
        </w:rPr>
        <w:t xml:space="preserve"> to 2016 (NCVER National VET Provider Collection)</w:t>
      </w:r>
      <w:bookmarkEnd w:id="175"/>
      <w:bookmarkEnd w:id="176"/>
      <w:bookmarkEnd w:id="177"/>
      <w:bookmarkEnd w:id="178"/>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rPr>
                <w:rFonts w:eastAsia="Times New Roman"/>
                <w:color w:val="000000"/>
                <w:sz w:val="17"/>
                <w:szCs w:val="17"/>
                <w:lang w:val="en-AU" w:eastAsia="en-AU"/>
              </w:rPr>
            </w:pPr>
            <w:r w:rsidRPr="003A2B6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2010</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2011</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2012</w:t>
            </w:r>
          </w:p>
        </w:tc>
        <w:tc>
          <w:tcPr>
            <w:tcW w:w="993"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2015</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2016</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b/>
                <w:sz w:val="17"/>
                <w:szCs w:val="17"/>
                <w:lang w:val="en-AU"/>
              </w:rPr>
            </w:pPr>
            <w:r w:rsidRPr="003A2B65">
              <w:rPr>
                <w:b/>
                <w:sz w:val="17"/>
                <w:szCs w:val="17"/>
                <w:lang w:val="en-AU"/>
              </w:rPr>
              <w:t>2015-16</w:t>
            </w:r>
          </w:p>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421,300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431,200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450,800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419,600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398,200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305,600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357,100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16.8%</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368,800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495,300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596,100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589,700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511,600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418,300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354,900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264,100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299,200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285,100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239,000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243,100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241,300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235,400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99,300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135,200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174,100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85,600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66,900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-21.8%</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166,700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166,900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166,600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164,300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151,200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146,500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138,600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21,600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22,600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22,200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20,300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21,500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20,100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20,800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23,900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23,200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25,100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24,200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24,200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19,400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18,600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1,393,700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1,574,100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1,718,000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1,662,700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1,500,400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1,265,400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1,219,900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w:t>
            </w:r>
          </w:p>
        </w:tc>
      </w:tr>
    </w:tbl>
    <w:p w:rsidR="00584ACC" w:rsidRDefault="00584ACC" w:rsidP="00584ACC">
      <w:pPr>
        <w:spacing w:after="0"/>
        <w:rPr>
          <w:lang w:val="en-AU"/>
        </w:rPr>
      </w:pPr>
      <w:bookmarkStart w:id="179" w:name="_Toc466618402"/>
      <w:bookmarkStart w:id="180" w:name="_Toc466812205"/>
      <w:bookmarkStart w:id="181" w:name="_Toc466876674"/>
    </w:p>
    <w:p w:rsidR="00584ACC" w:rsidRDefault="00584ACC" w:rsidP="00584ACC">
      <w:pPr>
        <w:spacing w:beforeLines="20" w:before="48" w:afterLines="20" w:after="48"/>
        <w:rPr>
          <w:lang w:val="en-AU"/>
        </w:rPr>
      </w:pPr>
    </w:p>
    <w:p w:rsidR="00584ACC" w:rsidRDefault="00584ACC" w:rsidP="00584ACC">
      <w:pPr>
        <w:pStyle w:val="ESImageorGraphTitle"/>
        <w:spacing w:beforeLines="20" w:before="48" w:afterLines="20" w:after="48"/>
        <w:rPr>
          <w:lang w:val="en-AU"/>
        </w:rPr>
      </w:pPr>
      <w:bookmarkStart w:id="182" w:name="_Toc491852323"/>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61</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Number of non-AQF program enrolments in training, states and territories, </w:t>
      </w:r>
      <w:r>
        <w:rPr>
          <w:lang w:val="en-AU"/>
        </w:rPr>
        <w:t>2010</w:t>
      </w:r>
      <w:r w:rsidRPr="00053476">
        <w:rPr>
          <w:lang w:val="en-AU"/>
        </w:rPr>
        <w:t xml:space="preserve"> to 2016 (NCVER National VET Provider Collection)</w:t>
      </w:r>
      <w:bookmarkEnd w:id="179"/>
      <w:bookmarkEnd w:id="180"/>
      <w:bookmarkEnd w:id="181"/>
      <w:bookmarkEnd w:id="182"/>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rPr>
                <w:rFonts w:eastAsia="Times New Roman"/>
                <w:color w:val="000000"/>
                <w:sz w:val="17"/>
                <w:szCs w:val="17"/>
                <w:lang w:val="en-AU" w:eastAsia="en-AU"/>
              </w:rPr>
            </w:pPr>
            <w:r w:rsidRPr="003A2B6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2010</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2011</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2012</w:t>
            </w:r>
          </w:p>
        </w:tc>
        <w:tc>
          <w:tcPr>
            <w:tcW w:w="993"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2015</w:t>
            </w:r>
          </w:p>
        </w:tc>
        <w:tc>
          <w:tcPr>
            <w:tcW w:w="992"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2016</w:t>
            </w:r>
          </w:p>
        </w:tc>
        <w:tc>
          <w:tcPr>
            <w:tcW w:w="1134" w:type="dxa"/>
            <w:tcBorders>
              <w:top w:val="single" w:sz="4" w:space="0" w:color="auto"/>
              <w:left w:val="nil"/>
              <w:bottom w:val="nil"/>
              <w:right w:val="nil"/>
            </w:tcBorders>
            <w:vAlign w:val="center"/>
          </w:tcPr>
          <w:p w:rsidR="00584ACC" w:rsidRPr="003A2B65" w:rsidRDefault="00584ACC" w:rsidP="00AF2EA4">
            <w:pPr>
              <w:pStyle w:val="ESBodyText"/>
              <w:spacing w:after="60"/>
              <w:jc w:val="right"/>
              <w:rPr>
                <w:b/>
                <w:sz w:val="17"/>
                <w:szCs w:val="17"/>
                <w:lang w:val="en-AU"/>
              </w:rPr>
            </w:pPr>
            <w:r w:rsidRPr="003A2B65">
              <w:rPr>
                <w:b/>
                <w:sz w:val="17"/>
                <w:szCs w:val="17"/>
                <w:lang w:val="en-AU"/>
              </w:rPr>
              <w:t>2015-16</w:t>
            </w:r>
          </w:p>
          <w:p w:rsidR="00584ACC" w:rsidRPr="003A2B65" w:rsidRDefault="00584ACC" w:rsidP="00AF2EA4">
            <w:pPr>
              <w:pStyle w:val="ESBodyText"/>
              <w:spacing w:after="60"/>
              <w:jc w:val="right"/>
              <w:rPr>
                <w:rFonts w:eastAsia="Times New Roman"/>
                <w:color w:val="000000"/>
                <w:sz w:val="17"/>
                <w:szCs w:val="17"/>
                <w:lang w:val="en-AU" w:eastAsia="en-AU"/>
              </w:rPr>
            </w:pPr>
            <w:r w:rsidRPr="003A2B6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110,300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100,300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88,300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75,900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63,600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47,300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167,600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254.6%</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24,300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0.2%</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47,600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28,600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13,900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11.2%</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4,700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31.4%</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 xml:space="preserve">        222,300 </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 xml:space="preserve">        201,500 </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 xml:space="preserve">        168,300 </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 xml:space="preserve">        150,000 </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 xml:space="preserve">           126,000 </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 xml:space="preserve">             105,800 </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 xml:space="preserve">        232,000 </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119.3%</w:t>
            </w:r>
          </w:p>
        </w:tc>
      </w:tr>
    </w:tbl>
    <w:p w:rsidR="00584ACC" w:rsidRPr="00053476" w:rsidRDefault="00584ACC" w:rsidP="00584ACC">
      <w:pPr>
        <w:rPr>
          <w:rFonts w:eastAsiaTheme="majorEastAsia" w:cstheme="majorBidi"/>
          <w:b/>
          <w:bCs/>
          <w:color w:val="AF272F"/>
          <w:szCs w:val="20"/>
          <w:lang w:val="en-AU"/>
        </w:rPr>
      </w:pPr>
      <w:bookmarkStart w:id="183" w:name="_Toc466876675"/>
      <w:bookmarkStart w:id="184" w:name="_Toc466618403"/>
      <w:bookmarkStart w:id="185" w:name="_Toc466812206"/>
    </w:p>
    <w:p w:rsidR="00584ACC" w:rsidRDefault="00584ACC" w:rsidP="00584ACC">
      <w:pPr>
        <w:rPr>
          <w:rFonts w:eastAsiaTheme="majorEastAsia" w:cstheme="majorBidi"/>
          <w:b/>
          <w:bCs/>
          <w:color w:val="AF272F"/>
          <w:szCs w:val="20"/>
          <w:lang w:val="en-AU"/>
        </w:rPr>
      </w:pPr>
      <w:r>
        <w:rPr>
          <w:lang w:val="en-AU"/>
        </w:rPr>
        <w:br w:type="page"/>
      </w:r>
    </w:p>
    <w:p w:rsidR="00584ACC" w:rsidRDefault="00584ACC" w:rsidP="00584ACC">
      <w:pPr>
        <w:pStyle w:val="ESImageorGraphTitle"/>
        <w:spacing w:before="0"/>
        <w:rPr>
          <w:lang w:val="en-AU"/>
        </w:rPr>
      </w:pPr>
      <w:bookmarkStart w:id="186" w:name="_Toc491852324"/>
      <w:r w:rsidRPr="00053476">
        <w:rPr>
          <w:lang w:val="en-AU"/>
        </w:rPr>
        <w:lastRenderedPageBreak/>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62</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Number of program enrolments by accreditation type, Victoria, </w:t>
      </w:r>
      <w:r>
        <w:rPr>
          <w:lang w:val="en-AU"/>
        </w:rPr>
        <w:t>2010</w:t>
      </w:r>
      <w:r w:rsidRPr="00053476">
        <w:rPr>
          <w:lang w:val="en-AU"/>
        </w:rPr>
        <w:t xml:space="preserve"> to 2016 (NCVER National VET Provider Collection)</w:t>
      </w:r>
      <w:bookmarkEnd w:id="186"/>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rPr>
                <w:rFonts w:eastAsia="Times New Roman"/>
                <w:color w:val="000000"/>
                <w:sz w:val="17"/>
                <w:szCs w:val="17"/>
                <w:lang w:val="en-AU" w:eastAsia="en-AU"/>
              </w:rPr>
            </w:pPr>
            <w:r w:rsidRPr="00253C15">
              <w:rPr>
                <w:b/>
                <w:sz w:val="17"/>
                <w:szCs w:val="17"/>
                <w:lang w:val="en-AU"/>
              </w:rPr>
              <w:t>Victoria</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2010</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2011</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2012</w:t>
            </w:r>
          </w:p>
        </w:tc>
        <w:tc>
          <w:tcPr>
            <w:tcW w:w="993"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2015</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2016</w:t>
            </w:r>
          </w:p>
        </w:tc>
        <w:tc>
          <w:tcPr>
            <w:tcW w:w="1134"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b/>
                <w:sz w:val="17"/>
                <w:szCs w:val="17"/>
                <w:lang w:val="en-AU"/>
              </w:rPr>
            </w:pPr>
            <w:r w:rsidRPr="00253C15">
              <w:rPr>
                <w:b/>
                <w:sz w:val="17"/>
                <w:szCs w:val="17"/>
                <w:lang w:val="en-AU"/>
              </w:rPr>
              <w:t>2015-16</w:t>
            </w:r>
          </w:p>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Training package qualifications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311,600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419,600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471,100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429,100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429,300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360,000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303,800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-15.6%</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National accredited qualifications</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68,000</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88,100</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135,700</w:t>
            </w:r>
          </w:p>
        </w:tc>
        <w:tc>
          <w:tcPr>
            <w:tcW w:w="993"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167,000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85,700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62,800</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55,900</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-11.1%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National accredited skill sets</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 xml:space="preserve">                  -   </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Locally accredited qualifications</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11,300</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12,900</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13,300</w:t>
            </w:r>
          </w:p>
        </w:tc>
        <w:tc>
          <w:tcPr>
            <w:tcW w:w="993"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13,200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20,400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16,300</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16,100</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-1.4%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Locally accredited skill sets</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 xml:space="preserve">                  -   </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Higher level qualifications</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-2.3%</w:t>
            </w:r>
          </w:p>
        </w:tc>
      </w:tr>
      <w:tr w:rsidR="00584ACC" w:rsidRPr="00F825E7"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F825E7" w:rsidRDefault="00584ACC" w:rsidP="00AF2EA4">
            <w:pPr>
              <w:spacing w:after="0"/>
              <w:rPr>
                <w:sz w:val="16"/>
                <w:szCs w:val="16"/>
                <w:lang w:val="en-AU"/>
              </w:rPr>
            </w:pPr>
            <w:r w:rsidRPr="00F825E7">
              <w:rPr>
                <w:sz w:val="16"/>
                <w:szCs w:val="16"/>
                <w:lang w:val="en-AU"/>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F825E7" w:rsidRDefault="00584ACC" w:rsidP="00AF2EA4">
            <w:pPr>
              <w:spacing w:after="0"/>
              <w:jc w:val="right"/>
              <w:rPr>
                <w:sz w:val="16"/>
                <w:szCs w:val="16"/>
                <w:lang w:val="en-AU"/>
              </w:rPr>
            </w:pPr>
            <w:r w:rsidRPr="00F825E7">
              <w:rPr>
                <w:sz w:val="16"/>
                <w:szCs w:val="16"/>
                <w:lang w:val="en-AU"/>
              </w:rPr>
              <w:t>390,800</w:t>
            </w:r>
          </w:p>
        </w:tc>
        <w:tc>
          <w:tcPr>
            <w:tcW w:w="992" w:type="dxa"/>
            <w:tcBorders>
              <w:top w:val="single" w:sz="4" w:space="0" w:color="auto"/>
              <w:left w:val="nil"/>
              <w:bottom w:val="single" w:sz="4" w:space="0" w:color="auto"/>
              <w:right w:val="nil"/>
            </w:tcBorders>
            <w:vAlign w:val="bottom"/>
          </w:tcPr>
          <w:p w:rsidR="00584ACC" w:rsidRPr="00F825E7" w:rsidRDefault="00584ACC" w:rsidP="00AF2EA4">
            <w:pPr>
              <w:spacing w:after="0"/>
              <w:jc w:val="right"/>
              <w:rPr>
                <w:sz w:val="16"/>
                <w:szCs w:val="16"/>
                <w:lang w:val="en-AU"/>
              </w:rPr>
            </w:pPr>
            <w:r w:rsidRPr="00F825E7">
              <w:rPr>
                <w:sz w:val="16"/>
                <w:szCs w:val="16"/>
                <w:lang w:val="en-AU"/>
              </w:rPr>
              <w:t>520,500</w:t>
            </w:r>
          </w:p>
        </w:tc>
        <w:tc>
          <w:tcPr>
            <w:tcW w:w="992" w:type="dxa"/>
            <w:tcBorders>
              <w:top w:val="single" w:sz="4" w:space="0" w:color="auto"/>
              <w:left w:val="nil"/>
              <w:bottom w:val="single" w:sz="4" w:space="0" w:color="auto"/>
              <w:right w:val="nil"/>
            </w:tcBorders>
            <w:vAlign w:val="bottom"/>
          </w:tcPr>
          <w:p w:rsidR="00584ACC" w:rsidRPr="00F825E7" w:rsidRDefault="00584ACC" w:rsidP="00AF2EA4">
            <w:pPr>
              <w:spacing w:after="0"/>
              <w:jc w:val="right"/>
              <w:rPr>
                <w:sz w:val="16"/>
                <w:szCs w:val="16"/>
                <w:lang w:val="en-AU"/>
              </w:rPr>
            </w:pPr>
            <w:r w:rsidRPr="00F825E7">
              <w:rPr>
                <w:sz w:val="16"/>
                <w:szCs w:val="16"/>
                <w:lang w:val="en-AU"/>
              </w:rPr>
              <w:t>620,400</w:t>
            </w:r>
          </w:p>
        </w:tc>
        <w:tc>
          <w:tcPr>
            <w:tcW w:w="993" w:type="dxa"/>
            <w:tcBorders>
              <w:top w:val="single" w:sz="4" w:space="0" w:color="auto"/>
              <w:left w:val="nil"/>
              <w:bottom w:val="single" w:sz="4" w:space="0" w:color="auto"/>
              <w:right w:val="nil"/>
            </w:tcBorders>
            <w:vAlign w:val="bottom"/>
          </w:tcPr>
          <w:p w:rsidR="00584ACC" w:rsidRPr="00F825E7" w:rsidRDefault="00584ACC" w:rsidP="00AF2EA4">
            <w:pPr>
              <w:spacing w:after="0"/>
              <w:jc w:val="right"/>
              <w:rPr>
                <w:sz w:val="16"/>
                <w:szCs w:val="16"/>
                <w:lang w:val="en-AU"/>
              </w:rPr>
            </w:pPr>
            <w:r w:rsidRPr="00F825E7">
              <w:rPr>
                <w:sz w:val="16"/>
                <w:szCs w:val="16"/>
                <w:lang w:val="en-AU"/>
              </w:rPr>
              <w:t>609,700</w:t>
            </w:r>
          </w:p>
        </w:tc>
        <w:tc>
          <w:tcPr>
            <w:tcW w:w="992" w:type="dxa"/>
            <w:tcBorders>
              <w:top w:val="single" w:sz="4" w:space="0" w:color="auto"/>
              <w:left w:val="nil"/>
              <w:bottom w:val="single" w:sz="4" w:space="0" w:color="auto"/>
              <w:right w:val="nil"/>
            </w:tcBorders>
            <w:shd w:val="clear" w:color="auto" w:fill="auto"/>
            <w:noWrap/>
            <w:vAlign w:val="bottom"/>
          </w:tcPr>
          <w:p w:rsidR="00584ACC" w:rsidRPr="00F825E7" w:rsidRDefault="00584ACC" w:rsidP="00AF2EA4">
            <w:pPr>
              <w:spacing w:after="0"/>
              <w:jc w:val="right"/>
              <w:rPr>
                <w:sz w:val="16"/>
                <w:szCs w:val="16"/>
                <w:lang w:val="en-AU"/>
              </w:rPr>
            </w:pPr>
            <w:r w:rsidRPr="00F825E7">
              <w:rPr>
                <w:sz w:val="16"/>
                <w:szCs w:val="16"/>
                <w:lang w:val="en-AU"/>
              </w:rPr>
              <w:t>535,800</w:t>
            </w:r>
          </w:p>
        </w:tc>
        <w:tc>
          <w:tcPr>
            <w:tcW w:w="992" w:type="dxa"/>
            <w:tcBorders>
              <w:top w:val="single" w:sz="4" w:space="0" w:color="auto"/>
              <w:left w:val="nil"/>
              <w:bottom w:val="single" w:sz="4" w:space="0" w:color="auto"/>
              <w:right w:val="nil"/>
            </w:tcBorders>
            <w:shd w:val="clear" w:color="auto" w:fill="auto"/>
            <w:noWrap/>
            <w:vAlign w:val="bottom"/>
          </w:tcPr>
          <w:p w:rsidR="00584ACC" w:rsidRPr="00F825E7" w:rsidRDefault="00584ACC" w:rsidP="00AF2EA4">
            <w:pPr>
              <w:spacing w:after="0"/>
              <w:jc w:val="right"/>
              <w:rPr>
                <w:sz w:val="16"/>
                <w:szCs w:val="16"/>
                <w:lang w:val="en-AU"/>
              </w:rPr>
            </w:pPr>
            <w:r w:rsidRPr="00F825E7">
              <w:rPr>
                <w:sz w:val="16"/>
                <w:szCs w:val="16"/>
                <w:lang w:val="en-AU"/>
              </w:rPr>
              <w:t>439,500</w:t>
            </w:r>
          </w:p>
        </w:tc>
        <w:tc>
          <w:tcPr>
            <w:tcW w:w="992" w:type="dxa"/>
            <w:tcBorders>
              <w:top w:val="single" w:sz="4" w:space="0" w:color="auto"/>
              <w:left w:val="nil"/>
              <w:bottom w:val="single" w:sz="4" w:space="0" w:color="auto"/>
              <w:right w:val="nil"/>
            </w:tcBorders>
            <w:vAlign w:val="bottom"/>
          </w:tcPr>
          <w:p w:rsidR="00584ACC" w:rsidRPr="00F825E7" w:rsidRDefault="00584ACC" w:rsidP="00AF2EA4">
            <w:pPr>
              <w:spacing w:after="0"/>
              <w:jc w:val="right"/>
              <w:rPr>
                <w:sz w:val="16"/>
                <w:szCs w:val="16"/>
                <w:lang w:val="en-AU"/>
              </w:rPr>
            </w:pPr>
            <w:r w:rsidRPr="00F825E7">
              <w:rPr>
                <w:sz w:val="16"/>
                <w:szCs w:val="16"/>
                <w:lang w:val="en-AU"/>
              </w:rPr>
              <w:t>376,200</w:t>
            </w:r>
          </w:p>
        </w:tc>
        <w:tc>
          <w:tcPr>
            <w:tcW w:w="1134" w:type="dxa"/>
            <w:tcBorders>
              <w:top w:val="single" w:sz="4" w:space="0" w:color="auto"/>
              <w:left w:val="nil"/>
              <w:bottom w:val="single" w:sz="4" w:space="0" w:color="auto"/>
              <w:right w:val="nil"/>
            </w:tcBorders>
            <w:vAlign w:val="bottom"/>
          </w:tcPr>
          <w:p w:rsidR="00584ACC" w:rsidRPr="00F825E7" w:rsidRDefault="00584ACC" w:rsidP="00AF2EA4">
            <w:pPr>
              <w:spacing w:after="0"/>
              <w:jc w:val="right"/>
              <w:rPr>
                <w:sz w:val="16"/>
                <w:szCs w:val="16"/>
                <w:lang w:val="en-AU"/>
              </w:rPr>
            </w:pPr>
            <w:r w:rsidRPr="00F825E7">
              <w:rPr>
                <w:sz w:val="16"/>
                <w:szCs w:val="16"/>
                <w:lang w:val="en-AU"/>
              </w:rPr>
              <w:t>-14.4%</w:t>
            </w:r>
          </w:p>
        </w:tc>
      </w:tr>
    </w:tbl>
    <w:p w:rsidR="00584ACC" w:rsidRDefault="00584ACC" w:rsidP="00584ACC">
      <w:pPr>
        <w:spacing w:after="0"/>
        <w:rPr>
          <w:lang w:val="en-AU"/>
        </w:rPr>
      </w:pPr>
    </w:p>
    <w:p w:rsidR="00584ACC" w:rsidRDefault="00584ACC" w:rsidP="00584ACC">
      <w:pPr>
        <w:spacing w:after="0"/>
        <w:rPr>
          <w:lang w:val="en-AU"/>
        </w:rPr>
      </w:pPr>
    </w:p>
    <w:p w:rsidR="00584ACC" w:rsidRPr="00053476" w:rsidRDefault="00584ACC" w:rsidP="00584ACC">
      <w:pPr>
        <w:pStyle w:val="ESImageorGraphTitle"/>
        <w:spacing w:beforeLines="20" w:before="48" w:afterLines="20" w:after="48"/>
        <w:rPr>
          <w:lang w:val="en-AU"/>
        </w:rPr>
      </w:pPr>
      <w:bookmarkStart w:id="187" w:name="_Toc491852325"/>
      <w:r w:rsidRPr="00211C78">
        <w:rPr>
          <w:rFonts w:eastAsiaTheme="minorEastAsia" w:cs="Arial"/>
          <w:b w:val="0"/>
          <w:bCs w:val="0"/>
          <w:color w:val="auto"/>
          <w:szCs w:val="18"/>
          <w:lang w:val="en-AU"/>
        </w:rPr>
        <w:t>T</w:t>
      </w:r>
      <w:r w:rsidRPr="00053476">
        <w:rPr>
          <w:lang w:val="en-AU"/>
        </w:rPr>
        <w:t xml:space="preserve">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63</w:t>
      </w:r>
      <w:r w:rsidR="005D6E4A" w:rsidRPr="005D6E4A">
        <w:rPr>
          <w:bCs w:val="0"/>
          <w:iCs/>
          <w:noProof/>
          <w:lang w:val="en-AU"/>
        </w:rPr>
        <w:fldChar w:fldCharType="end"/>
      </w:r>
      <w:r w:rsidRPr="00053476">
        <w:rPr>
          <w:lang w:val="en-AU"/>
        </w:rPr>
        <w:t xml:space="preserve"> Number of program enrolments by accreditation type, Australia, </w:t>
      </w:r>
      <w:r>
        <w:rPr>
          <w:lang w:val="en-AU"/>
        </w:rPr>
        <w:t>2010</w:t>
      </w:r>
      <w:r w:rsidRPr="00053476">
        <w:rPr>
          <w:lang w:val="en-AU"/>
        </w:rPr>
        <w:t xml:space="preserve"> to 2016 (NCVER National VET Provider Collection)</w:t>
      </w:r>
      <w:bookmarkEnd w:id="187"/>
      <w:r w:rsidRPr="00053476">
        <w:rPr>
          <w:lang w:val="en-AU"/>
        </w:rPr>
        <w:t xml:space="preserve"> </w:t>
      </w:r>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120"/>
              <w:rPr>
                <w:color w:val="000000"/>
                <w:sz w:val="17"/>
                <w:szCs w:val="17"/>
              </w:rPr>
            </w:pPr>
            <w:r w:rsidRPr="00253C15">
              <w:rPr>
                <w:b/>
                <w:sz w:val="17"/>
                <w:szCs w:val="17"/>
                <w:lang w:val="en-AU"/>
              </w:rPr>
              <w:t>Australia</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120"/>
              <w:jc w:val="right"/>
              <w:rPr>
                <w:color w:val="000000"/>
                <w:sz w:val="17"/>
                <w:szCs w:val="17"/>
              </w:rPr>
            </w:pPr>
            <w:r w:rsidRPr="00253C15">
              <w:rPr>
                <w:b/>
                <w:sz w:val="17"/>
                <w:szCs w:val="17"/>
                <w:lang w:val="en-AU"/>
              </w:rPr>
              <w:t>2010</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120"/>
              <w:jc w:val="right"/>
              <w:rPr>
                <w:color w:val="000000"/>
                <w:sz w:val="17"/>
                <w:szCs w:val="17"/>
              </w:rPr>
            </w:pPr>
            <w:r w:rsidRPr="00253C15">
              <w:rPr>
                <w:b/>
                <w:sz w:val="17"/>
                <w:szCs w:val="17"/>
                <w:lang w:val="en-AU"/>
              </w:rPr>
              <w:t>2011</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120"/>
              <w:jc w:val="right"/>
              <w:rPr>
                <w:color w:val="000000"/>
                <w:sz w:val="17"/>
                <w:szCs w:val="17"/>
              </w:rPr>
            </w:pPr>
            <w:r w:rsidRPr="00253C15">
              <w:rPr>
                <w:b/>
                <w:sz w:val="17"/>
                <w:szCs w:val="17"/>
                <w:lang w:val="en-AU"/>
              </w:rPr>
              <w:t>2012</w:t>
            </w:r>
          </w:p>
        </w:tc>
        <w:tc>
          <w:tcPr>
            <w:tcW w:w="993" w:type="dxa"/>
            <w:tcBorders>
              <w:top w:val="single" w:sz="4" w:space="0" w:color="auto"/>
              <w:left w:val="nil"/>
              <w:bottom w:val="nil"/>
              <w:right w:val="nil"/>
            </w:tcBorders>
            <w:vAlign w:val="center"/>
          </w:tcPr>
          <w:p w:rsidR="00584ACC" w:rsidRPr="00253C15" w:rsidRDefault="00584ACC" w:rsidP="00AF2EA4">
            <w:pPr>
              <w:pStyle w:val="ESBodyText"/>
              <w:spacing w:after="120"/>
              <w:jc w:val="right"/>
              <w:rPr>
                <w:color w:val="000000"/>
                <w:sz w:val="17"/>
                <w:szCs w:val="17"/>
              </w:rPr>
            </w:pPr>
            <w:r w:rsidRPr="00253C1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120"/>
              <w:jc w:val="right"/>
              <w:rPr>
                <w:color w:val="000000"/>
                <w:sz w:val="17"/>
                <w:szCs w:val="17"/>
              </w:rPr>
            </w:pPr>
            <w:r w:rsidRPr="00253C1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120"/>
              <w:jc w:val="right"/>
              <w:rPr>
                <w:color w:val="000000"/>
                <w:sz w:val="17"/>
                <w:szCs w:val="17"/>
              </w:rPr>
            </w:pPr>
            <w:r w:rsidRPr="00253C15">
              <w:rPr>
                <w:b/>
                <w:sz w:val="17"/>
                <w:szCs w:val="17"/>
                <w:lang w:val="en-AU"/>
              </w:rPr>
              <w:t>2015</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120"/>
              <w:jc w:val="right"/>
              <w:rPr>
                <w:color w:val="000000"/>
                <w:sz w:val="17"/>
                <w:szCs w:val="17"/>
              </w:rPr>
            </w:pPr>
            <w:r w:rsidRPr="00253C15">
              <w:rPr>
                <w:b/>
                <w:sz w:val="17"/>
                <w:szCs w:val="17"/>
                <w:lang w:val="en-AU"/>
              </w:rPr>
              <w:t>2016</w:t>
            </w:r>
          </w:p>
        </w:tc>
        <w:tc>
          <w:tcPr>
            <w:tcW w:w="1134"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b/>
                <w:sz w:val="17"/>
                <w:szCs w:val="17"/>
                <w:lang w:val="en-AU"/>
              </w:rPr>
            </w:pPr>
            <w:r w:rsidRPr="00253C15">
              <w:rPr>
                <w:b/>
                <w:sz w:val="17"/>
                <w:szCs w:val="17"/>
                <w:lang w:val="en-AU"/>
              </w:rPr>
              <w:t>2015-16</w:t>
            </w:r>
          </w:p>
          <w:p w:rsidR="00584ACC" w:rsidRPr="00253C15" w:rsidRDefault="00584ACC" w:rsidP="00AF2EA4">
            <w:pPr>
              <w:pStyle w:val="ESBodyText"/>
              <w:spacing w:after="120"/>
              <w:jc w:val="right"/>
              <w:rPr>
                <w:color w:val="000000"/>
                <w:sz w:val="17"/>
                <w:szCs w:val="17"/>
              </w:rPr>
            </w:pPr>
            <w:r w:rsidRPr="00253C1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Training package qualifications</w:t>
            </w:r>
          </w:p>
        </w:tc>
        <w:tc>
          <w:tcPr>
            <w:tcW w:w="992" w:type="dxa"/>
            <w:tcBorders>
              <w:top w:val="single" w:sz="4" w:space="0" w:color="auto"/>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1,205,400</w:t>
            </w:r>
          </w:p>
        </w:tc>
        <w:tc>
          <w:tcPr>
            <w:tcW w:w="992" w:type="dxa"/>
            <w:tcBorders>
              <w:top w:val="single" w:sz="4" w:space="0" w:color="auto"/>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1,377,800</w:t>
            </w:r>
          </w:p>
        </w:tc>
        <w:tc>
          <w:tcPr>
            <w:tcW w:w="992" w:type="dxa"/>
            <w:tcBorders>
              <w:top w:val="single" w:sz="4" w:space="0" w:color="auto"/>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1,449,900</w:t>
            </w:r>
          </w:p>
        </w:tc>
        <w:tc>
          <w:tcPr>
            <w:tcW w:w="993" w:type="dxa"/>
            <w:tcBorders>
              <w:top w:val="single" w:sz="4" w:space="0" w:color="auto"/>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1,364,800</w:t>
            </w:r>
          </w:p>
        </w:tc>
        <w:tc>
          <w:tcPr>
            <w:tcW w:w="992" w:type="dxa"/>
            <w:tcBorders>
              <w:top w:val="single" w:sz="4" w:space="0" w:color="auto"/>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1,310,900</w:t>
            </w:r>
          </w:p>
        </w:tc>
        <w:tc>
          <w:tcPr>
            <w:tcW w:w="992" w:type="dxa"/>
            <w:tcBorders>
              <w:top w:val="single" w:sz="4" w:space="0" w:color="auto"/>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1,125,600</w:t>
            </w:r>
          </w:p>
        </w:tc>
        <w:tc>
          <w:tcPr>
            <w:tcW w:w="992" w:type="dxa"/>
            <w:tcBorders>
              <w:top w:val="single" w:sz="4" w:space="0" w:color="auto"/>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1,091,800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-3.0%</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National accredited qualifications</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268,800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275,600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351,900</w:t>
            </w:r>
          </w:p>
        </w:tc>
        <w:tc>
          <w:tcPr>
            <w:tcW w:w="993"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369,000</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239,700</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179,000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174,400</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-2.6%</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National accredited skill sets</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3"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4,000</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6,500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22,600</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246.3%</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Locally accredited qualifications</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141,700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122,300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83,800</w:t>
            </w:r>
          </w:p>
        </w:tc>
        <w:tc>
          <w:tcPr>
            <w:tcW w:w="993"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78,200</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40,300</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30,800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29,300</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-5.1%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Locally accredited skill sets</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3"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30,900</w:t>
            </w:r>
          </w:p>
        </w:tc>
        <w:tc>
          <w:tcPr>
            <w:tcW w:w="992" w:type="dxa"/>
            <w:tcBorders>
              <w:top w:val="nil"/>
              <w:left w:val="nil"/>
              <w:bottom w:val="nil"/>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28,700</w:t>
            </w:r>
          </w:p>
        </w:tc>
        <w:tc>
          <w:tcPr>
            <w:tcW w:w="992" w:type="dxa"/>
            <w:tcBorders>
              <w:top w:val="nil"/>
              <w:left w:val="nil"/>
              <w:bottom w:val="nil"/>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133,400</w:t>
            </w:r>
          </w:p>
        </w:tc>
        <w:tc>
          <w:tcPr>
            <w:tcW w:w="1134" w:type="dxa"/>
            <w:tcBorders>
              <w:top w:val="nil"/>
              <w:left w:val="nil"/>
              <w:bottom w:val="nil"/>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365.2%</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60"/>
              <w:rPr>
                <w:rFonts w:eastAsia="Times New Roman"/>
                <w:color w:val="000000"/>
                <w:sz w:val="16"/>
                <w:szCs w:val="16"/>
                <w:lang w:val="en-AU" w:eastAsia="en-AU"/>
              </w:rPr>
            </w:pPr>
            <w:r>
              <w:rPr>
                <w:color w:val="000000"/>
                <w:sz w:val="16"/>
                <w:szCs w:val="16"/>
              </w:rPr>
              <w:t>Higher level qualifications</w:t>
            </w:r>
          </w:p>
        </w:tc>
        <w:tc>
          <w:tcPr>
            <w:tcW w:w="992" w:type="dxa"/>
            <w:tcBorders>
              <w:top w:val="nil"/>
              <w:left w:val="nil"/>
              <w:bottom w:val="single" w:sz="4" w:space="0" w:color="auto"/>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single" w:sz="4" w:space="0" w:color="auto"/>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w:t>
            </w:r>
          </w:p>
        </w:tc>
        <w:tc>
          <w:tcPr>
            <w:tcW w:w="992" w:type="dxa"/>
            <w:tcBorders>
              <w:top w:val="nil"/>
              <w:left w:val="nil"/>
              <w:bottom w:val="single" w:sz="4" w:space="0" w:color="auto"/>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700</w:t>
            </w:r>
          </w:p>
        </w:tc>
        <w:tc>
          <w:tcPr>
            <w:tcW w:w="993" w:type="dxa"/>
            <w:tcBorders>
              <w:top w:val="nil"/>
              <w:left w:val="nil"/>
              <w:bottom w:val="single" w:sz="4" w:space="0" w:color="auto"/>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700</w:t>
            </w:r>
          </w:p>
        </w:tc>
        <w:tc>
          <w:tcPr>
            <w:tcW w:w="992" w:type="dxa"/>
            <w:tcBorders>
              <w:top w:val="nil"/>
              <w:left w:val="nil"/>
              <w:bottom w:val="single" w:sz="4" w:space="0" w:color="auto"/>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600</w:t>
            </w:r>
          </w:p>
        </w:tc>
        <w:tc>
          <w:tcPr>
            <w:tcW w:w="992" w:type="dxa"/>
            <w:tcBorders>
              <w:top w:val="nil"/>
              <w:left w:val="nil"/>
              <w:bottom w:val="single" w:sz="4" w:space="0" w:color="auto"/>
              <w:right w:val="nil"/>
            </w:tcBorders>
            <w:shd w:val="clear" w:color="auto" w:fill="auto"/>
            <w:noWrap/>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500</w:t>
            </w:r>
          </w:p>
        </w:tc>
        <w:tc>
          <w:tcPr>
            <w:tcW w:w="992" w:type="dxa"/>
            <w:tcBorders>
              <w:top w:val="nil"/>
              <w:left w:val="nil"/>
              <w:bottom w:val="single" w:sz="4" w:space="0" w:color="auto"/>
              <w:right w:val="nil"/>
            </w:tcBorders>
            <w:vAlign w:val="bottom"/>
          </w:tcPr>
          <w:p w:rsidR="00584ACC" w:rsidRPr="001D1567" w:rsidRDefault="00584ACC" w:rsidP="00AF2EA4">
            <w:pPr>
              <w:pStyle w:val="ESBodyText"/>
              <w:spacing w:after="60"/>
              <w:jc w:val="right"/>
              <w:rPr>
                <w:rFonts w:eastAsia="Times New Roman"/>
                <w:color w:val="000000"/>
                <w:sz w:val="16"/>
                <w:szCs w:val="16"/>
                <w:lang w:val="en-AU" w:eastAsia="en-AU"/>
              </w:rPr>
            </w:pPr>
            <w:r w:rsidRPr="001D1567">
              <w:rPr>
                <w:color w:val="000000"/>
                <w:sz w:val="16"/>
                <w:szCs w:val="16"/>
              </w:rPr>
              <w:t>400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60"/>
              <w:jc w:val="right"/>
              <w:rPr>
                <w:rFonts w:eastAsia="Times New Roman"/>
                <w:color w:val="000000"/>
                <w:sz w:val="16"/>
                <w:szCs w:val="16"/>
                <w:lang w:val="en-AU" w:eastAsia="en-AU"/>
              </w:rPr>
            </w:pPr>
            <w:r>
              <w:rPr>
                <w:color w:val="000000"/>
                <w:sz w:val="16"/>
                <w:szCs w:val="16"/>
              </w:rPr>
              <w:t>-22.4%</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1D1567" w:rsidRDefault="00584ACC" w:rsidP="00AF2EA4">
            <w:pPr>
              <w:pStyle w:val="ESBodyText"/>
              <w:spacing w:after="0"/>
              <w:jc w:val="right"/>
              <w:rPr>
                <w:rFonts w:eastAsia="Times New Roman"/>
                <w:color w:val="000000"/>
                <w:sz w:val="16"/>
                <w:szCs w:val="16"/>
                <w:lang w:val="en-AU" w:eastAsia="en-AU"/>
              </w:rPr>
            </w:pPr>
            <w:r w:rsidRPr="001D1567">
              <w:rPr>
                <w:color w:val="000000"/>
                <w:sz w:val="16"/>
                <w:szCs w:val="16"/>
              </w:rPr>
              <w:t>1,615,900</w:t>
            </w:r>
          </w:p>
        </w:tc>
        <w:tc>
          <w:tcPr>
            <w:tcW w:w="992" w:type="dxa"/>
            <w:tcBorders>
              <w:top w:val="single" w:sz="4" w:space="0" w:color="auto"/>
              <w:left w:val="nil"/>
              <w:bottom w:val="single" w:sz="4" w:space="0" w:color="auto"/>
              <w:right w:val="nil"/>
            </w:tcBorders>
            <w:vAlign w:val="bottom"/>
          </w:tcPr>
          <w:p w:rsidR="00584ACC" w:rsidRPr="001D1567" w:rsidRDefault="00584ACC" w:rsidP="00AF2EA4">
            <w:pPr>
              <w:pStyle w:val="ESBodyText"/>
              <w:spacing w:after="0"/>
              <w:jc w:val="right"/>
              <w:rPr>
                <w:rFonts w:eastAsia="Times New Roman"/>
                <w:color w:val="000000"/>
                <w:sz w:val="16"/>
                <w:szCs w:val="16"/>
                <w:lang w:val="en-AU" w:eastAsia="en-AU"/>
              </w:rPr>
            </w:pPr>
            <w:r w:rsidRPr="001D1567">
              <w:rPr>
                <w:color w:val="000000"/>
                <w:sz w:val="16"/>
                <w:szCs w:val="16"/>
              </w:rPr>
              <w:t>1,775,600</w:t>
            </w:r>
          </w:p>
        </w:tc>
        <w:tc>
          <w:tcPr>
            <w:tcW w:w="992" w:type="dxa"/>
            <w:tcBorders>
              <w:top w:val="single" w:sz="4" w:space="0" w:color="auto"/>
              <w:left w:val="nil"/>
              <w:bottom w:val="single" w:sz="4" w:space="0" w:color="auto"/>
              <w:right w:val="nil"/>
            </w:tcBorders>
            <w:vAlign w:val="bottom"/>
          </w:tcPr>
          <w:p w:rsidR="00584ACC" w:rsidRPr="001D1567" w:rsidRDefault="00584ACC" w:rsidP="00AF2EA4">
            <w:pPr>
              <w:pStyle w:val="ESBodyText"/>
              <w:spacing w:after="0"/>
              <w:jc w:val="right"/>
              <w:rPr>
                <w:rFonts w:eastAsia="Times New Roman"/>
                <w:color w:val="000000"/>
                <w:sz w:val="16"/>
                <w:szCs w:val="16"/>
                <w:lang w:val="en-AU" w:eastAsia="en-AU"/>
              </w:rPr>
            </w:pPr>
            <w:r w:rsidRPr="001D1567">
              <w:rPr>
                <w:color w:val="000000"/>
                <w:sz w:val="16"/>
                <w:szCs w:val="16"/>
              </w:rPr>
              <w:t>1,886,300</w:t>
            </w:r>
          </w:p>
        </w:tc>
        <w:tc>
          <w:tcPr>
            <w:tcW w:w="993" w:type="dxa"/>
            <w:tcBorders>
              <w:top w:val="single" w:sz="4" w:space="0" w:color="auto"/>
              <w:left w:val="nil"/>
              <w:bottom w:val="single" w:sz="4" w:space="0" w:color="auto"/>
              <w:right w:val="nil"/>
            </w:tcBorders>
            <w:vAlign w:val="bottom"/>
          </w:tcPr>
          <w:p w:rsidR="00584ACC" w:rsidRPr="001D1567" w:rsidRDefault="00584ACC" w:rsidP="00AF2EA4">
            <w:pPr>
              <w:pStyle w:val="ESBodyText"/>
              <w:spacing w:after="0"/>
              <w:jc w:val="right"/>
              <w:rPr>
                <w:rFonts w:eastAsia="Times New Roman"/>
                <w:color w:val="000000"/>
                <w:sz w:val="16"/>
                <w:szCs w:val="16"/>
                <w:lang w:val="en-AU" w:eastAsia="en-AU"/>
              </w:rPr>
            </w:pPr>
            <w:r w:rsidRPr="001D1567">
              <w:rPr>
                <w:color w:val="000000"/>
                <w:sz w:val="16"/>
                <w:szCs w:val="16"/>
              </w:rPr>
              <w:t>1,812,700</w:t>
            </w:r>
          </w:p>
        </w:tc>
        <w:tc>
          <w:tcPr>
            <w:tcW w:w="992" w:type="dxa"/>
            <w:tcBorders>
              <w:top w:val="single" w:sz="4" w:space="0" w:color="auto"/>
              <w:left w:val="nil"/>
              <w:bottom w:val="single" w:sz="4" w:space="0" w:color="auto"/>
              <w:right w:val="nil"/>
            </w:tcBorders>
            <w:shd w:val="clear" w:color="auto" w:fill="auto"/>
            <w:noWrap/>
            <w:vAlign w:val="bottom"/>
          </w:tcPr>
          <w:p w:rsidR="00584ACC" w:rsidRPr="001D1567" w:rsidRDefault="00584ACC" w:rsidP="00AF2EA4">
            <w:pPr>
              <w:pStyle w:val="ESBodyText"/>
              <w:spacing w:after="0"/>
              <w:jc w:val="right"/>
              <w:rPr>
                <w:rFonts w:eastAsia="Times New Roman"/>
                <w:color w:val="000000"/>
                <w:sz w:val="16"/>
                <w:szCs w:val="16"/>
                <w:lang w:val="en-AU" w:eastAsia="en-AU"/>
              </w:rPr>
            </w:pPr>
            <w:r w:rsidRPr="001D1567">
              <w:rPr>
                <w:color w:val="000000"/>
                <w:sz w:val="16"/>
                <w:szCs w:val="16"/>
              </w:rPr>
              <w:t>1,626,400</w:t>
            </w:r>
          </w:p>
        </w:tc>
        <w:tc>
          <w:tcPr>
            <w:tcW w:w="992" w:type="dxa"/>
            <w:tcBorders>
              <w:top w:val="single" w:sz="4" w:space="0" w:color="auto"/>
              <w:left w:val="nil"/>
              <w:bottom w:val="single" w:sz="4" w:space="0" w:color="auto"/>
              <w:right w:val="nil"/>
            </w:tcBorders>
            <w:shd w:val="clear" w:color="auto" w:fill="auto"/>
            <w:noWrap/>
            <w:vAlign w:val="bottom"/>
          </w:tcPr>
          <w:p w:rsidR="00584ACC" w:rsidRPr="001D1567" w:rsidRDefault="00584ACC" w:rsidP="00AF2EA4">
            <w:pPr>
              <w:pStyle w:val="ESBodyText"/>
              <w:spacing w:after="0"/>
              <w:jc w:val="right"/>
              <w:rPr>
                <w:rFonts w:eastAsia="Times New Roman"/>
                <w:color w:val="000000"/>
                <w:sz w:val="16"/>
                <w:szCs w:val="16"/>
                <w:lang w:val="en-AU" w:eastAsia="en-AU"/>
              </w:rPr>
            </w:pPr>
            <w:r w:rsidRPr="001D1567">
              <w:rPr>
                <w:color w:val="000000"/>
                <w:sz w:val="16"/>
                <w:szCs w:val="16"/>
              </w:rPr>
              <w:t>1,371,200</w:t>
            </w:r>
          </w:p>
        </w:tc>
        <w:tc>
          <w:tcPr>
            <w:tcW w:w="992" w:type="dxa"/>
            <w:tcBorders>
              <w:top w:val="single" w:sz="4" w:space="0" w:color="auto"/>
              <w:left w:val="nil"/>
              <w:bottom w:val="single" w:sz="4" w:space="0" w:color="auto"/>
              <w:right w:val="nil"/>
            </w:tcBorders>
            <w:vAlign w:val="bottom"/>
          </w:tcPr>
          <w:p w:rsidR="00584ACC" w:rsidRPr="001D1567" w:rsidRDefault="00584ACC" w:rsidP="00AF2EA4">
            <w:pPr>
              <w:pStyle w:val="ESBodyText"/>
              <w:spacing w:after="0"/>
              <w:jc w:val="right"/>
              <w:rPr>
                <w:rFonts w:eastAsia="Times New Roman"/>
                <w:color w:val="000000"/>
                <w:sz w:val="16"/>
                <w:szCs w:val="16"/>
                <w:lang w:val="en-AU" w:eastAsia="en-AU"/>
              </w:rPr>
            </w:pPr>
            <w:r w:rsidRPr="001D1567">
              <w:rPr>
                <w:color w:val="000000"/>
                <w:sz w:val="16"/>
                <w:szCs w:val="16"/>
              </w:rPr>
              <w:t>1,451,900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w:t>
            </w:r>
          </w:p>
        </w:tc>
      </w:tr>
    </w:tbl>
    <w:p w:rsidR="00584ACC" w:rsidRDefault="00584ACC" w:rsidP="00584ACC">
      <w:pPr>
        <w:spacing w:after="0"/>
        <w:rPr>
          <w:lang w:val="en-AU"/>
        </w:rPr>
      </w:pPr>
    </w:p>
    <w:p w:rsidR="00584ACC" w:rsidRDefault="00584ACC" w:rsidP="00584ACC">
      <w:pPr>
        <w:spacing w:beforeLines="20" w:before="48" w:afterLines="20" w:after="48"/>
        <w:rPr>
          <w:lang w:val="en-AU"/>
        </w:rPr>
      </w:pPr>
    </w:p>
    <w:p w:rsidR="00584ACC" w:rsidRDefault="00584ACC" w:rsidP="00584ACC">
      <w:pPr>
        <w:pStyle w:val="ESImageorGraphTitle"/>
        <w:spacing w:beforeLines="20" w:before="48" w:afterLines="20" w:after="48"/>
        <w:rPr>
          <w:lang w:val="en-AU"/>
        </w:rPr>
      </w:pPr>
      <w:bookmarkStart w:id="188" w:name="_Toc491852326"/>
      <w:r w:rsidRPr="00C878B0">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64</w:t>
      </w:r>
      <w:r w:rsidR="005D6E4A" w:rsidRPr="005D6E4A">
        <w:rPr>
          <w:bCs w:val="0"/>
          <w:iCs/>
          <w:noProof/>
          <w:lang w:val="en-AU"/>
        </w:rPr>
        <w:fldChar w:fldCharType="end"/>
      </w:r>
      <w:r w:rsidRPr="00C878B0">
        <w:rPr>
          <w:lang w:val="en-AU"/>
        </w:rPr>
        <w:t xml:space="preserve"> Number of Training Package program enrolments in training, </w:t>
      </w:r>
      <w:r>
        <w:rPr>
          <w:lang w:val="en-AU"/>
        </w:rPr>
        <w:t>2010</w:t>
      </w:r>
      <w:r w:rsidRPr="00C878B0">
        <w:rPr>
          <w:lang w:val="en-AU"/>
        </w:rPr>
        <w:t xml:space="preserve"> to 2016, states and territories, </w:t>
      </w:r>
      <w:r>
        <w:rPr>
          <w:lang w:val="en-AU"/>
        </w:rPr>
        <w:t>2010</w:t>
      </w:r>
      <w:r w:rsidRPr="00C878B0">
        <w:rPr>
          <w:lang w:val="en-AU"/>
        </w:rPr>
        <w:t xml:space="preserve"> to 2016 (NCVER National VET Provider Collection)</w:t>
      </w:r>
      <w:bookmarkEnd w:id="183"/>
      <w:bookmarkEnd w:id="188"/>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rPr>
                <w:rFonts w:eastAsia="Times New Roman"/>
                <w:color w:val="000000"/>
                <w:sz w:val="17"/>
                <w:szCs w:val="17"/>
                <w:lang w:val="en-AU" w:eastAsia="en-AU"/>
              </w:rPr>
            </w:pPr>
            <w:r w:rsidRPr="00253C1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2010</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2011</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2012</w:t>
            </w:r>
          </w:p>
        </w:tc>
        <w:tc>
          <w:tcPr>
            <w:tcW w:w="993"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2015</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2016</w:t>
            </w:r>
          </w:p>
        </w:tc>
        <w:tc>
          <w:tcPr>
            <w:tcW w:w="1134"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b/>
                <w:sz w:val="17"/>
                <w:szCs w:val="17"/>
                <w:lang w:val="en-AU"/>
              </w:rPr>
            </w:pPr>
            <w:r w:rsidRPr="00253C15">
              <w:rPr>
                <w:b/>
                <w:sz w:val="17"/>
                <w:szCs w:val="17"/>
                <w:lang w:val="en-AU"/>
              </w:rPr>
              <w:t>2015-16</w:t>
            </w:r>
          </w:p>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370,800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385,700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388,000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365,300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355,800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279,400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331,100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311,600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419,600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471,100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429,100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429,300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360,000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303,800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-15.6%</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243,200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279,000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261,700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218,800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228,400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232,700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226,400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75,000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83,000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113,300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147,200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98,700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55,800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-20.2%</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133,000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136,400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140,400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136,100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126,000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112,500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33,300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18,800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20,500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19,900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19,700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18,700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19,200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20,700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22,200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22,400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18,700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18,100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1,205,400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1,377,800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1,449,900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1,364,800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1,310,900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1,125,600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1,091,800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w:t>
            </w:r>
          </w:p>
        </w:tc>
      </w:tr>
    </w:tbl>
    <w:p w:rsidR="00584ACC" w:rsidRDefault="00584ACC" w:rsidP="00584ACC">
      <w:pPr>
        <w:pStyle w:val="ESImageorGraphTitle"/>
        <w:rPr>
          <w:lang w:val="en-AU"/>
        </w:rPr>
      </w:pPr>
      <w:bookmarkStart w:id="189" w:name="_Toc466876676"/>
    </w:p>
    <w:p w:rsidR="00584ACC" w:rsidRDefault="00584ACC" w:rsidP="00584ACC">
      <w:pPr>
        <w:rPr>
          <w:rFonts w:eastAsiaTheme="majorEastAsia" w:cstheme="majorBidi"/>
          <w:b/>
          <w:bCs/>
          <w:color w:val="AF272F"/>
          <w:szCs w:val="20"/>
          <w:lang w:val="en-AU"/>
        </w:rPr>
      </w:pPr>
      <w:r>
        <w:rPr>
          <w:lang w:val="en-AU"/>
        </w:rPr>
        <w:br w:type="page"/>
      </w:r>
    </w:p>
    <w:p w:rsidR="00584ACC" w:rsidRDefault="00584ACC" w:rsidP="00584ACC">
      <w:pPr>
        <w:pStyle w:val="ESImageorGraphTitle"/>
        <w:rPr>
          <w:lang w:val="en-AU"/>
        </w:rPr>
      </w:pPr>
      <w:bookmarkStart w:id="190" w:name="_Toc491852327"/>
      <w:r w:rsidRPr="00053476">
        <w:rPr>
          <w:lang w:val="en-AU"/>
        </w:rPr>
        <w:lastRenderedPageBreak/>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65</w:t>
      </w:r>
      <w:r w:rsidR="005D6E4A" w:rsidRPr="005D6E4A">
        <w:rPr>
          <w:bCs w:val="0"/>
          <w:iCs/>
          <w:noProof/>
          <w:lang w:val="en-AU"/>
        </w:rPr>
        <w:fldChar w:fldCharType="end"/>
      </w:r>
      <w:r w:rsidRPr="00053476">
        <w:rPr>
          <w:lang w:val="en-AU"/>
        </w:rPr>
        <w:t xml:space="preserve"> Number of National and Locally Accredited program enrolments in training, states and territories, </w:t>
      </w:r>
      <w:r>
        <w:rPr>
          <w:lang w:val="en-AU"/>
        </w:rPr>
        <w:t>2010</w:t>
      </w:r>
      <w:r w:rsidRPr="00053476">
        <w:rPr>
          <w:lang w:val="en-AU"/>
        </w:rPr>
        <w:t xml:space="preserve"> to 2016 (NCVER National VET Provider Collection)</w:t>
      </w:r>
      <w:bookmarkEnd w:id="189"/>
      <w:bookmarkEnd w:id="190"/>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rPr>
                <w:rFonts w:eastAsia="Times New Roman"/>
                <w:color w:val="000000"/>
                <w:sz w:val="17"/>
                <w:szCs w:val="17"/>
                <w:lang w:val="en-AU" w:eastAsia="en-AU"/>
              </w:rPr>
            </w:pPr>
            <w:r w:rsidRPr="00253C1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2010</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2011</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2012</w:t>
            </w:r>
          </w:p>
        </w:tc>
        <w:tc>
          <w:tcPr>
            <w:tcW w:w="993"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2015</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2016</w:t>
            </w:r>
          </w:p>
        </w:tc>
        <w:tc>
          <w:tcPr>
            <w:tcW w:w="1134"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b/>
                <w:sz w:val="17"/>
                <w:szCs w:val="17"/>
                <w:lang w:val="en-AU"/>
              </w:rPr>
            </w:pPr>
            <w:r w:rsidRPr="00253C15">
              <w:rPr>
                <w:b/>
                <w:sz w:val="17"/>
                <w:szCs w:val="17"/>
                <w:lang w:val="en-AU"/>
              </w:rPr>
              <w:t>2015-16</w:t>
            </w:r>
          </w:p>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160,900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145,800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151,200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130,200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73,300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44,400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46,600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79,200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101,000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149,000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106,100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79,200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72,000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68,500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62,200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18,800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11,900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45,400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45,100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40,000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45,300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45,300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10.4%</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7.7%</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9,900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7,600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-20.6%</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410,500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397,900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435,700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447,200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280,000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209,900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203,700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w:t>
            </w:r>
          </w:p>
        </w:tc>
      </w:tr>
    </w:tbl>
    <w:p w:rsidR="00584ACC" w:rsidRDefault="00584ACC" w:rsidP="00584ACC">
      <w:pPr>
        <w:spacing w:after="0"/>
        <w:rPr>
          <w:lang w:val="en-AU"/>
        </w:rPr>
      </w:pPr>
    </w:p>
    <w:p w:rsidR="00584ACC" w:rsidRPr="00211C78" w:rsidRDefault="00584ACC" w:rsidP="00584ACC">
      <w:pPr>
        <w:spacing w:after="0"/>
        <w:rPr>
          <w:lang w:val="en-AU"/>
        </w:rPr>
      </w:pPr>
      <w:bookmarkStart w:id="191" w:name="_Toc466876677"/>
    </w:p>
    <w:p w:rsidR="00584ACC" w:rsidRDefault="00584ACC" w:rsidP="00584ACC">
      <w:pPr>
        <w:pStyle w:val="Caption"/>
        <w:keepNext/>
        <w:rPr>
          <w:rFonts w:eastAsiaTheme="majorEastAsia" w:cstheme="majorBidi"/>
          <w:b/>
          <w:bCs/>
          <w:i w:val="0"/>
          <w:iCs w:val="0"/>
          <w:color w:val="AF272F"/>
          <w:szCs w:val="20"/>
          <w:lang w:val="en-AU"/>
        </w:rPr>
      </w:pPr>
      <w:bookmarkStart w:id="192" w:name="_Toc491852328"/>
      <w:r w:rsidRPr="00053476">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66</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Number of National and Locally Accredited skill sets program enrolments in training, states and territories,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191"/>
      <w:bookmarkEnd w:id="192"/>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rPr>
                <w:rFonts w:eastAsia="Times New Roman"/>
                <w:color w:val="000000"/>
                <w:sz w:val="17"/>
                <w:szCs w:val="17"/>
                <w:lang w:val="en-AU" w:eastAsia="en-AU"/>
              </w:rPr>
            </w:pPr>
            <w:r w:rsidRPr="00253C15">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2010</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2011</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2012</w:t>
            </w:r>
          </w:p>
        </w:tc>
        <w:tc>
          <w:tcPr>
            <w:tcW w:w="993"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2015</w:t>
            </w:r>
          </w:p>
        </w:tc>
        <w:tc>
          <w:tcPr>
            <w:tcW w:w="992"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2016</w:t>
            </w:r>
          </w:p>
        </w:tc>
        <w:tc>
          <w:tcPr>
            <w:tcW w:w="1134" w:type="dxa"/>
            <w:tcBorders>
              <w:top w:val="single" w:sz="4" w:space="0" w:color="auto"/>
              <w:left w:val="nil"/>
              <w:bottom w:val="nil"/>
              <w:right w:val="nil"/>
            </w:tcBorders>
            <w:vAlign w:val="center"/>
          </w:tcPr>
          <w:p w:rsidR="00584ACC" w:rsidRPr="00253C15" w:rsidRDefault="00584ACC" w:rsidP="00AF2EA4">
            <w:pPr>
              <w:pStyle w:val="ESBodyText"/>
              <w:spacing w:after="60"/>
              <w:jc w:val="right"/>
              <w:rPr>
                <w:b/>
                <w:sz w:val="17"/>
                <w:szCs w:val="17"/>
                <w:lang w:val="en-AU"/>
              </w:rPr>
            </w:pPr>
            <w:r w:rsidRPr="00253C15">
              <w:rPr>
                <w:b/>
                <w:sz w:val="17"/>
                <w:szCs w:val="17"/>
                <w:lang w:val="en-AU"/>
              </w:rPr>
              <w:t>2015-16</w:t>
            </w:r>
          </w:p>
          <w:p w:rsidR="00584ACC" w:rsidRPr="00253C15" w:rsidRDefault="00584ACC" w:rsidP="00AF2EA4">
            <w:pPr>
              <w:pStyle w:val="ESBodyText"/>
              <w:spacing w:after="60"/>
              <w:jc w:val="right"/>
              <w:rPr>
                <w:rFonts w:eastAsia="Times New Roman"/>
                <w:color w:val="000000"/>
                <w:sz w:val="17"/>
                <w:szCs w:val="17"/>
                <w:lang w:val="en-AU" w:eastAsia="en-AU"/>
              </w:rPr>
            </w:pPr>
            <w:r w:rsidRPr="00253C15">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32,700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29,200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147,100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404.5%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na</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246.2%</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30.6%</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18.2%</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247.8%</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34,900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35,200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156,000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343.1%</w:t>
            </w:r>
          </w:p>
        </w:tc>
      </w:tr>
    </w:tbl>
    <w:p w:rsidR="00584ACC" w:rsidRPr="000C436B" w:rsidRDefault="00584ACC" w:rsidP="00584ACC">
      <w:pPr>
        <w:rPr>
          <w:lang w:val="en-AU"/>
        </w:rPr>
      </w:pPr>
    </w:p>
    <w:p w:rsidR="00584ACC" w:rsidRDefault="00584ACC" w:rsidP="00584ACC">
      <w:pPr>
        <w:pStyle w:val="ESHeading2"/>
        <w:rPr>
          <w:lang w:val="en-AU"/>
        </w:rPr>
      </w:pPr>
      <w:bookmarkStart w:id="193" w:name="_Toc466876678"/>
      <w:r>
        <w:rPr>
          <w:lang w:val="en-AU"/>
        </w:rPr>
        <w:br w:type="page"/>
      </w:r>
    </w:p>
    <w:p w:rsidR="00584ACC" w:rsidRPr="00053476" w:rsidRDefault="00584ACC" w:rsidP="00584ACC">
      <w:pPr>
        <w:pStyle w:val="ESHeading2"/>
        <w:spacing w:before="0" w:after="0"/>
        <w:rPr>
          <w:lang w:val="en-AU"/>
        </w:rPr>
      </w:pPr>
      <w:bookmarkStart w:id="194" w:name="_Toc491858848"/>
      <w:r w:rsidRPr="00053476">
        <w:rPr>
          <w:lang w:val="en-AU"/>
        </w:rPr>
        <w:lastRenderedPageBreak/>
        <w:t>Qualification Level</w:t>
      </w:r>
      <w:bookmarkEnd w:id="194"/>
    </w:p>
    <w:p w:rsidR="00584ACC" w:rsidRDefault="00584ACC" w:rsidP="00584ACC">
      <w:pPr>
        <w:pStyle w:val="ESHeading2"/>
        <w:spacing w:before="0" w:after="0"/>
        <w:rPr>
          <w:lang w:val="en-AU"/>
        </w:rPr>
      </w:pPr>
    </w:p>
    <w:p w:rsidR="00584ACC" w:rsidRPr="00053476" w:rsidRDefault="00584ACC" w:rsidP="00584ACC">
      <w:pPr>
        <w:pStyle w:val="ESHeading2"/>
        <w:spacing w:before="0" w:after="0"/>
        <w:rPr>
          <w:lang w:val="en-AU"/>
        </w:rPr>
      </w:pPr>
    </w:p>
    <w:p w:rsidR="00584ACC" w:rsidRDefault="00584ACC" w:rsidP="00584ACC">
      <w:pPr>
        <w:pStyle w:val="ESImageorGraphTitle"/>
        <w:spacing w:before="0" w:after="240"/>
        <w:rPr>
          <w:lang w:val="en-AU"/>
        </w:rPr>
      </w:pPr>
      <w:bookmarkStart w:id="195" w:name="_Toc491852329"/>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67</w:t>
      </w:r>
      <w:r w:rsidR="005D6E4A" w:rsidRPr="005D6E4A">
        <w:rPr>
          <w:bCs w:val="0"/>
          <w:iCs/>
          <w:noProof/>
          <w:lang w:val="en-AU"/>
        </w:rPr>
        <w:fldChar w:fldCharType="end"/>
      </w:r>
      <w:r w:rsidR="005D6E4A" w:rsidRPr="005D6E4A">
        <w:rPr>
          <w:bCs w:val="0"/>
          <w:iCs/>
          <w:lang w:val="en-AU"/>
        </w:rPr>
        <w:t xml:space="preserve"> </w:t>
      </w:r>
      <w:r w:rsidRPr="00053476">
        <w:rPr>
          <w:lang w:val="en-AU"/>
        </w:rPr>
        <w:t xml:space="preserve"> Number of program enrolments in training by Qualification level, Victoria, </w:t>
      </w:r>
      <w:r>
        <w:rPr>
          <w:lang w:val="en-AU"/>
        </w:rPr>
        <w:t>2010</w:t>
      </w:r>
      <w:r w:rsidRPr="00053476">
        <w:rPr>
          <w:lang w:val="en-AU"/>
        </w:rPr>
        <w:t xml:space="preserve"> to 2016 (NCVER National VET Provider Collection)</w:t>
      </w:r>
      <w:bookmarkEnd w:id="184"/>
      <w:bookmarkEnd w:id="185"/>
      <w:bookmarkEnd w:id="193"/>
      <w:bookmarkEnd w:id="195"/>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rPr>
                <w:rFonts w:eastAsia="Times New Roman"/>
                <w:color w:val="000000"/>
                <w:sz w:val="17"/>
                <w:szCs w:val="17"/>
                <w:lang w:val="en-AU" w:eastAsia="en-AU"/>
              </w:rPr>
            </w:pPr>
            <w:r w:rsidRPr="006B368E">
              <w:rPr>
                <w:b/>
                <w:sz w:val="17"/>
                <w:szCs w:val="17"/>
                <w:lang w:val="en-AU"/>
              </w:rPr>
              <w:t>Victoria</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2010</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2011</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2012</w:t>
            </w:r>
          </w:p>
        </w:tc>
        <w:tc>
          <w:tcPr>
            <w:tcW w:w="993"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2015</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2016</w:t>
            </w:r>
          </w:p>
        </w:tc>
        <w:tc>
          <w:tcPr>
            <w:tcW w:w="1134"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b/>
                <w:sz w:val="17"/>
                <w:szCs w:val="17"/>
                <w:lang w:val="en-AU"/>
              </w:rPr>
            </w:pPr>
            <w:r w:rsidRPr="006B368E">
              <w:rPr>
                <w:b/>
                <w:sz w:val="17"/>
                <w:szCs w:val="17"/>
                <w:lang w:val="en-AU"/>
              </w:rPr>
              <w:t>2015-16</w:t>
            </w:r>
          </w:p>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Diploma or higher</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70,800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86,000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89,500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67,400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63,900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64,200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64,300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IV</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62,600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95,100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116,000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127,500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81,100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III</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139,900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193,000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237,900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231,900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223,900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171,700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137,000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-20.2%</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II</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73,500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85,400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57,300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66,200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28,200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Secondary education</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7,800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-6.8%</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Non-award courses</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17.0%</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Other education</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21,800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13,500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8,500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12,200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11,600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11,900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390,800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520,500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620,400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609,700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535,800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439,500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376,200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-14.4%</w:t>
            </w:r>
          </w:p>
        </w:tc>
      </w:tr>
    </w:tbl>
    <w:p w:rsidR="00584ACC" w:rsidRDefault="00584ACC" w:rsidP="00584ACC">
      <w:pPr>
        <w:spacing w:after="0"/>
        <w:rPr>
          <w:lang w:val="en-AU"/>
        </w:rPr>
      </w:pPr>
      <w:bookmarkStart w:id="196" w:name="_Toc466618404"/>
      <w:bookmarkStart w:id="197" w:name="_Toc466812207"/>
      <w:bookmarkStart w:id="198" w:name="_Toc466876679"/>
    </w:p>
    <w:p w:rsidR="00584ACC" w:rsidRDefault="00584ACC" w:rsidP="00584ACC">
      <w:pPr>
        <w:spacing w:after="0"/>
        <w:rPr>
          <w:lang w:val="en-AU"/>
        </w:rPr>
      </w:pPr>
    </w:p>
    <w:p w:rsidR="00584ACC" w:rsidRPr="00053476" w:rsidRDefault="00584ACC" w:rsidP="00584ACC">
      <w:pPr>
        <w:pStyle w:val="ESImageorGraphTitle"/>
        <w:spacing w:before="0" w:after="240"/>
        <w:rPr>
          <w:lang w:val="en-AU"/>
        </w:rPr>
      </w:pPr>
      <w:bookmarkStart w:id="199" w:name="_Toc491852330"/>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68</w:t>
      </w:r>
      <w:r w:rsidR="005D6E4A" w:rsidRPr="005D6E4A">
        <w:rPr>
          <w:bCs w:val="0"/>
          <w:iCs/>
          <w:noProof/>
          <w:lang w:val="en-AU"/>
        </w:rPr>
        <w:fldChar w:fldCharType="end"/>
      </w:r>
      <w:r w:rsidR="005D6E4A" w:rsidRPr="005D6E4A">
        <w:rPr>
          <w:bCs w:val="0"/>
          <w:iCs/>
          <w:lang w:val="en-AU"/>
        </w:rPr>
        <w:t xml:space="preserve"> </w:t>
      </w:r>
      <w:r w:rsidRPr="00053476">
        <w:rPr>
          <w:lang w:val="en-AU"/>
        </w:rPr>
        <w:t xml:space="preserve">Number of program enrolments in training by Qualification level, Australia, </w:t>
      </w:r>
      <w:r>
        <w:rPr>
          <w:lang w:val="en-AU"/>
        </w:rPr>
        <w:t>2010</w:t>
      </w:r>
      <w:r w:rsidRPr="00053476">
        <w:rPr>
          <w:lang w:val="en-AU"/>
        </w:rPr>
        <w:t xml:space="preserve"> to 2016 (NCVER National VET Provider Collection)</w:t>
      </w:r>
      <w:bookmarkEnd w:id="196"/>
      <w:bookmarkEnd w:id="197"/>
      <w:bookmarkEnd w:id="198"/>
      <w:bookmarkEnd w:id="199"/>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rPr>
                <w:rFonts w:eastAsia="Times New Roman"/>
                <w:color w:val="000000"/>
                <w:sz w:val="17"/>
                <w:szCs w:val="17"/>
                <w:lang w:val="en-AU" w:eastAsia="en-AU"/>
              </w:rPr>
            </w:pPr>
            <w:bookmarkStart w:id="200" w:name="_Toc466618405"/>
            <w:bookmarkStart w:id="201" w:name="_Toc466812208"/>
            <w:bookmarkStart w:id="202" w:name="_Toc466876680"/>
            <w:r w:rsidRPr="006B368E">
              <w:rPr>
                <w:b/>
                <w:sz w:val="17"/>
                <w:szCs w:val="17"/>
                <w:lang w:val="en-AU"/>
              </w:rPr>
              <w:t>Australia</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2010</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2011</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2012</w:t>
            </w:r>
          </w:p>
        </w:tc>
        <w:tc>
          <w:tcPr>
            <w:tcW w:w="993"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2015</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2016</w:t>
            </w:r>
          </w:p>
        </w:tc>
        <w:tc>
          <w:tcPr>
            <w:tcW w:w="1134"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b/>
                <w:sz w:val="17"/>
                <w:szCs w:val="17"/>
                <w:lang w:val="en-AU"/>
              </w:rPr>
            </w:pPr>
            <w:r w:rsidRPr="006B368E">
              <w:rPr>
                <w:b/>
                <w:sz w:val="17"/>
                <w:szCs w:val="17"/>
                <w:lang w:val="en-AU"/>
              </w:rPr>
              <w:t>2015-16</w:t>
            </w:r>
          </w:p>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Diploma or higher</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196,800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220,900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219,500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181,300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168,200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142,800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155,600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IV</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225,400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277,200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307,200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290,400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276,800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229,800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203,600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III</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539,900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611,000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676,500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686,700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674,500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574,700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545,600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II</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313,900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343,400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355,700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330,000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267,800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230,100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225,200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Certificate I</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121,600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159,100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174,200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113,200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90,000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Secondary education</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8,700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Non-award courses</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39,900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44,800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36,100</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34,800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21,300</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13,800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12,800</w:t>
            </w:r>
          </w:p>
        </w:tc>
        <w:tc>
          <w:tcPr>
            <w:tcW w:w="1134"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-7.5%</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Other education</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181,700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148,700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120,200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103,000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95,100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82,500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210,500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155.3%</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1,615,900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1,775,600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1,886,300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1,812,700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1,626,400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1,371,200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1,451,900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w:t>
            </w:r>
          </w:p>
        </w:tc>
      </w:tr>
    </w:tbl>
    <w:p w:rsidR="00584ACC" w:rsidRPr="00053476" w:rsidRDefault="00584ACC" w:rsidP="00584ACC">
      <w:pPr>
        <w:rPr>
          <w:rFonts w:eastAsiaTheme="majorEastAsia" w:cstheme="majorBidi"/>
          <w:b/>
          <w:bCs/>
          <w:color w:val="AF272F"/>
          <w:szCs w:val="20"/>
          <w:lang w:val="en-AU"/>
        </w:rPr>
      </w:pPr>
      <w:r w:rsidRPr="00053476">
        <w:rPr>
          <w:lang w:val="en-AU"/>
        </w:rPr>
        <w:br w:type="page"/>
      </w:r>
    </w:p>
    <w:p w:rsidR="00584ACC" w:rsidRDefault="00584ACC" w:rsidP="00584ACC">
      <w:pPr>
        <w:pStyle w:val="ESHeading2"/>
        <w:spacing w:before="0" w:after="0"/>
        <w:rPr>
          <w:lang w:val="en-AU"/>
        </w:rPr>
      </w:pPr>
      <w:bookmarkStart w:id="203" w:name="_Toc491858849"/>
      <w:r w:rsidRPr="00053476">
        <w:rPr>
          <w:lang w:val="en-AU"/>
        </w:rPr>
        <w:lastRenderedPageBreak/>
        <w:t>AGE</w:t>
      </w:r>
      <w:bookmarkEnd w:id="203"/>
    </w:p>
    <w:p w:rsidR="00584ACC" w:rsidRDefault="00584ACC" w:rsidP="00584ACC">
      <w:pPr>
        <w:pStyle w:val="ESHeading2"/>
        <w:spacing w:before="0" w:after="0"/>
        <w:rPr>
          <w:lang w:val="en-AU"/>
        </w:rPr>
      </w:pPr>
    </w:p>
    <w:p w:rsidR="00584ACC" w:rsidRPr="00053476" w:rsidRDefault="00584ACC" w:rsidP="00584ACC">
      <w:pPr>
        <w:pStyle w:val="ESImageorGraphTitle"/>
        <w:spacing w:before="0" w:after="0"/>
        <w:rPr>
          <w:lang w:val="en-AU"/>
        </w:rPr>
      </w:pPr>
    </w:p>
    <w:p w:rsidR="00584ACC" w:rsidRDefault="00584ACC" w:rsidP="00584ACC">
      <w:pPr>
        <w:pStyle w:val="ESImageorGraphTitle"/>
        <w:spacing w:before="0" w:after="240"/>
        <w:rPr>
          <w:lang w:val="en-AU"/>
        </w:rPr>
      </w:pPr>
      <w:bookmarkStart w:id="204" w:name="_Toc491852331"/>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69</w:t>
      </w:r>
      <w:r w:rsidR="005D6E4A" w:rsidRPr="005D6E4A">
        <w:rPr>
          <w:bCs w:val="0"/>
          <w:iCs/>
          <w:noProof/>
          <w:lang w:val="en-AU"/>
        </w:rPr>
        <w:fldChar w:fldCharType="end"/>
      </w:r>
      <w:r w:rsidR="005D6E4A" w:rsidRPr="005D6E4A">
        <w:rPr>
          <w:bCs w:val="0"/>
          <w:iCs/>
          <w:lang w:val="en-AU"/>
        </w:rPr>
        <w:t xml:space="preserve"> </w:t>
      </w:r>
      <w:r w:rsidRPr="00053476">
        <w:rPr>
          <w:lang w:val="en-AU"/>
        </w:rPr>
        <w:t xml:space="preserve">Number of students in training by age, Victoria, </w:t>
      </w:r>
      <w:r>
        <w:rPr>
          <w:lang w:val="en-AU"/>
        </w:rPr>
        <w:t>2010</w:t>
      </w:r>
      <w:r w:rsidRPr="00053476">
        <w:rPr>
          <w:lang w:val="en-AU"/>
        </w:rPr>
        <w:t xml:space="preserve"> to 2016 (NCVER National VET Provider Collection)</w:t>
      </w:r>
      <w:bookmarkEnd w:id="200"/>
      <w:bookmarkEnd w:id="201"/>
      <w:bookmarkEnd w:id="202"/>
      <w:bookmarkEnd w:id="204"/>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rPr>
                <w:rFonts w:eastAsia="Times New Roman"/>
                <w:color w:val="000000"/>
                <w:sz w:val="17"/>
                <w:szCs w:val="17"/>
                <w:lang w:val="en-AU" w:eastAsia="en-AU"/>
              </w:rPr>
            </w:pPr>
            <w:r w:rsidRPr="006B368E">
              <w:rPr>
                <w:b/>
                <w:sz w:val="17"/>
                <w:szCs w:val="17"/>
                <w:lang w:val="en-AU"/>
              </w:rPr>
              <w:t>Victoria</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2010</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2011</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2012</w:t>
            </w:r>
          </w:p>
        </w:tc>
        <w:tc>
          <w:tcPr>
            <w:tcW w:w="993"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2015</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2016</w:t>
            </w:r>
          </w:p>
        </w:tc>
        <w:tc>
          <w:tcPr>
            <w:tcW w:w="1134"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b/>
                <w:sz w:val="17"/>
                <w:szCs w:val="17"/>
                <w:lang w:val="en-AU"/>
              </w:rPr>
            </w:pPr>
            <w:r w:rsidRPr="006B368E">
              <w:rPr>
                <w:b/>
                <w:sz w:val="17"/>
                <w:szCs w:val="17"/>
                <w:lang w:val="en-AU"/>
              </w:rPr>
              <w:t>2015-16</w:t>
            </w:r>
          </w:p>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15 to 19</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88,300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108,800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119,600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105,000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85,500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69,900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59,100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20 to 24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71,600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99,900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97,800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70,400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25 to 49</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138,400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181,900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212,300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222,300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210,400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178,200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157,100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-11.8%</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50 to 64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48,900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54,600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58,800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43,500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-14.8%</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6,700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8,300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7,900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12,300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11,300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11,400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8,300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-27.7%</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FB16D6" w:rsidRDefault="00584ACC" w:rsidP="00AF2EA4">
            <w:pPr>
              <w:pStyle w:val="ESBodyText"/>
              <w:spacing w:before="60" w:after="0"/>
              <w:rPr>
                <w:rFonts w:eastAsia="Times New Roman"/>
                <w:color w:val="000000"/>
                <w:sz w:val="16"/>
                <w:szCs w:val="16"/>
                <w:lang w:val="en-AU" w:eastAsia="en-AU"/>
              </w:rPr>
            </w:pPr>
            <w:r w:rsidRPr="00FB16D6">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342,900</w:t>
            </w:r>
          </w:p>
        </w:tc>
        <w:tc>
          <w:tcPr>
            <w:tcW w:w="992" w:type="dxa"/>
            <w:tcBorders>
              <w:top w:val="single" w:sz="4" w:space="0" w:color="auto"/>
              <w:left w:val="nil"/>
              <w:bottom w:val="single" w:sz="4" w:space="0" w:color="auto"/>
              <w:right w:val="nil"/>
            </w:tcBorders>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436,000</w:t>
            </w:r>
          </w:p>
        </w:tc>
        <w:tc>
          <w:tcPr>
            <w:tcW w:w="992" w:type="dxa"/>
            <w:tcBorders>
              <w:top w:val="single" w:sz="4" w:space="0" w:color="auto"/>
              <w:left w:val="nil"/>
              <w:bottom w:val="single" w:sz="4" w:space="0" w:color="auto"/>
              <w:right w:val="nil"/>
            </w:tcBorders>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494,300</w:t>
            </w:r>
          </w:p>
        </w:tc>
        <w:tc>
          <w:tcPr>
            <w:tcW w:w="993" w:type="dxa"/>
            <w:tcBorders>
              <w:top w:val="single" w:sz="4" w:space="0" w:color="auto"/>
              <w:left w:val="nil"/>
              <w:bottom w:val="single" w:sz="4" w:space="0" w:color="auto"/>
              <w:right w:val="nil"/>
            </w:tcBorders>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498,000</w:t>
            </w:r>
          </w:p>
        </w:tc>
        <w:tc>
          <w:tcPr>
            <w:tcW w:w="992" w:type="dxa"/>
            <w:tcBorders>
              <w:top w:val="single" w:sz="4" w:space="0" w:color="auto"/>
              <w:left w:val="nil"/>
              <w:bottom w:val="single" w:sz="4" w:space="0" w:color="auto"/>
              <w:right w:val="nil"/>
            </w:tcBorders>
            <w:shd w:val="clear" w:color="auto" w:fill="auto"/>
            <w:noWrap/>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460,500</w:t>
            </w:r>
          </w:p>
        </w:tc>
        <w:tc>
          <w:tcPr>
            <w:tcW w:w="992" w:type="dxa"/>
            <w:tcBorders>
              <w:top w:val="single" w:sz="4" w:space="0" w:color="auto"/>
              <w:left w:val="nil"/>
              <w:bottom w:val="single" w:sz="4" w:space="0" w:color="auto"/>
              <w:right w:val="nil"/>
            </w:tcBorders>
            <w:shd w:val="clear" w:color="auto" w:fill="auto"/>
            <w:noWrap/>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391,300</w:t>
            </w:r>
          </w:p>
        </w:tc>
        <w:tc>
          <w:tcPr>
            <w:tcW w:w="992" w:type="dxa"/>
            <w:tcBorders>
              <w:top w:val="single" w:sz="4" w:space="0" w:color="auto"/>
              <w:left w:val="nil"/>
              <w:bottom w:val="single" w:sz="4" w:space="0" w:color="auto"/>
              <w:right w:val="nil"/>
            </w:tcBorders>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338,400</w:t>
            </w:r>
          </w:p>
        </w:tc>
        <w:tc>
          <w:tcPr>
            <w:tcW w:w="1134" w:type="dxa"/>
            <w:tcBorders>
              <w:top w:val="single" w:sz="4" w:space="0" w:color="auto"/>
              <w:left w:val="nil"/>
              <w:bottom w:val="single" w:sz="4" w:space="0" w:color="auto"/>
              <w:right w:val="nil"/>
            </w:tcBorders>
            <w:vAlign w:val="bottom"/>
          </w:tcPr>
          <w:p w:rsidR="00584ACC" w:rsidRPr="00FB16D6" w:rsidRDefault="00584ACC" w:rsidP="00AF2EA4">
            <w:pPr>
              <w:pStyle w:val="ESBodyText"/>
              <w:spacing w:after="0"/>
              <w:jc w:val="right"/>
              <w:rPr>
                <w:rFonts w:eastAsia="Times New Roman"/>
                <w:color w:val="000000"/>
                <w:sz w:val="16"/>
                <w:szCs w:val="16"/>
                <w:lang w:val="en-AU" w:eastAsia="en-AU"/>
              </w:rPr>
            </w:pPr>
            <w:r w:rsidRPr="00FB16D6">
              <w:rPr>
                <w:color w:val="000000"/>
                <w:sz w:val="16"/>
                <w:szCs w:val="16"/>
              </w:rPr>
              <w:t>-13.5%</w:t>
            </w:r>
          </w:p>
        </w:tc>
      </w:tr>
    </w:tbl>
    <w:p w:rsidR="00584ACC" w:rsidRPr="00BD0223" w:rsidRDefault="00584ACC" w:rsidP="00584ACC">
      <w:pPr>
        <w:pStyle w:val="ESDisclaimer"/>
        <w:rPr>
          <w:color w:val="auto"/>
          <w:lang w:val="en-AU"/>
        </w:rPr>
      </w:pPr>
      <w:r w:rsidRPr="00053476">
        <w:rPr>
          <w:color w:val="auto"/>
          <w:lang w:val="en-AU"/>
        </w:rPr>
        <w:t>* Includes 65+, less th</w:t>
      </w:r>
      <w:r>
        <w:rPr>
          <w:color w:val="auto"/>
          <w:lang w:val="en-AU"/>
        </w:rPr>
        <w:t>an or equal to 14 and Not known</w:t>
      </w:r>
    </w:p>
    <w:p w:rsidR="00584ACC" w:rsidRDefault="00584ACC" w:rsidP="00584ACC">
      <w:pPr>
        <w:spacing w:after="0"/>
        <w:rPr>
          <w:rFonts w:eastAsiaTheme="majorEastAsia" w:cstheme="majorBidi"/>
          <w:b/>
          <w:bCs/>
          <w:color w:val="AF272F"/>
          <w:szCs w:val="20"/>
          <w:lang w:val="en-AU"/>
        </w:rPr>
      </w:pPr>
      <w:bookmarkStart w:id="205" w:name="_Toc466618406"/>
      <w:bookmarkStart w:id="206" w:name="_Toc466812209"/>
      <w:bookmarkStart w:id="207" w:name="_Toc466876681"/>
    </w:p>
    <w:p w:rsidR="00584ACC" w:rsidRPr="00053476" w:rsidRDefault="00584ACC" w:rsidP="00584ACC">
      <w:pPr>
        <w:spacing w:after="0"/>
        <w:rPr>
          <w:rFonts w:eastAsiaTheme="majorEastAsia" w:cstheme="majorBidi"/>
          <w:b/>
          <w:bCs/>
          <w:color w:val="AF272F"/>
          <w:szCs w:val="20"/>
          <w:lang w:val="en-AU"/>
        </w:rPr>
      </w:pPr>
    </w:p>
    <w:p w:rsidR="00584ACC" w:rsidRDefault="00584ACC" w:rsidP="00584ACC">
      <w:pPr>
        <w:pStyle w:val="ESImageorGraphTitle"/>
        <w:spacing w:before="0" w:after="240"/>
        <w:rPr>
          <w:lang w:val="en-AU"/>
        </w:rPr>
      </w:pPr>
      <w:bookmarkStart w:id="208" w:name="_Toc491852332"/>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70</w:t>
      </w:r>
      <w:r w:rsidR="005D6E4A" w:rsidRPr="005D6E4A">
        <w:rPr>
          <w:bCs w:val="0"/>
          <w:iCs/>
          <w:noProof/>
          <w:lang w:val="en-AU"/>
        </w:rPr>
        <w:fldChar w:fldCharType="end"/>
      </w:r>
      <w:r w:rsidRPr="005D6E4A">
        <w:rPr>
          <w:lang w:val="en-AU"/>
        </w:rPr>
        <w:t xml:space="preserve"> </w:t>
      </w:r>
      <w:r w:rsidRPr="00053476">
        <w:rPr>
          <w:lang w:val="en-AU"/>
        </w:rPr>
        <w:t xml:space="preserve">Number of students in training by age, Australia, </w:t>
      </w:r>
      <w:r>
        <w:rPr>
          <w:lang w:val="en-AU"/>
        </w:rPr>
        <w:t>2010</w:t>
      </w:r>
      <w:r w:rsidRPr="00053476">
        <w:rPr>
          <w:lang w:val="en-AU"/>
        </w:rPr>
        <w:t xml:space="preserve"> to 2016 (NCVER National VET Provider Collection)</w:t>
      </w:r>
      <w:bookmarkEnd w:id="205"/>
      <w:bookmarkEnd w:id="206"/>
      <w:bookmarkEnd w:id="207"/>
      <w:bookmarkEnd w:id="208"/>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rPr>
                <w:rFonts w:eastAsia="Times New Roman"/>
                <w:color w:val="000000"/>
                <w:sz w:val="17"/>
                <w:szCs w:val="17"/>
                <w:lang w:val="en-AU" w:eastAsia="en-AU"/>
              </w:rPr>
            </w:pPr>
            <w:r w:rsidRPr="006B368E">
              <w:rPr>
                <w:b/>
                <w:sz w:val="17"/>
                <w:szCs w:val="17"/>
                <w:lang w:val="en-AU"/>
              </w:rPr>
              <w:t>Australia</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2010</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2011</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2012</w:t>
            </w:r>
          </w:p>
        </w:tc>
        <w:tc>
          <w:tcPr>
            <w:tcW w:w="993"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2015</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2016</w:t>
            </w:r>
          </w:p>
        </w:tc>
        <w:tc>
          <w:tcPr>
            <w:tcW w:w="1134"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b/>
                <w:sz w:val="17"/>
                <w:szCs w:val="17"/>
                <w:lang w:val="en-AU"/>
              </w:rPr>
            </w:pPr>
            <w:r w:rsidRPr="006B368E">
              <w:rPr>
                <w:b/>
                <w:sz w:val="17"/>
                <w:szCs w:val="17"/>
                <w:lang w:val="en-AU"/>
              </w:rPr>
              <w:t>2015-16</w:t>
            </w:r>
          </w:p>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15 to 19</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402,700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423,800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433,000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397,700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358,900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322,300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316,300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20 to 24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240,800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260,000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272,800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268,900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260,600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230,300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233,300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25 to 49</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542,900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603,400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637,700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621,200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590,100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513,100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551,300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50 to 64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138,500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156,200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166,200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161,700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154,200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134,100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142,300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6.1%</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35,200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33,100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33,100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29,400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22,500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before="60" w:after="0"/>
              <w:rPr>
                <w:rFonts w:eastAsia="Times New Roman"/>
                <w:b/>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1,360,100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1,480,300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1,542,800</w:t>
            </w:r>
          </w:p>
        </w:tc>
        <w:tc>
          <w:tcPr>
            <w:tcW w:w="993"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1,482,600</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1,393,200</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1,224,700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1,265,600</w:t>
            </w:r>
          </w:p>
        </w:tc>
        <w:tc>
          <w:tcPr>
            <w:tcW w:w="1134"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3.3%</w:t>
            </w:r>
          </w:p>
        </w:tc>
      </w:tr>
    </w:tbl>
    <w:p w:rsidR="00584ACC" w:rsidRPr="00BD0223" w:rsidRDefault="00584ACC" w:rsidP="00584ACC">
      <w:pPr>
        <w:pStyle w:val="ESDisclaimer"/>
        <w:rPr>
          <w:color w:val="auto"/>
          <w:lang w:val="en-AU"/>
        </w:rPr>
      </w:pPr>
      <w:r w:rsidRPr="00053476">
        <w:rPr>
          <w:color w:val="auto"/>
          <w:lang w:val="en-AU"/>
        </w:rPr>
        <w:t>* Includes 65+, less th</w:t>
      </w:r>
      <w:r>
        <w:rPr>
          <w:color w:val="auto"/>
          <w:lang w:val="en-AU"/>
        </w:rPr>
        <w:t>an or equal to 14 and Not known</w:t>
      </w:r>
    </w:p>
    <w:p w:rsidR="00584ACC" w:rsidRDefault="00584ACC" w:rsidP="00584ACC">
      <w:pPr>
        <w:spacing w:after="0"/>
        <w:rPr>
          <w:rFonts w:eastAsiaTheme="majorEastAsia" w:cstheme="majorBidi"/>
          <w:b/>
          <w:bCs/>
          <w:color w:val="AF272F"/>
          <w:szCs w:val="20"/>
          <w:lang w:val="en-AU"/>
        </w:rPr>
      </w:pPr>
    </w:p>
    <w:p w:rsidR="00584ACC" w:rsidRPr="00053476" w:rsidRDefault="00584ACC" w:rsidP="00584ACC">
      <w:pPr>
        <w:spacing w:after="0"/>
        <w:rPr>
          <w:rFonts w:eastAsiaTheme="majorEastAsia" w:cstheme="majorBidi"/>
          <w:b/>
          <w:bCs/>
          <w:color w:val="AF272F"/>
          <w:szCs w:val="20"/>
          <w:lang w:val="en-AU"/>
        </w:rPr>
      </w:pPr>
    </w:p>
    <w:p w:rsidR="00584ACC" w:rsidRPr="00B00198" w:rsidRDefault="00584ACC" w:rsidP="00584ACC">
      <w:pPr>
        <w:pStyle w:val="ESImageorGraphTitle"/>
        <w:spacing w:before="0" w:after="240"/>
        <w:rPr>
          <w:lang w:val="en-AU"/>
        </w:rPr>
      </w:pPr>
      <w:bookmarkStart w:id="209" w:name="_Toc466618407"/>
      <w:bookmarkStart w:id="210" w:name="_Toc466812210"/>
      <w:bookmarkStart w:id="211" w:name="_Toc466876682"/>
      <w:bookmarkStart w:id="212" w:name="_Toc491852333"/>
      <w:r w:rsidRPr="00B00198">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71</w:t>
      </w:r>
      <w:r w:rsidR="005D6E4A" w:rsidRPr="005D6E4A">
        <w:rPr>
          <w:bCs w:val="0"/>
          <w:iCs/>
          <w:noProof/>
          <w:lang w:val="en-AU"/>
        </w:rPr>
        <w:fldChar w:fldCharType="end"/>
      </w:r>
      <w:r w:rsidR="005D6E4A" w:rsidRPr="005D6E4A">
        <w:rPr>
          <w:bCs w:val="0"/>
          <w:iCs/>
          <w:lang w:val="en-AU"/>
        </w:rPr>
        <w:t xml:space="preserve"> </w:t>
      </w:r>
      <w:r w:rsidRPr="00B00198">
        <w:rPr>
          <w:lang w:val="en-AU"/>
        </w:rPr>
        <w:t>Number of program enrolments in training by age, Victoria, 2010 to 2016 (NCVER National VET Provider Collection)</w:t>
      </w:r>
      <w:bookmarkEnd w:id="209"/>
      <w:bookmarkEnd w:id="210"/>
      <w:bookmarkEnd w:id="211"/>
      <w:bookmarkEnd w:id="212"/>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rPr>
                <w:rFonts w:eastAsia="Times New Roman"/>
                <w:color w:val="000000"/>
                <w:sz w:val="17"/>
                <w:szCs w:val="17"/>
                <w:lang w:val="en-AU" w:eastAsia="en-AU"/>
              </w:rPr>
            </w:pPr>
            <w:r w:rsidRPr="006B368E">
              <w:rPr>
                <w:b/>
                <w:sz w:val="17"/>
                <w:szCs w:val="17"/>
                <w:lang w:val="en-AU"/>
              </w:rPr>
              <w:t>Victoria</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2010</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2011</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2012</w:t>
            </w:r>
          </w:p>
        </w:tc>
        <w:tc>
          <w:tcPr>
            <w:tcW w:w="993"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2015</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2016</w:t>
            </w:r>
          </w:p>
        </w:tc>
        <w:tc>
          <w:tcPr>
            <w:tcW w:w="1134"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b/>
                <w:sz w:val="17"/>
                <w:szCs w:val="17"/>
                <w:lang w:val="en-AU"/>
              </w:rPr>
            </w:pPr>
            <w:r w:rsidRPr="006B368E">
              <w:rPr>
                <w:b/>
                <w:sz w:val="17"/>
                <w:szCs w:val="17"/>
                <w:lang w:val="en-AU"/>
              </w:rPr>
              <w:t>2015-16</w:t>
            </w:r>
          </w:p>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15 to 19</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110,700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142,000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159,900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143,000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105,700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83,600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68,500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20 to 24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84,500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106,900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125,500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125,500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113,200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80,300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-14.6%</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25 to 49</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154,600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214,200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260,400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266,300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246,700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201,500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179,200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-11.1%</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50 to 64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65,600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65,900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62,900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43,700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-17.0%</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5,700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7,800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4,500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-42.3%</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before="60" w:after="0"/>
              <w:rPr>
                <w:rFonts w:eastAsia="Times New Roman"/>
                <w:b/>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390,800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520,500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620,400</w:t>
            </w:r>
          </w:p>
        </w:tc>
        <w:tc>
          <w:tcPr>
            <w:tcW w:w="993"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609,700</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535,800</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439,500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376,200</w:t>
            </w:r>
          </w:p>
        </w:tc>
        <w:tc>
          <w:tcPr>
            <w:tcW w:w="1134"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-14.4%</w:t>
            </w:r>
          </w:p>
        </w:tc>
      </w:tr>
    </w:tbl>
    <w:p w:rsidR="00584ACC" w:rsidRPr="00053476" w:rsidRDefault="00584ACC" w:rsidP="00584ACC">
      <w:pPr>
        <w:pStyle w:val="ESDisclaimer"/>
        <w:rPr>
          <w:color w:val="auto"/>
          <w:lang w:val="en-AU"/>
        </w:rPr>
      </w:pPr>
      <w:r w:rsidRPr="00053476">
        <w:rPr>
          <w:color w:val="auto"/>
          <w:lang w:val="en-AU"/>
        </w:rPr>
        <w:t>* Includes 65+, less than or equal to 14 and Not known</w:t>
      </w:r>
    </w:p>
    <w:p w:rsidR="00584ACC" w:rsidRDefault="00584ACC" w:rsidP="00584ACC">
      <w:pPr>
        <w:spacing w:after="0"/>
        <w:rPr>
          <w:rFonts w:eastAsiaTheme="majorEastAsia" w:cstheme="majorBidi"/>
          <w:b/>
          <w:bCs/>
          <w:color w:val="AF272F"/>
          <w:szCs w:val="20"/>
          <w:lang w:val="en-AU"/>
        </w:rPr>
      </w:pPr>
    </w:p>
    <w:p w:rsidR="00584ACC" w:rsidRPr="0066602E" w:rsidRDefault="00584ACC" w:rsidP="00584ACC">
      <w:pPr>
        <w:spacing w:after="0"/>
        <w:rPr>
          <w:rFonts w:eastAsiaTheme="majorEastAsia" w:cstheme="majorBidi"/>
          <w:b/>
          <w:bCs/>
          <w:color w:val="AF272F"/>
          <w:szCs w:val="20"/>
          <w:lang w:val="en-AU"/>
        </w:rPr>
      </w:pPr>
    </w:p>
    <w:p w:rsidR="00584ACC" w:rsidRPr="00B00198" w:rsidRDefault="00584ACC" w:rsidP="00584ACC">
      <w:pPr>
        <w:pStyle w:val="ESImageorGraphTitle"/>
        <w:spacing w:before="0" w:after="240"/>
        <w:rPr>
          <w:lang w:val="en-AU"/>
        </w:rPr>
      </w:pPr>
      <w:bookmarkStart w:id="213" w:name="_Toc466618408"/>
      <w:bookmarkStart w:id="214" w:name="_Toc466812211"/>
      <w:bookmarkStart w:id="215" w:name="_Toc466876683"/>
      <w:bookmarkStart w:id="216" w:name="_Toc491852334"/>
      <w:r w:rsidRPr="00B00198">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72</w:t>
      </w:r>
      <w:r w:rsidR="005D6E4A" w:rsidRPr="005D6E4A">
        <w:rPr>
          <w:bCs w:val="0"/>
          <w:iCs/>
          <w:noProof/>
          <w:lang w:val="en-AU"/>
        </w:rPr>
        <w:fldChar w:fldCharType="end"/>
      </w:r>
      <w:r w:rsidR="005D6E4A" w:rsidRPr="005D6E4A">
        <w:rPr>
          <w:bCs w:val="0"/>
          <w:iCs/>
          <w:lang w:val="en-AU"/>
        </w:rPr>
        <w:t xml:space="preserve"> </w:t>
      </w:r>
      <w:r w:rsidRPr="00B00198">
        <w:rPr>
          <w:lang w:val="en-AU"/>
        </w:rPr>
        <w:t>Number of program enrolments in training by age, Australia, 2010 to 2016 (NCVER National VET Provider Collection)</w:t>
      </w:r>
      <w:bookmarkEnd w:id="213"/>
      <w:bookmarkEnd w:id="214"/>
      <w:bookmarkEnd w:id="215"/>
      <w:bookmarkEnd w:id="216"/>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rPr>
                <w:rFonts w:eastAsia="Times New Roman"/>
                <w:color w:val="000000"/>
                <w:sz w:val="17"/>
                <w:szCs w:val="17"/>
                <w:lang w:val="en-AU" w:eastAsia="en-AU"/>
              </w:rPr>
            </w:pPr>
            <w:r w:rsidRPr="006B368E">
              <w:rPr>
                <w:b/>
                <w:sz w:val="17"/>
                <w:szCs w:val="17"/>
                <w:lang w:val="en-AU"/>
              </w:rPr>
              <w:t>Australia</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2010</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2011</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2012</w:t>
            </w:r>
          </w:p>
        </w:tc>
        <w:tc>
          <w:tcPr>
            <w:tcW w:w="993"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2015</w:t>
            </w:r>
          </w:p>
        </w:tc>
        <w:tc>
          <w:tcPr>
            <w:tcW w:w="992"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2016</w:t>
            </w:r>
          </w:p>
        </w:tc>
        <w:tc>
          <w:tcPr>
            <w:tcW w:w="1134" w:type="dxa"/>
            <w:tcBorders>
              <w:top w:val="single" w:sz="4" w:space="0" w:color="auto"/>
              <w:left w:val="nil"/>
              <w:bottom w:val="nil"/>
              <w:right w:val="nil"/>
            </w:tcBorders>
            <w:vAlign w:val="center"/>
          </w:tcPr>
          <w:p w:rsidR="00584ACC" w:rsidRPr="006B368E" w:rsidRDefault="00584ACC" w:rsidP="00AF2EA4">
            <w:pPr>
              <w:pStyle w:val="ESBodyText"/>
              <w:spacing w:after="60"/>
              <w:jc w:val="right"/>
              <w:rPr>
                <w:b/>
                <w:sz w:val="17"/>
                <w:szCs w:val="17"/>
                <w:lang w:val="en-AU"/>
              </w:rPr>
            </w:pPr>
            <w:r w:rsidRPr="006B368E">
              <w:rPr>
                <w:b/>
                <w:sz w:val="17"/>
                <w:szCs w:val="17"/>
                <w:lang w:val="en-AU"/>
              </w:rPr>
              <w:t>2015-16</w:t>
            </w:r>
          </w:p>
          <w:p w:rsidR="00584ACC" w:rsidRPr="006B368E" w:rsidRDefault="00584ACC" w:rsidP="00AF2EA4">
            <w:pPr>
              <w:pStyle w:val="ESBodyText"/>
              <w:spacing w:after="60"/>
              <w:jc w:val="right"/>
              <w:rPr>
                <w:rFonts w:eastAsia="Times New Roman"/>
                <w:color w:val="000000"/>
                <w:sz w:val="17"/>
                <w:szCs w:val="17"/>
                <w:lang w:val="en-AU" w:eastAsia="en-AU"/>
              </w:rPr>
            </w:pPr>
            <w:r w:rsidRPr="006B368E">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15 to 19</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514,400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548,100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562,700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519,100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447,800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381,200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379,400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20 to 24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289,400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314,300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335,500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337,600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310,500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262,400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269,500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25 to 49</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634,700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710,300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765,700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749,400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681,900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570,200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630,500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10.6%</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50 to 64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148,700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171,000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189,500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179,500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163,800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138,200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152,900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10.6%</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28,800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32,900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27,000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22,400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19,200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19,600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before="60" w:after="0"/>
              <w:rPr>
                <w:rFonts w:eastAsia="Times New Roman"/>
                <w:b/>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1,615,900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1,775,600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1,886,300</w:t>
            </w:r>
          </w:p>
        </w:tc>
        <w:tc>
          <w:tcPr>
            <w:tcW w:w="993"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1,812,700</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1,626,400</w:t>
            </w:r>
          </w:p>
        </w:tc>
        <w:tc>
          <w:tcPr>
            <w:tcW w:w="992" w:type="dxa"/>
            <w:tcBorders>
              <w:top w:val="single" w:sz="4" w:space="0" w:color="auto"/>
              <w:left w:val="nil"/>
              <w:bottom w:val="single" w:sz="4" w:space="0" w:color="auto"/>
              <w:right w:val="nil"/>
            </w:tcBorders>
            <w:shd w:val="clear" w:color="auto" w:fill="auto"/>
            <w:noWrap/>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1,371,200</w:t>
            </w:r>
          </w:p>
        </w:tc>
        <w:tc>
          <w:tcPr>
            <w:tcW w:w="992"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1,451,900</w:t>
            </w:r>
          </w:p>
        </w:tc>
        <w:tc>
          <w:tcPr>
            <w:tcW w:w="1134" w:type="dxa"/>
            <w:tcBorders>
              <w:top w:val="single" w:sz="4" w:space="0" w:color="auto"/>
              <w:left w:val="nil"/>
              <w:bottom w:val="single" w:sz="4" w:space="0" w:color="auto"/>
              <w:right w:val="nil"/>
            </w:tcBorders>
            <w:vAlign w:val="bottom"/>
          </w:tcPr>
          <w:p w:rsidR="00584ACC" w:rsidRPr="002F7CDF" w:rsidRDefault="00584ACC" w:rsidP="00AF2EA4">
            <w:pPr>
              <w:pStyle w:val="ESBodyText"/>
              <w:spacing w:after="0"/>
              <w:jc w:val="right"/>
              <w:rPr>
                <w:rFonts w:eastAsia="Times New Roman"/>
                <w:b/>
                <w:color w:val="000000"/>
                <w:sz w:val="16"/>
                <w:szCs w:val="16"/>
                <w:lang w:val="en-AU" w:eastAsia="en-AU"/>
              </w:rPr>
            </w:pPr>
            <w:r>
              <w:rPr>
                <w:color w:val="000000"/>
                <w:sz w:val="16"/>
                <w:szCs w:val="16"/>
              </w:rPr>
              <w:t>5.9%</w:t>
            </w:r>
          </w:p>
        </w:tc>
      </w:tr>
    </w:tbl>
    <w:p w:rsidR="00584ACC" w:rsidRPr="00053476" w:rsidRDefault="00584ACC" w:rsidP="00584ACC">
      <w:pPr>
        <w:pStyle w:val="ESDisclaimer"/>
        <w:rPr>
          <w:color w:val="auto"/>
          <w:lang w:val="en-AU"/>
        </w:rPr>
      </w:pPr>
      <w:r w:rsidRPr="00053476">
        <w:rPr>
          <w:color w:val="auto"/>
          <w:lang w:val="en-AU"/>
        </w:rPr>
        <w:t xml:space="preserve"> * Includes 65+, less than or equal to 14 and Not known</w:t>
      </w:r>
    </w:p>
    <w:p w:rsidR="00584ACC" w:rsidRDefault="00584ACC" w:rsidP="00584ACC">
      <w:pPr>
        <w:rPr>
          <w:rFonts w:eastAsiaTheme="majorEastAsia" w:cstheme="majorBidi"/>
          <w:b/>
          <w:bCs/>
          <w:caps/>
          <w:color w:val="AF272F"/>
          <w:sz w:val="20"/>
          <w:szCs w:val="20"/>
          <w:lang w:val="en-AU"/>
        </w:rPr>
      </w:pPr>
      <w:bookmarkStart w:id="217" w:name="_Toc466618409"/>
      <w:bookmarkStart w:id="218" w:name="_Toc466812212"/>
      <w:bookmarkStart w:id="219" w:name="_Toc466876684"/>
      <w:r>
        <w:rPr>
          <w:lang w:val="en-AU"/>
        </w:rPr>
        <w:br w:type="page"/>
      </w:r>
    </w:p>
    <w:p w:rsidR="00584ACC" w:rsidRDefault="00584ACC" w:rsidP="00584ACC">
      <w:pPr>
        <w:pStyle w:val="ESHeading2"/>
        <w:spacing w:before="0" w:after="0"/>
        <w:rPr>
          <w:lang w:val="en-AU"/>
        </w:rPr>
      </w:pPr>
      <w:bookmarkStart w:id="220" w:name="_Toc491858850"/>
      <w:r w:rsidRPr="00053476">
        <w:rPr>
          <w:lang w:val="en-AU"/>
        </w:rPr>
        <w:lastRenderedPageBreak/>
        <w:t>Location</w:t>
      </w:r>
      <w:bookmarkEnd w:id="220"/>
    </w:p>
    <w:p w:rsidR="00584ACC" w:rsidRDefault="00584ACC" w:rsidP="00584ACC">
      <w:pPr>
        <w:pStyle w:val="ESHeading2"/>
        <w:spacing w:before="0" w:after="0"/>
        <w:rPr>
          <w:lang w:val="en-AU"/>
        </w:rPr>
      </w:pPr>
    </w:p>
    <w:p w:rsidR="00584ACC" w:rsidRPr="00053476" w:rsidRDefault="00584ACC" w:rsidP="00584ACC">
      <w:pPr>
        <w:pStyle w:val="ESHeading2"/>
        <w:spacing w:before="0" w:after="0"/>
        <w:rPr>
          <w:lang w:val="en-AU"/>
        </w:rPr>
      </w:pPr>
    </w:p>
    <w:p w:rsidR="00584ACC" w:rsidRDefault="00584ACC" w:rsidP="00584ACC">
      <w:pPr>
        <w:pStyle w:val="ESImageorGraphTitle"/>
        <w:spacing w:before="0" w:after="240"/>
        <w:rPr>
          <w:lang w:val="en-AU"/>
        </w:rPr>
      </w:pPr>
      <w:bookmarkStart w:id="221" w:name="_Toc491852335"/>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73</w:t>
      </w:r>
      <w:r w:rsidR="005D6E4A" w:rsidRPr="005D6E4A">
        <w:rPr>
          <w:bCs w:val="0"/>
          <w:iCs/>
          <w:noProof/>
          <w:lang w:val="en-AU"/>
        </w:rPr>
        <w:fldChar w:fldCharType="end"/>
      </w:r>
      <w:r w:rsidR="005D6E4A" w:rsidRPr="005D6E4A">
        <w:rPr>
          <w:bCs w:val="0"/>
          <w:iCs/>
          <w:lang w:val="en-AU"/>
        </w:rPr>
        <w:t xml:space="preserve"> </w:t>
      </w:r>
      <w:r w:rsidRPr="00053476">
        <w:rPr>
          <w:lang w:val="en-AU"/>
        </w:rPr>
        <w:t xml:space="preserve">Number of students in training by location (metropolitan/regional)*, Victoria, </w:t>
      </w:r>
      <w:r>
        <w:rPr>
          <w:lang w:val="en-AU"/>
        </w:rPr>
        <w:t>2010</w:t>
      </w:r>
      <w:r w:rsidRPr="00053476">
        <w:rPr>
          <w:lang w:val="en-AU"/>
        </w:rPr>
        <w:t xml:space="preserve"> to 2016 (NCVER National VET Provider Collection)</w:t>
      </w:r>
      <w:bookmarkEnd w:id="221"/>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rPr>
                <w:rFonts w:eastAsia="Times New Roman"/>
                <w:color w:val="000000"/>
                <w:sz w:val="17"/>
                <w:szCs w:val="17"/>
                <w:lang w:val="en-AU" w:eastAsia="en-AU"/>
              </w:rPr>
            </w:pPr>
            <w:r w:rsidRPr="006F2A09">
              <w:rPr>
                <w:b/>
                <w:sz w:val="17"/>
                <w:szCs w:val="17"/>
                <w:lang w:val="en-AU"/>
              </w:rPr>
              <w:t>Victoria</w:t>
            </w:r>
          </w:p>
        </w:tc>
        <w:tc>
          <w:tcPr>
            <w:tcW w:w="992"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2010</w:t>
            </w:r>
          </w:p>
        </w:tc>
        <w:tc>
          <w:tcPr>
            <w:tcW w:w="992"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2011</w:t>
            </w:r>
          </w:p>
        </w:tc>
        <w:tc>
          <w:tcPr>
            <w:tcW w:w="992"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2012</w:t>
            </w:r>
          </w:p>
        </w:tc>
        <w:tc>
          <w:tcPr>
            <w:tcW w:w="993"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2015</w:t>
            </w:r>
          </w:p>
        </w:tc>
        <w:tc>
          <w:tcPr>
            <w:tcW w:w="992"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2016</w:t>
            </w:r>
          </w:p>
        </w:tc>
        <w:tc>
          <w:tcPr>
            <w:tcW w:w="1134"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b/>
                <w:sz w:val="17"/>
                <w:szCs w:val="17"/>
                <w:lang w:val="en-AU"/>
              </w:rPr>
            </w:pPr>
            <w:r w:rsidRPr="006F2A09">
              <w:rPr>
                <w:b/>
                <w:sz w:val="17"/>
                <w:szCs w:val="17"/>
                <w:lang w:val="en-AU"/>
              </w:rPr>
              <w:t>2015-16</w:t>
            </w:r>
          </w:p>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Capital City</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219,000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293,000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338,100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342,100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319,100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272,400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231,900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Regional</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114,300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140,900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153,400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151,100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137,500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115,600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103,500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-10.5%</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9,600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4,800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-12.6%</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342,900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436,000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494,300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498,000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460,500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391,300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338,400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-13.5%</w:t>
            </w:r>
          </w:p>
        </w:tc>
      </w:tr>
    </w:tbl>
    <w:p w:rsidR="00584ACC" w:rsidRDefault="00584ACC" w:rsidP="00584ACC">
      <w:pPr>
        <w:pStyle w:val="ESDisclaimer"/>
        <w:rPr>
          <w:lang w:val="en-AU"/>
        </w:rPr>
      </w:pPr>
      <w:r w:rsidRPr="00053476">
        <w:rPr>
          <w:color w:val="auto"/>
          <w:lang w:val="en-AU"/>
        </w:rPr>
        <w:t xml:space="preserve">* based on remoteness category of </w:t>
      </w:r>
      <w:r w:rsidRPr="0081738D">
        <w:rPr>
          <w:color w:val="auto"/>
          <w:lang w:val="en-AU"/>
        </w:rPr>
        <w:t>location of student</w:t>
      </w:r>
      <w:r>
        <w:rPr>
          <w:color w:val="auto"/>
          <w:lang w:val="en-AU"/>
        </w:rPr>
        <w:t xml:space="preserve"> </w:t>
      </w:r>
    </w:p>
    <w:p w:rsidR="00584ACC" w:rsidRDefault="00584ACC" w:rsidP="00584ACC">
      <w:pPr>
        <w:spacing w:after="0"/>
        <w:rPr>
          <w:lang w:val="en-AU"/>
        </w:rPr>
      </w:pPr>
    </w:p>
    <w:p w:rsidR="00584ACC" w:rsidRPr="00053476" w:rsidRDefault="00584ACC" w:rsidP="00584ACC">
      <w:pPr>
        <w:spacing w:after="0"/>
        <w:rPr>
          <w:lang w:val="en-AU"/>
        </w:rPr>
      </w:pPr>
    </w:p>
    <w:p w:rsidR="00584ACC" w:rsidRPr="00053476" w:rsidRDefault="00584ACC" w:rsidP="00584ACC">
      <w:pPr>
        <w:pStyle w:val="ESImageorGraphTitle"/>
        <w:spacing w:before="0" w:after="240"/>
        <w:rPr>
          <w:lang w:val="en-AU"/>
        </w:rPr>
      </w:pPr>
      <w:bookmarkStart w:id="222" w:name="_Toc466618411"/>
      <w:bookmarkStart w:id="223" w:name="_Toc466812214"/>
      <w:bookmarkStart w:id="224" w:name="_Toc466876686"/>
      <w:bookmarkStart w:id="225" w:name="_Toc491852336"/>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74</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 Number of students in training by location (metropolitan/regional)*, Australia, </w:t>
      </w:r>
      <w:r>
        <w:rPr>
          <w:lang w:val="en-AU"/>
        </w:rPr>
        <w:t>2010</w:t>
      </w:r>
      <w:r w:rsidRPr="00053476">
        <w:rPr>
          <w:lang w:val="en-AU"/>
        </w:rPr>
        <w:t xml:space="preserve"> to 2016 (NCVER National VET Provider Collection)</w:t>
      </w:r>
      <w:bookmarkEnd w:id="222"/>
      <w:bookmarkEnd w:id="223"/>
      <w:bookmarkEnd w:id="224"/>
      <w:bookmarkEnd w:id="225"/>
    </w:p>
    <w:tbl>
      <w:tblPr>
        <w:tblW w:w="10206" w:type="dxa"/>
        <w:tblLayout w:type="fixed"/>
        <w:tblLook w:val="04A0" w:firstRow="1" w:lastRow="0" w:firstColumn="1" w:lastColumn="0" w:noHBand="0" w:noVBand="1"/>
      </w:tblPr>
      <w:tblGrid>
        <w:gridCol w:w="2127"/>
        <w:gridCol w:w="992"/>
        <w:gridCol w:w="992"/>
        <w:gridCol w:w="992"/>
        <w:gridCol w:w="993"/>
        <w:gridCol w:w="992"/>
        <w:gridCol w:w="992"/>
        <w:gridCol w:w="992"/>
        <w:gridCol w:w="1134"/>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rPr>
                <w:rFonts w:eastAsia="Times New Roman"/>
                <w:color w:val="000000"/>
                <w:sz w:val="17"/>
                <w:szCs w:val="17"/>
                <w:lang w:val="en-AU" w:eastAsia="en-AU"/>
              </w:rPr>
            </w:pPr>
            <w:r w:rsidRPr="006F2A09">
              <w:rPr>
                <w:b/>
                <w:sz w:val="17"/>
                <w:szCs w:val="17"/>
                <w:lang w:val="en-AU"/>
              </w:rPr>
              <w:t>Australia</w:t>
            </w:r>
          </w:p>
        </w:tc>
        <w:tc>
          <w:tcPr>
            <w:tcW w:w="992"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2010</w:t>
            </w:r>
          </w:p>
        </w:tc>
        <w:tc>
          <w:tcPr>
            <w:tcW w:w="992"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2011</w:t>
            </w:r>
          </w:p>
        </w:tc>
        <w:tc>
          <w:tcPr>
            <w:tcW w:w="992"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2012</w:t>
            </w:r>
          </w:p>
        </w:tc>
        <w:tc>
          <w:tcPr>
            <w:tcW w:w="993"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2015</w:t>
            </w:r>
          </w:p>
        </w:tc>
        <w:tc>
          <w:tcPr>
            <w:tcW w:w="992"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2016</w:t>
            </w:r>
          </w:p>
        </w:tc>
        <w:tc>
          <w:tcPr>
            <w:tcW w:w="1134" w:type="dxa"/>
            <w:tcBorders>
              <w:top w:val="single" w:sz="4" w:space="0" w:color="auto"/>
              <w:left w:val="nil"/>
              <w:bottom w:val="nil"/>
              <w:right w:val="nil"/>
            </w:tcBorders>
            <w:vAlign w:val="center"/>
          </w:tcPr>
          <w:p w:rsidR="00584ACC" w:rsidRPr="006F2A09" w:rsidRDefault="00584ACC" w:rsidP="00AF2EA4">
            <w:pPr>
              <w:pStyle w:val="ESBodyText"/>
              <w:spacing w:after="60"/>
              <w:jc w:val="right"/>
              <w:rPr>
                <w:b/>
                <w:sz w:val="17"/>
                <w:szCs w:val="17"/>
                <w:lang w:val="en-AU"/>
              </w:rPr>
            </w:pPr>
            <w:r w:rsidRPr="006F2A09">
              <w:rPr>
                <w:b/>
                <w:sz w:val="17"/>
                <w:szCs w:val="17"/>
                <w:lang w:val="en-AU"/>
              </w:rPr>
              <w:t>2015-16</w:t>
            </w:r>
          </w:p>
          <w:p w:rsidR="00584ACC" w:rsidRPr="006F2A09" w:rsidRDefault="00584ACC" w:rsidP="00AF2EA4">
            <w:pPr>
              <w:pStyle w:val="ESBodyText"/>
              <w:spacing w:after="60"/>
              <w:jc w:val="right"/>
              <w:rPr>
                <w:rFonts w:eastAsia="Times New Roman"/>
                <w:color w:val="000000"/>
                <w:sz w:val="17"/>
                <w:szCs w:val="17"/>
                <w:lang w:val="en-AU" w:eastAsia="en-AU"/>
              </w:rPr>
            </w:pPr>
            <w:r w:rsidRPr="006F2A09">
              <w:rPr>
                <w:b/>
                <w:sz w:val="17"/>
                <w:szCs w:val="17"/>
                <w:lang w:val="en-AU"/>
              </w:rPr>
              <w: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Capital City</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751,800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882,900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940,400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923,300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863,800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750,600</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772,400</w:t>
            </w:r>
          </w:p>
        </w:tc>
        <w:tc>
          <w:tcPr>
            <w:tcW w:w="1134"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Regional</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506,300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509,900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529,700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492,800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460,900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418,000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436,400</w:t>
            </w:r>
          </w:p>
        </w:tc>
        <w:tc>
          <w:tcPr>
            <w:tcW w:w="1134"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Other</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102,000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87,500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72,800</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66,500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68,500</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56,100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56,800</w:t>
            </w:r>
          </w:p>
        </w:tc>
        <w:tc>
          <w:tcPr>
            <w:tcW w:w="1134"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w:t>
            </w:r>
          </w:p>
        </w:tc>
      </w:tr>
      <w:tr w:rsidR="00584ACC" w:rsidRPr="00053476"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Total</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1,360,100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1,480,300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1,542,800</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1,482,600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1,393,200</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1,224,700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1,265,600</w:t>
            </w:r>
          </w:p>
        </w:tc>
        <w:tc>
          <w:tcPr>
            <w:tcW w:w="1134"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w:t>
            </w:r>
          </w:p>
        </w:tc>
      </w:tr>
    </w:tbl>
    <w:p w:rsidR="00584ACC" w:rsidRPr="00053476" w:rsidRDefault="00584ACC" w:rsidP="00584ACC">
      <w:pPr>
        <w:pStyle w:val="ESDisclaimer"/>
        <w:rPr>
          <w:color w:val="auto"/>
          <w:lang w:val="en-AU"/>
        </w:rPr>
      </w:pPr>
      <w:r w:rsidRPr="00053476">
        <w:rPr>
          <w:color w:val="auto"/>
          <w:lang w:val="en-AU"/>
        </w:rPr>
        <w:t xml:space="preserve">* based on remoteness category of </w:t>
      </w:r>
      <w:r w:rsidRPr="0081738D">
        <w:rPr>
          <w:color w:val="auto"/>
          <w:lang w:val="en-AU"/>
        </w:rPr>
        <w:t>location of student</w:t>
      </w:r>
      <w:r>
        <w:rPr>
          <w:color w:val="auto"/>
          <w:lang w:val="en-AU"/>
        </w:rPr>
        <w:t xml:space="preserve"> </w:t>
      </w:r>
    </w:p>
    <w:p w:rsidR="00584ACC" w:rsidRDefault="00584ACC" w:rsidP="00584ACC">
      <w:pPr>
        <w:pStyle w:val="ESImageorGraphTitle"/>
        <w:spacing w:before="0" w:after="120"/>
        <w:rPr>
          <w:lang w:val="en-AU"/>
        </w:rPr>
      </w:pPr>
    </w:p>
    <w:p w:rsidR="00584ACC" w:rsidRPr="00053476" w:rsidRDefault="00584ACC" w:rsidP="00584ACC">
      <w:pPr>
        <w:pStyle w:val="ESImageorGraphTitle"/>
        <w:spacing w:before="0" w:after="240"/>
        <w:rPr>
          <w:lang w:val="en-AU"/>
        </w:rPr>
      </w:pPr>
      <w:bookmarkStart w:id="226" w:name="_Toc491852337"/>
      <w:r w:rsidRPr="00053476">
        <w:rPr>
          <w:lang w:val="en-AU"/>
        </w:rPr>
        <w:t xml:space="preserve">Table </w:t>
      </w:r>
      <w:r w:rsidR="005D6E4A" w:rsidRPr="005D6E4A">
        <w:rPr>
          <w:bCs w:val="0"/>
          <w:iCs/>
          <w:noProof/>
          <w:lang w:val="en-AU"/>
        </w:rPr>
        <w:fldChar w:fldCharType="begin"/>
      </w:r>
      <w:r w:rsidR="005D6E4A" w:rsidRPr="005D6E4A">
        <w:rPr>
          <w:bCs w:val="0"/>
          <w:iCs/>
          <w:noProof/>
          <w:lang w:val="en-AU"/>
        </w:rPr>
        <w:instrText xml:space="preserve"> SEQ Table \* ARABIC </w:instrText>
      </w:r>
      <w:r w:rsidR="005D6E4A" w:rsidRPr="005D6E4A">
        <w:rPr>
          <w:bCs w:val="0"/>
          <w:iCs/>
          <w:noProof/>
          <w:lang w:val="en-AU"/>
        </w:rPr>
        <w:fldChar w:fldCharType="separate"/>
      </w:r>
      <w:r w:rsidR="00BF34D0">
        <w:rPr>
          <w:bCs w:val="0"/>
          <w:iCs/>
          <w:noProof/>
          <w:lang w:val="en-AU"/>
        </w:rPr>
        <w:t>75</w:t>
      </w:r>
      <w:r w:rsidR="005D6E4A" w:rsidRPr="005D6E4A">
        <w:rPr>
          <w:bCs w:val="0"/>
          <w:iCs/>
          <w:noProof/>
          <w:lang w:val="en-AU"/>
        </w:rPr>
        <w:fldChar w:fldCharType="end"/>
      </w:r>
      <w:r w:rsidR="005D6E4A" w:rsidRPr="00053476">
        <w:rPr>
          <w:b w:val="0"/>
          <w:bCs w:val="0"/>
          <w:i/>
          <w:iCs/>
          <w:lang w:val="en-AU"/>
        </w:rPr>
        <w:t xml:space="preserve"> </w:t>
      </w:r>
      <w:r w:rsidRPr="00053476">
        <w:rPr>
          <w:lang w:val="en-AU"/>
        </w:rPr>
        <w:t xml:space="preserve"> Number of students in training by location (SA4)*, Victoria, </w:t>
      </w:r>
      <w:r>
        <w:rPr>
          <w:lang w:val="en-AU"/>
        </w:rPr>
        <w:t>2010</w:t>
      </w:r>
      <w:r w:rsidRPr="00053476">
        <w:rPr>
          <w:lang w:val="en-AU"/>
        </w:rPr>
        <w:t xml:space="preserve"> to 2016 (NCVER National VET Provider Collection)</w:t>
      </w:r>
      <w:bookmarkEnd w:id="226"/>
    </w:p>
    <w:tbl>
      <w:tblPr>
        <w:tblW w:w="10348" w:type="dxa"/>
        <w:tblLayout w:type="fixed"/>
        <w:tblLook w:val="04A0" w:firstRow="1" w:lastRow="0" w:firstColumn="1" w:lastColumn="0" w:noHBand="0" w:noVBand="1"/>
      </w:tblPr>
      <w:tblGrid>
        <w:gridCol w:w="2410"/>
        <w:gridCol w:w="851"/>
        <w:gridCol w:w="992"/>
        <w:gridCol w:w="992"/>
        <w:gridCol w:w="993"/>
        <w:gridCol w:w="992"/>
        <w:gridCol w:w="992"/>
        <w:gridCol w:w="992"/>
        <w:gridCol w:w="1134"/>
      </w:tblGrid>
      <w:tr w:rsidR="00584ACC" w:rsidRPr="00053476" w:rsidTr="00AF2EA4">
        <w:trPr>
          <w:trHeight w:val="255"/>
        </w:trPr>
        <w:tc>
          <w:tcPr>
            <w:tcW w:w="2410" w:type="dxa"/>
            <w:tcBorders>
              <w:top w:val="single" w:sz="4" w:space="0" w:color="auto"/>
              <w:left w:val="nil"/>
              <w:bottom w:val="single" w:sz="4" w:space="0" w:color="auto"/>
              <w:right w:val="nil"/>
            </w:tcBorders>
            <w:shd w:val="clear" w:color="auto" w:fill="auto"/>
            <w:noWrap/>
            <w:vAlign w:val="center"/>
          </w:tcPr>
          <w:p w:rsidR="00584ACC" w:rsidRPr="00BA6B4B" w:rsidRDefault="00584ACC" w:rsidP="00AF2EA4">
            <w:pPr>
              <w:pStyle w:val="ESBodyText"/>
              <w:spacing w:after="60"/>
              <w:rPr>
                <w:rFonts w:eastAsia="Times New Roman"/>
                <w:color w:val="000000"/>
                <w:sz w:val="17"/>
                <w:szCs w:val="17"/>
                <w:lang w:val="en-AU" w:eastAsia="en-AU"/>
              </w:rPr>
            </w:pPr>
            <w:r w:rsidRPr="00BA6B4B">
              <w:rPr>
                <w:b/>
                <w:sz w:val="17"/>
                <w:szCs w:val="17"/>
                <w:lang w:val="en-AU"/>
              </w:rPr>
              <w:t>Victoria</w:t>
            </w:r>
          </w:p>
        </w:tc>
        <w:tc>
          <w:tcPr>
            <w:tcW w:w="851" w:type="dxa"/>
            <w:tcBorders>
              <w:top w:val="single" w:sz="4" w:space="0" w:color="auto"/>
              <w:left w:val="nil"/>
              <w:bottom w:val="single" w:sz="4" w:space="0" w:color="auto"/>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2010</w:t>
            </w:r>
          </w:p>
        </w:tc>
        <w:tc>
          <w:tcPr>
            <w:tcW w:w="992" w:type="dxa"/>
            <w:tcBorders>
              <w:top w:val="single" w:sz="4" w:space="0" w:color="auto"/>
              <w:left w:val="nil"/>
              <w:bottom w:val="single" w:sz="4" w:space="0" w:color="auto"/>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2011</w:t>
            </w:r>
          </w:p>
        </w:tc>
        <w:tc>
          <w:tcPr>
            <w:tcW w:w="992" w:type="dxa"/>
            <w:tcBorders>
              <w:top w:val="single" w:sz="4" w:space="0" w:color="auto"/>
              <w:left w:val="nil"/>
              <w:bottom w:val="single" w:sz="4" w:space="0" w:color="auto"/>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2012</w:t>
            </w:r>
          </w:p>
        </w:tc>
        <w:tc>
          <w:tcPr>
            <w:tcW w:w="993" w:type="dxa"/>
            <w:tcBorders>
              <w:top w:val="single" w:sz="4" w:space="0" w:color="auto"/>
              <w:left w:val="nil"/>
              <w:bottom w:val="single" w:sz="4" w:space="0" w:color="auto"/>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2013</w:t>
            </w:r>
          </w:p>
        </w:tc>
        <w:tc>
          <w:tcPr>
            <w:tcW w:w="992" w:type="dxa"/>
            <w:tcBorders>
              <w:top w:val="single" w:sz="4" w:space="0" w:color="auto"/>
              <w:left w:val="nil"/>
              <w:bottom w:val="single" w:sz="4" w:space="0" w:color="auto"/>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2014</w:t>
            </w:r>
          </w:p>
        </w:tc>
        <w:tc>
          <w:tcPr>
            <w:tcW w:w="992" w:type="dxa"/>
            <w:tcBorders>
              <w:top w:val="single" w:sz="4" w:space="0" w:color="auto"/>
              <w:left w:val="nil"/>
              <w:bottom w:val="single" w:sz="4" w:space="0" w:color="auto"/>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2015</w:t>
            </w:r>
          </w:p>
        </w:tc>
        <w:tc>
          <w:tcPr>
            <w:tcW w:w="992" w:type="dxa"/>
            <w:tcBorders>
              <w:top w:val="single" w:sz="4" w:space="0" w:color="auto"/>
              <w:left w:val="nil"/>
              <w:bottom w:val="single" w:sz="4" w:space="0" w:color="auto"/>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2016</w:t>
            </w:r>
          </w:p>
        </w:tc>
        <w:tc>
          <w:tcPr>
            <w:tcW w:w="1134" w:type="dxa"/>
            <w:tcBorders>
              <w:top w:val="single" w:sz="4" w:space="0" w:color="auto"/>
              <w:left w:val="nil"/>
              <w:bottom w:val="single" w:sz="4" w:space="0" w:color="auto"/>
              <w:right w:val="nil"/>
            </w:tcBorders>
            <w:vAlign w:val="center"/>
          </w:tcPr>
          <w:p w:rsidR="00584ACC" w:rsidRPr="00BA6B4B" w:rsidRDefault="00584ACC" w:rsidP="00AF2EA4">
            <w:pPr>
              <w:pStyle w:val="ESBodyText"/>
              <w:spacing w:after="60"/>
              <w:jc w:val="right"/>
              <w:rPr>
                <w:b/>
                <w:sz w:val="17"/>
                <w:szCs w:val="17"/>
                <w:lang w:val="en-AU"/>
              </w:rPr>
            </w:pPr>
            <w:r w:rsidRPr="00BA6B4B">
              <w:rPr>
                <w:b/>
                <w:sz w:val="17"/>
                <w:szCs w:val="17"/>
                <w:lang w:val="en-AU"/>
              </w:rPr>
              <w:t>2015-16</w:t>
            </w:r>
          </w:p>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 change</w:t>
            </w:r>
          </w:p>
        </w:tc>
      </w:tr>
      <w:tr w:rsidR="00584ACC" w:rsidRPr="00053476" w:rsidTr="00AF2EA4">
        <w:trPr>
          <w:trHeight w:val="255"/>
        </w:trPr>
        <w:tc>
          <w:tcPr>
            <w:tcW w:w="2410"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Inner </w:t>
            </w:r>
          </w:p>
        </w:tc>
        <w:tc>
          <w:tcPr>
            <w:tcW w:w="851"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auto"/>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31,100</w:t>
            </w:r>
          </w:p>
        </w:tc>
        <w:tc>
          <w:tcPr>
            <w:tcW w:w="992" w:type="dxa"/>
            <w:tcBorders>
              <w:top w:val="single" w:sz="4" w:space="0" w:color="auto"/>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35,100</w:t>
            </w:r>
          </w:p>
        </w:tc>
        <w:tc>
          <w:tcPr>
            <w:tcW w:w="993" w:type="dxa"/>
            <w:tcBorders>
              <w:top w:val="single" w:sz="4" w:space="0" w:color="auto"/>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33,800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32,700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27,200</w:t>
            </w:r>
          </w:p>
        </w:tc>
        <w:tc>
          <w:tcPr>
            <w:tcW w:w="992" w:type="dxa"/>
            <w:tcBorders>
              <w:top w:val="single" w:sz="4" w:space="0" w:color="auto"/>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25,800</w:t>
            </w:r>
          </w:p>
        </w:tc>
        <w:tc>
          <w:tcPr>
            <w:tcW w:w="1134" w:type="dxa"/>
            <w:tcBorders>
              <w:top w:val="single" w:sz="4" w:space="0" w:color="auto"/>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-5.2%</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Inner East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18,000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19,600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18,300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14,300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12,600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-12.4%</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Inner South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19,200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21,800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19,900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14,900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12,500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-15.8%</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North East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33,400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37,000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37,600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31,200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27,000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-13.5%</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North West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31,300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34,100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36,600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29,100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25,400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-12.8%</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Outer East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41,300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35,000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29,200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26,600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South East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56,900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68,400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73,200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60,600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49,900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-17.8%</w:t>
            </w:r>
          </w:p>
        </w:tc>
      </w:tr>
      <w:tr w:rsidR="00584ACC" w:rsidRPr="00053476" w:rsidTr="00AF2EA4">
        <w:trPr>
          <w:trHeight w:val="255"/>
        </w:trPr>
        <w:tc>
          <w:tcPr>
            <w:tcW w:w="2410"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Melbourne - West </w:t>
            </w:r>
          </w:p>
        </w:tc>
        <w:tc>
          <w:tcPr>
            <w:tcW w:w="851"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56,300</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71,800</w:t>
            </w:r>
          </w:p>
        </w:tc>
        <w:tc>
          <w:tcPr>
            <w:tcW w:w="993"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77,200</w:t>
            </w:r>
          </w:p>
        </w:tc>
        <w:tc>
          <w:tcPr>
            <w:tcW w:w="992"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74,800</w:t>
            </w:r>
          </w:p>
        </w:tc>
        <w:tc>
          <w:tcPr>
            <w:tcW w:w="992"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64,400</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53,500</w:t>
            </w:r>
          </w:p>
        </w:tc>
        <w:tc>
          <w:tcPr>
            <w:tcW w:w="1134"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-16.9%</w:t>
            </w:r>
          </w:p>
        </w:tc>
      </w:tr>
      <w:tr w:rsidR="00584ACC" w:rsidRPr="00053476" w:rsidTr="00AF2EA4">
        <w:trPr>
          <w:trHeight w:val="255"/>
        </w:trPr>
        <w:tc>
          <w:tcPr>
            <w:tcW w:w="2410"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b/>
                <w:bCs/>
                <w:sz w:val="16"/>
                <w:szCs w:val="16"/>
              </w:rPr>
              <w:t xml:space="preserve"> Metro Melbourne </w:t>
            </w:r>
          </w:p>
        </w:tc>
        <w:tc>
          <w:tcPr>
            <w:tcW w:w="851"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w:t>
            </w:r>
          </w:p>
        </w:tc>
        <w:tc>
          <w:tcPr>
            <w:tcW w:w="992"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285,200</w:t>
            </w:r>
          </w:p>
        </w:tc>
        <w:tc>
          <w:tcPr>
            <w:tcW w:w="992"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329,100</w:t>
            </w:r>
          </w:p>
        </w:tc>
        <w:tc>
          <w:tcPr>
            <w:tcW w:w="993"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335,700</w:t>
            </w:r>
          </w:p>
        </w:tc>
        <w:tc>
          <w:tcPr>
            <w:tcW w:w="992"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316,300</w:t>
            </w:r>
          </w:p>
        </w:tc>
        <w:tc>
          <w:tcPr>
            <w:tcW w:w="992"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270,900</w:t>
            </w:r>
          </w:p>
        </w:tc>
        <w:tc>
          <w:tcPr>
            <w:tcW w:w="992"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233,200</w:t>
            </w:r>
          </w:p>
        </w:tc>
        <w:tc>
          <w:tcPr>
            <w:tcW w:w="1134"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sz w:val="16"/>
                <w:szCs w:val="16"/>
              </w:rPr>
              <w:t>-13.9%</w:t>
            </w:r>
          </w:p>
        </w:tc>
      </w:tr>
      <w:tr w:rsidR="00584ACC" w:rsidRPr="00053476" w:rsidTr="00AF2EA4">
        <w:trPr>
          <w:trHeight w:val="255"/>
        </w:trPr>
        <w:tc>
          <w:tcPr>
            <w:tcW w:w="2410"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sz w:val="16"/>
                <w:szCs w:val="16"/>
              </w:rPr>
              <w:t xml:space="preserve"> Ballarat </w:t>
            </w:r>
          </w:p>
        </w:tc>
        <w:tc>
          <w:tcPr>
            <w:tcW w:w="851"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w:t>
            </w:r>
          </w:p>
        </w:tc>
        <w:tc>
          <w:tcPr>
            <w:tcW w:w="992"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12,000</w:t>
            </w:r>
          </w:p>
        </w:tc>
        <w:tc>
          <w:tcPr>
            <w:tcW w:w="992"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13,700</w:t>
            </w:r>
          </w:p>
        </w:tc>
        <w:tc>
          <w:tcPr>
            <w:tcW w:w="993"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13,100</w:t>
            </w:r>
          </w:p>
        </w:tc>
        <w:tc>
          <w:tcPr>
            <w:tcW w:w="992"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11,700</w:t>
            </w:r>
          </w:p>
        </w:tc>
        <w:tc>
          <w:tcPr>
            <w:tcW w:w="992"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9,900</w:t>
            </w:r>
          </w:p>
        </w:tc>
        <w:tc>
          <w:tcPr>
            <w:tcW w:w="992"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9,200</w:t>
            </w:r>
          </w:p>
        </w:tc>
        <w:tc>
          <w:tcPr>
            <w:tcW w:w="1134"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-6.5%</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sz w:val="16"/>
                <w:szCs w:val="16"/>
              </w:rPr>
              <w:t xml:space="preserve"> Bendigo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12,000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13,400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11,800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11,500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10,400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8,700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-16.7%</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sz w:val="16"/>
                <w:szCs w:val="16"/>
              </w:rPr>
              <w:t xml:space="preserve"> Geelong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25,100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28,800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26,000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23,000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18,300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16,900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-7.4%</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sz w:val="16"/>
                <w:szCs w:val="16"/>
              </w:rPr>
              <w:t xml:space="preserve"> Hume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13,700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14,400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14,400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12,900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10,400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8,600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-17.1%</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sz w:val="16"/>
                <w:szCs w:val="16"/>
              </w:rPr>
              <w:t xml:space="preserve"> Latrobe - Gippsland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21,600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19,900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20,100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17,700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15,700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13,300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-15.2%</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sz w:val="16"/>
                <w:szCs w:val="16"/>
              </w:rPr>
              <w:t xml:space="preserve"> Mornington Peninsula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21,600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24,300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25,100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21,600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18,200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14,700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sz w:val="16"/>
                <w:szCs w:val="16"/>
              </w:rPr>
              <w:t>-19.3%</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North West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14,600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16,300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15,500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12,900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10,100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9,500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-5.8%</w:t>
            </w:r>
          </w:p>
        </w:tc>
      </w:tr>
      <w:tr w:rsidR="00584ACC" w:rsidRPr="00053476" w:rsidTr="00AF2EA4">
        <w:trPr>
          <w:trHeight w:val="255"/>
        </w:trPr>
        <w:tc>
          <w:tcPr>
            <w:tcW w:w="2410" w:type="dxa"/>
            <w:tcBorders>
              <w:top w:val="nil"/>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Shepparton </w:t>
            </w:r>
          </w:p>
        </w:tc>
        <w:tc>
          <w:tcPr>
            <w:tcW w:w="851"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11,400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13,400</w:t>
            </w:r>
          </w:p>
        </w:tc>
        <w:tc>
          <w:tcPr>
            <w:tcW w:w="993"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14,400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14,000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10,700</w:t>
            </w:r>
          </w:p>
        </w:tc>
        <w:tc>
          <w:tcPr>
            <w:tcW w:w="992"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8,900</w:t>
            </w:r>
          </w:p>
        </w:tc>
        <w:tc>
          <w:tcPr>
            <w:tcW w:w="1134" w:type="dxa"/>
            <w:tcBorders>
              <w:top w:val="nil"/>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-16.9%</w:t>
            </w:r>
          </w:p>
        </w:tc>
      </w:tr>
      <w:tr w:rsidR="00584ACC" w:rsidRPr="00053476" w:rsidTr="00AF2EA4">
        <w:trPr>
          <w:trHeight w:val="255"/>
        </w:trPr>
        <w:tc>
          <w:tcPr>
            <w:tcW w:w="2410"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Warrnambool and South West </w:t>
            </w:r>
          </w:p>
        </w:tc>
        <w:tc>
          <w:tcPr>
            <w:tcW w:w="851"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12,100</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12,300</w:t>
            </w:r>
          </w:p>
        </w:tc>
        <w:tc>
          <w:tcPr>
            <w:tcW w:w="993"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11,900</w:t>
            </w:r>
          </w:p>
        </w:tc>
        <w:tc>
          <w:tcPr>
            <w:tcW w:w="992"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9,700</w:t>
            </w:r>
          </w:p>
        </w:tc>
        <w:tc>
          <w:tcPr>
            <w:tcW w:w="992"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8,600</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8,300</w:t>
            </w:r>
          </w:p>
        </w:tc>
        <w:tc>
          <w:tcPr>
            <w:tcW w:w="1134"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-2.7%</w:t>
            </w:r>
          </w:p>
        </w:tc>
      </w:tr>
      <w:tr w:rsidR="00584ACC" w:rsidRPr="00053476" w:rsidTr="00AF2EA4">
        <w:trPr>
          <w:trHeight w:val="255"/>
        </w:trPr>
        <w:tc>
          <w:tcPr>
            <w:tcW w:w="2410"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b/>
                <w:bCs/>
                <w:color w:val="000000"/>
                <w:sz w:val="16"/>
                <w:szCs w:val="16"/>
              </w:rPr>
              <w:t xml:space="preserve"> Regional </w:t>
            </w:r>
          </w:p>
        </w:tc>
        <w:tc>
          <w:tcPr>
            <w:tcW w:w="851"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w:t>
            </w:r>
          </w:p>
        </w:tc>
        <w:tc>
          <w:tcPr>
            <w:tcW w:w="992"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144,000</w:t>
            </w:r>
          </w:p>
        </w:tc>
        <w:tc>
          <w:tcPr>
            <w:tcW w:w="992"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156,500</w:t>
            </w:r>
          </w:p>
        </w:tc>
        <w:tc>
          <w:tcPr>
            <w:tcW w:w="993"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152,200</w:t>
            </w:r>
          </w:p>
        </w:tc>
        <w:tc>
          <w:tcPr>
            <w:tcW w:w="992"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135,000</w:t>
            </w:r>
          </w:p>
        </w:tc>
        <w:tc>
          <w:tcPr>
            <w:tcW w:w="992" w:type="dxa"/>
            <w:tcBorders>
              <w:top w:val="single" w:sz="4" w:space="0" w:color="C00000"/>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112,300</w:t>
            </w:r>
          </w:p>
        </w:tc>
        <w:tc>
          <w:tcPr>
            <w:tcW w:w="992"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98,300</w:t>
            </w:r>
          </w:p>
        </w:tc>
        <w:tc>
          <w:tcPr>
            <w:tcW w:w="1134" w:type="dxa"/>
            <w:tcBorders>
              <w:top w:val="single" w:sz="4" w:space="0" w:color="C00000"/>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-12.5%</w:t>
            </w:r>
          </w:p>
        </w:tc>
      </w:tr>
      <w:tr w:rsidR="00584ACC" w:rsidRPr="00053476" w:rsidTr="00AF2EA4">
        <w:trPr>
          <w:trHeight w:val="255"/>
        </w:trPr>
        <w:tc>
          <w:tcPr>
            <w:tcW w:w="2410"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Interstate </w:t>
            </w:r>
          </w:p>
        </w:tc>
        <w:tc>
          <w:tcPr>
            <w:tcW w:w="851"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w:t>
            </w:r>
          </w:p>
        </w:tc>
        <w:tc>
          <w:tcPr>
            <w:tcW w:w="992"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5,500</w:t>
            </w:r>
          </w:p>
        </w:tc>
        <w:tc>
          <w:tcPr>
            <w:tcW w:w="992"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6,600</w:t>
            </w:r>
          </w:p>
        </w:tc>
        <w:tc>
          <w:tcPr>
            <w:tcW w:w="993"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6,100</w:t>
            </w:r>
          </w:p>
        </w:tc>
        <w:tc>
          <w:tcPr>
            <w:tcW w:w="992"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5,900</w:t>
            </w:r>
          </w:p>
        </w:tc>
        <w:tc>
          <w:tcPr>
            <w:tcW w:w="992" w:type="dxa"/>
            <w:tcBorders>
              <w:top w:val="single" w:sz="4" w:space="0" w:color="C00000"/>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5,300</w:t>
            </w:r>
          </w:p>
        </w:tc>
        <w:tc>
          <w:tcPr>
            <w:tcW w:w="992"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4,400</w:t>
            </w:r>
          </w:p>
        </w:tc>
        <w:tc>
          <w:tcPr>
            <w:tcW w:w="1134" w:type="dxa"/>
            <w:tcBorders>
              <w:top w:val="single" w:sz="4" w:space="0" w:color="C00000"/>
              <w:left w:val="nil"/>
              <w:bottom w:val="nil"/>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-16.8%</w:t>
            </w:r>
          </w:p>
        </w:tc>
      </w:tr>
      <w:tr w:rsidR="00584ACC" w:rsidRPr="00053476" w:rsidTr="00AF2EA4">
        <w:trPr>
          <w:trHeight w:val="255"/>
        </w:trPr>
        <w:tc>
          <w:tcPr>
            <w:tcW w:w="2410"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color w:val="000000"/>
                <w:sz w:val="16"/>
                <w:szCs w:val="16"/>
              </w:rPr>
              <w:t xml:space="preserve"> Other </w:t>
            </w:r>
          </w:p>
        </w:tc>
        <w:tc>
          <w:tcPr>
            <w:tcW w:w="851"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342,900</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1,200</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2,100</w:t>
            </w:r>
          </w:p>
        </w:tc>
        <w:tc>
          <w:tcPr>
            <w:tcW w:w="993"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3,900</w:t>
            </w:r>
          </w:p>
        </w:tc>
        <w:tc>
          <w:tcPr>
            <w:tcW w:w="992"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3,300</w:t>
            </w:r>
          </w:p>
        </w:tc>
        <w:tc>
          <w:tcPr>
            <w:tcW w:w="992" w:type="dxa"/>
            <w:tcBorders>
              <w:top w:val="nil"/>
              <w:left w:val="nil"/>
              <w:bottom w:val="single" w:sz="4" w:space="0" w:color="C00000"/>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2,800</w:t>
            </w:r>
          </w:p>
        </w:tc>
        <w:tc>
          <w:tcPr>
            <w:tcW w:w="992"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2,500</w:t>
            </w:r>
          </w:p>
        </w:tc>
        <w:tc>
          <w:tcPr>
            <w:tcW w:w="1134" w:type="dxa"/>
            <w:tcBorders>
              <w:top w:val="nil"/>
              <w:left w:val="nil"/>
              <w:bottom w:val="single" w:sz="4" w:space="0" w:color="C00000"/>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-11.1%</w:t>
            </w:r>
          </w:p>
        </w:tc>
      </w:tr>
      <w:tr w:rsidR="00584ACC" w:rsidRPr="00053476" w:rsidTr="00AF2EA4">
        <w:trPr>
          <w:trHeight w:val="255"/>
        </w:trPr>
        <w:tc>
          <w:tcPr>
            <w:tcW w:w="2410" w:type="dxa"/>
            <w:tcBorders>
              <w:top w:val="single" w:sz="4" w:space="0" w:color="C00000"/>
              <w:left w:val="nil"/>
              <w:bottom w:val="single" w:sz="8"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b/>
                <w:bCs/>
                <w:color w:val="000000"/>
                <w:sz w:val="16"/>
                <w:szCs w:val="16"/>
              </w:rPr>
              <w:t xml:space="preserve"> Other </w:t>
            </w:r>
          </w:p>
        </w:tc>
        <w:tc>
          <w:tcPr>
            <w:tcW w:w="851" w:type="dxa"/>
            <w:tcBorders>
              <w:top w:val="single" w:sz="4" w:space="0" w:color="C00000"/>
              <w:left w:val="nil"/>
              <w:bottom w:val="single" w:sz="8"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342,900</w:t>
            </w:r>
          </w:p>
        </w:tc>
        <w:tc>
          <w:tcPr>
            <w:tcW w:w="992" w:type="dxa"/>
            <w:tcBorders>
              <w:top w:val="single" w:sz="4" w:space="0" w:color="C00000"/>
              <w:left w:val="nil"/>
              <w:bottom w:val="single" w:sz="8" w:space="0" w:color="auto"/>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6,800</w:t>
            </w:r>
          </w:p>
        </w:tc>
        <w:tc>
          <w:tcPr>
            <w:tcW w:w="992" w:type="dxa"/>
            <w:tcBorders>
              <w:top w:val="single" w:sz="4" w:space="0" w:color="C00000"/>
              <w:left w:val="nil"/>
              <w:bottom w:val="single" w:sz="8" w:space="0" w:color="auto"/>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8,700</w:t>
            </w:r>
          </w:p>
        </w:tc>
        <w:tc>
          <w:tcPr>
            <w:tcW w:w="993" w:type="dxa"/>
            <w:tcBorders>
              <w:top w:val="single" w:sz="4" w:space="0" w:color="C00000"/>
              <w:left w:val="nil"/>
              <w:bottom w:val="single" w:sz="8" w:space="0" w:color="auto"/>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10,000</w:t>
            </w:r>
          </w:p>
        </w:tc>
        <w:tc>
          <w:tcPr>
            <w:tcW w:w="992" w:type="dxa"/>
            <w:tcBorders>
              <w:top w:val="single" w:sz="4" w:space="0" w:color="C00000"/>
              <w:left w:val="nil"/>
              <w:bottom w:val="single" w:sz="8"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9,100</w:t>
            </w:r>
          </w:p>
        </w:tc>
        <w:tc>
          <w:tcPr>
            <w:tcW w:w="992" w:type="dxa"/>
            <w:tcBorders>
              <w:top w:val="single" w:sz="4" w:space="0" w:color="C00000"/>
              <w:left w:val="nil"/>
              <w:bottom w:val="single" w:sz="8"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8,100</w:t>
            </w:r>
          </w:p>
        </w:tc>
        <w:tc>
          <w:tcPr>
            <w:tcW w:w="992" w:type="dxa"/>
            <w:tcBorders>
              <w:top w:val="single" w:sz="4" w:space="0" w:color="C00000"/>
              <w:left w:val="nil"/>
              <w:bottom w:val="single" w:sz="8" w:space="0" w:color="auto"/>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6,900</w:t>
            </w:r>
          </w:p>
        </w:tc>
        <w:tc>
          <w:tcPr>
            <w:tcW w:w="1134" w:type="dxa"/>
            <w:tcBorders>
              <w:top w:val="single" w:sz="4" w:space="0" w:color="C00000"/>
              <w:left w:val="nil"/>
              <w:bottom w:val="single" w:sz="8" w:space="0" w:color="auto"/>
              <w:right w:val="nil"/>
            </w:tcBorders>
            <w:shd w:val="clear" w:color="auto" w:fill="auto"/>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b/>
                <w:bCs/>
                <w:color w:val="000000"/>
                <w:sz w:val="16"/>
                <w:szCs w:val="16"/>
              </w:rPr>
              <w:t>-14.8%</w:t>
            </w:r>
          </w:p>
        </w:tc>
      </w:tr>
      <w:tr w:rsidR="00584ACC" w:rsidRPr="00053476" w:rsidTr="00AF2EA4">
        <w:trPr>
          <w:trHeight w:val="255"/>
        </w:trPr>
        <w:tc>
          <w:tcPr>
            <w:tcW w:w="2410" w:type="dxa"/>
            <w:tcBorders>
              <w:top w:val="single" w:sz="8" w:space="0" w:color="auto"/>
              <w:left w:val="nil"/>
              <w:bottom w:val="single" w:sz="8" w:space="0" w:color="auto"/>
              <w:right w:val="nil"/>
            </w:tcBorders>
            <w:shd w:val="clear" w:color="auto" w:fill="auto"/>
            <w:noWrap/>
            <w:vAlign w:val="bottom"/>
          </w:tcPr>
          <w:p w:rsidR="00584ACC" w:rsidRPr="007501A3" w:rsidRDefault="00584ACC" w:rsidP="00AF2EA4">
            <w:pPr>
              <w:pStyle w:val="ESBodyText"/>
              <w:spacing w:before="60" w:after="0"/>
              <w:rPr>
                <w:rFonts w:eastAsia="Times New Roman"/>
                <w:color w:val="000000"/>
                <w:sz w:val="16"/>
                <w:szCs w:val="16"/>
                <w:lang w:val="en-AU" w:eastAsia="en-AU"/>
              </w:rPr>
            </w:pPr>
            <w:r>
              <w:rPr>
                <w:b/>
                <w:bCs/>
                <w:color w:val="000000"/>
              </w:rPr>
              <w:t xml:space="preserve"> Total </w:t>
            </w:r>
          </w:p>
        </w:tc>
        <w:tc>
          <w:tcPr>
            <w:tcW w:w="851" w:type="dxa"/>
            <w:tcBorders>
              <w:top w:val="single" w:sz="8" w:space="0" w:color="auto"/>
              <w:left w:val="nil"/>
              <w:bottom w:val="single" w:sz="8" w:space="0" w:color="auto"/>
              <w:right w:val="nil"/>
            </w:tcBorders>
            <w:shd w:val="clear" w:color="auto" w:fill="auto"/>
            <w:noWrap/>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342,900</w:t>
            </w:r>
          </w:p>
        </w:tc>
        <w:tc>
          <w:tcPr>
            <w:tcW w:w="992" w:type="dxa"/>
            <w:tcBorders>
              <w:top w:val="single" w:sz="8" w:space="0" w:color="auto"/>
              <w:left w:val="nil"/>
              <w:bottom w:val="single" w:sz="8" w:space="0" w:color="auto"/>
              <w:right w:val="nil"/>
            </w:tcBorders>
            <w:shd w:val="clear" w:color="auto" w:fill="auto"/>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436,000</w:t>
            </w:r>
          </w:p>
        </w:tc>
        <w:tc>
          <w:tcPr>
            <w:tcW w:w="992" w:type="dxa"/>
            <w:tcBorders>
              <w:top w:val="single" w:sz="8" w:space="0" w:color="auto"/>
              <w:left w:val="nil"/>
              <w:bottom w:val="single" w:sz="8" w:space="0" w:color="auto"/>
              <w:right w:val="nil"/>
            </w:tcBorders>
            <w:shd w:val="clear" w:color="auto" w:fill="auto"/>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494,300</w:t>
            </w:r>
          </w:p>
        </w:tc>
        <w:tc>
          <w:tcPr>
            <w:tcW w:w="993" w:type="dxa"/>
            <w:tcBorders>
              <w:top w:val="single" w:sz="8" w:space="0" w:color="auto"/>
              <w:left w:val="nil"/>
              <w:bottom w:val="single" w:sz="8" w:space="0" w:color="auto"/>
              <w:right w:val="nil"/>
            </w:tcBorders>
            <w:shd w:val="clear" w:color="auto" w:fill="auto"/>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498,000</w:t>
            </w:r>
          </w:p>
        </w:tc>
        <w:tc>
          <w:tcPr>
            <w:tcW w:w="992" w:type="dxa"/>
            <w:tcBorders>
              <w:top w:val="single" w:sz="8" w:space="0" w:color="auto"/>
              <w:left w:val="nil"/>
              <w:bottom w:val="single" w:sz="8" w:space="0" w:color="auto"/>
              <w:right w:val="nil"/>
            </w:tcBorders>
            <w:shd w:val="clear" w:color="auto" w:fill="auto"/>
            <w:noWrap/>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460,500</w:t>
            </w:r>
          </w:p>
        </w:tc>
        <w:tc>
          <w:tcPr>
            <w:tcW w:w="992" w:type="dxa"/>
            <w:tcBorders>
              <w:top w:val="single" w:sz="8" w:space="0" w:color="auto"/>
              <w:left w:val="nil"/>
              <w:bottom w:val="single" w:sz="8" w:space="0" w:color="auto"/>
              <w:right w:val="nil"/>
            </w:tcBorders>
            <w:shd w:val="clear" w:color="auto" w:fill="auto"/>
            <w:noWrap/>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391,300</w:t>
            </w:r>
          </w:p>
        </w:tc>
        <w:tc>
          <w:tcPr>
            <w:tcW w:w="992" w:type="dxa"/>
            <w:tcBorders>
              <w:top w:val="single" w:sz="8" w:space="0" w:color="auto"/>
              <w:left w:val="nil"/>
              <w:bottom w:val="single" w:sz="8" w:space="0" w:color="auto"/>
              <w:right w:val="nil"/>
            </w:tcBorders>
            <w:shd w:val="clear" w:color="auto" w:fill="auto"/>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338,400</w:t>
            </w:r>
          </w:p>
        </w:tc>
        <w:tc>
          <w:tcPr>
            <w:tcW w:w="1134" w:type="dxa"/>
            <w:tcBorders>
              <w:top w:val="single" w:sz="8" w:space="0" w:color="auto"/>
              <w:left w:val="nil"/>
              <w:bottom w:val="single" w:sz="8" w:space="0" w:color="auto"/>
              <w:right w:val="nil"/>
            </w:tcBorders>
            <w:shd w:val="clear" w:color="auto" w:fill="auto"/>
            <w:vAlign w:val="bottom"/>
          </w:tcPr>
          <w:p w:rsidR="00584ACC" w:rsidRPr="00803FAD" w:rsidRDefault="00584ACC" w:rsidP="00AF2EA4">
            <w:pPr>
              <w:pStyle w:val="ESBodyText"/>
              <w:spacing w:after="0"/>
              <w:jc w:val="right"/>
              <w:rPr>
                <w:rFonts w:eastAsia="Times New Roman"/>
                <w:color w:val="000000"/>
                <w:sz w:val="17"/>
                <w:szCs w:val="17"/>
                <w:lang w:val="en-AU" w:eastAsia="en-AU"/>
              </w:rPr>
            </w:pPr>
            <w:r w:rsidRPr="00803FAD">
              <w:rPr>
                <w:b/>
                <w:bCs/>
                <w:color w:val="000000"/>
                <w:sz w:val="17"/>
                <w:szCs w:val="17"/>
              </w:rPr>
              <w:t>-13.5%</w:t>
            </w:r>
          </w:p>
        </w:tc>
      </w:tr>
    </w:tbl>
    <w:p w:rsidR="00584ACC" w:rsidRPr="00053476" w:rsidRDefault="00584ACC" w:rsidP="00584ACC">
      <w:pPr>
        <w:pStyle w:val="ESDisclaimer"/>
        <w:rPr>
          <w:color w:val="auto"/>
          <w:lang w:val="en-AU"/>
        </w:rPr>
      </w:pPr>
      <w:r w:rsidRPr="00053476">
        <w:rPr>
          <w:color w:val="auto"/>
          <w:lang w:val="en-AU"/>
        </w:rPr>
        <w:t xml:space="preserve">* Australian Bureau of Statistics (ABS) Statistical Area 4 (SA4) see 1270.0.55.001 - Australian Statistical Geography Standard, map included in Appendix A. </w:t>
      </w:r>
      <w:r w:rsidRPr="00053476">
        <w:rPr>
          <w:color w:val="auto"/>
          <w:lang w:val="en-AU"/>
        </w:rPr>
        <w:br/>
        <w:t>** includes Australian territories, Outside of Australia and Unknown</w:t>
      </w:r>
    </w:p>
    <w:p w:rsidR="00584ACC" w:rsidRPr="00053476" w:rsidRDefault="00584ACC" w:rsidP="00584ACC">
      <w:pPr>
        <w:rPr>
          <w:rFonts w:eastAsiaTheme="majorEastAsia" w:cstheme="majorBidi"/>
          <w:b/>
          <w:bCs/>
          <w:color w:val="AF272F"/>
          <w:szCs w:val="20"/>
          <w:lang w:val="en-AU"/>
        </w:rPr>
      </w:pPr>
      <w:r w:rsidRPr="00053476">
        <w:rPr>
          <w:lang w:val="en-AU"/>
        </w:rPr>
        <w:br w:type="page"/>
      </w:r>
    </w:p>
    <w:p w:rsidR="00584ACC" w:rsidRDefault="00584ACC" w:rsidP="00584ACC">
      <w:pPr>
        <w:pStyle w:val="ESHeading2"/>
        <w:spacing w:before="0" w:after="0"/>
        <w:rPr>
          <w:lang w:val="en-AU"/>
        </w:rPr>
      </w:pPr>
      <w:bookmarkStart w:id="227" w:name="_Toc491858851"/>
      <w:bookmarkStart w:id="228" w:name="_Toc466618412"/>
      <w:bookmarkStart w:id="229" w:name="_Toc466876687"/>
      <w:bookmarkEnd w:id="217"/>
      <w:bookmarkEnd w:id="218"/>
      <w:bookmarkEnd w:id="219"/>
      <w:r w:rsidRPr="00053476">
        <w:rPr>
          <w:lang w:val="en-AU"/>
        </w:rPr>
        <w:lastRenderedPageBreak/>
        <w:t>Participation rates</w:t>
      </w:r>
      <w:bookmarkEnd w:id="227"/>
    </w:p>
    <w:p w:rsidR="00584ACC" w:rsidRDefault="00584ACC" w:rsidP="00584ACC">
      <w:pPr>
        <w:pStyle w:val="ESHeading2"/>
        <w:spacing w:before="0" w:after="0"/>
        <w:rPr>
          <w:lang w:val="en-AU"/>
        </w:rPr>
      </w:pPr>
    </w:p>
    <w:p w:rsidR="00584ACC" w:rsidRPr="00053476" w:rsidRDefault="00584ACC" w:rsidP="00584ACC">
      <w:pPr>
        <w:pStyle w:val="ESHeading2"/>
        <w:spacing w:before="0" w:after="0"/>
        <w:rPr>
          <w:lang w:val="en-AU"/>
        </w:rPr>
      </w:pPr>
    </w:p>
    <w:p w:rsidR="00584ACC" w:rsidRDefault="00584ACC" w:rsidP="00584ACC">
      <w:pPr>
        <w:pStyle w:val="Caption"/>
        <w:keepNext/>
        <w:rPr>
          <w:rFonts w:eastAsiaTheme="majorEastAsia" w:cstheme="majorBidi"/>
          <w:b/>
          <w:bCs/>
          <w:i w:val="0"/>
          <w:iCs w:val="0"/>
          <w:color w:val="AF272F"/>
          <w:szCs w:val="20"/>
          <w:lang w:val="en-AU"/>
        </w:rPr>
      </w:pPr>
      <w:bookmarkStart w:id="230" w:name="_Toc491852338"/>
      <w:r w:rsidRPr="00053476">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76</w:t>
      </w:r>
      <w:r w:rsidR="005D6E4A" w:rsidRPr="00053476">
        <w:rPr>
          <w:rFonts w:eastAsiaTheme="majorEastAsia" w:cstheme="majorBidi"/>
          <w:b/>
          <w:bCs/>
          <w:i w:val="0"/>
          <w:iCs w:val="0"/>
          <w:noProof/>
          <w:color w:val="AF272F"/>
          <w:szCs w:val="20"/>
          <w:lang w:val="en-AU"/>
        </w:rPr>
        <w:fldChar w:fldCharType="end"/>
      </w:r>
      <w:r w:rsidRPr="00053476">
        <w:rPr>
          <w:rFonts w:eastAsiaTheme="majorEastAsia" w:cstheme="majorBidi"/>
          <w:b/>
          <w:bCs/>
          <w:i w:val="0"/>
          <w:iCs w:val="0"/>
          <w:color w:val="AF272F"/>
          <w:szCs w:val="20"/>
          <w:lang w:val="en-AU"/>
        </w:rPr>
        <w:t xml:space="preserve"> Participation rate of 15 to 64 year old students in training, states and territories,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228"/>
      <w:bookmarkEnd w:id="229"/>
      <w:bookmarkEnd w:id="230"/>
    </w:p>
    <w:tbl>
      <w:tblPr>
        <w:tblW w:w="10065" w:type="dxa"/>
        <w:tblLayout w:type="fixed"/>
        <w:tblLook w:val="04A0" w:firstRow="1" w:lastRow="0" w:firstColumn="1" w:lastColumn="0" w:noHBand="0" w:noVBand="1"/>
      </w:tblPr>
      <w:tblGrid>
        <w:gridCol w:w="2127"/>
        <w:gridCol w:w="992"/>
        <w:gridCol w:w="992"/>
        <w:gridCol w:w="992"/>
        <w:gridCol w:w="993"/>
        <w:gridCol w:w="992"/>
        <w:gridCol w:w="992"/>
        <w:gridCol w:w="992"/>
        <w:gridCol w:w="993"/>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rPr>
                <w:rFonts w:eastAsia="Times New Roman"/>
                <w:color w:val="000000"/>
                <w:sz w:val="17"/>
                <w:szCs w:val="17"/>
                <w:lang w:val="en-AU" w:eastAsia="en-AU"/>
              </w:rPr>
            </w:pPr>
            <w:r w:rsidRPr="00BA6B4B">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2010</w:t>
            </w:r>
          </w:p>
        </w:tc>
        <w:tc>
          <w:tcPr>
            <w:tcW w:w="992"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2011</w:t>
            </w:r>
          </w:p>
        </w:tc>
        <w:tc>
          <w:tcPr>
            <w:tcW w:w="992"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2012</w:t>
            </w:r>
          </w:p>
        </w:tc>
        <w:tc>
          <w:tcPr>
            <w:tcW w:w="993"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2015</w:t>
            </w:r>
          </w:p>
        </w:tc>
        <w:tc>
          <w:tcPr>
            <w:tcW w:w="992"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2016</w:t>
            </w:r>
          </w:p>
        </w:tc>
        <w:tc>
          <w:tcPr>
            <w:tcW w:w="993"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b/>
                <w:sz w:val="17"/>
                <w:szCs w:val="17"/>
                <w:lang w:val="en-AU"/>
              </w:rPr>
            </w:pPr>
            <w:r w:rsidRPr="00BA6B4B">
              <w:rPr>
                <w:b/>
                <w:sz w:val="17"/>
                <w:szCs w:val="17"/>
                <w:lang w:val="en-AU"/>
              </w:rPr>
              <w:t>2015-16</w:t>
            </w:r>
          </w:p>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 point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9.5%</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8.4%</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6.5%</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2.4%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12.8%</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12.6%</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11.5%</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9.6%</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8.2%</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7.6%</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8.2%</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7.6%</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6.7%</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-0.3%</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9.6%</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7.6%</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8.1%</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7.5%</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6.7%</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9.5%</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10.3%</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8.7%</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0.0%</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12.3%</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12.8%</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12.5%</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11.4%</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12.2%</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12.2%</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12.5%</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0.4%</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9.5%</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8.1%</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6.1%</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5.8%</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-0.2%</w:t>
            </w:r>
          </w:p>
        </w:tc>
      </w:tr>
      <w:tr w:rsidR="00584ACC" w:rsidRPr="00433750"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 xml:space="preserve">Australia </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8.9%</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9.6%</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9.9%</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9.4%</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w:t>
            </w:r>
          </w:p>
        </w:tc>
        <w:tc>
          <w:tcPr>
            <w:tcW w:w="992" w:type="dxa"/>
            <w:tcBorders>
              <w:top w:val="single" w:sz="4" w:space="0" w:color="auto"/>
              <w:left w:val="nil"/>
              <w:bottom w:val="single" w:sz="4" w:space="0" w:color="auto"/>
              <w:right w:val="nil"/>
            </w:tcBorders>
            <w:shd w:val="clear" w:color="auto" w:fill="auto"/>
            <w:noWrap/>
            <w:vAlign w:val="bottom"/>
          </w:tcPr>
          <w:p w:rsidR="00584ACC" w:rsidRPr="00433750" w:rsidRDefault="00584ACC" w:rsidP="00AF2EA4">
            <w:pPr>
              <w:pStyle w:val="ESBodyText"/>
              <w:spacing w:after="0"/>
              <w:jc w:val="right"/>
              <w:rPr>
                <w:rFonts w:eastAsia="Times New Roman"/>
                <w:color w:val="000000"/>
                <w:sz w:val="16"/>
                <w:szCs w:val="16"/>
                <w:lang w:val="en-AU" w:eastAsia="en-AU"/>
              </w:rPr>
            </w:pPr>
            <w:r w:rsidRPr="00433750">
              <w:rPr>
                <w:color w:val="000000"/>
                <w:sz w:val="16"/>
                <w:szCs w:val="16"/>
              </w:rPr>
              <w:t>7.6%</w:t>
            </w:r>
          </w:p>
        </w:tc>
        <w:tc>
          <w:tcPr>
            <w:tcW w:w="992" w:type="dxa"/>
            <w:tcBorders>
              <w:top w:val="single" w:sz="4" w:space="0" w:color="auto"/>
              <w:left w:val="nil"/>
              <w:bottom w:val="single" w:sz="4" w:space="0" w:color="auto"/>
              <w:right w:val="nil"/>
            </w:tcBorders>
            <w:vAlign w:val="bottom"/>
          </w:tcPr>
          <w:p w:rsidR="00584ACC" w:rsidRPr="00433750" w:rsidRDefault="00584ACC" w:rsidP="00AF2EA4">
            <w:pPr>
              <w:pStyle w:val="ESBodyText"/>
              <w:spacing w:after="0"/>
              <w:jc w:val="right"/>
              <w:rPr>
                <w:rFonts w:eastAsia="Times New Roman"/>
                <w:color w:val="000000"/>
                <w:sz w:val="16"/>
                <w:szCs w:val="16"/>
                <w:lang w:val="en-AU" w:eastAsia="en-AU"/>
              </w:rPr>
            </w:pPr>
            <w:r w:rsidRPr="00433750">
              <w:rPr>
                <w:color w:val="000000"/>
                <w:sz w:val="16"/>
                <w:szCs w:val="16"/>
              </w:rPr>
              <w:t>7.8%</w:t>
            </w:r>
          </w:p>
        </w:tc>
        <w:tc>
          <w:tcPr>
            <w:tcW w:w="993" w:type="dxa"/>
            <w:tcBorders>
              <w:top w:val="single" w:sz="4" w:space="0" w:color="auto"/>
              <w:left w:val="nil"/>
              <w:bottom w:val="single" w:sz="4" w:space="0" w:color="auto"/>
              <w:right w:val="nil"/>
            </w:tcBorders>
            <w:vAlign w:val="bottom"/>
          </w:tcPr>
          <w:p w:rsidR="00584ACC" w:rsidRPr="00433750" w:rsidRDefault="00584ACC" w:rsidP="00AF2EA4">
            <w:pPr>
              <w:pStyle w:val="ESBodyText"/>
              <w:spacing w:after="0"/>
              <w:jc w:val="right"/>
              <w:rPr>
                <w:rFonts w:eastAsia="Times New Roman"/>
                <w:color w:val="000000"/>
                <w:sz w:val="16"/>
                <w:szCs w:val="16"/>
                <w:lang w:val="en-AU" w:eastAsia="en-AU"/>
              </w:rPr>
            </w:pPr>
            <w:r w:rsidRPr="00433750">
              <w:rPr>
                <w:color w:val="000000"/>
                <w:sz w:val="16"/>
                <w:szCs w:val="16"/>
              </w:rPr>
              <w:t>0.2%</w:t>
            </w:r>
          </w:p>
        </w:tc>
      </w:tr>
    </w:tbl>
    <w:p w:rsidR="00584ACC" w:rsidRPr="00053476" w:rsidRDefault="00584ACC" w:rsidP="00584ACC">
      <w:pPr>
        <w:pStyle w:val="ESDisclaimer"/>
        <w:rPr>
          <w:color w:val="auto"/>
          <w:lang w:val="en-AU"/>
        </w:rPr>
      </w:pPr>
      <w:r w:rsidRPr="0052303A">
        <w:rPr>
          <w:color w:val="auto"/>
          <w:lang w:val="en-AU"/>
        </w:rPr>
        <w:t xml:space="preserve">* ABS 3101.0 Australian Demographic Statistics, Estimated Resident Population </w:t>
      </w:r>
    </w:p>
    <w:p w:rsidR="00584ACC" w:rsidRDefault="00584ACC" w:rsidP="00584ACC">
      <w:pPr>
        <w:spacing w:after="0"/>
        <w:rPr>
          <w:lang w:val="en-AU"/>
        </w:rPr>
      </w:pPr>
    </w:p>
    <w:p w:rsidR="00584ACC" w:rsidRPr="00053476" w:rsidRDefault="00584ACC" w:rsidP="00584ACC">
      <w:pPr>
        <w:spacing w:after="0"/>
        <w:rPr>
          <w:lang w:val="en-AU"/>
        </w:rPr>
      </w:pPr>
    </w:p>
    <w:p w:rsidR="00584ACC" w:rsidRDefault="00584ACC" w:rsidP="00584ACC">
      <w:pPr>
        <w:pStyle w:val="Caption"/>
        <w:keepNext/>
        <w:rPr>
          <w:rFonts w:eastAsiaTheme="majorEastAsia" w:cstheme="majorBidi"/>
          <w:b/>
          <w:bCs/>
          <w:i w:val="0"/>
          <w:iCs w:val="0"/>
          <w:color w:val="AF272F"/>
          <w:szCs w:val="20"/>
          <w:lang w:val="en-AU"/>
        </w:rPr>
      </w:pPr>
      <w:bookmarkStart w:id="231" w:name="_Toc466618413"/>
      <w:bookmarkStart w:id="232" w:name="_Toc466876688"/>
      <w:bookmarkStart w:id="233" w:name="_Toc491852339"/>
      <w:r w:rsidRPr="00053476">
        <w:rPr>
          <w:rFonts w:eastAsiaTheme="majorEastAsia" w:cstheme="majorBidi"/>
          <w:b/>
          <w:bCs/>
          <w:i w:val="0"/>
          <w:iCs w:val="0"/>
          <w:color w:val="AF272F"/>
          <w:szCs w:val="20"/>
          <w:lang w:val="en-AU"/>
        </w:rPr>
        <w:t xml:space="preserve">Table </w:t>
      </w:r>
      <w:r w:rsidR="005D6E4A" w:rsidRPr="00053476">
        <w:rPr>
          <w:rFonts w:eastAsiaTheme="majorEastAsia" w:cstheme="majorBidi"/>
          <w:b/>
          <w:bCs/>
          <w:i w:val="0"/>
          <w:iCs w:val="0"/>
          <w:noProof/>
          <w:color w:val="AF272F"/>
          <w:szCs w:val="20"/>
          <w:lang w:val="en-AU"/>
        </w:rPr>
        <w:fldChar w:fldCharType="begin"/>
      </w:r>
      <w:r w:rsidR="005D6E4A" w:rsidRPr="00053476">
        <w:rPr>
          <w:rFonts w:eastAsiaTheme="majorEastAsia" w:cstheme="majorBidi"/>
          <w:b/>
          <w:bCs/>
          <w:i w:val="0"/>
          <w:iCs w:val="0"/>
          <w:noProof/>
          <w:color w:val="AF272F"/>
          <w:szCs w:val="20"/>
          <w:lang w:val="en-AU"/>
        </w:rPr>
        <w:instrText xml:space="preserve"> SEQ Table \* ARABIC </w:instrText>
      </w:r>
      <w:r w:rsidR="005D6E4A" w:rsidRPr="00053476">
        <w:rPr>
          <w:rFonts w:eastAsiaTheme="majorEastAsia" w:cstheme="majorBidi"/>
          <w:b/>
          <w:bCs/>
          <w:i w:val="0"/>
          <w:iCs w:val="0"/>
          <w:noProof/>
          <w:color w:val="AF272F"/>
          <w:szCs w:val="20"/>
          <w:lang w:val="en-AU"/>
        </w:rPr>
        <w:fldChar w:fldCharType="separate"/>
      </w:r>
      <w:r w:rsidR="00BF34D0">
        <w:rPr>
          <w:rFonts w:eastAsiaTheme="majorEastAsia" w:cstheme="majorBidi"/>
          <w:b/>
          <w:bCs/>
          <w:i w:val="0"/>
          <w:iCs w:val="0"/>
          <w:noProof/>
          <w:color w:val="AF272F"/>
          <w:szCs w:val="20"/>
          <w:lang w:val="en-AU"/>
        </w:rPr>
        <w:t>77</w:t>
      </w:r>
      <w:r w:rsidR="005D6E4A" w:rsidRPr="00053476">
        <w:rPr>
          <w:rFonts w:eastAsiaTheme="majorEastAsia" w:cstheme="majorBidi"/>
          <w:b/>
          <w:bCs/>
          <w:i w:val="0"/>
          <w:iCs w:val="0"/>
          <w:noProof/>
          <w:color w:val="AF272F"/>
          <w:szCs w:val="20"/>
          <w:lang w:val="en-AU"/>
        </w:rPr>
        <w:fldChar w:fldCharType="end"/>
      </w:r>
      <w:r w:rsidR="005D6E4A" w:rsidRPr="00053476">
        <w:rPr>
          <w:rFonts w:eastAsiaTheme="majorEastAsia" w:cstheme="majorBidi"/>
          <w:b/>
          <w:bCs/>
          <w:i w:val="0"/>
          <w:iCs w:val="0"/>
          <w:color w:val="AF272F"/>
          <w:szCs w:val="20"/>
          <w:lang w:val="en-AU"/>
        </w:rPr>
        <w:t xml:space="preserve"> </w:t>
      </w:r>
      <w:r w:rsidRPr="00053476">
        <w:rPr>
          <w:rFonts w:eastAsiaTheme="majorEastAsia" w:cstheme="majorBidi"/>
          <w:b/>
          <w:bCs/>
          <w:i w:val="0"/>
          <w:iCs w:val="0"/>
          <w:color w:val="AF272F"/>
          <w:szCs w:val="20"/>
          <w:lang w:val="en-AU"/>
        </w:rPr>
        <w:t xml:space="preserve">Participation rate of 15 to 64 year old students in AQF training, states and territories, </w:t>
      </w:r>
      <w:r>
        <w:rPr>
          <w:rFonts w:eastAsiaTheme="majorEastAsia" w:cstheme="majorBidi"/>
          <w:b/>
          <w:bCs/>
          <w:i w:val="0"/>
          <w:iCs w:val="0"/>
          <w:color w:val="AF272F"/>
          <w:szCs w:val="20"/>
          <w:lang w:val="en-AU"/>
        </w:rPr>
        <w:t>2010</w:t>
      </w:r>
      <w:r w:rsidRPr="00053476">
        <w:rPr>
          <w:rFonts w:eastAsiaTheme="majorEastAsia" w:cstheme="majorBidi"/>
          <w:b/>
          <w:bCs/>
          <w:i w:val="0"/>
          <w:iCs w:val="0"/>
          <w:color w:val="AF272F"/>
          <w:szCs w:val="20"/>
          <w:lang w:val="en-AU"/>
        </w:rPr>
        <w:t xml:space="preserve"> to 2016 (NCVER National VET Provider Collection)</w:t>
      </w:r>
      <w:bookmarkEnd w:id="231"/>
      <w:bookmarkEnd w:id="232"/>
      <w:bookmarkEnd w:id="233"/>
    </w:p>
    <w:tbl>
      <w:tblPr>
        <w:tblW w:w="10065" w:type="dxa"/>
        <w:tblLayout w:type="fixed"/>
        <w:tblLook w:val="04A0" w:firstRow="1" w:lastRow="0" w:firstColumn="1" w:lastColumn="0" w:noHBand="0" w:noVBand="1"/>
      </w:tblPr>
      <w:tblGrid>
        <w:gridCol w:w="2127"/>
        <w:gridCol w:w="992"/>
        <w:gridCol w:w="992"/>
        <w:gridCol w:w="992"/>
        <w:gridCol w:w="993"/>
        <w:gridCol w:w="992"/>
        <w:gridCol w:w="992"/>
        <w:gridCol w:w="992"/>
        <w:gridCol w:w="993"/>
      </w:tblGrid>
      <w:tr w:rsidR="00584ACC" w:rsidRPr="00053476" w:rsidTr="00AF2EA4">
        <w:trPr>
          <w:trHeight w:val="255"/>
        </w:trPr>
        <w:tc>
          <w:tcPr>
            <w:tcW w:w="2127"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rPr>
                <w:rFonts w:eastAsia="Times New Roman"/>
                <w:color w:val="000000"/>
                <w:sz w:val="17"/>
                <w:szCs w:val="17"/>
                <w:lang w:val="en-AU" w:eastAsia="en-AU"/>
              </w:rPr>
            </w:pPr>
            <w:r w:rsidRPr="00BA6B4B">
              <w:rPr>
                <w:b/>
                <w:sz w:val="17"/>
                <w:szCs w:val="17"/>
                <w:lang w:val="en-AU"/>
              </w:rPr>
              <w:t>States and territories</w:t>
            </w:r>
          </w:p>
        </w:tc>
        <w:tc>
          <w:tcPr>
            <w:tcW w:w="992"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2010</w:t>
            </w:r>
          </w:p>
        </w:tc>
        <w:tc>
          <w:tcPr>
            <w:tcW w:w="992"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2011</w:t>
            </w:r>
          </w:p>
        </w:tc>
        <w:tc>
          <w:tcPr>
            <w:tcW w:w="992"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2012</w:t>
            </w:r>
          </w:p>
        </w:tc>
        <w:tc>
          <w:tcPr>
            <w:tcW w:w="993"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2013</w:t>
            </w:r>
          </w:p>
        </w:tc>
        <w:tc>
          <w:tcPr>
            <w:tcW w:w="992"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2014</w:t>
            </w:r>
          </w:p>
        </w:tc>
        <w:tc>
          <w:tcPr>
            <w:tcW w:w="992" w:type="dxa"/>
            <w:tcBorders>
              <w:top w:val="single" w:sz="4" w:space="0" w:color="auto"/>
              <w:left w:val="nil"/>
              <w:bottom w:val="nil"/>
              <w:right w:val="nil"/>
            </w:tcBorders>
            <w:shd w:val="clear" w:color="auto" w:fill="auto"/>
            <w:noWrap/>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2015</w:t>
            </w:r>
          </w:p>
        </w:tc>
        <w:tc>
          <w:tcPr>
            <w:tcW w:w="992"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2016</w:t>
            </w:r>
          </w:p>
        </w:tc>
        <w:tc>
          <w:tcPr>
            <w:tcW w:w="993" w:type="dxa"/>
            <w:tcBorders>
              <w:top w:val="single" w:sz="4" w:space="0" w:color="auto"/>
              <w:left w:val="nil"/>
              <w:bottom w:val="nil"/>
              <w:right w:val="nil"/>
            </w:tcBorders>
            <w:vAlign w:val="center"/>
          </w:tcPr>
          <w:p w:rsidR="00584ACC" w:rsidRPr="00BA6B4B" w:rsidRDefault="00584ACC" w:rsidP="00AF2EA4">
            <w:pPr>
              <w:pStyle w:val="ESBodyText"/>
              <w:spacing w:after="60"/>
              <w:jc w:val="right"/>
              <w:rPr>
                <w:b/>
                <w:sz w:val="17"/>
                <w:szCs w:val="17"/>
                <w:lang w:val="en-AU"/>
              </w:rPr>
            </w:pPr>
            <w:r w:rsidRPr="00BA6B4B">
              <w:rPr>
                <w:b/>
                <w:sz w:val="17"/>
                <w:szCs w:val="17"/>
                <w:lang w:val="en-AU"/>
              </w:rPr>
              <w:t>2015-16</w:t>
            </w:r>
          </w:p>
          <w:p w:rsidR="00584ACC" w:rsidRPr="00BA6B4B" w:rsidRDefault="00584ACC" w:rsidP="00AF2EA4">
            <w:pPr>
              <w:pStyle w:val="ESBodyText"/>
              <w:spacing w:after="60"/>
              <w:jc w:val="right"/>
              <w:rPr>
                <w:rFonts w:eastAsia="Times New Roman"/>
                <w:color w:val="000000"/>
                <w:sz w:val="17"/>
                <w:szCs w:val="17"/>
                <w:lang w:val="en-AU" w:eastAsia="en-AU"/>
              </w:rPr>
            </w:pPr>
            <w:r w:rsidRPr="00BA6B4B">
              <w:rPr>
                <w:b/>
                <w:sz w:val="17"/>
                <w:szCs w:val="17"/>
                <w:lang w:val="en-AU"/>
              </w:rPr>
              <w:t>% point change</w:t>
            </w:r>
          </w:p>
        </w:tc>
      </w:tr>
      <w:tr w:rsidR="00584ACC" w:rsidRPr="00053476" w:rsidTr="00AF2EA4">
        <w:trPr>
          <w:trHeight w:val="255"/>
        </w:trPr>
        <w:tc>
          <w:tcPr>
            <w:tcW w:w="2127"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New South Wales</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7.8%</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7.9%</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7.0%</w:t>
            </w:r>
          </w:p>
        </w:tc>
        <w:tc>
          <w:tcPr>
            <w:tcW w:w="992" w:type="dxa"/>
            <w:tcBorders>
              <w:top w:val="single" w:sz="4" w:space="0" w:color="auto"/>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5.4%</w:t>
            </w:r>
          </w:p>
        </w:tc>
        <w:tc>
          <w:tcPr>
            <w:tcW w:w="992"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6.3%</w:t>
            </w:r>
          </w:p>
        </w:tc>
        <w:tc>
          <w:tcPr>
            <w:tcW w:w="993" w:type="dxa"/>
            <w:tcBorders>
              <w:top w:val="single" w:sz="4" w:space="0" w:color="auto"/>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0.9%</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Victoria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10.8%</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12.2%</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10.7%</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8.7%</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-1.3%</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Queensland</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7.3%</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6.2%</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6.5%</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-0.3%</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South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7.2%</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7.8%</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12.3%</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5.5%</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-1.4%</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Western Australia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8.7%</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8.7%</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8.4%</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7.1%</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6.6%</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-0.5%</w:t>
            </w:r>
          </w:p>
        </w:tc>
      </w:tr>
      <w:tr w:rsidR="00584ACC" w:rsidRPr="00053476" w:rsidTr="00AF2EA4">
        <w:trPr>
          <w:trHeight w:val="255"/>
        </w:trPr>
        <w:tc>
          <w:tcPr>
            <w:tcW w:w="2127" w:type="dxa"/>
            <w:tcBorders>
              <w:top w:val="nil"/>
              <w:left w:val="nil"/>
              <w:bottom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Tasmania</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9.0%</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9.1%</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9.2%</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w:t>
            </w:r>
          </w:p>
        </w:tc>
        <w:tc>
          <w:tcPr>
            <w:tcW w:w="992" w:type="dxa"/>
            <w:tcBorders>
              <w:top w:val="nil"/>
              <w:left w:val="nil"/>
              <w:bottom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w:t>
            </w:r>
          </w:p>
        </w:tc>
        <w:tc>
          <w:tcPr>
            <w:tcW w:w="992"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7.3%</w:t>
            </w:r>
          </w:p>
        </w:tc>
        <w:tc>
          <w:tcPr>
            <w:tcW w:w="993" w:type="dxa"/>
            <w:tcBorders>
              <w:top w:val="nil"/>
              <w:left w:val="nil"/>
              <w:bottom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0.0%</w:t>
            </w:r>
          </w:p>
        </w:tc>
      </w:tr>
      <w:tr w:rsidR="00584ACC" w:rsidRPr="00053476" w:rsidTr="00AF2EA4">
        <w:trPr>
          <w:trHeight w:val="255"/>
        </w:trPr>
        <w:tc>
          <w:tcPr>
            <w:tcW w:w="2127" w:type="dxa"/>
            <w:tcBorders>
              <w:top w:val="nil"/>
              <w:left w:val="nil"/>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Northern Territory</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11.1%</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11.7%</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11.1%</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9.8%</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10.3%</w:t>
            </w:r>
          </w:p>
        </w:tc>
        <w:tc>
          <w:tcPr>
            <w:tcW w:w="992" w:type="dxa"/>
            <w:tcBorders>
              <w:top w:val="nil"/>
              <w:left w:val="nil"/>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10.0%</w:t>
            </w:r>
          </w:p>
        </w:tc>
        <w:tc>
          <w:tcPr>
            <w:tcW w:w="992"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10.3%</w:t>
            </w:r>
          </w:p>
        </w:tc>
        <w:tc>
          <w:tcPr>
            <w:tcW w:w="993" w:type="dxa"/>
            <w:tcBorders>
              <w:top w:val="nil"/>
              <w:left w:val="nil"/>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0.3%</w:t>
            </w:r>
          </w:p>
        </w:tc>
      </w:tr>
      <w:tr w:rsidR="00584ACC" w:rsidRPr="00053476" w:rsidTr="00AF2EA4">
        <w:trPr>
          <w:trHeight w:val="255"/>
        </w:trPr>
        <w:tc>
          <w:tcPr>
            <w:tcW w:w="2127"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Australian Capital Territory</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8.2%</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7.8%</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8.1%</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7.4%</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6.9%</w:t>
            </w:r>
          </w:p>
        </w:tc>
        <w:tc>
          <w:tcPr>
            <w:tcW w:w="992" w:type="dxa"/>
            <w:tcBorders>
              <w:top w:val="nil"/>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6.0%</w:t>
            </w:r>
          </w:p>
        </w:tc>
        <w:tc>
          <w:tcPr>
            <w:tcW w:w="992"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5.7%</w:t>
            </w:r>
          </w:p>
        </w:tc>
        <w:tc>
          <w:tcPr>
            <w:tcW w:w="993" w:type="dxa"/>
            <w:tcBorders>
              <w:top w:val="nil"/>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-0.3%</w:t>
            </w:r>
          </w:p>
        </w:tc>
      </w:tr>
      <w:tr w:rsidR="00584ACC" w:rsidRPr="00433750" w:rsidTr="00AF2EA4">
        <w:trPr>
          <w:trHeight w:val="255"/>
        </w:trPr>
        <w:tc>
          <w:tcPr>
            <w:tcW w:w="2127"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rPr>
                <w:rFonts w:eastAsia="Times New Roman"/>
                <w:color w:val="000000"/>
                <w:sz w:val="16"/>
                <w:szCs w:val="16"/>
                <w:lang w:val="en-AU" w:eastAsia="en-AU"/>
              </w:rPr>
            </w:pPr>
            <w:r>
              <w:rPr>
                <w:color w:val="000000"/>
                <w:sz w:val="16"/>
                <w:szCs w:val="16"/>
              </w:rPr>
              <w:t xml:space="preserve">Australia </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8.0%</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8.8%</w:t>
            </w:r>
          </w:p>
        </w:tc>
        <w:tc>
          <w:tcPr>
            <w:tcW w:w="992"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9.2%</w:t>
            </w:r>
          </w:p>
        </w:tc>
        <w:tc>
          <w:tcPr>
            <w:tcW w:w="993" w:type="dxa"/>
            <w:tcBorders>
              <w:top w:val="single" w:sz="4" w:space="0" w:color="auto"/>
              <w:left w:val="nil"/>
              <w:bottom w:val="single" w:sz="4" w:space="0" w:color="auto"/>
              <w:right w:val="nil"/>
            </w:tcBorders>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8.6%</w:t>
            </w:r>
          </w:p>
        </w:tc>
        <w:tc>
          <w:tcPr>
            <w:tcW w:w="992" w:type="dxa"/>
            <w:tcBorders>
              <w:top w:val="single" w:sz="4" w:space="0" w:color="auto"/>
              <w:left w:val="nil"/>
              <w:bottom w:val="single" w:sz="4" w:space="0" w:color="auto"/>
              <w:right w:val="nil"/>
            </w:tcBorders>
            <w:shd w:val="clear" w:color="auto" w:fill="auto"/>
            <w:noWrap/>
            <w:vAlign w:val="bottom"/>
          </w:tcPr>
          <w:p w:rsidR="00584ACC" w:rsidRPr="007501A3" w:rsidRDefault="00584ACC" w:rsidP="00AF2EA4">
            <w:pPr>
              <w:pStyle w:val="ESBodyText"/>
              <w:spacing w:after="0"/>
              <w:jc w:val="right"/>
              <w:rPr>
                <w:rFonts w:eastAsia="Times New Roman"/>
                <w:color w:val="000000"/>
                <w:sz w:val="16"/>
                <w:szCs w:val="16"/>
                <w:lang w:val="en-AU" w:eastAsia="en-AU"/>
              </w:rPr>
            </w:pPr>
            <w:r>
              <w:rPr>
                <w:color w:val="000000"/>
                <w:sz w:val="16"/>
                <w:szCs w:val="16"/>
              </w:rPr>
              <w:t>8.1%</w:t>
            </w:r>
          </w:p>
        </w:tc>
        <w:tc>
          <w:tcPr>
            <w:tcW w:w="992" w:type="dxa"/>
            <w:tcBorders>
              <w:top w:val="single" w:sz="4" w:space="0" w:color="auto"/>
              <w:left w:val="nil"/>
              <w:bottom w:val="single" w:sz="4" w:space="0" w:color="auto"/>
              <w:right w:val="nil"/>
            </w:tcBorders>
            <w:shd w:val="clear" w:color="auto" w:fill="auto"/>
            <w:noWrap/>
            <w:vAlign w:val="bottom"/>
          </w:tcPr>
          <w:p w:rsidR="00584ACC" w:rsidRPr="00433750" w:rsidRDefault="00584ACC" w:rsidP="00AF2EA4">
            <w:pPr>
              <w:pStyle w:val="ESBodyText"/>
              <w:spacing w:after="0"/>
              <w:jc w:val="right"/>
              <w:rPr>
                <w:rFonts w:eastAsia="Times New Roman"/>
                <w:color w:val="000000"/>
                <w:sz w:val="16"/>
                <w:szCs w:val="16"/>
                <w:lang w:val="en-AU" w:eastAsia="en-AU"/>
              </w:rPr>
            </w:pPr>
            <w:r>
              <w:rPr>
                <w:color w:val="000000"/>
                <w:sz w:val="16"/>
                <w:szCs w:val="16"/>
              </w:rPr>
              <w:t>6.9%</w:t>
            </w:r>
          </w:p>
        </w:tc>
        <w:tc>
          <w:tcPr>
            <w:tcW w:w="992" w:type="dxa"/>
            <w:tcBorders>
              <w:top w:val="single" w:sz="4" w:space="0" w:color="auto"/>
              <w:left w:val="nil"/>
              <w:bottom w:val="single" w:sz="4" w:space="0" w:color="auto"/>
              <w:right w:val="nil"/>
            </w:tcBorders>
            <w:vAlign w:val="bottom"/>
          </w:tcPr>
          <w:p w:rsidR="00584ACC" w:rsidRPr="00433750" w:rsidRDefault="00584ACC" w:rsidP="00AF2EA4">
            <w:pPr>
              <w:pStyle w:val="ESBodyText"/>
              <w:spacing w:after="0"/>
              <w:jc w:val="right"/>
              <w:rPr>
                <w:rFonts w:eastAsia="Times New Roman"/>
                <w:color w:val="000000"/>
                <w:sz w:val="16"/>
                <w:szCs w:val="16"/>
                <w:lang w:val="en-AU" w:eastAsia="en-AU"/>
              </w:rPr>
            </w:pPr>
            <w:r>
              <w:rPr>
                <w:color w:val="000000"/>
                <w:sz w:val="16"/>
                <w:szCs w:val="16"/>
              </w:rPr>
              <w:t>6.7%</w:t>
            </w:r>
          </w:p>
        </w:tc>
        <w:tc>
          <w:tcPr>
            <w:tcW w:w="993" w:type="dxa"/>
            <w:tcBorders>
              <w:top w:val="single" w:sz="4" w:space="0" w:color="auto"/>
              <w:left w:val="nil"/>
              <w:bottom w:val="single" w:sz="4" w:space="0" w:color="auto"/>
              <w:right w:val="nil"/>
            </w:tcBorders>
            <w:vAlign w:val="bottom"/>
          </w:tcPr>
          <w:p w:rsidR="00584ACC" w:rsidRPr="00433750" w:rsidRDefault="00584ACC" w:rsidP="00AF2EA4">
            <w:pPr>
              <w:pStyle w:val="ESBodyText"/>
              <w:spacing w:after="0"/>
              <w:jc w:val="right"/>
              <w:rPr>
                <w:rFonts w:eastAsia="Times New Roman"/>
                <w:color w:val="000000"/>
                <w:sz w:val="16"/>
                <w:szCs w:val="16"/>
                <w:lang w:val="en-AU" w:eastAsia="en-AU"/>
              </w:rPr>
            </w:pPr>
            <w:r>
              <w:rPr>
                <w:color w:val="000000"/>
                <w:sz w:val="16"/>
                <w:szCs w:val="16"/>
              </w:rPr>
              <w:t>-0.3%</w:t>
            </w:r>
          </w:p>
        </w:tc>
      </w:tr>
    </w:tbl>
    <w:p w:rsidR="00584ACC" w:rsidRPr="00053476" w:rsidRDefault="00584ACC" w:rsidP="00584ACC">
      <w:pPr>
        <w:pStyle w:val="ESDisclaimer"/>
        <w:rPr>
          <w:color w:val="auto"/>
          <w:lang w:val="en-AU"/>
        </w:rPr>
      </w:pPr>
      <w:r w:rsidRPr="0052303A">
        <w:rPr>
          <w:color w:val="auto"/>
          <w:lang w:val="en-AU"/>
        </w:rPr>
        <w:t xml:space="preserve">* ABS 3101.0 Australian Demographic Statistics, Estimated Resident Population </w:t>
      </w:r>
    </w:p>
    <w:p w:rsidR="00584ACC" w:rsidRDefault="00584ACC" w:rsidP="00584ACC">
      <w:pPr>
        <w:pStyle w:val="Caption"/>
        <w:keepNext/>
        <w:rPr>
          <w:rFonts w:eastAsiaTheme="majorEastAsia" w:cstheme="majorBidi"/>
          <w:b/>
          <w:bCs/>
          <w:i w:val="0"/>
          <w:iCs w:val="0"/>
          <w:color w:val="AF272F"/>
          <w:szCs w:val="20"/>
          <w:lang w:val="en-AU"/>
        </w:rPr>
      </w:pPr>
    </w:p>
    <w:p w:rsidR="00584ACC" w:rsidRPr="00053476" w:rsidRDefault="00584ACC" w:rsidP="00584ACC">
      <w:pPr>
        <w:spacing w:after="0"/>
        <w:rPr>
          <w:lang w:val="en-AU"/>
        </w:rPr>
      </w:pPr>
      <w:r w:rsidRPr="00053476">
        <w:rPr>
          <w:lang w:val="en-AU"/>
        </w:rPr>
        <w:br w:type="page"/>
      </w:r>
    </w:p>
    <w:p w:rsidR="00331FB7" w:rsidRPr="00053476" w:rsidRDefault="00331FB7">
      <w:pPr>
        <w:rPr>
          <w:lang w:val="en-AU"/>
        </w:rPr>
      </w:pPr>
    </w:p>
    <w:p w:rsidR="00E56581" w:rsidRPr="00053476" w:rsidRDefault="00E56581" w:rsidP="006E3C3A">
      <w:pPr>
        <w:pStyle w:val="ESHeading1"/>
        <w:tabs>
          <w:tab w:val="left" w:pos="900"/>
        </w:tabs>
        <w:rPr>
          <w:lang w:val="en-AU"/>
        </w:rPr>
      </w:pPr>
      <w:bookmarkStart w:id="234" w:name="_Toc491858852"/>
      <w:bookmarkEnd w:id="133"/>
      <w:bookmarkEnd w:id="134"/>
      <w:r w:rsidRPr="00053476">
        <w:rPr>
          <w:lang w:val="en-AU"/>
        </w:rPr>
        <w:t>Appendi</w:t>
      </w:r>
      <w:r w:rsidR="00A95C4F">
        <w:rPr>
          <w:lang w:val="en-AU"/>
        </w:rPr>
        <w:t>ces</w:t>
      </w:r>
      <w:bookmarkEnd w:id="234"/>
    </w:p>
    <w:p w:rsidR="006E3C3A" w:rsidRPr="00053476" w:rsidRDefault="00114118" w:rsidP="00E56581">
      <w:pPr>
        <w:pStyle w:val="ESHeading2"/>
        <w:rPr>
          <w:lang w:val="en-AU"/>
        </w:rPr>
      </w:pPr>
      <w:bookmarkStart w:id="235" w:name="_Toc491858853"/>
      <w:r>
        <w:rPr>
          <w:lang w:val="en-AU"/>
        </w:rPr>
        <w:t xml:space="preserve">APPENDIX 1 - </w:t>
      </w:r>
      <w:r w:rsidR="00E56581" w:rsidRPr="00053476">
        <w:rPr>
          <w:lang w:val="en-AU"/>
        </w:rPr>
        <w:t>Maps of SA4 geographic areas in Victoria (</w:t>
      </w:r>
      <w:r w:rsidR="003C731A" w:rsidRPr="00053476">
        <w:rPr>
          <w:lang w:val="en-AU"/>
        </w:rPr>
        <w:t>Australian Bureau of Statistics</w:t>
      </w:r>
      <w:r w:rsidR="00E56581" w:rsidRPr="00053476">
        <w:rPr>
          <w:lang w:val="en-AU"/>
        </w:rPr>
        <w:t>)</w:t>
      </w:r>
      <w:bookmarkEnd w:id="235"/>
    </w:p>
    <w:p w:rsidR="00E56581" w:rsidRPr="00053476" w:rsidRDefault="00E56581" w:rsidP="00E56581">
      <w:pPr>
        <w:pStyle w:val="ESBodyText"/>
        <w:rPr>
          <w:lang w:val="en-AU"/>
        </w:rPr>
      </w:pPr>
    </w:p>
    <w:p w:rsidR="00E56581" w:rsidRPr="00053476" w:rsidRDefault="00E56581">
      <w:pPr>
        <w:spacing w:after="0"/>
        <w:rPr>
          <w:lang w:val="en-AU"/>
        </w:rPr>
      </w:pPr>
      <w:r w:rsidRPr="00053476">
        <w:rPr>
          <w:rStyle w:val="WHITE"/>
          <w:noProof/>
          <w:lang w:val="en-AU" w:eastAsia="en-AU"/>
        </w:rPr>
        <w:drawing>
          <wp:inline distT="0" distB="0" distL="0" distR="0" wp14:anchorId="0992F139" wp14:editId="0992F13A">
            <wp:extent cx="6573600" cy="4359600"/>
            <wp:effectExtent l="2222" t="0" r="0" b="952"/>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2"/>
                    <a:srcRect l="42438" r="1" b="26059"/>
                    <a:stretch/>
                  </pic:blipFill>
                  <pic:spPr bwMode="auto">
                    <a:xfrm rot="16200000">
                      <a:off x="0" y="0"/>
                      <a:ext cx="6573600" cy="4359600"/>
                    </a:xfrm>
                    <a:prstGeom prst="rect">
                      <a:avLst/>
                    </a:prstGeom>
                    <a:ln>
                      <a:noFill/>
                    </a:ln>
                    <a:extLst>
                      <a:ext uri="{53640926-AAD7-44D8-BBD7-CCE9431645EC}">
                        <a14:shadowObscured xmlns:a14="http://schemas.microsoft.com/office/drawing/2010/main"/>
                      </a:ext>
                    </a:extLst>
                  </pic:spPr>
                </pic:pic>
              </a:graphicData>
            </a:graphic>
          </wp:inline>
        </w:drawing>
      </w:r>
    </w:p>
    <w:p w:rsidR="006E3C3A" w:rsidRPr="00053476" w:rsidRDefault="00E56581">
      <w:pPr>
        <w:spacing w:after="0"/>
        <w:rPr>
          <w:lang w:val="en-AU"/>
        </w:rPr>
      </w:pPr>
      <w:bookmarkStart w:id="236" w:name="_Toc466444272"/>
      <w:r w:rsidRPr="00053476">
        <w:rPr>
          <w:rStyle w:val="WHITE"/>
          <w:noProof/>
          <w:lang w:val="en-AU" w:eastAsia="en-AU"/>
        </w:rPr>
        <w:lastRenderedPageBreak/>
        <w:drawing>
          <wp:inline distT="0" distB="0" distL="0" distR="0" wp14:anchorId="0992F13B" wp14:editId="0992F13C">
            <wp:extent cx="4521600" cy="58356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2"/>
                    <a:srcRect l="1" r="60005"/>
                    <a:stretch/>
                  </pic:blipFill>
                  <pic:spPr bwMode="auto">
                    <a:xfrm>
                      <a:off x="0" y="0"/>
                      <a:ext cx="4521600" cy="5835600"/>
                    </a:xfrm>
                    <a:prstGeom prst="rect">
                      <a:avLst/>
                    </a:prstGeom>
                    <a:ln>
                      <a:noFill/>
                    </a:ln>
                    <a:extLst>
                      <a:ext uri="{53640926-AAD7-44D8-BBD7-CCE9431645EC}">
                        <a14:shadowObscured xmlns:a14="http://schemas.microsoft.com/office/drawing/2010/main"/>
                      </a:ext>
                    </a:extLst>
                  </pic:spPr>
                </pic:pic>
              </a:graphicData>
            </a:graphic>
          </wp:inline>
        </w:drawing>
      </w:r>
      <w:bookmarkEnd w:id="236"/>
      <w:r w:rsidR="006E3C3A" w:rsidRPr="00053476">
        <w:rPr>
          <w:lang w:val="en-AU"/>
        </w:rPr>
        <w:br w:type="page"/>
      </w:r>
    </w:p>
    <w:p w:rsidR="006E3C3A" w:rsidRPr="00053476" w:rsidRDefault="00114118" w:rsidP="003D7AE4">
      <w:pPr>
        <w:pStyle w:val="ESHeading2"/>
        <w:rPr>
          <w:lang w:val="en-AU"/>
        </w:rPr>
      </w:pPr>
      <w:bookmarkStart w:id="237" w:name="_Toc491858854"/>
      <w:r>
        <w:rPr>
          <w:lang w:val="en-AU"/>
        </w:rPr>
        <w:lastRenderedPageBreak/>
        <w:t xml:space="preserve">APPENDIX 2 - </w:t>
      </w:r>
      <w:r w:rsidR="003D7AE4" w:rsidRPr="00053476">
        <w:rPr>
          <w:lang w:val="en-AU"/>
        </w:rPr>
        <w:t>Allocation of provider reporting type to provider type</w:t>
      </w:r>
      <w:bookmarkEnd w:id="237"/>
    </w:p>
    <w:p w:rsidR="003D7AE4" w:rsidRPr="00053476" w:rsidRDefault="00C41603" w:rsidP="003D7AE4">
      <w:pPr>
        <w:pStyle w:val="ESBodyText"/>
        <w:rPr>
          <w:lang w:val="en-AU"/>
        </w:rPr>
      </w:pPr>
      <w:r w:rsidRPr="00053476">
        <w:rPr>
          <w:lang w:val="en-AU"/>
        </w:rPr>
        <w:t>The NCVER uses</w:t>
      </w:r>
      <w:r w:rsidR="005D2FC9" w:rsidRPr="00053476">
        <w:rPr>
          <w:lang w:val="en-AU"/>
        </w:rPr>
        <w:t xml:space="preserve"> Reporting type to identify training provider. This classification is quite detailed and includes some training provider types under multiple categories, e.g. TAFEs are recorded under</w:t>
      </w:r>
      <w:r w:rsidR="005D2FC9" w:rsidRPr="00053476">
        <w:rPr>
          <w:i/>
          <w:lang w:val="en-AU"/>
        </w:rPr>
        <w:t xml:space="preserve"> Publicly funded TAFE</w:t>
      </w:r>
      <w:r w:rsidR="005D2FC9" w:rsidRPr="00053476">
        <w:rPr>
          <w:lang w:val="en-AU"/>
        </w:rPr>
        <w:t xml:space="preserve">, </w:t>
      </w:r>
      <w:r w:rsidR="005D2FC9" w:rsidRPr="00053476">
        <w:rPr>
          <w:i/>
          <w:lang w:val="en-AU"/>
        </w:rPr>
        <w:t xml:space="preserve">Publicly funded – other </w:t>
      </w:r>
      <w:r w:rsidR="00D831B1" w:rsidRPr="00053476">
        <w:rPr>
          <w:i/>
          <w:lang w:val="en-AU"/>
        </w:rPr>
        <w:t>g</w:t>
      </w:r>
      <w:r w:rsidR="005D2FC9" w:rsidRPr="00053476">
        <w:rPr>
          <w:i/>
          <w:lang w:val="en-AU"/>
        </w:rPr>
        <w:t>overnment</w:t>
      </w:r>
      <w:r w:rsidR="005D2FC9" w:rsidRPr="00053476">
        <w:rPr>
          <w:lang w:val="en-AU"/>
        </w:rPr>
        <w:t xml:space="preserve"> and </w:t>
      </w:r>
      <w:r w:rsidR="005D2FC9" w:rsidRPr="00053476">
        <w:rPr>
          <w:i/>
          <w:lang w:val="en-AU"/>
        </w:rPr>
        <w:t>Contestable funded – other</w:t>
      </w:r>
      <w:r w:rsidR="005D2FC9" w:rsidRPr="00053476">
        <w:rPr>
          <w:lang w:val="en-AU"/>
        </w:rPr>
        <w:t xml:space="preserve">. For the purposes of reporting training provider for this report multiple categories for the same training provider type, like TAFEs, have been brought together. </w:t>
      </w:r>
    </w:p>
    <w:p w:rsidR="00874AAC" w:rsidRPr="00053476" w:rsidRDefault="00874AAC" w:rsidP="003D7AE4">
      <w:pPr>
        <w:pStyle w:val="ESBodyText"/>
        <w:rPr>
          <w:lang w:val="en-AU"/>
        </w:rPr>
      </w:pPr>
      <w:r w:rsidRPr="00053476">
        <w:rPr>
          <w:lang w:val="en-AU"/>
        </w:rPr>
        <w:t xml:space="preserve">The concordance between Provider type used in this report </w:t>
      </w:r>
      <w:r w:rsidR="004C2329" w:rsidRPr="00053476">
        <w:rPr>
          <w:lang w:val="en-AU"/>
        </w:rPr>
        <w:t xml:space="preserve">for program enrolments </w:t>
      </w:r>
      <w:r w:rsidRPr="00053476">
        <w:rPr>
          <w:lang w:val="en-AU"/>
        </w:rPr>
        <w:t>and the NCVER Reporting type are detailed below:</w:t>
      </w:r>
    </w:p>
    <w:p w:rsidR="00D831B1" w:rsidRPr="00053476" w:rsidRDefault="00D831B1" w:rsidP="003D7AE4">
      <w:pPr>
        <w:pStyle w:val="ESBodyText"/>
        <w:rPr>
          <w:lang w:val="en-AU"/>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6516"/>
      </w:tblGrid>
      <w:tr w:rsidR="00D831B1" w:rsidRPr="00053476" w:rsidTr="00AF3362">
        <w:tc>
          <w:tcPr>
            <w:tcW w:w="2830" w:type="dxa"/>
            <w:vAlign w:val="bottom"/>
          </w:tcPr>
          <w:p w:rsidR="00D831B1" w:rsidRPr="00053476" w:rsidRDefault="00D831B1" w:rsidP="00AF3362">
            <w:pPr>
              <w:pStyle w:val="ESBodyText"/>
              <w:rPr>
                <w:b/>
                <w:lang w:val="en-AU"/>
              </w:rPr>
            </w:pPr>
            <w:r w:rsidRPr="00053476">
              <w:rPr>
                <w:b/>
                <w:lang w:val="en-AU"/>
              </w:rPr>
              <w:t>Training provider as used in this report</w:t>
            </w:r>
          </w:p>
        </w:tc>
        <w:tc>
          <w:tcPr>
            <w:tcW w:w="6516" w:type="dxa"/>
            <w:vAlign w:val="bottom"/>
          </w:tcPr>
          <w:p w:rsidR="00D831B1" w:rsidRPr="00053476" w:rsidRDefault="00D831B1" w:rsidP="00AF3362">
            <w:pPr>
              <w:pStyle w:val="ESBodyText"/>
              <w:rPr>
                <w:b/>
                <w:lang w:val="en-AU"/>
              </w:rPr>
            </w:pPr>
            <w:r w:rsidRPr="00053476">
              <w:rPr>
                <w:b/>
                <w:lang w:val="en-AU"/>
              </w:rPr>
              <w:t xml:space="preserve">Training provider as detailed under </w:t>
            </w:r>
            <w:r w:rsidR="00626998" w:rsidRPr="00053476">
              <w:rPr>
                <w:b/>
                <w:lang w:val="en-AU"/>
              </w:rPr>
              <w:t xml:space="preserve">NCVER </w:t>
            </w:r>
            <w:r w:rsidRPr="00053476">
              <w:rPr>
                <w:b/>
                <w:lang w:val="en-AU"/>
              </w:rPr>
              <w:t>Reporting Type</w:t>
            </w:r>
          </w:p>
        </w:tc>
      </w:tr>
      <w:tr w:rsidR="00D831B1" w:rsidRPr="00053476" w:rsidTr="004C2329">
        <w:tc>
          <w:tcPr>
            <w:tcW w:w="2830" w:type="dxa"/>
          </w:tcPr>
          <w:p w:rsidR="00D831B1" w:rsidRPr="00053476" w:rsidRDefault="00D831B1" w:rsidP="003D7AE4">
            <w:pPr>
              <w:pStyle w:val="ESBodyText"/>
              <w:rPr>
                <w:lang w:val="en-AU"/>
              </w:rPr>
            </w:pPr>
            <w:r w:rsidRPr="00053476">
              <w:rPr>
                <w:lang w:val="en-AU"/>
              </w:rPr>
              <w:t>TAFE</w:t>
            </w:r>
          </w:p>
        </w:tc>
        <w:tc>
          <w:tcPr>
            <w:tcW w:w="6516" w:type="dxa"/>
          </w:tcPr>
          <w:p w:rsidR="00D831B1" w:rsidRPr="00053476" w:rsidRDefault="00D831B1" w:rsidP="00D831B1">
            <w:pPr>
              <w:pStyle w:val="ESBodyText"/>
              <w:numPr>
                <w:ilvl w:val="0"/>
                <w:numId w:val="22"/>
              </w:numPr>
              <w:rPr>
                <w:lang w:val="en-AU"/>
              </w:rPr>
            </w:pPr>
            <w:r w:rsidRPr="00053476">
              <w:rPr>
                <w:b/>
                <w:lang w:val="en-AU"/>
              </w:rPr>
              <w:t>Publicly funded TAFE</w:t>
            </w:r>
            <w:r w:rsidRPr="00053476">
              <w:rPr>
                <w:lang w:val="en-AU"/>
              </w:rPr>
              <w:t xml:space="preserve"> – TAFE</w:t>
            </w:r>
          </w:p>
          <w:p w:rsidR="00D831B1" w:rsidRPr="00053476" w:rsidRDefault="00E2121B" w:rsidP="00D831B1">
            <w:pPr>
              <w:pStyle w:val="ESBodyText"/>
              <w:numPr>
                <w:ilvl w:val="0"/>
                <w:numId w:val="22"/>
              </w:numPr>
              <w:rPr>
                <w:lang w:val="en-AU"/>
              </w:rPr>
            </w:pPr>
            <w:r w:rsidRPr="00053476">
              <w:rPr>
                <w:b/>
                <w:lang w:val="en-AU"/>
              </w:rPr>
              <w:t>Publicly funded – Other G</w:t>
            </w:r>
            <w:r w:rsidR="00D831B1" w:rsidRPr="00053476">
              <w:rPr>
                <w:b/>
                <w:lang w:val="en-AU"/>
              </w:rPr>
              <w:t>overnment</w:t>
            </w:r>
            <w:r w:rsidR="00D831B1" w:rsidRPr="00053476">
              <w:rPr>
                <w:lang w:val="en-AU"/>
              </w:rPr>
              <w:t xml:space="preserve"> – TAFE</w:t>
            </w:r>
          </w:p>
          <w:p w:rsidR="00D831B1" w:rsidRPr="00053476" w:rsidRDefault="00133F2F" w:rsidP="00D831B1">
            <w:pPr>
              <w:pStyle w:val="ESBodyText"/>
              <w:numPr>
                <w:ilvl w:val="0"/>
                <w:numId w:val="22"/>
              </w:numPr>
              <w:rPr>
                <w:lang w:val="en-AU"/>
              </w:rPr>
            </w:pPr>
            <w:r w:rsidRPr="00053476">
              <w:rPr>
                <w:b/>
                <w:lang w:val="en-AU"/>
              </w:rPr>
              <w:t>Contestable funded – O</w:t>
            </w:r>
            <w:r w:rsidR="00D831B1" w:rsidRPr="00053476">
              <w:rPr>
                <w:b/>
                <w:lang w:val="en-AU"/>
              </w:rPr>
              <w:t>ther</w:t>
            </w:r>
            <w:r w:rsidR="00D831B1" w:rsidRPr="00053476">
              <w:rPr>
                <w:lang w:val="en-AU"/>
              </w:rPr>
              <w:t xml:space="preserve"> - TAFE</w:t>
            </w:r>
          </w:p>
        </w:tc>
      </w:tr>
      <w:tr w:rsidR="00D831B1" w:rsidRPr="00053476" w:rsidTr="004C2329">
        <w:tc>
          <w:tcPr>
            <w:tcW w:w="2830" w:type="dxa"/>
          </w:tcPr>
          <w:p w:rsidR="00D831B1" w:rsidRPr="00053476" w:rsidRDefault="004D00A3" w:rsidP="003D7AE4">
            <w:pPr>
              <w:pStyle w:val="ESBodyText"/>
              <w:rPr>
                <w:lang w:val="en-AU"/>
              </w:rPr>
            </w:pPr>
            <w:r w:rsidRPr="00053476">
              <w:rPr>
                <w:lang w:val="en-AU"/>
              </w:rPr>
              <w:t>University</w:t>
            </w:r>
          </w:p>
        </w:tc>
        <w:tc>
          <w:tcPr>
            <w:tcW w:w="6516" w:type="dxa"/>
          </w:tcPr>
          <w:p w:rsidR="004C2329" w:rsidRPr="00053476" w:rsidRDefault="004C2329" w:rsidP="004C2329">
            <w:pPr>
              <w:pStyle w:val="ESBodyText"/>
              <w:numPr>
                <w:ilvl w:val="0"/>
                <w:numId w:val="23"/>
              </w:numPr>
              <w:rPr>
                <w:lang w:val="en-AU"/>
              </w:rPr>
            </w:pPr>
            <w:r w:rsidRPr="00053476">
              <w:rPr>
                <w:b/>
                <w:lang w:val="en-AU"/>
              </w:rPr>
              <w:t xml:space="preserve">Publicly funded </w:t>
            </w:r>
            <w:r w:rsidR="00133F2F" w:rsidRPr="00053476">
              <w:rPr>
                <w:b/>
                <w:lang w:val="en-AU"/>
              </w:rPr>
              <w:t xml:space="preserve">- </w:t>
            </w:r>
            <w:r w:rsidRPr="00053476">
              <w:rPr>
                <w:b/>
                <w:lang w:val="en-AU"/>
              </w:rPr>
              <w:t xml:space="preserve">TAFE </w:t>
            </w:r>
            <w:r w:rsidRPr="00053476">
              <w:rPr>
                <w:lang w:val="en-AU"/>
              </w:rPr>
              <w:t>– University - Government</w:t>
            </w:r>
          </w:p>
          <w:p w:rsidR="004C2329" w:rsidRPr="00053476" w:rsidRDefault="004C2329" w:rsidP="004C2329">
            <w:pPr>
              <w:pStyle w:val="ESBodyText"/>
              <w:numPr>
                <w:ilvl w:val="0"/>
                <w:numId w:val="23"/>
              </w:numPr>
              <w:rPr>
                <w:lang w:val="en-AU"/>
              </w:rPr>
            </w:pPr>
            <w:r w:rsidRPr="00053476">
              <w:rPr>
                <w:b/>
                <w:lang w:val="en-AU"/>
              </w:rPr>
              <w:t xml:space="preserve">Publicly </w:t>
            </w:r>
            <w:r w:rsidR="00A6776B" w:rsidRPr="00053476">
              <w:rPr>
                <w:b/>
                <w:lang w:val="en-AU"/>
              </w:rPr>
              <w:t>funded – Other G</w:t>
            </w:r>
            <w:r w:rsidRPr="00053476">
              <w:rPr>
                <w:b/>
                <w:lang w:val="en-AU"/>
              </w:rPr>
              <w:t>overnment</w:t>
            </w:r>
            <w:r w:rsidRPr="00053476">
              <w:rPr>
                <w:lang w:val="en-AU"/>
              </w:rPr>
              <w:t xml:space="preserve"> – University - Government</w:t>
            </w:r>
          </w:p>
          <w:p w:rsidR="00D831B1" w:rsidRPr="00053476" w:rsidRDefault="004C2329" w:rsidP="004C2329">
            <w:pPr>
              <w:pStyle w:val="ESBodyText"/>
              <w:numPr>
                <w:ilvl w:val="0"/>
                <w:numId w:val="23"/>
              </w:numPr>
              <w:rPr>
                <w:lang w:val="en-AU"/>
              </w:rPr>
            </w:pPr>
            <w:r w:rsidRPr="00053476">
              <w:rPr>
                <w:b/>
                <w:lang w:val="en-AU"/>
              </w:rPr>
              <w:t>C</w:t>
            </w:r>
            <w:r w:rsidR="00327798" w:rsidRPr="00053476">
              <w:rPr>
                <w:b/>
                <w:lang w:val="en-AU"/>
              </w:rPr>
              <w:t>ontestable funded – O</w:t>
            </w:r>
            <w:r w:rsidRPr="00053476">
              <w:rPr>
                <w:b/>
                <w:lang w:val="en-AU"/>
              </w:rPr>
              <w:t>ther</w:t>
            </w:r>
            <w:r w:rsidRPr="00053476">
              <w:rPr>
                <w:lang w:val="en-AU"/>
              </w:rPr>
              <w:t xml:space="preserve"> – University – Government</w:t>
            </w:r>
          </w:p>
          <w:p w:rsidR="004C2329" w:rsidRPr="00053476" w:rsidRDefault="004C2329" w:rsidP="004C2329">
            <w:pPr>
              <w:pStyle w:val="ESBodyText"/>
              <w:numPr>
                <w:ilvl w:val="0"/>
                <w:numId w:val="23"/>
              </w:numPr>
              <w:rPr>
                <w:lang w:val="en-AU"/>
              </w:rPr>
            </w:pPr>
            <w:r w:rsidRPr="00053476">
              <w:rPr>
                <w:b/>
                <w:lang w:val="en-AU"/>
              </w:rPr>
              <w:t>C</w:t>
            </w:r>
            <w:r w:rsidR="00327798" w:rsidRPr="00053476">
              <w:rPr>
                <w:b/>
                <w:lang w:val="en-AU"/>
              </w:rPr>
              <w:t>ontestable funded – O</w:t>
            </w:r>
            <w:r w:rsidRPr="00053476">
              <w:rPr>
                <w:b/>
                <w:lang w:val="en-AU"/>
              </w:rPr>
              <w:t>ther</w:t>
            </w:r>
            <w:r w:rsidRPr="00053476">
              <w:rPr>
                <w:lang w:val="en-AU"/>
              </w:rPr>
              <w:t xml:space="preserve"> – University - Catholic</w:t>
            </w:r>
          </w:p>
        </w:tc>
      </w:tr>
      <w:tr w:rsidR="00D831B1" w:rsidRPr="00053476" w:rsidTr="004C2329">
        <w:tc>
          <w:tcPr>
            <w:tcW w:w="2830" w:type="dxa"/>
          </w:tcPr>
          <w:p w:rsidR="00D831B1" w:rsidRPr="00053476" w:rsidRDefault="004C2329" w:rsidP="003D7AE4">
            <w:pPr>
              <w:pStyle w:val="ESBodyText"/>
              <w:rPr>
                <w:lang w:val="en-AU"/>
              </w:rPr>
            </w:pPr>
            <w:r w:rsidRPr="00053476">
              <w:rPr>
                <w:lang w:val="en-AU"/>
              </w:rPr>
              <w:t>Community Education Provider</w:t>
            </w:r>
          </w:p>
        </w:tc>
        <w:tc>
          <w:tcPr>
            <w:tcW w:w="6516" w:type="dxa"/>
          </w:tcPr>
          <w:p w:rsidR="00D831B1" w:rsidRPr="00053476" w:rsidRDefault="00E2121B" w:rsidP="004C2329">
            <w:pPr>
              <w:pStyle w:val="ESBodyText"/>
              <w:numPr>
                <w:ilvl w:val="0"/>
                <w:numId w:val="24"/>
              </w:numPr>
              <w:rPr>
                <w:lang w:val="en-AU"/>
              </w:rPr>
            </w:pPr>
            <w:r w:rsidRPr="00053476">
              <w:rPr>
                <w:b/>
                <w:lang w:val="en-AU"/>
              </w:rPr>
              <w:t>Contestable funded – ACE</w:t>
            </w:r>
            <w:r w:rsidRPr="00053476">
              <w:rPr>
                <w:lang w:val="en-AU"/>
              </w:rPr>
              <w:t xml:space="preserve"> – Community Education Provider</w:t>
            </w:r>
          </w:p>
          <w:p w:rsidR="00BC5DC6" w:rsidRPr="00053476" w:rsidRDefault="00BC5DC6" w:rsidP="004C2329">
            <w:pPr>
              <w:pStyle w:val="ESBodyText"/>
              <w:numPr>
                <w:ilvl w:val="0"/>
                <w:numId w:val="24"/>
              </w:numPr>
              <w:rPr>
                <w:lang w:val="en-AU"/>
              </w:rPr>
            </w:pPr>
            <w:r w:rsidRPr="00053476">
              <w:rPr>
                <w:b/>
                <w:lang w:val="en-AU"/>
              </w:rPr>
              <w:t>Contestable funded – Other</w:t>
            </w:r>
            <w:r w:rsidRPr="00053476">
              <w:rPr>
                <w:lang w:val="en-AU"/>
              </w:rPr>
              <w:t xml:space="preserve"> – Community Education Provider</w:t>
            </w:r>
          </w:p>
        </w:tc>
      </w:tr>
      <w:tr w:rsidR="00D831B1" w:rsidRPr="00053476" w:rsidTr="004C2329">
        <w:tc>
          <w:tcPr>
            <w:tcW w:w="2830" w:type="dxa"/>
          </w:tcPr>
          <w:p w:rsidR="00D831B1" w:rsidRPr="00053476" w:rsidRDefault="006B67A2" w:rsidP="003D7AE4">
            <w:pPr>
              <w:pStyle w:val="ESBodyText"/>
              <w:rPr>
                <w:lang w:val="en-AU"/>
              </w:rPr>
            </w:pPr>
            <w:r w:rsidRPr="00053476">
              <w:rPr>
                <w:lang w:val="en-AU"/>
              </w:rPr>
              <w:t>Private</w:t>
            </w:r>
          </w:p>
        </w:tc>
        <w:tc>
          <w:tcPr>
            <w:tcW w:w="6516" w:type="dxa"/>
          </w:tcPr>
          <w:p w:rsidR="00D831B1" w:rsidRPr="00053476" w:rsidRDefault="004A6B3E" w:rsidP="004A6B3E">
            <w:pPr>
              <w:pStyle w:val="ESBodyText"/>
              <w:numPr>
                <w:ilvl w:val="0"/>
                <w:numId w:val="25"/>
              </w:numPr>
              <w:rPr>
                <w:lang w:val="en-AU"/>
              </w:rPr>
            </w:pPr>
            <w:r w:rsidRPr="00053476">
              <w:rPr>
                <w:b/>
                <w:lang w:val="en-AU"/>
              </w:rPr>
              <w:t>Contestable funded – ACE</w:t>
            </w:r>
            <w:r w:rsidRPr="00053476">
              <w:rPr>
                <w:lang w:val="en-AU"/>
              </w:rPr>
              <w:t xml:space="preserve"> – School – Independent</w:t>
            </w:r>
          </w:p>
          <w:p w:rsidR="004A6B3E" w:rsidRPr="00053476" w:rsidRDefault="005E2522" w:rsidP="004A6B3E">
            <w:pPr>
              <w:pStyle w:val="ESBodyText"/>
              <w:numPr>
                <w:ilvl w:val="0"/>
                <w:numId w:val="25"/>
              </w:numPr>
              <w:rPr>
                <w:lang w:val="en-AU"/>
              </w:rPr>
            </w:pPr>
            <w:r w:rsidRPr="00053476">
              <w:rPr>
                <w:b/>
                <w:lang w:val="en-AU"/>
              </w:rPr>
              <w:t>Contestable funded – Other</w:t>
            </w:r>
            <w:r w:rsidRPr="00053476">
              <w:rPr>
                <w:lang w:val="en-AU"/>
              </w:rPr>
              <w:t xml:space="preserve"> – Privately Operated Organisation</w:t>
            </w:r>
          </w:p>
        </w:tc>
      </w:tr>
      <w:tr w:rsidR="00D831B1" w:rsidRPr="00053476" w:rsidTr="004C2329">
        <w:tc>
          <w:tcPr>
            <w:tcW w:w="2830" w:type="dxa"/>
          </w:tcPr>
          <w:p w:rsidR="00D831B1" w:rsidRPr="00053476" w:rsidRDefault="006B67A2" w:rsidP="003D7AE4">
            <w:pPr>
              <w:pStyle w:val="ESBodyText"/>
              <w:rPr>
                <w:lang w:val="en-AU"/>
              </w:rPr>
            </w:pPr>
            <w:r w:rsidRPr="00053476">
              <w:rPr>
                <w:lang w:val="en-AU"/>
              </w:rPr>
              <w:t>School</w:t>
            </w:r>
          </w:p>
        </w:tc>
        <w:tc>
          <w:tcPr>
            <w:tcW w:w="6516" w:type="dxa"/>
          </w:tcPr>
          <w:p w:rsidR="006F6FB3" w:rsidRPr="00053476" w:rsidRDefault="005C3F9A" w:rsidP="005C3F9A">
            <w:pPr>
              <w:pStyle w:val="ESBodyText"/>
              <w:numPr>
                <w:ilvl w:val="0"/>
                <w:numId w:val="26"/>
              </w:numPr>
              <w:rPr>
                <w:lang w:val="en-AU"/>
              </w:rPr>
            </w:pPr>
            <w:r w:rsidRPr="00053476">
              <w:rPr>
                <w:b/>
                <w:lang w:val="en-AU"/>
              </w:rPr>
              <w:t>Contestable funded – ACE</w:t>
            </w:r>
            <w:r w:rsidR="006F6FB3" w:rsidRPr="00053476">
              <w:rPr>
                <w:lang w:val="en-AU"/>
              </w:rPr>
              <w:t xml:space="preserve"> – School – Independent</w:t>
            </w:r>
          </w:p>
          <w:p w:rsidR="00D831B1" w:rsidRPr="00053476" w:rsidRDefault="002A59F0" w:rsidP="005C3F9A">
            <w:pPr>
              <w:pStyle w:val="ESBodyText"/>
              <w:numPr>
                <w:ilvl w:val="0"/>
                <w:numId w:val="26"/>
              </w:numPr>
              <w:rPr>
                <w:lang w:val="en-AU"/>
              </w:rPr>
            </w:pPr>
            <w:r w:rsidRPr="00053476">
              <w:rPr>
                <w:b/>
                <w:lang w:val="en-AU"/>
              </w:rPr>
              <w:t>Contestable funded – Other</w:t>
            </w:r>
            <w:r w:rsidRPr="00053476">
              <w:rPr>
                <w:lang w:val="en-AU"/>
              </w:rPr>
              <w:t xml:space="preserve"> – School</w:t>
            </w:r>
            <w:r w:rsidR="002B39A6" w:rsidRPr="00053476">
              <w:rPr>
                <w:lang w:val="en-AU"/>
              </w:rPr>
              <w:t xml:space="preserve"> </w:t>
            </w:r>
            <w:r w:rsidRPr="00053476">
              <w:rPr>
                <w:lang w:val="en-AU"/>
              </w:rPr>
              <w:t>- Government</w:t>
            </w:r>
          </w:p>
          <w:p w:rsidR="002A59F0" w:rsidRPr="00053476" w:rsidRDefault="002A59F0" w:rsidP="005C3F9A">
            <w:pPr>
              <w:pStyle w:val="ESBodyText"/>
              <w:numPr>
                <w:ilvl w:val="0"/>
                <w:numId w:val="26"/>
              </w:numPr>
              <w:rPr>
                <w:lang w:val="en-AU"/>
              </w:rPr>
            </w:pPr>
            <w:r w:rsidRPr="00053476">
              <w:rPr>
                <w:b/>
                <w:lang w:val="en-AU"/>
              </w:rPr>
              <w:t>Contestable funded – Other</w:t>
            </w:r>
            <w:r w:rsidRPr="00053476">
              <w:rPr>
                <w:lang w:val="en-AU"/>
              </w:rPr>
              <w:t xml:space="preserve"> </w:t>
            </w:r>
            <w:r w:rsidR="002B39A6" w:rsidRPr="00053476">
              <w:rPr>
                <w:lang w:val="en-AU"/>
              </w:rPr>
              <w:t>– School – Government</w:t>
            </w:r>
          </w:p>
          <w:p w:rsidR="002B39A6" w:rsidRPr="00053476" w:rsidRDefault="002B39A6" w:rsidP="005C3F9A">
            <w:pPr>
              <w:pStyle w:val="ESBodyText"/>
              <w:numPr>
                <w:ilvl w:val="0"/>
                <w:numId w:val="26"/>
              </w:numPr>
              <w:rPr>
                <w:lang w:val="en-AU"/>
              </w:rPr>
            </w:pPr>
            <w:r w:rsidRPr="00053476">
              <w:rPr>
                <w:b/>
                <w:lang w:val="en-AU"/>
              </w:rPr>
              <w:t>Contestable funded – Other</w:t>
            </w:r>
            <w:r w:rsidRPr="00053476">
              <w:rPr>
                <w:lang w:val="en-AU"/>
              </w:rPr>
              <w:t xml:space="preserve"> – School – Catholic</w:t>
            </w:r>
          </w:p>
          <w:p w:rsidR="002B39A6" w:rsidRPr="00053476" w:rsidRDefault="002B39A6" w:rsidP="005C3F9A">
            <w:pPr>
              <w:pStyle w:val="ESBodyText"/>
              <w:numPr>
                <w:ilvl w:val="0"/>
                <w:numId w:val="26"/>
              </w:numPr>
              <w:rPr>
                <w:lang w:val="en-AU"/>
              </w:rPr>
            </w:pPr>
            <w:r w:rsidRPr="00053476">
              <w:rPr>
                <w:b/>
                <w:lang w:val="en-AU"/>
              </w:rPr>
              <w:t>Contestable funded – Other</w:t>
            </w:r>
            <w:r w:rsidRPr="00053476">
              <w:rPr>
                <w:lang w:val="en-AU"/>
              </w:rPr>
              <w:t xml:space="preserve"> – School - Independent</w:t>
            </w:r>
          </w:p>
        </w:tc>
      </w:tr>
      <w:tr w:rsidR="006B67A2" w:rsidRPr="00F47733" w:rsidTr="004C2329">
        <w:tc>
          <w:tcPr>
            <w:tcW w:w="2830" w:type="dxa"/>
          </w:tcPr>
          <w:p w:rsidR="006B67A2" w:rsidRPr="00053476" w:rsidRDefault="006B67A2" w:rsidP="003D7AE4">
            <w:pPr>
              <w:pStyle w:val="ESBodyText"/>
              <w:rPr>
                <w:lang w:val="en-AU"/>
              </w:rPr>
            </w:pPr>
            <w:r w:rsidRPr="00053476">
              <w:rPr>
                <w:lang w:val="en-AU"/>
              </w:rPr>
              <w:t>Other</w:t>
            </w:r>
          </w:p>
        </w:tc>
        <w:tc>
          <w:tcPr>
            <w:tcW w:w="6516" w:type="dxa"/>
          </w:tcPr>
          <w:p w:rsidR="006B67A2" w:rsidRPr="00053476" w:rsidRDefault="00E24A4D" w:rsidP="00E24A4D">
            <w:pPr>
              <w:pStyle w:val="ESBodyText"/>
              <w:numPr>
                <w:ilvl w:val="0"/>
                <w:numId w:val="27"/>
              </w:numPr>
              <w:rPr>
                <w:lang w:val="en-AU"/>
              </w:rPr>
            </w:pPr>
            <w:r w:rsidRPr="00053476">
              <w:rPr>
                <w:b/>
                <w:lang w:val="en-AU"/>
              </w:rPr>
              <w:t>Publicly funded – Other Government</w:t>
            </w:r>
            <w:r w:rsidRPr="00053476">
              <w:rPr>
                <w:lang w:val="en-AU"/>
              </w:rPr>
              <w:t xml:space="preserve"> – Enterprise – Government</w:t>
            </w:r>
          </w:p>
          <w:p w:rsidR="00E24A4D" w:rsidRPr="00053476" w:rsidRDefault="00C44BAC" w:rsidP="00E24A4D">
            <w:pPr>
              <w:pStyle w:val="ESBodyText"/>
              <w:numPr>
                <w:ilvl w:val="0"/>
                <w:numId w:val="27"/>
              </w:numPr>
              <w:rPr>
                <w:lang w:val="en-AU"/>
              </w:rPr>
            </w:pPr>
            <w:r w:rsidRPr="00053476">
              <w:rPr>
                <w:b/>
                <w:lang w:val="en-AU"/>
              </w:rPr>
              <w:t>Contestable funded – ACE</w:t>
            </w:r>
            <w:r w:rsidRPr="00053476">
              <w:rPr>
                <w:lang w:val="en-AU"/>
              </w:rPr>
              <w:t xml:space="preserve"> – Industry Association</w:t>
            </w:r>
          </w:p>
          <w:p w:rsidR="00C44BAC" w:rsidRPr="00053476" w:rsidRDefault="00C44BAC" w:rsidP="00E24A4D">
            <w:pPr>
              <w:pStyle w:val="ESBodyText"/>
              <w:numPr>
                <w:ilvl w:val="0"/>
                <w:numId w:val="27"/>
              </w:numPr>
              <w:rPr>
                <w:lang w:val="en-AU"/>
              </w:rPr>
            </w:pPr>
            <w:r w:rsidRPr="00053476">
              <w:rPr>
                <w:b/>
                <w:lang w:val="en-AU"/>
              </w:rPr>
              <w:t>Contestable funded – ACE</w:t>
            </w:r>
            <w:r w:rsidRPr="00053476">
              <w:rPr>
                <w:lang w:val="en-AU"/>
              </w:rPr>
              <w:t xml:space="preserve"> – Other</w:t>
            </w:r>
          </w:p>
          <w:p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Enterprise – Government</w:t>
            </w:r>
          </w:p>
          <w:p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Enterprise – Non Government</w:t>
            </w:r>
          </w:p>
          <w:p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Professional Association</w:t>
            </w:r>
          </w:p>
          <w:p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Industry Association</w:t>
            </w:r>
          </w:p>
          <w:p w:rsidR="00C44BAC" w:rsidRPr="00053476" w:rsidRDefault="00C44BAC" w:rsidP="00E24A4D">
            <w:pPr>
              <w:pStyle w:val="ESBodyText"/>
              <w:numPr>
                <w:ilvl w:val="0"/>
                <w:numId w:val="27"/>
              </w:numPr>
              <w:rPr>
                <w:lang w:val="en-AU"/>
              </w:rPr>
            </w:pPr>
            <w:r w:rsidRPr="00053476">
              <w:rPr>
                <w:b/>
                <w:lang w:val="en-AU"/>
              </w:rPr>
              <w:t>Contestable funded – Other</w:t>
            </w:r>
            <w:r w:rsidRPr="00053476">
              <w:rPr>
                <w:lang w:val="en-AU"/>
              </w:rPr>
              <w:t xml:space="preserve"> - Other</w:t>
            </w:r>
          </w:p>
        </w:tc>
      </w:tr>
    </w:tbl>
    <w:p w:rsidR="00D831B1" w:rsidRPr="00F47733" w:rsidRDefault="00D831B1" w:rsidP="003D7AE4">
      <w:pPr>
        <w:pStyle w:val="ESBodyText"/>
        <w:rPr>
          <w:lang w:val="en-AU"/>
        </w:rPr>
      </w:pPr>
    </w:p>
    <w:p w:rsidR="003704E1" w:rsidRPr="00F47733" w:rsidRDefault="003704E1" w:rsidP="00BC54AE">
      <w:pPr>
        <w:rPr>
          <w:lang w:val="en-AU"/>
        </w:rPr>
      </w:pPr>
    </w:p>
    <w:sectPr w:rsidR="003704E1" w:rsidRPr="00F47733" w:rsidSect="00873F87">
      <w:headerReference w:type="even" r:id="rId23"/>
      <w:headerReference w:type="default" r:id="rId24"/>
      <w:footerReference w:type="even" r:id="rId25"/>
      <w:footerReference w:type="default" r:id="rId26"/>
      <w:headerReference w:type="first" r:id="rId27"/>
      <w:pgSz w:w="11900" w:h="16840"/>
      <w:pgMar w:top="1418" w:right="843" w:bottom="1134" w:left="993" w:header="624" w:footer="56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521" w:rsidRDefault="002B4521" w:rsidP="008766A4">
      <w:r>
        <w:separator/>
      </w:r>
    </w:p>
  </w:endnote>
  <w:endnote w:type="continuationSeparator" w:id="0">
    <w:p w:rsidR="002B4521" w:rsidRDefault="002B4521"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ITCbyBT-Ligh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Pr="003E29B5" w:rsidRDefault="00BF34D0" w:rsidP="00873F87">
    <w:pPr>
      <w:tabs>
        <w:tab w:val="right" w:pos="9923"/>
      </w:tabs>
      <w:spacing w:before="200" w:after="40"/>
      <w:ind w:right="-1"/>
    </w:pPr>
    <w:sdt>
      <w:sdtPr>
        <w:rPr>
          <w:rFonts w:eastAsia="Arial" w:cs="Times New Roman"/>
          <w:color w:val="AF272F"/>
          <w:sz w:val="15"/>
          <w:szCs w:val="15"/>
          <w:lang w:val="en-AU"/>
        </w:rPr>
        <w:id w:val="891164153"/>
        <w:docPartObj>
          <w:docPartGallery w:val="Page Numbers (Bottom of Page)"/>
          <w:docPartUnique/>
        </w:docPartObj>
      </w:sdtPr>
      <w:sdtEndPr>
        <w:rPr>
          <w:b/>
          <w:noProof/>
          <w:sz w:val="20"/>
        </w:rPr>
      </w:sdtEndPr>
      <w:sdtContent>
        <w:r w:rsidR="00EA79E6" w:rsidRPr="002979E4">
          <w:rPr>
            <w:b/>
            <w:noProof/>
            <w:color w:val="AF272F"/>
            <w:sz w:val="20"/>
            <w:szCs w:val="15"/>
            <w:lang w:val="en-AU" w:eastAsia="en-AU"/>
          </w:rPr>
          <w:drawing>
            <wp:anchor distT="0" distB="0" distL="114300" distR="114300" simplePos="0" relativeHeight="251663360" behindDoc="1" locked="0" layoutInCell="1" allowOverlap="1" wp14:anchorId="59523275" wp14:editId="4166A9DD">
              <wp:simplePos x="0" y="0"/>
              <wp:positionH relativeFrom="page">
                <wp:posOffset>3823335</wp:posOffset>
              </wp:positionH>
              <wp:positionV relativeFrom="page">
                <wp:posOffset>6915473</wp:posOffset>
              </wp:positionV>
              <wp:extent cx="6851137" cy="657488"/>
              <wp:effectExtent l="0" t="0" r="698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879595" cy="660219"/>
                      </a:xfrm>
                      <a:prstGeom prst="rect">
                        <a:avLst/>
                      </a:prstGeom>
                    </pic:spPr>
                  </pic:pic>
                </a:graphicData>
              </a:graphic>
              <wp14:sizeRelH relativeFrom="margin">
                <wp14:pctWidth>0</wp14:pctWidth>
              </wp14:sizeRelH>
              <wp14:sizeRelV relativeFrom="margin">
                <wp14:pctHeight>0</wp14:pctHeight>
              </wp14:sizeRelV>
            </wp:anchor>
          </w:drawing>
        </w:r>
        <w:r w:rsidR="00EA79E6" w:rsidRPr="002979E4">
          <w:rPr>
            <w:rFonts w:eastAsia="Arial" w:cs="Times New Roman"/>
            <w:b/>
            <w:color w:val="AF272F"/>
            <w:sz w:val="20"/>
            <w:szCs w:val="15"/>
            <w:lang w:val="en-AU"/>
          </w:rPr>
          <w:fldChar w:fldCharType="begin"/>
        </w:r>
        <w:r w:rsidR="00EA79E6" w:rsidRPr="002979E4">
          <w:rPr>
            <w:rFonts w:eastAsia="Arial" w:cs="Times New Roman"/>
            <w:b/>
            <w:color w:val="AF272F"/>
            <w:sz w:val="20"/>
            <w:szCs w:val="15"/>
            <w:lang w:val="en-AU"/>
          </w:rPr>
          <w:instrText xml:space="preserve"> TITLE  \* MERGEFORMAT </w:instrText>
        </w:r>
        <w:r w:rsidR="00EA79E6" w:rsidRPr="002979E4">
          <w:rPr>
            <w:rFonts w:eastAsia="Arial" w:cs="Times New Roman"/>
            <w:b/>
            <w:color w:val="AF272F"/>
            <w:sz w:val="20"/>
            <w:szCs w:val="15"/>
            <w:lang w:val="en-AU"/>
          </w:rPr>
          <w:fldChar w:fldCharType="end"/>
        </w:r>
        <w:r w:rsidR="00EA79E6" w:rsidRPr="002979E4">
          <w:rPr>
            <w:rFonts w:eastAsia="Arial" w:cs="Times New Roman"/>
            <w:b/>
            <w:color w:val="AF272F"/>
            <w:sz w:val="20"/>
            <w:szCs w:val="15"/>
            <w:lang w:val="en-AU"/>
          </w:rPr>
          <w:fldChar w:fldCharType="begin"/>
        </w:r>
        <w:r w:rsidR="00EA79E6" w:rsidRPr="002979E4">
          <w:rPr>
            <w:rFonts w:eastAsia="Arial" w:cs="Times New Roman"/>
            <w:b/>
            <w:color w:val="AF272F"/>
            <w:sz w:val="20"/>
            <w:szCs w:val="15"/>
            <w:lang w:val="en-AU"/>
          </w:rPr>
          <w:instrText xml:space="preserve"> PAGE   \* MERGEFORMAT </w:instrText>
        </w:r>
        <w:r w:rsidR="00EA79E6" w:rsidRPr="002979E4">
          <w:rPr>
            <w:rFonts w:eastAsia="Arial" w:cs="Times New Roman"/>
            <w:b/>
            <w:color w:val="AF272F"/>
            <w:sz w:val="20"/>
            <w:szCs w:val="15"/>
            <w:lang w:val="en-AU"/>
          </w:rPr>
          <w:fldChar w:fldCharType="separate"/>
        </w:r>
        <w:r>
          <w:rPr>
            <w:rFonts w:eastAsia="Arial" w:cs="Times New Roman"/>
            <w:b/>
            <w:noProof/>
            <w:color w:val="AF272F"/>
            <w:sz w:val="20"/>
            <w:szCs w:val="15"/>
            <w:lang w:val="en-AU"/>
          </w:rPr>
          <w:t>2</w:t>
        </w:r>
        <w:r w:rsidR="00EA79E6" w:rsidRPr="002979E4">
          <w:rPr>
            <w:rFonts w:eastAsia="Arial" w:cs="Times New Roman"/>
            <w:b/>
            <w:noProof/>
            <w:color w:val="AF272F"/>
            <w:sz w:val="20"/>
            <w:szCs w:val="15"/>
            <w:lang w:val="en-AU"/>
          </w:rPr>
          <w:fldChar w:fldCharType="end"/>
        </w:r>
        <w:r w:rsidR="00EA79E6">
          <w:rPr>
            <w:rFonts w:eastAsia="Arial" w:cs="Times New Roman"/>
            <w:b/>
            <w:noProof/>
            <w:color w:val="AF272F"/>
            <w:sz w:val="20"/>
            <w:szCs w:val="15"/>
            <w:lang w:val="en-AU"/>
          </w:rPr>
          <w:tab/>
        </w:r>
        <w:r w:rsidR="00EA79E6" w:rsidRPr="0090016B">
          <w:rPr>
            <w:color w:val="AF272F"/>
            <w:sz w:val="17"/>
            <w:szCs w:val="15"/>
          </w:rPr>
          <w:t>VICTORIAN TRAINING MARKET REPORT – FULL YEAR 2016</w:t>
        </w:r>
      </w:sdtContent>
    </w:sdt>
  </w:p>
  <w:p w:rsidR="00EA79E6" w:rsidRDefault="00EA79E6" w:rsidP="00873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Pr="003E29B5" w:rsidRDefault="00EA79E6" w:rsidP="008766A4">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Pr="00271F77" w:rsidRDefault="00EA79E6" w:rsidP="00271F77">
    <w:pPr>
      <w:pStyle w:val="FootnoteText"/>
    </w:pPr>
    <w:r w:rsidRPr="00271F77">
      <w:t xml:space="preserve">Melbourne </w:t>
    </w:r>
    <w:r w:rsidRPr="00271F77">
      <w:fldChar w:fldCharType="begin"/>
    </w:r>
    <w:r w:rsidRPr="00271F77">
      <w:instrText xml:space="preserve"> DATE \@ "MMM-yy" </w:instrText>
    </w:r>
    <w:r w:rsidRPr="00271F77">
      <w:fldChar w:fldCharType="separate"/>
    </w:r>
    <w:r w:rsidR="00BF34D0">
      <w:rPr>
        <w:noProof/>
      </w:rPr>
      <w:t>Aug-17</w:t>
    </w:r>
    <w:r w:rsidRPr="00271F77">
      <w:fldChar w:fldCharType="end"/>
    </w:r>
  </w:p>
  <w:p w:rsidR="00EA79E6" w:rsidRPr="00271F77" w:rsidRDefault="00EA79E6" w:rsidP="00271F77">
    <w:pPr>
      <w:pStyle w:val="FootnoteText"/>
    </w:pPr>
    <w:r w:rsidRPr="00271F77">
      <w:t>©State of Victoria (Department of Education and Training) 201</w:t>
    </w:r>
    <w:r>
      <w:t>7</w:t>
    </w:r>
  </w:p>
  <w:p w:rsidR="00EA79E6" w:rsidRPr="00271F77" w:rsidRDefault="00EA79E6" w:rsidP="00271F77">
    <w:pPr>
      <w:pStyle w:val="FootnoteText"/>
    </w:pPr>
    <w:r w:rsidRPr="00271F77">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rsidR="00EA79E6" w:rsidRPr="00271F77" w:rsidRDefault="00EA79E6" w:rsidP="00271F77">
    <w:pPr>
      <w:pStyle w:val="FootnoteText"/>
    </w:pPr>
    <w:r w:rsidRPr="00271F77">
      <w:t>An educational institution situated in Australia which is not conducted for profit, or a body responsible for administering such an institution may copy and communicate the materials, other than third party materials, for the educational purposes of the institution.</w:t>
    </w:r>
  </w:p>
  <w:p w:rsidR="00EA79E6" w:rsidRPr="00271F77" w:rsidRDefault="00EA79E6" w:rsidP="00271F77">
    <w:pPr>
      <w:pStyle w:val="FootnoteText"/>
    </w:pPr>
    <w:r w:rsidRPr="00271F77">
      <w:t>Authorised by the Department of Education and Training,</w:t>
    </w:r>
  </w:p>
  <w:p w:rsidR="00EA79E6" w:rsidRPr="0079365B" w:rsidRDefault="00EA79E6" w:rsidP="00271F77">
    <w:pPr>
      <w:pStyle w:val="FootnoteText"/>
      <w:rPr>
        <w:rStyle w:val="WHITE"/>
        <w:rFonts w:cstheme="minorHAnsi"/>
        <w:sz w:val="13"/>
        <w:szCs w:val="13"/>
      </w:rPr>
    </w:pPr>
    <w:r w:rsidRPr="00271F77">
      <w:t>2 Treasury Place, East Melbourne, Victoria, 3002</w:t>
    </w:r>
    <w:r w:rsidRPr="0072371E">
      <w:rPr>
        <w:rStyle w:val="WHITE"/>
      </w:rPr>
      <w:tab/>
    </w:r>
  </w:p>
  <w:p w:rsidR="00EA79E6" w:rsidRPr="003E29B5" w:rsidRDefault="00EA79E6" w:rsidP="008766A4">
    <w:r w:rsidRPr="003E29B5">
      <w:rPr>
        <w:noProof/>
        <w:lang w:val="en-AU" w:eastAsia="en-AU"/>
      </w:rPr>
      <w:drawing>
        <wp:anchor distT="0" distB="0" distL="114300" distR="114300" simplePos="0" relativeHeight="251659264" behindDoc="1" locked="0" layoutInCell="1" allowOverlap="1" wp14:anchorId="0992F150" wp14:editId="0992F151">
          <wp:simplePos x="0" y="0"/>
          <wp:positionH relativeFrom="page">
            <wp:posOffset>53975</wp:posOffset>
          </wp:positionH>
          <wp:positionV relativeFrom="page">
            <wp:posOffset>9950450</wp:posOffset>
          </wp:positionV>
          <wp:extent cx="7527279" cy="72237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Default="00BF34D0" w:rsidP="001C31D9">
    <w:pPr>
      <w:tabs>
        <w:tab w:val="right" w:pos="9923"/>
      </w:tabs>
      <w:spacing w:before="200" w:after="40"/>
      <w:ind w:right="-1"/>
    </w:pPr>
    <w:sdt>
      <w:sdtPr>
        <w:rPr>
          <w:rFonts w:eastAsia="Arial" w:cs="Times New Roman"/>
          <w:color w:val="AF272F"/>
          <w:sz w:val="15"/>
          <w:szCs w:val="15"/>
          <w:lang w:val="en-AU"/>
        </w:rPr>
        <w:id w:val="-297608723"/>
        <w:docPartObj>
          <w:docPartGallery w:val="Page Numbers (Bottom of Page)"/>
          <w:docPartUnique/>
        </w:docPartObj>
      </w:sdtPr>
      <w:sdtEndPr>
        <w:rPr>
          <w:b/>
          <w:noProof/>
          <w:sz w:val="20"/>
        </w:rPr>
      </w:sdtEndPr>
      <w:sdtContent>
        <w:r w:rsidR="00EA79E6" w:rsidRPr="002979E4">
          <w:rPr>
            <w:b/>
            <w:noProof/>
            <w:color w:val="AF272F"/>
            <w:sz w:val="20"/>
            <w:szCs w:val="15"/>
            <w:lang w:val="en-AU" w:eastAsia="en-AU"/>
          </w:rPr>
          <w:drawing>
            <wp:anchor distT="0" distB="0" distL="114300" distR="114300" simplePos="0" relativeHeight="251665408" behindDoc="1" locked="0" layoutInCell="1" allowOverlap="1" wp14:anchorId="31360C25" wp14:editId="017CA856">
              <wp:simplePos x="0" y="0"/>
              <wp:positionH relativeFrom="page">
                <wp:posOffset>3823335</wp:posOffset>
              </wp:positionH>
              <wp:positionV relativeFrom="page">
                <wp:posOffset>6915473</wp:posOffset>
              </wp:positionV>
              <wp:extent cx="6851137" cy="657488"/>
              <wp:effectExtent l="0" t="0" r="698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879595" cy="660219"/>
                      </a:xfrm>
                      <a:prstGeom prst="rect">
                        <a:avLst/>
                      </a:prstGeom>
                    </pic:spPr>
                  </pic:pic>
                </a:graphicData>
              </a:graphic>
              <wp14:sizeRelH relativeFrom="margin">
                <wp14:pctWidth>0</wp14:pctWidth>
              </wp14:sizeRelH>
              <wp14:sizeRelV relativeFrom="margin">
                <wp14:pctHeight>0</wp14:pctHeight>
              </wp14:sizeRelV>
            </wp:anchor>
          </w:drawing>
        </w:r>
        <w:r w:rsidR="00EA79E6" w:rsidRPr="002979E4">
          <w:rPr>
            <w:rFonts w:eastAsia="Arial" w:cs="Times New Roman"/>
            <w:b/>
            <w:color w:val="AF272F"/>
            <w:sz w:val="20"/>
            <w:szCs w:val="15"/>
            <w:lang w:val="en-AU"/>
          </w:rPr>
          <w:fldChar w:fldCharType="begin"/>
        </w:r>
        <w:r w:rsidR="00EA79E6" w:rsidRPr="002979E4">
          <w:rPr>
            <w:rFonts w:eastAsia="Arial" w:cs="Times New Roman"/>
            <w:b/>
            <w:color w:val="AF272F"/>
            <w:sz w:val="20"/>
            <w:szCs w:val="15"/>
            <w:lang w:val="en-AU"/>
          </w:rPr>
          <w:instrText xml:space="preserve"> TITLE  \* MERGEFORMAT </w:instrText>
        </w:r>
        <w:r w:rsidR="00EA79E6" w:rsidRPr="002979E4">
          <w:rPr>
            <w:rFonts w:eastAsia="Arial" w:cs="Times New Roman"/>
            <w:b/>
            <w:color w:val="AF272F"/>
            <w:sz w:val="20"/>
            <w:szCs w:val="15"/>
            <w:lang w:val="en-AU"/>
          </w:rPr>
          <w:fldChar w:fldCharType="end"/>
        </w:r>
        <w:r w:rsidR="00EA79E6" w:rsidRPr="002979E4">
          <w:rPr>
            <w:rFonts w:eastAsia="Arial" w:cs="Times New Roman"/>
            <w:b/>
            <w:color w:val="AF272F"/>
            <w:sz w:val="20"/>
            <w:szCs w:val="15"/>
            <w:lang w:val="en-AU"/>
          </w:rPr>
          <w:fldChar w:fldCharType="begin"/>
        </w:r>
        <w:r w:rsidR="00EA79E6" w:rsidRPr="002979E4">
          <w:rPr>
            <w:rFonts w:eastAsia="Arial" w:cs="Times New Roman"/>
            <w:b/>
            <w:color w:val="AF272F"/>
            <w:sz w:val="20"/>
            <w:szCs w:val="15"/>
            <w:lang w:val="en-AU"/>
          </w:rPr>
          <w:instrText xml:space="preserve"> PAGE   \* MERGEFORMAT </w:instrText>
        </w:r>
        <w:r w:rsidR="00EA79E6" w:rsidRPr="002979E4">
          <w:rPr>
            <w:rFonts w:eastAsia="Arial" w:cs="Times New Roman"/>
            <w:b/>
            <w:color w:val="AF272F"/>
            <w:sz w:val="20"/>
            <w:szCs w:val="15"/>
            <w:lang w:val="en-AU"/>
          </w:rPr>
          <w:fldChar w:fldCharType="separate"/>
        </w:r>
        <w:r>
          <w:rPr>
            <w:rFonts w:eastAsia="Arial" w:cs="Times New Roman"/>
            <w:b/>
            <w:noProof/>
            <w:color w:val="AF272F"/>
            <w:sz w:val="20"/>
            <w:szCs w:val="15"/>
            <w:lang w:val="en-AU"/>
          </w:rPr>
          <w:t>20</w:t>
        </w:r>
        <w:r w:rsidR="00EA79E6" w:rsidRPr="002979E4">
          <w:rPr>
            <w:rFonts w:eastAsia="Arial" w:cs="Times New Roman"/>
            <w:b/>
            <w:noProof/>
            <w:color w:val="AF272F"/>
            <w:sz w:val="20"/>
            <w:szCs w:val="15"/>
            <w:lang w:val="en-AU"/>
          </w:rPr>
          <w:fldChar w:fldCharType="end"/>
        </w:r>
        <w:r w:rsidR="00EA79E6">
          <w:rPr>
            <w:rFonts w:eastAsia="Arial" w:cs="Times New Roman"/>
            <w:b/>
            <w:noProof/>
            <w:color w:val="AF272F"/>
            <w:sz w:val="20"/>
            <w:szCs w:val="15"/>
            <w:lang w:val="en-AU"/>
          </w:rPr>
          <w:tab/>
        </w:r>
        <w:r w:rsidR="00EA79E6" w:rsidRPr="0090016B">
          <w:rPr>
            <w:color w:val="AF272F"/>
            <w:sz w:val="17"/>
            <w:szCs w:val="15"/>
          </w:rPr>
          <w:t>VICTORIAN TRAINING MARKET REPORT – FULL YEAR 2016</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Pr="003E29B5" w:rsidRDefault="00EA79E6" w:rsidP="002979E4">
    <w:pPr>
      <w:tabs>
        <w:tab w:val="right" w:pos="9923"/>
      </w:tabs>
      <w:spacing w:before="200" w:after="40"/>
      <w:ind w:right="-1"/>
    </w:pPr>
    <w:r w:rsidRPr="0090016B">
      <w:rPr>
        <w:color w:val="AF272F"/>
        <w:sz w:val="17"/>
        <w:szCs w:val="15"/>
      </w:rPr>
      <w:t>VICTORIAN TRAINING MARKET REPORT – FULL YEAR 2016</w:t>
    </w:r>
    <w:r>
      <w:rPr>
        <w:color w:val="AF272F"/>
        <w:sz w:val="15"/>
        <w:szCs w:val="15"/>
      </w:rPr>
      <w:tab/>
    </w:r>
    <w:sdt>
      <w:sdtPr>
        <w:rPr>
          <w:rFonts w:eastAsia="Arial" w:cs="Times New Roman"/>
          <w:color w:val="AF272F"/>
          <w:sz w:val="15"/>
          <w:szCs w:val="15"/>
          <w:lang w:val="en-AU"/>
        </w:rPr>
        <w:id w:val="-11225712"/>
        <w:docPartObj>
          <w:docPartGallery w:val="Page Numbers (Bottom of Page)"/>
          <w:docPartUnique/>
        </w:docPartObj>
      </w:sdtPr>
      <w:sdtEndPr>
        <w:rPr>
          <w:b/>
          <w:noProof/>
          <w:sz w:val="20"/>
        </w:rPr>
      </w:sdtEndPr>
      <w:sdtContent>
        <w:r w:rsidRPr="002979E4">
          <w:rPr>
            <w:b/>
            <w:noProof/>
            <w:color w:val="AF272F"/>
            <w:sz w:val="20"/>
            <w:szCs w:val="15"/>
            <w:lang w:val="en-AU" w:eastAsia="en-AU"/>
          </w:rPr>
          <w:drawing>
            <wp:anchor distT="0" distB="0" distL="114300" distR="114300" simplePos="0" relativeHeight="251658240" behindDoc="1" locked="0" layoutInCell="1" allowOverlap="1" wp14:anchorId="0992F154" wp14:editId="0992F155">
              <wp:simplePos x="0" y="0"/>
              <wp:positionH relativeFrom="page">
                <wp:posOffset>3823335</wp:posOffset>
              </wp:positionH>
              <wp:positionV relativeFrom="page">
                <wp:posOffset>6915473</wp:posOffset>
              </wp:positionV>
              <wp:extent cx="6851137" cy="657488"/>
              <wp:effectExtent l="0" t="0" r="698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6879595" cy="660219"/>
                      </a:xfrm>
                      <a:prstGeom prst="rect">
                        <a:avLst/>
                      </a:prstGeom>
                    </pic:spPr>
                  </pic:pic>
                </a:graphicData>
              </a:graphic>
              <wp14:sizeRelH relativeFrom="margin">
                <wp14:pctWidth>0</wp14:pctWidth>
              </wp14:sizeRelH>
              <wp14:sizeRelV relativeFrom="margin">
                <wp14:pctHeight>0</wp14:pctHeight>
              </wp14:sizeRelV>
            </wp:anchor>
          </w:drawing>
        </w:r>
        <w:r w:rsidRPr="002979E4">
          <w:rPr>
            <w:rFonts w:eastAsia="Arial" w:cs="Times New Roman"/>
            <w:b/>
            <w:color w:val="AF272F"/>
            <w:sz w:val="20"/>
            <w:szCs w:val="15"/>
            <w:lang w:val="en-AU"/>
          </w:rPr>
          <w:fldChar w:fldCharType="begin"/>
        </w:r>
        <w:r w:rsidRPr="002979E4">
          <w:rPr>
            <w:rFonts w:eastAsia="Arial" w:cs="Times New Roman"/>
            <w:b/>
            <w:color w:val="AF272F"/>
            <w:sz w:val="20"/>
            <w:szCs w:val="15"/>
            <w:lang w:val="en-AU"/>
          </w:rPr>
          <w:instrText xml:space="preserve"> TITLE  \* MERGEFORMAT </w:instrText>
        </w:r>
        <w:r w:rsidRPr="002979E4">
          <w:rPr>
            <w:rFonts w:eastAsia="Arial" w:cs="Times New Roman"/>
            <w:b/>
            <w:color w:val="AF272F"/>
            <w:sz w:val="20"/>
            <w:szCs w:val="15"/>
            <w:lang w:val="en-AU"/>
          </w:rPr>
          <w:fldChar w:fldCharType="end"/>
        </w:r>
        <w:r w:rsidRPr="002979E4">
          <w:rPr>
            <w:rFonts w:eastAsia="Arial" w:cs="Times New Roman"/>
            <w:b/>
            <w:color w:val="AF272F"/>
            <w:sz w:val="20"/>
            <w:szCs w:val="15"/>
            <w:lang w:val="en-AU"/>
          </w:rPr>
          <w:fldChar w:fldCharType="begin"/>
        </w:r>
        <w:r w:rsidRPr="002979E4">
          <w:rPr>
            <w:rFonts w:eastAsia="Arial" w:cs="Times New Roman"/>
            <w:b/>
            <w:color w:val="AF272F"/>
            <w:sz w:val="20"/>
            <w:szCs w:val="15"/>
            <w:lang w:val="en-AU"/>
          </w:rPr>
          <w:instrText xml:space="preserve"> PAGE   \* MERGEFORMAT </w:instrText>
        </w:r>
        <w:r w:rsidRPr="002979E4">
          <w:rPr>
            <w:rFonts w:eastAsia="Arial" w:cs="Times New Roman"/>
            <w:b/>
            <w:color w:val="AF272F"/>
            <w:sz w:val="20"/>
            <w:szCs w:val="15"/>
            <w:lang w:val="en-AU"/>
          </w:rPr>
          <w:fldChar w:fldCharType="separate"/>
        </w:r>
        <w:r w:rsidR="00BF34D0">
          <w:rPr>
            <w:rFonts w:eastAsia="Arial" w:cs="Times New Roman"/>
            <w:b/>
            <w:noProof/>
            <w:color w:val="AF272F"/>
            <w:sz w:val="20"/>
            <w:szCs w:val="15"/>
            <w:lang w:val="en-AU"/>
          </w:rPr>
          <w:t>5</w:t>
        </w:r>
        <w:r w:rsidRPr="002979E4">
          <w:rPr>
            <w:rFonts w:eastAsia="Arial" w:cs="Times New Roman"/>
            <w:b/>
            <w:noProof/>
            <w:color w:val="AF272F"/>
            <w:sz w:val="20"/>
            <w:szCs w:val="15"/>
            <w:lang w:val="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521" w:rsidRDefault="002B4521" w:rsidP="008766A4">
      <w:r>
        <w:separator/>
      </w:r>
    </w:p>
  </w:footnote>
  <w:footnote w:type="continuationSeparator" w:id="0">
    <w:p w:rsidR="002B4521" w:rsidRDefault="002B4521"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Pr="00490857" w:rsidRDefault="00EA79E6" w:rsidP="00490857">
    <w:pPr>
      <w:pStyle w:val="Header"/>
      <w:ind w:left="-567"/>
      <w:rPr>
        <w:b/>
        <w:sz w:val="28"/>
      </w:rPr>
    </w:pPr>
    <w:r w:rsidRPr="00490857">
      <w:rPr>
        <w:b/>
        <w:noProof/>
        <w:sz w:val="28"/>
        <w:lang w:val="en-AU" w:eastAsia="en-AU"/>
      </w:rPr>
      <w:drawing>
        <wp:anchor distT="0" distB="0" distL="114300" distR="114300" simplePos="0" relativeHeight="251661312" behindDoc="1" locked="0" layoutInCell="1" allowOverlap="1" wp14:anchorId="0992F14E" wp14:editId="0992F14F">
          <wp:simplePos x="0" y="0"/>
          <wp:positionH relativeFrom="column">
            <wp:posOffset>-891540</wp:posOffset>
          </wp:positionH>
          <wp:positionV relativeFrom="paragraph">
            <wp:posOffset>-396240</wp:posOffset>
          </wp:positionV>
          <wp:extent cx="7666774" cy="10844776"/>
          <wp:effectExtent l="0" t="0" r="444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a:xfrm>
                    <a:off x="0" y="0"/>
                    <a:ext cx="7666774" cy="108447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Default="00EA7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Pr="003E29B5" w:rsidRDefault="00EA79E6" w:rsidP="008766A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Default="00EA79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Default="00EA79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Pr="003E29B5" w:rsidRDefault="00EA79E6" w:rsidP="008766A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6" w:rsidRDefault="00EA7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AD41CA"/>
    <w:multiLevelType w:val="hybridMultilevel"/>
    <w:tmpl w:val="3CAE6E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4C0B7C"/>
    <w:multiLevelType w:val="hybridMultilevel"/>
    <w:tmpl w:val="AC92D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501EDC"/>
    <w:multiLevelType w:val="hybridMultilevel"/>
    <w:tmpl w:val="6414D97C"/>
    <w:lvl w:ilvl="0" w:tplc="0C09000F">
      <w:start w:val="1"/>
      <w:numFmt w:val="decimal"/>
      <w:lvlText w:val="%1."/>
      <w:lvlJc w:val="left"/>
      <w:pPr>
        <w:ind w:left="644" w:hanging="360"/>
      </w:p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194A5505"/>
    <w:multiLevelType w:val="hybridMultilevel"/>
    <w:tmpl w:val="DAC8A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9C03F7"/>
    <w:multiLevelType w:val="hybridMultilevel"/>
    <w:tmpl w:val="8910B728"/>
    <w:lvl w:ilvl="0" w:tplc="DD4066F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01B550C"/>
    <w:multiLevelType w:val="hybridMultilevel"/>
    <w:tmpl w:val="2230057A"/>
    <w:lvl w:ilvl="0" w:tplc="428450BE">
      <w:start w:val="69"/>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D12CD7"/>
    <w:multiLevelType w:val="hybridMultilevel"/>
    <w:tmpl w:val="E8F0F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434F7B"/>
    <w:multiLevelType w:val="hybridMultilevel"/>
    <w:tmpl w:val="C94A9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216CC1"/>
    <w:multiLevelType w:val="hybridMultilevel"/>
    <w:tmpl w:val="D6C84AAC"/>
    <w:lvl w:ilvl="0" w:tplc="C90A1EF4">
      <w:start w:val="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7D435D"/>
    <w:multiLevelType w:val="hybridMultilevel"/>
    <w:tmpl w:val="F41A2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832694"/>
    <w:multiLevelType w:val="hybridMultilevel"/>
    <w:tmpl w:val="BDE6C1CE"/>
    <w:lvl w:ilvl="0" w:tplc="7D06D3C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684751"/>
    <w:multiLevelType w:val="hybridMultilevel"/>
    <w:tmpl w:val="36DC1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541D01"/>
    <w:multiLevelType w:val="hybridMultilevel"/>
    <w:tmpl w:val="7CC288C0"/>
    <w:lvl w:ilvl="0" w:tplc="388847B0">
      <w:start w:val="6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B75E4E"/>
    <w:multiLevelType w:val="hybridMultilevel"/>
    <w:tmpl w:val="2CCC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9365EE"/>
    <w:multiLevelType w:val="hybridMultilevel"/>
    <w:tmpl w:val="3EBA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C421C"/>
    <w:multiLevelType w:val="hybridMultilevel"/>
    <w:tmpl w:val="F9BC2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1" w15:restartNumberingAfterBreak="0">
    <w:nsid w:val="67950F99"/>
    <w:multiLevelType w:val="hybridMultilevel"/>
    <w:tmpl w:val="8E0CF388"/>
    <w:lvl w:ilvl="0" w:tplc="44DAAFAA">
      <w:start w:val="2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33"/>
  </w:num>
  <w:num w:numId="14">
    <w:abstractNumId w:val="30"/>
  </w:num>
  <w:num w:numId="15">
    <w:abstractNumId w:val="32"/>
  </w:num>
  <w:num w:numId="16">
    <w:abstractNumId w:val="22"/>
  </w:num>
  <w:num w:numId="17">
    <w:abstractNumId w:val="23"/>
  </w:num>
  <w:num w:numId="18">
    <w:abstractNumId w:val="25"/>
  </w:num>
  <w:num w:numId="19">
    <w:abstractNumId w:val="18"/>
  </w:num>
  <w:num w:numId="20">
    <w:abstractNumId w:val="19"/>
  </w:num>
  <w:num w:numId="21">
    <w:abstractNumId w:val="23"/>
  </w:num>
  <w:num w:numId="22">
    <w:abstractNumId w:val="13"/>
  </w:num>
  <w:num w:numId="23">
    <w:abstractNumId w:val="15"/>
  </w:num>
  <w:num w:numId="24">
    <w:abstractNumId w:val="12"/>
  </w:num>
  <w:num w:numId="25">
    <w:abstractNumId w:val="27"/>
  </w:num>
  <w:num w:numId="26">
    <w:abstractNumId w:val="29"/>
  </w:num>
  <w:num w:numId="27">
    <w:abstractNumId w:val="21"/>
  </w:num>
  <w:num w:numId="28">
    <w:abstractNumId w:val="26"/>
  </w:num>
  <w:num w:numId="29">
    <w:abstractNumId w:val="17"/>
  </w:num>
  <w:num w:numId="30">
    <w:abstractNumId w:val="24"/>
  </w:num>
  <w:num w:numId="31">
    <w:abstractNumId w:val="14"/>
  </w:num>
  <w:num w:numId="32">
    <w:abstractNumId w:val="23"/>
  </w:num>
  <w:num w:numId="33">
    <w:abstractNumId w:val="31"/>
  </w:num>
  <w:num w:numId="34">
    <w:abstractNumId w:val="20"/>
  </w:num>
  <w:num w:numId="35">
    <w:abstractNumId w:val="23"/>
  </w:num>
  <w:num w:numId="36">
    <w:abstractNumId w:val="16"/>
  </w:num>
  <w:num w:numId="37">
    <w:abstractNumId w:val="23"/>
  </w:num>
  <w:num w:numId="38">
    <w:abstractNumId w:val="23"/>
  </w:num>
  <w:num w:numId="39">
    <w:abstractNumId w:val="28"/>
  </w:num>
  <w:num w:numId="40">
    <w:abstractNumId w:val="23"/>
  </w:num>
  <w:num w:numId="41">
    <w:abstractNumId w:val="2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activeWritingStyle w:appName="MSWord" w:lang="en-US" w:vendorID="64" w:dllVersion="0" w:nlCheck="1" w:checkStyle="0"/>
  <w:activeWritingStyle w:appName="MSWord" w:lang="en-AU" w:vendorID="64" w:dllVersion="0" w:nlCheck="1" w:checkStyle="0"/>
  <w:activeWritingStyle w:appName="MSWord" w:lang="en-AU" w:vendorID="64" w:dllVersion="131078" w:nlCheck="1" w:checkStyle="0"/>
  <w:activeWritingStyle w:appName="MSWord" w:lang="en-US" w:vendorID="64" w:dllVersion="131078" w:nlCheck="1" w:checkStyle="0"/>
  <w:stylePaneSortMethod w:val="0000"/>
  <w:documentProtection w:enforcement="0"/>
  <w:autoFormatOverride/>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D40"/>
    <w:rsid w:val="000066BD"/>
    <w:rsid w:val="00006E33"/>
    <w:rsid w:val="00007DB8"/>
    <w:rsid w:val="00010534"/>
    <w:rsid w:val="000121B5"/>
    <w:rsid w:val="000128BA"/>
    <w:rsid w:val="00021370"/>
    <w:rsid w:val="00023324"/>
    <w:rsid w:val="000321A1"/>
    <w:rsid w:val="0003729B"/>
    <w:rsid w:val="00040878"/>
    <w:rsid w:val="00041C70"/>
    <w:rsid w:val="00046151"/>
    <w:rsid w:val="00046283"/>
    <w:rsid w:val="00046DD0"/>
    <w:rsid w:val="00047647"/>
    <w:rsid w:val="00047884"/>
    <w:rsid w:val="00047C72"/>
    <w:rsid w:val="00053476"/>
    <w:rsid w:val="00057CEF"/>
    <w:rsid w:val="00061D67"/>
    <w:rsid w:val="0006631B"/>
    <w:rsid w:val="00072B0E"/>
    <w:rsid w:val="00083070"/>
    <w:rsid w:val="00084597"/>
    <w:rsid w:val="0009009C"/>
    <w:rsid w:val="000926C4"/>
    <w:rsid w:val="000970F6"/>
    <w:rsid w:val="000A1096"/>
    <w:rsid w:val="000A276E"/>
    <w:rsid w:val="000A702F"/>
    <w:rsid w:val="000B116E"/>
    <w:rsid w:val="000B1EE7"/>
    <w:rsid w:val="000B2C8B"/>
    <w:rsid w:val="000B5F78"/>
    <w:rsid w:val="000B77E8"/>
    <w:rsid w:val="000C13E7"/>
    <w:rsid w:val="000C15A9"/>
    <w:rsid w:val="000C2686"/>
    <w:rsid w:val="000C3D57"/>
    <w:rsid w:val="000C436B"/>
    <w:rsid w:val="000C499D"/>
    <w:rsid w:val="000C75C9"/>
    <w:rsid w:val="000D35A3"/>
    <w:rsid w:val="000D7B15"/>
    <w:rsid w:val="000E7EE7"/>
    <w:rsid w:val="000F155E"/>
    <w:rsid w:val="000F444F"/>
    <w:rsid w:val="000F4C22"/>
    <w:rsid w:val="000F5660"/>
    <w:rsid w:val="000F7297"/>
    <w:rsid w:val="001037E8"/>
    <w:rsid w:val="001053E5"/>
    <w:rsid w:val="00106567"/>
    <w:rsid w:val="00111998"/>
    <w:rsid w:val="001139E9"/>
    <w:rsid w:val="00114118"/>
    <w:rsid w:val="00115A22"/>
    <w:rsid w:val="00120DDF"/>
    <w:rsid w:val="00121204"/>
    <w:rsid w:val="00124630"/>
    <w:rsid w:val="00127682"/>
    <w:rsid w:val="0013004E"/>
    <w:rsid w:val="0013190F"/>
    <w:rsid w:val="00133F2F"/>
    <w:rsid w:val="00134E47"/>
    <w:rsid w:val="0013556A"/>
    <w:rsid w:val="001355F5"/>
    <w:rsid w:val="00136146"/>
    <w:rsid w:val="00136AB0"/>
    <w:rsid w:val="00136B41"/>
    <w:rsid w:val="00136F75"/>
    <w:rsid w:val="0014310A"/>
    <w:rsid w:val="00144828"/>
    <w:rsid w:val="00147611"/>
    <w:rsid w:val="00155C03"/>
    <w:rsid w:val="00162480"/>
    <w:rsid w:val="00163C7E"/>
    <w:rsid w:val="00164F0F"/>
    <w:rsid w:val="00166E40"/>
    <w:rsid w:val="001670BA"/>
    <w:rsid w:val="00176801"/>
    <w:rsid w:val="00182063"/>
    <w:rsid w:val="00182487"/>
    <w:rsid w:val="00183872"/>
    <w:rsid w:val="00184E46"/>
    <w:rsid w:val="00192FD4"/>
    <w:rsid w:val="00192FEF"/>
    <w:rsid w:val="001A0F83"/>
    <w:rsid w:val="001A4802"/>
    <w:rsid w:val="001A496C"/>
    <w:rsid w:val="001B1570"/>
    <w:rsid w:val="001B6F36"/>
    <w:rsid w:val="001B70ED"/>
    <w:rsid w:val="001C0629"/>
    <w:rsid w:val="001C31D9"/>
    <w:rsid w:val="001C3F17"/>
    <w:rsid w:val="001C7314"/>
    <w:rsid w:val="001C7D51"/>
    <w:rsid w:val="001D010A"/>
    <w:rsid w:val="001D09AE"/>
    <w:rsid w:val="001D1567"/>
    <w:rsid w:val="001D16FC"/>
    <w:rsid w:val="001D5118"/>
    <w:rsid w:val="001D5FBD"/>
    <w:rsid w:val="001E5C89"/>
    <w:rsid w:val="001E5EC3"/>
    <w:rsid w:val="001E78B5"/>
    <w:rsid w:val="001F017A"/>
    <w:rsid w:val="001F3BAC"/>
    <w:rsid w:val="001F740E"/>
    <w:rsid w:val="002021DA"/>
    <w:rsid w:val="00203401"/>
    <w:rsid w:val="002044B4"/>
    <w:rsid w:val="002064E8"/>
    <w:rsid w:val="00207FC1"/>
    <w:rsid w:val="00211C78"/>
    <w:rsid w:val="0021254A"/>
    <w:rsid w:val="002142EA"/>
    <w:rsid w:val="0021620B"/>
    <w:rsid w:val="00217207"/>
    <w:rsid w:val="0022212D"/>
    <w:rsid w:val="00226B71"/>
    <w:rsid w:val="00230A8F"/>
    <w:rsid w:val="00233236"/>
    <w:rsid w:val="002371AC"/>
    <w:rsid w:val="00245F50"/>
    <w:rsid w:val="00245FDC"/>
    <w:rsid w:val="00247D53"/>
    <w:rsid w:val="00253C15"/>
    <w:rsid w:val="002553F0"/>
    <w:rsid w:val="00255E0C"/>
    <w:rsid w:val="00257341"/>
    <w:rsid w:val="0026465F"/>
    <w:rsid w:val="0026741B"/>
    <w:rsid w:val="00271F77"/>
    <w:rsid w:val="002752A5"/>
    <w:rsid w:val="00283E2A"/>
    <w:rsid w:val="00286508"/>
    <w:rsid w:val="00286DE8"/>
    <w:rsid w:val="0029196A"/>
    <w:rsid w:val="0029297F"/>
    <w:rsid w:val="00292CD5"/>
    <w:rsid w:val="00293BDB"/>
    <w:rsid w:val="00296D45"/>
    <w:rsid w:val="002979E4"/>
    <w:rsid w:val="002A1061"/>
    <w:rsid w:val="002A179C"/>
    <w:rsid w:val="002A59F0"/>
    <w:rsid w:val="002B1461"/>
    <w:rsid w:val="002B1AC2"/>
    <w:rsid w:val="002B39A6"/>
    <w:rsid w:val="002B4521"/>
    <w:rsid w:val="002B45C7"/>
    <w:rsid w:val="002B489D"/>
    <w:rsid w:val="002C3843"/>
    <w:rsid w:val="002D10D8"/>
    <w:rsid w:val="002D1AD6"/>
    <w:rsid w:val="002E02F9"/>
    <w:rsid w:val="002E389A"/>
    <w:rsid w:val="002E69A5"/>
    <w:rsid w:val="002E71CC"/>
    <w:rsid w:val="002F277D"/>
    <w:rsid w:val="002F50C1"/>
    <w:rsid w:val="002F6BAD"/>
    <w:rsid w:val="002F7CDF"/>
    <w:rsid w:val="003053B6"/>
    <w:rsid w:val="00306185"/>
    <w:rsid w:val="00315463"/>
    <w:rsid w:val="00321863"/>
    <w:rsid w:val="00326F48"/>
    <w:rsid w:val="00327798"/>
    <w:rsid w:val="00331FB7"/>
    <w:rsid w:val="00336C97"/>
    <w:rsid w:val="00337061"/>
    <w:rsid w:val="00340BB2"/>
    <w:rsid w:val="00341817"/>
    <w:rsid w:val="003421AE"/>
    <w:rsid w:val="00342962"/>
    <w:rsid w:val="00344E37"/>
    <w:rsid w:val="00346C0D"/>
    <w:rsid w:val="00346E93"/>
    <w:rsid w:val="0034737A"/>
    <w:rsid w:val="00347714"/>
    <w:rsid w:val="0035516C"/>
    <w:rsid w:val="0036094A"/>
    <w:rsid w:val="003613B0"/>
    <w:rsid w:val="003676D5"/>
    <w:rsid w:val="003679EB"/>
    <w:rsid w:val="003704E1"/>
    <w:rsid w:val="00372996"/>
    <w:rsid w:val="003745B9"/>
    <w:rsid w:val="003801A8"/>
    <w:rsid w:val="00380316"/>
    <w:rsid w:val="00380780"/>
    <w:rsid w:val="00383B77"/>
    <w:rsid w:val="003963D9"/>
    <w:rsid w:val="003A130E"/>
    <w:rsid w:val="003A2B65"/>
    <w:rsid w:val="003A431C"/>
    <w:rsid w:val="003A6AEB"/>
    <w:rsid w:val="003B01B0"/>
    <w:rsid w:val="003B1724"/>
    <w:rsid w:val="003B275D"/>
    <w:rsid w:val="003B4DB4"/>
    <w:rsid w:val="003B7191"/>
    <w:rsid w:val="003C0B69"/>
    <w:rsid w:val="003C3589"/>
    <w:rsid w:val="003C613A"/>
    <w:rsid w:val="003C6472"/>
    <w:rsid w:val="003C731A"/>
    <w:rsid w:val="003D312E"/>
    <w:rsid w:val="003D432F"/>
    <w:rsid w:val="003D6779"/>
    <w:rsid w:val="003D7AE4"/>
    <w:rsid w:val="003E29B5"/>
    <w:rsid w:val="003E33EA"/>
    <w:rsid w:val="004032DE"/>
    <w:rsid w:val="0040384C"/>
    <w:rsid w:val="00404E32"/>
    <w:rsid w:val="0041044D"/>
    <w:rsid w:val="00413340"/>
    <w:rsid w:val="00417110"/>
    <w:rsid w:val="00421F43"/>
    <w:rsid w:val="0042385D"/>
    <w:rsid w:val="00424E87"/>
    <w:rsid w:val="00425924"/>
    <w:rsid w:val="00425EC9"/>
    <w:rsid w:val="0042766E"/>
    <w:rsid w:val="004314C8"/>
    <w:rsid w:val="00431687"/>
    <w:rsid w:val="00433750"/>
    <w:rsid w:val="00434CF2"/>
    <w:rsid w:val="00437F0E"/>
    <w:rsid w:val="00440F21"/>
    <w:rsid w:val="004435DA"/>
    <w:rsid w:val="0044552F"/>
    <w:rsid w:val="00446EE7"/>
    <w:rsid w:val="00447904"/>
    <w:rsid w:val="004575A7"/>
    <w:rsid w:val="004615C4"/>
    <w:rsid w:val="00463E81"/>
    <w:rsid w:val="00471EEC"/>
    <w:rsid w:val="00476048"/>
    <w:rsid w:val="0047665B"/>
    <w:rsid w:val="004809E1"/>
    <w:rsid w:val="004874CF"/>
    <w:rsid w:val="004907A6"/>
    <w:rsid w:val="00490857"/>
    <w:rsid w:val="00492C83"/>
    <w:rsid w:val="00492D9D"/>
    <w:rsid w:val="00492FB4"/>
    <w:rsid w:val="00494A9E"/>
    <w:rsid w:val="00494FE8"/>
    <w:rsid w:val="0049509B"/>
    <w:rsid w:val="0049617E"/>
    <w:rsid w:val="004964D1"/>
    <w:rsid w:val="004A167F"/>
    <w:rsid w:val="004A2104"/>
    <w:rsid w:val="004A44E3"/>
    <w:rsid w:val="004A505A"/>
    <w:rsid w:val="004A6B3E"/>
    <w:rsid w:val="004B0F88"/>
    <w:rsid w:val="004B4E1B"/>
    <w:rsid w:val="004B4FD3"/>
    <w:rsid w:val="004B62A6"/>
    <w:rsid w:val="004B65AE"/>
    <w:rsid w:val="004C2329"/>
    <w:rsid w:val="004C6712"/>
    <w:rsid w:val="004D00A3"/>
    <w:rsid w:val="004D1BF5"/>
    <w:rsid w:val="004D3429"/>
    <w:rsid w:val="004D3A66"/>
    <w:rsid w:val="004D4F04"/>
    <w:rsid w:val="004E2E17"/>
    <w:rsid w:val="004E34CA"/>
    <w:rsid w:val="004F0B1F"/>
    <w:rsid w:val="004F36E7"/>
    <w:rsid w:val="004F3743"/>
    <w:rsid w:val="004F5EC5"/>
    <w:rsid w:val="00502521"/>
    <w:rsid w:val="005038A3"/>
    <w:rsid w:val="0050393B"/>
    <w:rsid w:val="005108C5"/>
    <w:rsid w:val="00511904"/>
    <w:rsid w:val="00511BCA"/>
    <w:rsid w:val="00520776"/>
    <w:rsid w:val="00520D06"/>
    <w:rsid w:val="0052303A"/>
    <w:rsid w:val="005273D8"/>
    <w:rsid w:val="00531415"/>
    <w:rsid w:val="0053248D"/>
    <w:rsid w:val="005377AE"/>
    <w:rsid w:val="005423E5"/>
    <w:rsid w:val="005431AA"/>
    <w:rsid w:val="00543221"/>
    <w:rsid w:val="00550501"/>
    <w:rsid w:val="00551544"/>
    <w:rsid w:val="00551C93"/>
    <w:rsid w:val="00555024"/>
    <w:rsid w:val="005553F2"/>
    <w:rsid w:val="00556425"/>
    <w:rsid w:val="00560386"/>
    <w:rsid w:val="005624C6"/>
    <w:rsid w:val="00562EC8"/>
    <w:rsid w:val="00564A9F"/>
    <w:rsid w:val="00570ECE"/>
    <w:rsid w:val="005711D2"/>
    <w:rsid w:val="00571A55"/>
    <w:rsid w:val="00575382"/>
    <w:rsid w:val="0057654B"/>
    <w:rsid w:val="00582E2D"/>
    <w:rsid w:val="00584ACC"/>
    <w:rsid w:val="0059041E"/>
    <w:rsid w:val="00591F2D"/>
    <w:rsid w:val="005933DB"/>
    <w:rsid w:val="0059556A"/>
    <w:rsid w:val="005968FB"/>
    <w:rsid w:val="00596923"/>
    <w:rsid w:val="0059718C"/>
    <w:rsid w:val="005A1712"/>
    <w:rsid w:val="005A23F9"/>
    <w:rsid w:val="005A6006"/>
    <w:rsid w:val="005B2B94"/>
    <w:rsid w:val="005C3F9A"/>
    <w:rsid w:val="005D2FC9"/>
    <w:rsid w:val="005D6E4A"/>
    <w:rsid w:val="005E03E5"/>
    <w:rsid w:val="005E2520"/>
    <w:rsid w:val="005E2522"/>
    <w:rsid w:val="005E372A"/>
    <w:rsid w:val="005F010E"/>
    <w:rsid w:val="00600EB1"/>
    <w:rsid w:val="006014B0"/>
    <w:rsid w:val="0060570D"/>
    <w:rsid w:val="0061089B"/>
    <w:rsid w:val="00611403"/>
    <w:rsid w:val="0061155B"/>
    <w:rsid w:val="006144A3"/>
    <w:rsid w:val="00617AF1"/>
    <w:rsid w:val="00617BD5"/>
    <w:rsid w:val="006249E3"/>
    <w:rsid w:val="00626998"/>
    <w:rsid w:val="00635954"/>
    <w:rsid w:val="00636A12"/>
    <w:rsid w:val="006374B4"/>
    <w:rsid w:val="00642206"/>
    <w:rsid w:val="00642714"/>
    <w:rsid w:val="006439BA"/>
    <w:rsid w:val="006453ED"/>
    <w:rsid w:val="00647DD4"/>
    <w:rsid w:val="006545D9"/>
    <w:rsid w:val="00655BD9"/>
    <w:rsid w:val="006566B5"/>
    <w:rsid w:val="00657C60"/>
    <w:rsid w:val="00660A48"/>
    <w:rsid w:val="006637B2"/>
    <w:rsid w:val="006637B9"/>
    <w:rsid w:val="0066602E"/>
    <w:rsid w:val="00672A67"/>
    <w:rsid w:val="00680AD6"/>
    <w:rsid w:val="006815E4"/>
    <w:rsid w:val="00682159"/>
    <w:rsid w:val="0068450F"/>
    <w:rsid w:val="00685B13"/>
    <w:rsid w:val="00690428"/>
    <w:rsid w:val="006935C9"/>
    <w:rsid w:val="006939C7"/>
    <w:rsid w:val="006941DC"/>
    <w:rsid w:val="006A23C1"/>
    <w:rsid w:val="006A3E7A"/>
    <w:rsid w:val="006B19B6"/>
    <w:rsid w:val="006B360B"/>
    <w:rsid w:val="006B368E"/>
    <w:rsid w:val="006B426A"/>
    <w:rsid w:val="006B5D37"/>
    <w:rsid w:val="006B5DCA"/>
    <w:rsid w:val="006B63D8"/>
    <w:rsid w:val="006B67A2"/>
    <w:rsid w:val="006C3F78"/>
    <w:rsid w:val="006C72D2"/>
    <w:rsid w:val="006D31CA"/>
    <w:rsid w:val="006D3454"/>
    <w:rsid w:val="006D6AE2"/>
    <w:rsid w:val="006E3C3A"/>
    <w:rsid w:val="006E56D1"/>
    <w:rsid w:val="006E75CF"/>
    <w:rsid w:val="006F13E5"/>
    <w:rsid w:val="006F2A09"/>
    <w:rsid w:val="006F6FB3"/>
    <w:rsid w:val="007024C0"/>
    <w:rsid w:val="007126E0"/>
    <w:rsid w:val="007138E4"/>
    <w:rsid w:val="00714312"/>
    <w:rsid w:val="00720D69"/>
    <w:rsid w:val="00721917"/>
    <w:rsid w:val="0072353D"/>
    <w:rsid w:val="00727C3B"/>
    <w:rsid w:val="00727C3F"/>
    <w:rsid w:val="00731E4C"/>
    <w:rsid w:val="00732CC3"/>
    <w:rsid w:val="0073562D"/>
    <w:rsid w:val="00740256"/>
    <w:rsid w:val="00741960"/>
    <w:rsid w:val="007479CF"/>
    <w:rsid w:val="007501A3"/>
    <w:rsid w:val="00750D1F"/>
    <w:rsid w:val="00751081"/>
    <w:rsid w:val="00752502"/>
    <w:rsid w:val="00755CB4"/>
    <w:rsid w:val="00760909"/>
    <w:rsid w:val="00761531"/>
    <w:rsid w:val="007640CD"/>
    <w:rsid w:val="00765B7C"/>
    <w:rsid w:val="00770E6C"/>
    <w:rsid w:val="00772767"/>
    <w:rsid w:val="007753BC"/>
    <w:rsid w:val="007819E8"/>
    <w:rsid w:val="007824AF"/>
    <w:rsid w:val="0078298B"/>
    <w:rsid w:val="00784798"/>
    <w:rsid w:val="00790422"/>
    <w:rsid w:val="007913D2"/>
    <w:rsid w:val="00794CA3"/>
    <w:rsid w:val="00796F89"/>
    <w:rsid w:val="007A5BF2"/>
    <w:rsid w:val="007A6AAF"/>
    <w:rsid w:val="007B1C42"/>
    <w:rsid w:val="007B4AA1"/>
    <w:rsid w:val="007B553B"/>
    <w:rsid w:val="007B7CCA"/>
    <w:rsid w:val="007C021C"/>
    <w:rsid w:val="007C421B"/>
    <w:rsid w:val="007C55C3"/>
    <w:rsid w:val="007C7D39"/>
    <w:rsid w:val="007D0A50"/>
    <w:rsid w:val="007D4896"/>
    <w:rsid w:val="007D6C29"/>
    <w:rsid w:val="007E26B6"/>
    <w:rsid w:val="007E623F"/>
    <w:rsid w:val="007E6770"/>
    <w:rsid w:val="007F0144"/>
    <w:rsid w:val="007F266E"/>
    <w:rsid w:val="007F3E66"/>
    <w:rsid w:val="007F54FC"/>
    <w:rsid w:val="007F5C98"/>
    <w:rsid w:val="007F62BA"/>
    <w:rsid w:val="00803FAD"/>
    <w:rsid w:val="008126AE"/>
    <w:rsid w:val="008142DE"/>
    <w:rsid w:val="00816ED5"/>
    <w:rsid w:val="0081738D"/>
    <w:rsid w:val="008204BA"/>
    <w:rsid w:val="008207A9"/>
    <w:rsid w:val="008251FF"/>
    <w:rsid w:val="008268E0"/>
    <w:rsid w:val="00827368"/>
    <w:rsid w:val="00841F2A"/>
    <w:rsid w:val="0084435E"/>
    <w:rsid w:val="00844379"/>
    <w:rsid w:val="00844482"/>
    <w:rsid w:val="00851AF4"/>
    <w:rsid w:val="00852E32"/>
    <w:rsid w:val="0085519D"/>
    <w:rsid w:val="008613BF"/>
    <w:rsid w:val="008654F3"/>
    <w:rsid w:val="0086714A"/>
    <w:rsid w:val="00867E0D"/>
    <w:rsid w:val="00870307"/>
    <w:rsid w:val="00872563"/>
    <w:rsid w:val="00873F87"/>
    <w:rsid w:val="00874AAC"/>
    <w:rsid w:val="008766A4"/>
    <w:rsid w:val="0088152C"/>
    <w:rsid w:val="0088497A"/>
    <w:rsid w:val="008854E7"/>
    <w:rsid w:val="00886309"/>
    <w:rsid w:val="00887249"/>
    <w:rsid w:val="00892D54"/>
    <w:rsid w:val="00893255"/>
    <w:rsid w:val="008954D6"/>
    <w:rsid w:val="00895870"/>
    <w:rsid w:val="008A1F89"/>
    <w:rsid w:val="008A3E9B"/>
    <w:rsid w:val="008A48E3"/>
    <w:rsid w:val="008A65DA"/>
    <w:rsid w:val="008B08AD"/>
    <w:rsid w:val="008B2D26"/>
    <w:rsid w:val="008B7033"/>
    <w:rsid w:val="008C1B62"/>
    <w:rsid w:val="008C6FA8"/>
    <w:rsid w:val="008D1029"/>
    <w:rsid w:val="008D3891"/>
    <w:rsid w:val="008D3A8C"/>
    <w:rsid w:val="008E17A6"/>
    <w:rsid w:val="008E1FFB"/>
    <w:rsid w:val="008E6AF5"/>
    <w:rsid w:val="008F0A78"/>
    <w:rsid w:val="008F44AC"/>
    <w:rsid w:val="0090016B"/>
    <w:rsid w:val="009040A5"/>
    <w:rsid w:val="009061F1"/>
    <w:rsid w:val="00907414"/>
    <w:rsid w:val="0090745F"/>
    <w:rsid w:val="00911639"/>
    <w:rsid w:val="00912A79"/>
    <w:rsid w:val="0092528C"/>
    <w:rsid w:val="00925BDC"/>
    <w:rsid w:val="0093281A"/>
    <w:rsid w:val="00933910"/>
    <w:rsid w:val="00934BA0"/>
    <w:rsid w:val="009406DF"/>
    <w:rsid w:val="00946C25"/>
    <w:rsid w:val="0094728C"/>
    <w:rsid w:val="009533BB"/>
    <w:rsid w:val="0095643B"/>
    <w:rsid w:val="009639F0"/>
    <w:rsid w:val="009641F6"/>
    <w:rsid w:val="00965735"/>
    <w:rsid w:val="00965F8B"/>
    <w:rsid w:val="00966956"/>
    <w:rsid w:val="009758B4"/>
    <w:rsid w:val="00975D1C"/>
    <w:rsid w:val="00976740"/>
    <w:rsid w:val="00976C5B"/>
    <w:rsid w:val="00980015"/>
    <w:rsid w:val="009841B0"/>
    <w:rsid w:val="0099448E"/>
    <w:rsid w:val="00994A5F"/>
    <w:rsid w:val="009979BD"/>
    <w:rsid w:val="00997B43"/>
    <w:rsid w:val="009A340B"/>
    <w:rsid w:val="009A4032"/>
    <w:rsid w:val="009B18AB"/>
    <w:rsid w:val="009B2D5D"/>
    <w:rsid w:val="009B3A37"/>
    <w:rsid w:val="009C2E5C"/>
    <w:rsid w:val="009C5427"/>
    <w:rsid w:val="009C55EE"/>
    <w:rsid w:val="009D115E"/>
    <w:rsid w:val="009D267A"/>
    <w:rsid w:val="009D69C4"/>
    <w:rsid w:val="009E0BDB"/>
    <w:rsid w:val="009E2929"/>
    <w:rsid w:val="009E308C"/>
    <w:rsid w:val="009E71AB"/>
    <w:rsid w:val="009E7E6F"/>
    <w:rsid w:val="009F1385"/>
    <w:rsid w:val="009F2302"/>
    <w:rsid w:val="00A04976"/>
    <w:rsid w:val="00A06D04"/>
    <w:rsid w:val="00A10641"/>
    <w:rsid w:val="00A109E0"/>
    <w:rsid w:val="00A111AA"/>
    <w:rsid w:val="00A14479"/>
    <w:rsid w:val="00A22122"/>
    <w:rsid w:val="00A26489"/>
    <w:rsid w:val="00A301E7"/>
    <w:rsid w:val="00A35641"/>
    <w:rsid w:val="00A369DE"/>
    <w:rsid w:val="00A5189F"/>
    <w:rsid w:val="00A6260C"/>
    <w:rsid w:val="00A6776B"/>
    <w:rsid w:val="00A83F47"/>
    <w:rsid w:val="00A85048"/>
    <w:rsid w:val="00A8617F"/>
    <w:rsid w:val="00A90F37"/>
    <w:rsid w:val="00A91632"/>
    <w:rsid w:val="00A92C61"/>
    <w:rsid w:val="00A95C4F"/>
    <w:rsid w:val="00AA2147"/>
    <w:rsid w:val="00AA35A6"/>
    <w:rsid w:val="00AA48F6"/>
    <w:rsid w:val="00AA5A0C"/>
    <w:rsid w:val="00AA5F56"/>
    <w:rsid w:val="00AB1AFC"/>
    <w:rsid w:val="00AB264C"/>
    <w:rsid w:val="00AB2D67"/>
    <w:rsid w:val="00AB6B44"/>
    <w:rsid w:val="00AB7652"/>
    <w:rsid w:val="00AB7FD7"/>
    <w:rsid w:val="00AD233D"/>
    <w:rsid w:val="00AD3192"/>
    <w:rsid w:val="00AE1197"/>
    <w:rsid w:val="00AE23AF"/>
    <w:rsid w:val="00AE59C6"/>
    <w:rsid w:val="00AF1113"/>
    <w:rsid w:val="00AF2EA4"/>
    <w:rsid w:val="00AF3362"/>
    <w:rsid w:val="00B00198"/>
    <w:rsid w:val="00B10D4F"/>
    <w:rsid w:val="00B11A25"/>
    <w:rsid w:val="00B1366B"/>
    <w:rsid w:val="00B1749F"/>
    <w:rsid w:val="00B20B20"/>
    <w:rsid w:val="00B22435"/>
    <w:rsid w:val="00B3257D"/>
    <w:rsid w:val="00B33BD5"/>
    <w:rsid w:val="00B35968"/>
    <w:rsid w:val="00B37D0D"/>
    <w:rsid w:val="00B422A8"/>
    <w:rsid w:val="00B433EB"/>
    <w:rsid w:val="00B452FE"/>
    <w:rsid w:val="00B50AC2"/>
    <w:rsid w:val="00B5278E"/>
    <w:rsid w:val="00B57E44"/>
    <w:rsid w:val="00B6355B"/>
    <w:rsid w:val="00B65A16"/>
    <w:rsid w:val="00B67366"/>
    <w:rsid w:val="00B714F5"/>
    <w:rsid w:val="00B72EA5"/>
    <w:rsid w:val="00B80625"/>
    <w:rsid w:val="00B80A32"/>
    <w:rsid w:val="00B80C3C"/>
    <w:rsid w:val="00B83C6D"/>
    <w:rsid w:val="00B84E2A"/>
    <w:rsid w:val="00B95819"/>
    <w:rsid w:val="00BA18B2"/>
    <w:rsid w:val="00BA5139"/>
    <w:rsid w:val="00BA5E11"/>
    <w:rsid w:val="00BA6B4B"/>
    <w:rsid w:val="00BA71C8"/>
    <w:rsid w:val="00BA7E5A"/>
    <w:rsid w:val="00BB1DDB"/>
    <w:rsid w:val="00BB1E39"/>
    <w:rsid w:val="00BB7830"/>
    <w:rsid w:val="00BC54AE"/>
    <w:rsid w:val="00BC5DC6"/>
    <w:rsid w:val="00BC7F3E"/>
    <w:rsid w:val="00BD0223"/>
    <w:rsid w:val="00BE07CF"/>
    <w:rsid w:val="00BE4171"/>
    <w:rsid w:val="00BE437A"/>
    <w:rsid w:val="00BE44AD"/>
    <w:rsid w:val="00BE52B8"/>
    <w:rsid w:val="00BE5DD4"/>
    <w:rsid w:val="00BE645F"/>
    <w:rsid w:val="00BF1958"/>
    <w:rsid w:val="00BF1A06"/>
    <w:rsid w:val="00BF34D0"/>
    <w:rsid w:val="00BF4F88"/>
    <w:rsid w:val="00BF7900"/>
    <w:rsid w:val="00C027D8"/>
    <w:rsid w:val="00C052CB"/>
    <w:rsid w:val="00C0535D"/>
    <w:rsid w:val="00C06799"/>
    <w:rsid w:val="00C06FFE"/>
    <w:rsid w:val="00C321BD"/>
    <w:rsid w:val="00C33888"/>
    <w:rsid w:val="00C362A1"/>
    <w:rsid w:val="00C375ED"/>
    <w:rsid w:val="00C41603"/>
    <w:rsid w:val="00C42631"/>
    <w:rsid w:val="00C44BAC"/>
    <w:rsid w:val="00C476B6"/>
    <w:rsid w:val="00C51BB9"/>
    <w:rsid w:val="00C51BDB"/>
    <w:rsid w:val="00C5260B"/>
    <w:rsid w:val="00C53BA7"/>
    <w:rsid w:val="00C549B9"/>
    <w:rsid w:val="00C57012"/>
    <w:rsid w:val="00C57A2B"/>
    <w:rsid w:val="00C57E19"/>
    <w:rsid w:val="00C61519"/>
    <w:rsid w:val="00C626E3"/>
    <w:rsid w:val="00C63D47"/>
    <w:rsid w:val="00C63F97"/>
    <w:rsid w:val="00C66E11"/>
    <w:rsid w:val="00C7406E"/>
    <w:rsid w:val="00C75E5A"/>
    <w:rsid w:val="00C80256"/>
    <w:rsid w:val="00C80782"/>
    <w:rsid w:val="00C80C73"/>
    <w:rsid w:val="00C815B4"/>
    <w:rsid w:val="00C81A6F"/>
    <w:rsid w:val="00C878B0"/>
    <w:rsid w:val="00C91A3E"/>
    <w:rsid w:val="00C91AC2"/>
    <w:rsid w:val="00C92934"/>
    <w:rsid w:val="00C93A4C"/>
    <w:rsid w:val="00C943B0"/>
    <w:rsid w:val="00C94545"/>
    <w:rsid w:val="00C96279"/>
    <w:rsid w:val="00C96775"/>
    <w:rsid w:val="00CA3BFE"/>
    <w:rsid w:val="00CB0641"/>
    <w:rsid w:val="00CB1E7E"/>
    <w:rsid w:val="00CB5A8A"/>
    <w:rsid w:val="00CC0447"/>
    <w:rsid w:val="00CC6E45"/>
    <w:rsid w:val="00CC7941"/>
    <w:rsid w:val="00CD19D6"/>
    <w:rsid w:val="00CE5784"/>
    <w:rsid w:val="00CF2324"/>
    <w:rsid w:val="00CF30B8"/>
    <w:rsid w:val="00CF34FD"/>
    <w:rsid w:val="00CF35B5"/>
    <w:rsid w:val="00CF4BFB"/>
    <w:rsid w:val="00D035B5"/>
    <w:rsid w:val="00D03621"/>
    <w:rsid w:val="00D049D0"/>
    <w:rsid w:val="00D056E6"/>
    <w:rsid w:val="00D12040"/>
    <w:rsid w:val="00D12B1B"/>
    <w:rsid w:val="00D15127"/>
    <w:rsid w:val="00D1712C"/>
    <w:rsid w:val="00D21031"/>
    <w:rsid w:val="00D26580"/>
    <w:rsid w:val="00D31299"/>
    <w:rsid w:val="00D32EDE"/>
    <w:rsid w:val="00D35FE0"/>
    <w:rsid w:val="00D436EA"/>
    <w:rsid w:val="00D46455"/>
    <w:rsid w:val="00D51269"/>
    <w:rsid w:val="00D52D9C"/>
    <w:rsid w:val="00D575EC"/>
    <w:rsid w:val="00D61342"/>
    <w:rsid w:val="00D623D7"/>
    <w:rsid w:val="00D6460F"/>
    <w:rsid w:val="00D64ADC"/>
    <w:rsid w:val="00D73908"/>
    <w:rsid w:val="00D73E1F"/>
    <w:rsid w:val="00D76277"/>
    <w:rsid w:val="00D807F5"/>
    <w:rsid w:val="00D81D37"/>
    <w:rsid w:val="00D82D6B"/>
    <w:rsid w:val="00D831B1"/>
    <w:rsid w:val="00D83EC3"/>
    <w:rsid w:val="00D84C0F"/>
    <w:rsid w:val="00D85085"/>
    <w:rsid w:val="00D87F74"/>
    <w:rsid w:val="00D943F8"/>
    <w:rsid w:val="00D96090"/>
    <w:rsid w:val="00DA4F9C"/>
    <w:rsid w:val="00DA535C"/>
    <w:rsid w:val="00DB2178"/>
    <w:rsid w:val="00DC3102"/>
    <w:rsid w:val="00DC53EA"/>
    <w:rsid w:val="00DD01BC"/>
    <w:rsid w:val="00DD2965"/>
    <w:rsid w:val="00DD2CAE"/>
    <w:rsid w:val="00DE2550"/>
    <w:rsid w:val="00DE5F46"/>
    <w:rsid w:val="00DE79F5"/>
    <w:rsid w:val="00DF67D0"/>
    <w:rsid w:val="00DF7849"/>
    <w:rsid w:val="00E04187"/>
    <w:rsid w:val="00E06833"/>
    <w:rsid w:val="00E11905"/>
    <w:rsid w:val="00E124FF"/>
    <w:rsid w:val="00E130C4"/>
    <w:rsid w:val="00E1439D"/>
    <w:rsid w:val="00E2121B"/>
    <w:rsid w:val="00E22FE9"/>
    <w:rsid w:val="00E24A4D"/>
    <w:rsid w:val="00E3207B"/>
    <w:rsid w:val="00E33DB0"/>
    <w:rsid w:val="00E364E7"/>
    <w:rsid w:val="00E429F2"/>
    <w:rsid w:val="00E42E39"/>
    <w:rsid w:val="00E44312"/>
    <w:rsid w:val="00E505F8"/>
    <w:rsid w:val="00E55384"/>
    <w:rsid w:val="00E5576F"/>
    <w:rsid w:val="00E55C8D"/>
    <w:rsid w:val="00E564D1"/>
    <w:rsid w:val="00E56581"/>
    <w:rsid w:val="00E56672"/>
    <w:rsid w:val="00E61E84"/>
    <w:rsid w:val="00E628F1"/>
    <w:rsid w:val="00E65EC5"/>
    <w:rsid w:val="00E75CC3"/>
    <w:rsid w:val="00E81E59"/>
    <w:rsid w:val="00E853FD"/>
    <w:rsid w:val="00E96C6E"/>
    <w:rsid w:val="00EA2E28"/>
    <w:rsid w:val="00EA3BC1"/>
    <w:rsid w:val="00EA3C46"/>
    <w:rsid w:val="00EA79E6"/>
    <w:rsid w:val="00EB26B1"/>
    <w:rsid w:val="00EB2EA5"/>
    <w:rsid w:val="00EB59ED"/>
    <w:rsid w:val="00EB7D8C"/>
    <w:rsid w:val="00EC17F1"/>
    <w:rsid w:val="00EC3190"/>
    <w:rsid w:val="00EC3303"/>
    <w:rsid w:val="00EC49CB"/>
    <w:rsid w:val="00EC6AB8"/>
    <w:rsid w:val="00ED3C8B"/>
    <w:rsid w:val="00EE1BD4"/>
    <w:rsid w:val="00EE2E92"/>
    <w:rsid w:val="00EE3E87"/>
    <w:rsid w:val="00EE45F1"/>
    <w:rsid w:val="00EF0890"/>
    <w:rsid w:val="00EF2372"/>
    <w:rsid w:val="00F0134F"/>
    <w:rsid w:val="00F0346A"/>
    <w:rsid w:val="00F039A9"/>
    <w:rsid w:val="00F04846"/>
    <w:rsid w:val="00F04F45"/>
    <w:rsid w:val="00F07C6B"/>
    <w:rsid w:val="00F10703"/>
    <w:rsid w:val="00F10F51"/>
    <w:rsid w:val="00F125BD"/>
    <w:rsid w:val="00F17D41"/>
    <w:rsid w:val="00F17E45"/>
    <w:rsid w:val="00F212D3"/>
    <w:rsid w:val="00F21D56"/>
    <w:rsid w:val="00F22823"/>
    <w:rsid w:val="00F27655"/>
    <w:rsid w:val="00F3339B"/>
    <w:rsid w:val="00F33403"/>
    <w:rsid w:val="00F4146F"/>
    <w:rsid w:val="00F418C3"/>
    <w:rsid w:val="00F4209A"/>
    <w:rsid w:val="00F44E87"/>
    <w:rsid w:val="00F46C12"/>
    <w:rsid w:val="00F47733"/>
    <w:rsid w:val="00F47DBF"/>
    <w:rsid w:val="00F51DC6"/>
    <w:rsid w:val="00F52753"/>
    <w:rsid w:val="00F54A77"/>
    <w:rsid w:val="00F55F0E"/>
    <w:rsid w:val="00F56DC5"/>
    <w:rsid w:val="00F6176C"/>
    <w:rsid w:val="00F64D0C"/>
    <w:rsid w:val="00F67F97"/>
    <w:rsid w:val="00F711C1"/>
    <w:rsid w:val="00F74788"/>
    <w:rsid w:val="00F74BFA"/>
    <w:rsid w:val="00F754AE"/>
    <w:rsid w:val="00F813C2"/>
    <w:rsid w:val="00F825E7"/>
    <w:rsid w:val="00F85A39"/>
    <w:rsid w:val="00F907D9"/>
    <w:rsid w:val="00F96233"/>
    <w:rsid w:val="00F9666B"/>
    <w:rsid w:val="00F97B56"/>
    <w:rsid w:val="00FA09FB"/>
    <w:rsid w:val="00FA1382"/>
    <w:rsid w:val="00FA1426"/>
    <w:rsid w:val="00FA2098"/>
    <w:rsid w:val="00FA217D"/>
    <w:rsid w:val="00FA6743"/>
    <w:rsid w:val="00FA68EA"/>
    <w:rsid w:val="00FA6B94"/>
    <w:rsid w:val="00FA79AB"/>
    <w:rsid w:val="00FB16D6"/>
    <w:rsid w:val="00FB5ABD"/>
    <w:rsid w:val="00FB7231"/>
    <w:rsid w:val="00FB7574"/>
    <w:rsid w:val="00FB7FBC"/>
    <w:rsid w:val="00FC0DAE"/>
    <w:rsid w:val="00FC2B83"/>
    <w:rsid w:val="00FC3416"/>
    <w:rsid w:val="00FC43B8"/>
    <w:rsid w:val="00FC5FCF"/>
    <w:rsid w:val="00FC678B"/>
    <w:rsid w:val="00FC7FC2"/>
    <w:rsid w:val="00FD079B"/>
    <w:rsid w:val="00FD339E"/>
    <w:rsid w:val="00FD3B21"/>
    <w:rsid w:val="00FD56F9"/>
    <w:rsid w:val="00FD5CF4"/>
    <w:rsid w:val="00FE1017"/>
    <w:rsid w:val="00FE26DA"/>
    <w:rsid w:val="00FE28F9"/>
    <w:rsid w:val="00FE3364"/>
    <w:rsid w:val="00FE41A1"/>
    <w:rsid w:val="00FE56C1"/>
    <w:rsid w:val="00FE56D2"/>
    <w:rsid w:val="00FE7CBC"/>
    <w:rsid w:val="00FF6C48"/>
    <w:rsid w:val="00FF6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7F0911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27682"/>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D049D0"/>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F56DC5"/>
    <w:pPr>
      <w:spacing w:after="100"/>
      <w:ind w:right="-1"/>
    </w:pPr>
    <w:rPr>
      <w:b/>
      <w:color w:val="AF272F"/>
    </w:rPr>
  </w:style>
  <w:style w:type="paragraph" w:styleId="TOC2">
    <w:name w:val="toc 2"/>
    <w:basedOn w:val="Normal"/>
    <w:next w:val="Normal"/>
    <w:autoRedefine/>
    <w:uiPriority w:val="39"/>
    <w:unhideWhenUsed/>
    <w:locked/>
    <w:rsid w:val="004E34CA"/>
    <w:pPr>
      <w:tabs>
        <w:tab w:val="right" w:leader="dot" w:pos="10054"/>
      </w:tabs>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BulletsinTable">
    <w:name w:val="ES_Bullets in Table"/>
    <w:basedOn w:val="ListParagraph"/>
    <w:qFormat/>
    <w:rsid w:val="00226B71"/>
    <w:pPr>
      <w:numPr>
        <w:numId w:val="17"/>
      </w:numPr>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paragraph" w:styleId="BalloonText">
    <w:name w:val="Balloon Text"/>
    <w:basedOn w:val="Normal"/>
    <w:link w:val="BalloonTextChar"/>
    <w:uiPriority w:val="99"/>
    <w:semiHidden/>
    <w:unhideWhenUsed/>
    <w:locked/>
    <w:rsid w:val="00C57A2B"/>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C57A2B"/>
    <w:rPr>
      <w:rFonts w:ascii="Segoe UI" w:hAnsi="Segoe UI" w:cs="Segoe UI"/>
      <w:sz w:val="18"/>
      <w:szCs w:val="18"/>
    </w:rPr>
  </w:style>
  <w:style w:type="paragraph" w:styleId="Caption">
    <w:name w:val="caption"/>
    <w:basedOn w:val="Normal"/>
    <w:next w:val="Normal"/>
    <w:uiPriority w:val="35"/>
    <w:unhideWhenUsed/>
    <w:qFormat/>
    <w:locked/>
    <w:rsid w:val="00E56581"/>
    <w:pPr>
      <w:spacing w:after="200"/>
    </w:pPr>
    <w:rPr>
      <w:i/>
      <w:iCs/>
      <w:color w:val="1F497D" w:themeColor="text2"/>
    </w:rPr>
  </w:style>
  <w:style w:type="paragraph" w:styleId="TableofFigures">
    <w:name w:val="table of figures"/>
    <w:basedOn w:val="Normal"/>
    <w:next w:val="Normal"/>
    <w:uiPriority w:val="99"/>
    <w:unhideWhenUsed/>
    <w:locked/>
    <w:rsid w:val="00E56581"/>
    <w:pPr>
      <w:spacing w:after="0"/>
    </w:pPr>
  </w:style>
  <w:style w:type="character" w:styleId="Hyperlink">
    <w:name w:val="Hyperlink"/>
    <w:basedOn w:val="DefaultParagraphFont"/>
    <w:uiPriority w:val="99"/>
    <w:unhideWhenUsed/>
    <w:locked/>
    <w:rsid w:val="00E56581"/>
    <w:rPr>
      <w:color w:val="0000FF" w:themeColor="hyperlink"/>
      <w:u w:val="single"/>
    </w:rPr>
  </w:style>
  <w:style w:type="paragraph" w:customStyle="1" w:styleId="Tabletext">
    <w:name w:val="Table text"/>
    <w:rsid w:val="00492FB4"/>
    <w:pPr>
      <w:spacing w:before="120" w:after="120"/>
    </w:pPr>
    <w:rPr>
      <w:rFonts w:ascii="Arial" w:eastAsia="Times New Roman" w:hAnsi="Arial" w:cs="GaramondITCbyBT-Light"/>
      <w:sz w:val="18"/>
      <w:lang w:val="en-AU" w:eastAsia="en-AU"/>
    </w:rPr>
  </w:style>
  <w:style w:type="paragraph" w:customStyle="1" w:styleId="Tablehead1">
    <w:name w:val="Tablehead1"/>
    <w:rsid w:val="00492FB4"/>
    <w:pPr>
      <w:spacing w:before="120" w:after="120"/>
    </w:pPr>
    <w:rPr>
      <w:rFonts w:ascii="Arial" w:eastAsia="Times New Roman" w:hAnsi="Arial" w:cs="Times New Roman"/>
      <w:b/>
      <w:sz w:val="20"/>
      <w:lang w:val="en-AU" w:eastAsia="en-AU"/>
    </w:rPr>
  </w:style>
  <w:style w:type="paragraph" w:customStyle="1" w:styleId="tabletext-bold">
    <w:name w:val="tabletext-bold"/>
    <w:basedOn w:val="Tabletext"/>
    <w:qFormat/>
    <w:rsid w:val="00492FB4"/>
    <w:rPr>
      <w:b/>
      <w:lang w:val="en-US" w:eastAsia="en-US"/>
    </w:rPr>
  </w:style>
  <w:style w:type="character" w:styleId="CommentReference">
    <w:name w:val="annotation reference"/>
    <w:basedOn w:val="DefaultParagraphFont"/>
    <w:uiPriority w:val="99"/>
    <w:semiHidden/>
    <w:unhideWhenUsed/>
    <w:locked/>
    <w:rsid w:val="00B11A25"/>
    <w:rPr>
      <w:sz w:val="16"/>
      <w:szCs w:val="16"/>
    </w:rPr>
  </w:style>
  <w:style w:type="paragraph" w:styleId="CommentText">
    <w:name w:val="annotation text"/>
    <w:basedOn w:val="Normal"/>
    <w:link w:val="CommentTextChar"/>
    <w:uiPriority w:val="99"/>
    <w:unhideWhenUsed/>
    <w:locked/>
    <w:rsid w:val="00B11A25"/>
    <w:rPr>
      <w:sz w:val="20"/>
      <w:szCs w:val="20"/>
    </w:rPr>
  </w:style>
  <w:style w:type="character" w:customStyle="1" w:styleId="CommentTextChar">
    <w:name w:val="Comment Text Char"/>
    <w:basedOn w:val="DefaultParagraphFont"/>
    <w:link w:val="CommentText"/>
    <w:uiPriority w:val="99"/>
    <w:rsid w:val="00B11A2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locked/>
    <w:rsid w:val="00B11A25"/>
    <w:rPr>
      <w:b/>
      <w:bCs/>
    </w:rPr>
  </w:style>
  <w:style w:type="character" w:customStyle="1" w:styleId="CommentSubjectChar">
    <w:name w:val="Comment Subject Char"/>
    <w:basedOn w:val="CommentTextChar"/>
    <w:link w:val="CommentSubject"/>
    <w:uiPriority w:val="99"/>
    <w:semiHidden/>
    <w:rsid w:val="00B11A25"/>
    <w:rPr>
      <w:rFonts w:ascii="Arial" w:hAnsi="Arial" w:cs="Arial"/>
      <w:b/>
      <w:bCs/>
      <w:sz w:val="20"/>
      <w:szCs w:val="20"/>
    </w:rPr>
  </w:style>
  <w:style w:type="paragraph" w:styleId="Revision">
    <w:name w:val="Revision"/>
    <w:hidden/>
    <w:uiPriority w:val="99"/>
    <w:semiHidden/>
    <w:rsid w:val="00F64D0C"/>
    <w:pPr>
      <w:spacing w:after="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1056">
      <w:bodyDiv w:val="1"/>
      <w:marLeft w:val="0"/>
      <w:marRight w:val="0"/>
      <w:marTop w:val="0"/>
      <w:marBottom w:val="0"/>
      <w:divBdr>
        <w:top w:val="none" w:sz="0" w:space="0" w:color="auto"/>
        <w:left w:val="none" w:sz="0" w:space="0" w:color="auto"/>
        <w:bottom w:val="none" w:sz="0" w:space="0" w:color="auto"/>
        <w:right w:val="none" w:sz="0" w:space="0" w:color="auto"/>
      </w:divBdr>
    </w:div>
    <w:div w:id="252514655">
      <w:bodyDiv w:val="1"/>
      <w:marLeft w:val="0"/>
      <w:marRight w:val="0"/>
      <w:marTop w:val="0"/>
      <w:marBottom w:val="0"/>
      <w:divBdr>
        <w:top w:val="none" w:sz="0" w:space="0" w:color="auto"/>
        <w:left w:val="none" w:sz="0" w:space="0" w:color="auto"/>
        <w:bottom w:val="none" w:sz="0" w:space="0" w:color="auto"/>
        <w:right w:val="none" w:sz="0" w:space="0" w:color="auto"/>
      </w:divBdr>
    </w:div>
    <w:div w:id="298539291">
      <w:bodyDiv w:val="1"/>
      <w:marLeft w:val="0"/>
      <w:marRight w:val="0"/>
      <w:marTop w:val="0"/>
      <w:marBottom w:val="0"/>
      <w:divBdr>
        <w:top w:val="none" w:sz="0" w:space="0" w:color="auto"/>
        <w:left w:val="none" w:sz="0" w:space="0" w:color="auto"/>
        <w:bottom w:val="none" w:sz="0" w:space="0" w:color="auto"/>
        <w:right w:val="none" w:sz="0" w:space="0" w:color="auto"/>
      </w:divBdr>
    </w:div>
    <w:div w:id="313143076">
      <w:bodyDiv w:val="1"/>
      <w:marLeft w:val="0"/>
      <w:marRight w:val="0"/>
      <w:marTop w:val="0"/>
      <w:marBottom w:val="0"/>
      <w:divBdr>
        <w:top w:val="none" w:sz="0" w:space="0" w:color="auto"/>
        <w:left w:val="none" w:sz="0" w:space="0" w:color="auto"/>
        <w:bottom w:val="none" w:sz="0" w:space="0" w:color="auto"/>
        <w:right w:val="none" w:sz="0" w:space="0" w:color="auto"/>
      </w:divBdr>
    </w:div>
    <w:div w:id="318731202">
      <w:bodyDiv w:val="1"/>
      <w:marLeft w:val="0"/>
      <w:marRight w:val="0"/>
      <w:marTop w:val="0"/>
      <w:marBottom w:val="0"/>
      <w:divBdr>
        <w:top w:val="none" w:sz="0" w:space="0" w:color="auto"/>
        <w:left w:val="none" w:sz="0" w:space="0" w:color="auto"/>
        <w:bottom w:val="none" w:sz="0" w:space="0" w:color="auto"/>
        <w:right w:val="none" w:sz="0" w:space="0" w:color="auto"/>
      </w:divBdr>
    </w:div>
    <w:div w:id="324869221">
      <w:bodyDiv w:val="1"/>
      <w:marLeft w:val="0"/>
      <w:marRight w:val="0"/>
      <w:marTop w:val="0"/>
      <w:marBottom w:val="0"/>
      <w:divBdr>
        <w:top w:val="none" w:sz="0" w:space="0" w:color="auto"/>
        <w:left w:val="none" w:sz="0" w:space="0" w:color="auto"/>
        <w:bottom w:val="none" w:sz="0" w:space="0" w:color="auto"/>
        <w:right w:val="none" w:sz="0" w:space="0" w:color="auto"/>
      </w:divBdr>
    </w:div>
    <w:div w:id="365256059">
      <w:bodyDiv w:val="1"/>
      <w:marLeft w:val="0"/>
      <w:marRight w:val="0"/>
      <w:marTop w:val="0"/>
      <w:marBottom w:val="0"/>
      <w:divBdr>
        <w:top w:val="none" w:sz="0" w:space="0" w:color="auto"/>
        <w:left w:val="none" w:sz="0" w:space="0" w:color="auto"/>
        <w:bottom w:val="none" w:sz="0" w:space="0" w:color="auto"/>
        <w:right w:val="none" w:sz="0" w:space="0" w:color="auto"/>
      </w:divBdr>
    </w:div>
    <w:div w:id="380331377">
      <w:bodyDiv w:val="1"/>
      <w:marLeft w:val="0"/>
      <w:marRight w:val="0"/>
      <w:marTop w:val="0"/>
      <w:marBottom w:val="0"/>
      <w:divBdr>
        <w:top w:val="none" w:sz="0" w:space="0" w:color="auto"/>
        <w:left w:val="none" w:sz="0" w:space="0" w:color="auto"/>
        <w:bottom w:val="none" w:sz="0" w:space="0" w:color="auto"/>
        <w:right w:val="none" w:sz="0" w:space="0" w:color="auto"/>
      </w:divBdr>
    </w:div>
    <w:div w:id="437602884">
      <w:bodyDiv w:val="1"/>
      <w:marLeft w:val="0"/>
      <w:marRight w:val="0"/>
      <w:marTop w:val="0"/>
      <w:marBottom w:val="0"/>
      <w:divBdr>
        <w:top w:val="none" w:sz="0" w:space="0" w:color="auto"/>
        <w:left w:val="none" w:sz="0" w:space="0" w:color="auto"/>
        <w:bottom w:val="none" w:sz="0" w:space="0" w:color="auto"/>
        <w:right w:val="none" w:sz="0" w:space="0" w:color="auto"/>
      </w:divBdr>
    </w:div>
    <w:div w:id="467942088">
      <w:bodyDiv w:val="1"/>
      <w:marLeft w:val="0"/>
      <w:marRight w:val="0"/>
      <w:marTop w:val="0"/>
      <w:marBottom w:val="0"/>
      <w:divBdr>
        <w:top w:val="none" w:sz="0" w:space="0" w:color="auto"/>
        <w:left w:val="none" w:sz="0" w:space="0" w:color="auto"/>
        <w:bottom w:val="none" w:sz="0" w:space="0" w:color="auto"/>
        <w:right w:val="none" w:sz="0" w:space="0" w:color="auto"/>
      </w:divBdr>
    </w:div>
    <w:div w:id="471990332">
      <w:bodyDiv w:val="1"/>
      <w:marLeft w:val="0"/>
      <w:marRight w:val="0"/>
      <w:marTop w:val="0"/>
      <w:marBottom w:val="0"/>
      <w:divBdr>
        <w:top w:val="none" w:sz="0" w:space="0" w:color="auto"/>
        <w:left w:val="none" w:sz="0" w:space="0" w:color="auto"/>
        <w:bottom w:val="none" w:sz="0" w:space="0" w:color="auto"/>
        <w:right w:val="none" w:sz="0" w:space="0" w:color="auto"/>
      </w:divBdr>
    </w:div>
    <w:div w:id="475494242">
      <w:bodyDiv w:val="1"/>
      <w:marLeft w:val="0"/>
      <w:marRight w:val="0"/>
      <w:marTop w:val="0"/>
      <w:marBottom w:val="0"/>
      <w:divBdr>
        <w:top w:val="none" w:sz="0" w:space="0" w:color="auto"/>
        <w:left w:val="none" w:sz="0" w:space="0" w:color="auto"/>
        <w:bottom w:val="none" w:sz="0" w:space="0" w:color="auto"/>
        <w:right w:val="none" w:sz="0" w:space="0" w:color="auto"/>
      </w:divBdr>
    </w:div>
    <w:div w:id="496304910">
      <w:bodyDiv w:val="1"/>
      <w:marLeft w:val="0"/>
      <w:marRight w:val="0"/>
      <w:marTop w:val="0"/>
      <w:marBottom w:val="0"/>
      <w:divBdr>
        <w:top w:val="none" w:sz="0" w:space="0" w:color="auto"/>
        <w:left w:val="none" w:sz="0" w:space="0" w:color="auto"/>
        <w:bottom w:val="none" w:sz="0" w:space="0" w:color="auto"/>
        <w:right w:val="none" w:sz="0" w:space="0" w:color="auto"/>
      </w:divBdr>
    </w:div>
    <w:div w:id="511846217">
      <w:bodyDiv w:val="1"/>
      <w:marLeft w:val="0"/>
      <w:marRight w:val="0"/>
      <w:marTop w:val="0"/>
      <w:marBottom w:val="0"/>
      <w:divBdr>
        <w:top w:val="none" w:sz="0" w:space="0" w:color="auto"/>
        <w:left w:val="none" w:sz="0" w:space="0" w:color="auto"/>
        <w:bottom w:val="none" w:sz="0" w:space="0" w:color="auto"/>
        <w:right w:val="none" w:sz="0" w:space="0" w:color="auto"/>
      </w:divBdr>
    </w:div>
    <w:div w:id="538857107">
      <w:bodyDiv w:val="1"/>
      <w:marLeft w:val="0"/>
      <w:marRight w:val="0"/>
      <w:marTop w:val="0"/>
      <w:marBottom w:val="0"/>
      <w:divBdr>
        <w:top w:val="none" w:sz="0" w:space="0" w:color="auto"/>
        <w:left w:val="none" w:sz="0" w:space="0" w:color="auto"/>
        <w:bottom w:val="none" w:sz="0" w:space="0" w:color="auto"/>
        <w:right w:val="none" w:sz="0" w:space="0" w:color="auto"/>
      </w:divBdr>
    </w:div>
    <w:div w:id="563949944">
      <w:bodyDiv w:val="1"/>
      <w:marLeft w:val="0"/>
      <w:marRight w:val="0"/>
      <w:marTop w:val="0"/>
      <w:marBottom w:val="0"/>
      <w:divBdr>
        <w:top w:val="none" w:sz="0" w:space="0" w:color="auto"/>
        <w:left w:val="none" w:sz="0" w:space="0" w:color="auto"/>
        <w:bottom w:val="none" w:sz="0" w:space="0" w:color="auto"/>
        <w:right w:val="none" w:sz="0" w:space="0" w:color="auto"/>
      </w:divBdr>
    </w:div>
    <w:div w:id="631332386">
      <w:bodyDiv w:val="1"/>
      <w:marLeft w:val="0"/>
      <w:marRight w:val="0"/>
      <w:marTop w:val="0"/>
      <w:marBottom w:val="0"/>
      <w:divBdr>
        <w:top w:val="none" w:sz="0" w:space="0" w:color="auto"/>
        <w:left w:val="none" w:sz="0" w:space="0" w:color="auto"/>
        <w:bottom w:val="none" w:sz="0" w:space="0" w:color="auto"/>
        <w:right w:val="none" w:sz="0" w:space="0" w:color="auto"/>
      </w:divBdr>
    </w:div>
    <w:div w:id="647973323">
      <w:bodyDiv w:val="1"/>
      <w:marLeft w:val="0"/>
      <w:marRight w:val="0"/>
      <w:marTop w:val="0"/>
      <w:marBottom w:val="0"/>
      <w:divBdr>
        <w:top w:val="none" w:sz="0" w:space="0" w:color="auto"/>
        <w:left w:val="none" w:sz="0" w:space="0" w:color="auto"/>
        <w:bottom w:val="none" w:sz="0" w:space="0" w:color="auto"/>
        <w:right w:val="none" w:sz="0" w:space="0" w:color="auto"/>
      </w:divBdr>
    </w:div>
    <w:div w:id="668949826">
      <w:bodyDiv w:val="1"/>
      <w:marLeft w:val="0"/>
      <w:marRight w:val="0"/>
      <w:marTop w:val="0"/>
      <w:marBottom w:val="0"/>
      <w:divBdr>
        <w:top w:val="none" w:sz="0" w:space="0" w:color="auto"/>
        <w:left w:val="none" w:sz="0" w:space="0" w:color="auto"/>
        <w:bottom w:val="none" w:sz="0" w:space="0" w:color="auto"/>
        <w:right w:val="none" w:sz="0" w:space="0" w:color="auto"/>
      </w:divBdr>
    </w:div>
    <w:div w:id="692851225">
      <w:bodyDiv w:val="1"/>
      <w:marLeft w:val="0"/>
      <w:marRight w:val="0"/>
      <w:marTop w:val="0"/>
      <w:marBottom w:val="0"/>
      <w:divBdr>
        <w:top w:val="none" w:sz="0" w:space="0" w:color="auto"/>
        <w:left w:val="none" w:sz="0" w:space="0" w:color="auto"/>
        <w:bottom w:val="none" w:sz="0" w:space="0" w:color="auto"/>
        <w:right w:val="none" w:sz="0" w:space="0" w:color="auto"/>
      </w:divBdr>
    </w:div>
    <w:div w:id="699479399">
      <w:bodyDiv w:val="1"/>
      <w:marLeft w:val="0"/>
      <w:marRight w:val="0"/>
      <w:marTop w:val="0"/>
      <w:marBottom w:val="0"/>
      <w:divBdr>
        <w:top w:val="none" w:sz="0" w:space="0" w:color="auto"/>
        <w:left w:val="none" w:sz="0" w:space="0" w:color="auto"/>
        <w:bottom w:val="none" w:sz="0" w:space="0" w:color="auto"/>
        <w:right w:val="none" w:sz="0" w:space="0" w:color="auto"/>
      </w:divBdr>
    </w:div>
    <w:div w:id="736321822">
      <w:bodyDiv w:val="1"/>
      <w:marLeft w:val="0"/>
      <w:marRight w:val="0"/>
      <w:marTop w:val="0"/>
      <w:marBottom w:val="0"/>
      <w:divBdr>
        <w:top w:val="none" w:sz="0" w:space="0" w:color="auto"/>
        <w:left w:val="none" w:sz="0" w:space="0" w:color="auto"/>
        <w:bottom w:val="none" w:sz="0" w:space="0" w:color="auto"/>
        <w:right w:val="none" w:sz="0" w:space="0" w:color="auto"/>
      </w:divBdr>
    </w:div>
    <w:div w:id="762726240">
      <w:bodyDiv w:val="1"/>
      <w:marLeft w:val="0"/>
      <w:marRight w:val="0"/>
      <w:marTop w:val="0"/>
      <w:marBottom w:val="0"/>
      <w:divBdr>
        <w:top w:val="none" w:sz="0" w:space="0" w:color="auto"/>
        <w:left w:val="none" w:sz="0" w:space="0" w:color="auto"/>
        <w:bottom w:val="none" w:sz="0" w:space="0" w:color="auto"/>
        <w:right w:val="none" w:sz="0" w:space="0" w:color="auto"/>
      </w:divBdr>
    </w:div>
    <w:div w:id="775947246">
      <w:bodyDiv w:val="1"/>
      <w:marLeft w:val="0"/>
      <w:marRight w:val="0"/>
      <w:marTop w:val="0"/>
      <w:marBottom w:val="0"/>
      <w:divBdr>
        <w:top w:val="none" w:sz="0" w:space="0" w:color="auto"/>
        <w:left w:val="none" w:sz="0" w:space="0" w:color="auto"/>
        <w:bottom w:val="none" w:sz="0" w:space="0" w:color="auto"/>
        <w:right w:val="none" w:sz="0" w:space="0" w:color="auto"/>
      </w:divBdr>
    </w:div>
    <w:div w:id="827477226">
      <w:bodyDiv w:val="1"/>
      <w:marLeft w:val="0"/>
      <w:marRight w:val="0"/>
      <w:marTop w:val="0"/>
      <w:marBottom w:val="0"/>
      <w:divBdr>
        <w:top w:val="none" w:sz="0" w:space="0" w:color="auto"/>
        <w:left w:val="none" w:sz="0" w:space="0" w:color="auto"/>
        <w:bottom w:val="none" w:sz="0" w:space="0" w:color="auto"/>
        <w:right w:val="none" w:sz="0" w:space="0" w:color="auto"/>
      </w:divBdr>
    </w:div>
    <w:div w:id="936519856">
      <w:bodyDiv w:val="1"/>
      <w:marLeft w:val="0"/>
      <w:marRight w:val="0"/>
      <w:marTop w:val="0"/>
      <w:marBottom w:val="0"/>
      <w:divBdr>
        <w:top w:val="none" w:sz="0" w:space="0" w:color="auto"/>
        <w:left w:val="none" w:sz="0" w:space="0" w:color="auto"/>
        <w:bottom w:val="none" w:sz="0" w:space="0" w:color="auto"/>
        <w:right w:val="none" w:sz="0" w:space="0" w:color="auto"/>
      </w:divBdr>
    </w:div>
    <w:div w:id="960186450">
      <w:bodyDiv w:val="1"/>
      <w:marLeft w:val="0"/>
      <w:marRight w:val="0"/>
      <w:marTop w:val="0"/>
      <w:marBottom w:val="0"/>
      <w:divBdr>
        <w:top w:val="none" w:sz="0" w:space="0" w:color="auto"/>
        <w:left w:val="none" w:sz="0" w:space="0" w:color="auto"/>
        <w:bottom w:val="none" w:sz="0" w:space="0" w:color="auto"/>
        <w:right w:val="none" w:sz="0" w:space="0" w:color="auto"/>
      </w:divBdr>
    </w:div>
    <w:div w:id="967123506">
      <w:bodyDiv w:val="1"/>
      <w:marLeft w:val="0"/>
      <w:marRight w:val="0"/>
      <w:marTop w:val="0"/>
      <w:marBottom w:val="0"/>
      <w:divBdr>
        <w:top w:val="none" w:sz="0" w:space="0" w:color="auto"/>
        <w:left w:val="none" w:sz="0" w:space="0" w:color="auto"/>
        <w:bottom w:val="none" w:sz="0" w:space="0" w:color="auto"/>
        <w:right w:val="none" w:sz="0" w:space="0" w:color="auto"/>
      </w:divBdr>
    </w:div>
    <w:div w:id="975716137">
      <w:bodyDiv w:val="1"/>
      <w:marLeft w:val="0"/>
      <w:marRight w:val="0"/>
      <w:marTop w:val="0"/>
      <w:marBottom w:val="0"/>
      <w:divBdr>
        <w:top w:val="none" w:sz="0" w:space="0" w:color="auto"/>
        <w:left w:val="none" w:sz="0" w:space="0" w:color="auto"/>
        <w:bottom w:val="none" w:sz="0" w:space="0" w:color="auto"/>
        <w:right w:val="none" w:sz="0" w:space="0" w:color="auto"/>
      </w:divBdr>
    </w:div>
    <w:div w:id="1002660073">
      <w:bodyDiv w:val="1"/>
      <w:marLeft w:val="0"/>
      <w:marRight w:val="0"/>
      <w:marTop w:val="0"/>
      <w:marBottom w:val="0"/>
      <w:divBdr>
        <w:top w:val="none" w:sz="0" w:space="0" w:color="auto"/>
        <w:left w:val="none" w:sz="0" w:space="0" w:color="auto"/>
        <w:bottom w:val="none" w:sz="0" w:space="0" w:color="auto"/>
        <w:right w:val="none" w:sz="0" w:space="0" w:color="auto"/>
      </w:divBdr>
    </w:div>
    <w:div w:id="1022972171">
      <w:bodyDiv w:val="1"/>
      <w:marLeft w:val="0"/>
      <w:marRight w:val="0"/>
      <w:marTop w:val="0"/>
      <w:marBottom w:val="0"/>
      <w:divBdr>
        <w:top w:val="none" w:sz="0" w:space="0" w:color="auto"/>
        <w:left w:val="none" w:sz="0" w:space="0" w:color="auto"/>
        <w:bottom w:val="none" w:sz="0" w:space="0" w:color="auto"/>
        <w:right w:val="none" w:sz="0" w:space="0" w:color="auto"/>
      </w:divBdr>
    </w:div>
    <w:div w:id="1040788570">
      <w:bodyDiv w:val="1"/>
      <w:marLeft w:val="0"/>
      <w:marRight w:val="0"/>
      <w:marTop w:val="0"/>
      <w:marBottom w:val="0"/>
      <w:divBdr>
        <w:top w:val="none" w:sz="0" w:space="0" w:color="auto"/>
        <w:left w:val="none" w:sz="0" w:space="0" w:color="auto"/>
        <w:bottom w:val="none" w:sz="0" w:space="0" w:color="auto"/>
        <w:right w:val="none" w:sz="0" w:space="0" w:color="auto"/>
      </w:divBdr>
    </w:div>
    <w:div w:id="1045064082">
      <w:bodyDiv w:val="1"/>
      <w:marLeft w:val="0"/>
      <w:marRight w:val="0"/>
      <w:marTop w:val="0"/>
      <w:marBottom w:val="0"/>
      <w:divBdr>
        <w:top w:val="none" w:sz="0" w:space="0" w:color="auto"/>
        <w:left w:val="none" w:sz="0" w:space="0" w:color="auto"/>
        <w:bottom w:val="none" w:sz="0" w:space="0" w:color="auto"/>
        <w:right w:val="none" w:sz="0" w:space="0" w:color="auto"/>
      </w:divBdr>
    </w:div>
    <w:div w:id="1046415581">
      <w:bodyDiv w:val="1"/>
      <w:marLeft w:val="0"/>
      <w:marRight w:val="0"/>
      <w:marTop w:val="0"/>
      <w:marBottom w:val="0"/>
      <w:divBdr>
        <w:top w:val="none" w:sz="0" w:space="0" w:color="auto"/>
        <w:left w:val="none" w:sz="0" w:space="0" w:color="auto"/>
        <w:bottom w:val="none" w:sz="0" w:space="0" w:color="auto"/>
        <w:right w:val="none" w:sz="0" w:space="0" w:color="auto"/>
      </w:divBdr>
    </w:div>
    <w:div w:id="1114638800">
      <w:bodyDiv w:val="1"/>
      <w:marLeft w:val="0"/>
      <w:marRight w:val="0"/>
      <w:marTop w:val="0"/>
      <w:marBottom w:val="0"/>
      <w:divBdr>
        <w:top w:val="none" w:sz="0" w:space="0" w:color="auto"/>
        <w:left w:val="none" w:sz="0" w:space="0" w:color="auto"/>
        <w:bottom w:val="none" w:sz="0" w:space="0" w:color="auto"/>
        <w:right w:val="none" w:sz="0" w:space="0" w:color="auto"/>
      </w:divBdr>
    </w:div>
    <w:div w:id="1117917040">
      <w:bodyDiv w:val="1"/>
      <w:marLeft w:val="0"/>
      <w:marRight w:val="0"/>
      <w:marTop w:val="0"/>
      <w:marBottom w:val="0"/>
      <w:divBdr>
        <w:top w:val="none" w:sz="0" w:space="0" w:color="auto"/>
        <w:left w:val="none" w:sz="0" w:space="0" w:color="auto"/>
        <w:bottom w:val="none" w:sz="0" w:space="0" w:color="auto"/>
        <w:right w:val="none" w:sz="0" w:space="0" w:color="auto"/>
      </w:divBdr>
    </w:div>
    <w:div w:id="1118841808">
      <w:bodyDiv w:val="1"/>
      <w:marLeft w:val="0"/>
      <w:marRight w:val="0"/>
      <w:marTop w:val="0"/>
      <w:marBottom w:val="0"/>
      <w:divBdr>
        <w:top w:val="none" w:sz="0" w:space="0" w:color="auto"/>
        <w:left w:val="none" w:sz="0" w:space="0" w:color="auto"/>
        <w:bottom w:val="none" w:sz="0" w:space="0" w:color="auto"/>
        <w:right w:val="none" w:sz="0" w:space="0" w:color="auto"/>
      </w:divBdr>
    </w:div>
    <w:div w:id="1141969254">
      <w:bodyDiv w:val="1"/>
      <w:marLeft w:val="0"/>
      <w:marRight w:val="0"/>
      <w:marTop w:val="0"/>
      <w:marBottom w:val="0"/>
      <w:divBdr>
        <w:top w:val="none" w:sz="0" w:space="0" w:color="auto"/>
        <w:left w:val="none" w:sz="0" w:space="0" w:color="auto"/>
        <w:bottom w:val="none" w:sz="0" w:space="0" w:color="auto"/>
        <w:right w:val="none" w:sz="0" w:space="0" w:color="auto"/>
      </w:divBdr>
    </w:div>
    <w:div w:id="1181318784">
      <w:bodyDiv w:val="1"/>
      <w:marLeft w:val="0"/>
      <w:marRight w:val="0"/>
      <w:marTop w:val="0"/>
      <w:marBottom w:val="0"/>
      <w:divBdr>
        <w:top w:val="none" w:sz="0" w:space="0" w:color="auto"/>
        <w:left w:val="none" w:sz="0" w:space="0" w:color="auto"/>
        <w:bottom w:val="none" w:sz="0" w:space="0" w:color="auto"/>
        <w:right w:val="none" w:sz="0" w:space="0" w:color="auto"/>
      </w:divBdr>
    </w:div>
    <w:div w:id="1190024531">
      <w:bodyDiv w:val="1"/>
      <w:marLeft w:val="0"/>
      <w:marRight w:val="0"/>
      <w:marTop w:val="0"/>
      <w:marBottom w:val="0"/>
      <w:divBdr>
        <w:top w:val="none" w:sz="0" w:space="0" w:color="auto"/>
        <w:left w:val="none" w:sz="0" w:space="0" w:color="auto"/>
        <w:bottom w:val="none" w:sz="0" w:space="0" w:color="auto"/>
        <w:right w:val="none" w:sz="0" w:space="0" w:color="auto"/>
      </w:divBdr>
    </w:div>
    <w:div w:id="1249575883">
      <w:bodyDiv w:val="1"/>
      <w:marLeft w:val="0"/>
      <w:marRight w:val="0"/>
      <w:marTop w:val="0"/>
      <w:marBottom w:val="0"/>
      <w:divBdr>
        <w:top w:val="none" w:sz="0" w:space="0" w:color="auto"/>
        <w:left w:val="none" w:sz="0" w:space="0" w:color="auto"/>
        <w:bottom w:val="none" w:sz="0" w:space="0" w:color="auto"/>
        <w:right w:val="none" w:sz="0" w:space="0" w:color="auto"/>
      </w:divBdr>
    </w:div>
    <w:div w:id="1273435969">
      <w:bodyDiv w:val="1"/>
      <w:marLeft w:val="0"/>
      <w:marRight w:val="0"/>
      <w:marTop w:val="0"/>
      <w:marBottom w:val="0"/>
      <w:divBdr>
        <w:top w:val="none" w:sz="0" w:space="0" w:color="auto"/>
        <w:left w:val="none" w:sz="0" w:space="0" w:color="auto"/>
        <w:bottom w:val="none" w:sz="0" w:space="0" w:color="auto"/>
        <w:right w:val="none" w:sz="0" w:space="0" w:color="auto"/>
      </w:divBdr>
    </w:div>
    <w:div w:id="1293898038">
      <w:bodyDiv w:val="1"/>
      <w:marLeft w:val="0"/>
      <w:marRight w:val="0"/>
      <w:marTop w:val="0"/>
      <w:marBottom w:val="0"/>
      <w:divBdr>
        <w:top w:val="none" w:sz="0" w:space="0" w:color="auto"/>
        <w:left w:val="none" w:sz="0" w:space="0" w:color="auto"/>
        <w:bottom w:val="none" w:sz="0" w:space="0" w:color="auto"/>
        <w:right w:val="none" w:sz="0" w:space="0" w:color="auto"/>
      </w:divBdr>
    </w:div>
    <w:div w:id="1350595018">
      <w:bodyDiv w:val="1"/>
      <w:marLeft w:val="0"/>
      <w:marRight w:val="0"/>
      <w:marTop w:val="0"/>
      <w:marBottom w:val="0"/>
      <w:divBdr>
        <w:top w:val="none" w:sz="0" w:space="0" w:color="auto"/>
        <w:left w:val="none" w:sz="0" w:space="0" w:color="auto"/>
        <w:bottom w:val="none" w:sz="0" w:space="0" w:color="auto"/>
        <w:right w:val="none" w:sz="0" w:space="0" w:color="auto"/>
      </w:divBdr>
    </w:div>
    <w:div w:id="1374236642">
      <w:bodyDiv w:val="1"/>
      <w:marLeft w:val="0"/>
      <w:marRight w:val="0"/>
      <w:marTop w:val="0"/>
      <w:marBottom w:val="0"/>
      <w:divBdr>
        <w:top w:val="none" w:sz="0" w:space="0" w:color="auto"/>
        <w:left w:val="none" w:sz="0" w:space="0" w:color="auto"/>
        <w:bottom w:val="none" w:sz="0" w:space="0" w:color="auto"/>
        <w:right w:val="none" w:sz="0" w:space="0" w:color="auto"/>
      </w:divBdr>
    </w:div>
    <w:div w:id="1394232611">
      <w:bodyDiv w:val="1"/>
      <w:marLeft w:val="0"/>
      <w:marRight w:val="0"/>
      <w:marTop w:val="0"/>
      <w:marBottom w:val="0"/>
      <w:divBdr>
        <w:top w:val="none" w:sz="0" w:space="0" w:color="auto"/>
        <w:left w:val="none" w:sz="0" w:space="0" w:color="auto"/>
        <w:bottom w:val="none" w:sz="0" w:space="0" w:color="auto"/>
        <w:right w:val="none" w:sz="0" w:space="0" w:color="auto"/>
      </w:divBdr>
    </w:div>
    <w:div w:id="1406759874">
      <w:bodyDiv w:val="1"/>
      <w:marLeft w:val="0"/>
      <w:marRight w:val="0"/>
      <w:marTop w:val="0"/>
      <w:marBottom w:val="0"/>
      <w:divBdr>
        <w:top w:val="none" w:sz="0" w:space="0" w:color="auto"/>
        <w:left w:val="none" w:sz="0" w:space="0" w:color="auto"/>
        <w:bottom w:val="none" w:sz="0" w:space="0" w:color="auto"/>
        <w:right w:val="none" w:sz="0" w:space="0" w:color="auto"/>
      </w:divBdr>
    </w:div>
    <w:div w:id="1433162485">
      <w:bodyDiv w:val="1"/>
      <w:marLeft w:val="0"/>
      <w:marRight w:val="0"/>
      <w:marTop w:val="0"/>
      <w:marBottom w:val="0"/>
      <w:divBdr>
        <w:top w:val="none" w:sz="0" w:space="0" w:color="auto"/>
        <w:left w:val="none" w:sz="0" w:space="0" w:color="auto"/>
        <w:bottom w:val="none" w:sz="0" w:space="0" w:color="auto"/>
        <w:right w:val="none" w:sz="0" w:space="0" w:color="auto"/>
      </w:divBdr>
    </w:div>
    <w:div w:id="1437165890">
      <w:bodyDiv w:val="1"/>
      <w:marLeft w:val="0"/>
      <w:marRight w:val="0"/>
      <w:marTop w:val="0"/>
      <w:marBottom w:val="0"/>
      <w:divBdr>
        <w:top w:val="none" w:sz="0" w:space="0" w:color="auto"/>
        <w:left w:val="none" w:sz="0" w:space="0" w:color="auto"/>
        <w:bottom w:val="none" w:sz="0" w:space="0" w:color="auto"/>
        <w:right w:val="none" w:sz="0" w:space="0" w:color="auto"/>
      </w:divBdr>
    </w:div>
    <w:div w:id="1462075311">
      <w:bodyDiv w:val="1"/>
      <w:marLeft w:val="0"/>
      <w:marRight w:val="0"/>
      <w:marTop w:val="0"/>
      <w:marBottom w:val="0"/>
      <w:divBdr>
        <w:top w:val="none" w:sz="0" w:space="0" w:color="auto"/>
        <w:left w:val="none" w:sz="0" w:space="0" w:color="auto"/>
        <w:bottom w:val="none" w:sz="0" w:space="0" w:color="auto"/>
        <w:right w:val="none" w:sz="0" w:space="0" w:color="auto"/>
      </w:divBdr>
    </w:div>
    <w:div w:id="1557082245">
      <w:bodyDiv w:val="1"/>
      <w:marLeft w:val="0"/>
      <w:marRight w:val="0"/>
      <w:marTop w:val="0"/>
      <w:marBottom w:val="0"/>
      <w:divBdr>
        <w:top w:val="none" w:sz="0" w:space="0" w:color="auto"/>
        <w:left w:val="none" w:sz="0" w:space="0" w:color="auto"/>
        <w:bottom w:val="none" w:sz="0" w:space="0" w:color="auto"/>
        <w:right w:val="none" w:sz="0" w:space="0" w:color="auto"/>
      </w:divBdr>
    </w:div>
    <w:div w:id="1598562207">
      <w:bodyDiv w:val="1"/>
      <w:marLeft w:val="0"/>
      <w:marRight w:val="0"/>
      <w:marTop w:val="0"/>
      <w:marBottom w:val="0"/>
      <w:divBdr>
        <w:top w:val="none" w:sz="0" w:space="0" w:color="auto"/>
        <w:left w:val="none" w:sz="0" w:space="0" w:color="auto"/>
        <w:bottom w:val="none" w:sz="0" w:space="0" w:color="auto"/>
        <w:right w:val="none" w:sz="0" w:space="0" w:color="auto"/>
      </w:divBdr>
    </w:div>
    <w:div w:id="1603680624">
      <w:bodyDiv w:val="1"/>
      <w:marLeft w:val="0"/>
      <w:marRight w:val="0"/>
      <w:marTop w:val="0"/>
      <w:marBottom w:val="0"/>
      <w:divBdr>
        <w:top w:val="none" w:sz="0" w:space="0" w:color="auto"/>
        <w:left w:val="none" w:sz="0" w:space="0" w:color="auto"/>
        <w:bottom w:val="none" w:sz="0" w:space="0" w:color="auto"/>
        <w:right w:val="none" w:sz="0" w:space="0" w:color="auto"/>
      </w:divBdr>
    </w:div>
    <w:div w:id="1613244730">
      <w:bodyDiv w:val="1"/>
      <w:marLeft w:val="0"/>
      <w:marRight w:val="0"/>
      <w:marTop w:val="0"/>
      <w:marBottom w:val="0"/>
      <w:divBdr>
        <w:top w:val="none" w:sz="0" w:space="0" w:color="auto"/>
        <w:left w:val="none" w:sz="0" w:space="0" w:color="auto"/>
        <w:bottom w:val="none" w:sz="0" w:space="0" w:color="auto"/>
        <w:right w:val="none" w:sz="0" w:space="0" w:color="auto"/>
      </w:divBdr>
    </w:div>
    <w:div w:id="1627272457">
      <w:bodyDiv w:val="1"/>
      <w:marLeft w:val="0"/>
      <w:marRight w:val="0"/>
      <w:marTop w:val="0"/>
      <w:marBottom w:val="0"/>
      <w:divBdr>
        <w:top w:val="none" w:sz="0" w:space="0" w:color="auto"/>
        <w:left w:val="none" w:sz="0" w:space="0" w:color="auto"/>
        <w:bottom w:val="none" w:sz="0" w:space="0" w:color="auto"/>
        <w:right w:val="none" w:sz="0" w:space="0" w:color="auto"/>
      </w:divBdr>
    </w:div>
    <w:div w:id="1673297398">
      <w:bodyDiv w:val="1"/>
      <w:marLeft w:val="0"/>
      <w:marRight w:val="0"/>
      <w:marTop w:val="0"/>
      <w:marBottom w:val="0"/>
      <w:divBdr>
        <w:top w:val="none" w:sz="0" w:space="0" w:color="auto"/>
        <w:left w:val="none" w:sz="0" w:space="0" w:color="auto"/>
        <w:bottom w:val="none" w:sz="0" w:space="0" w:color="auto"/>
        <w:right w:val="none" w:sz="0" w:space="0" w:color="auto"/>
      </w:divBdr>
    </w:div>
    <w:div w:id="1687559170">
      <w:bodyDiv w:val="1"/>
      <w:marLeft w:val="0"/>
      <w:marRight w:val="0"/>
      <w:marTop w:val="0"/>
      <w:marBottom w:val="0"/>
      <w:divBdr>
        <w:top w:val="none" w:sz="0" w:space="0" w:color="auto"/>
        <w:left w:val="none" w:sz="0" w:space="0" w:color="auto"/>
        <w:bottom w:val="none" w:sz="0" w:space="0" w:color="auto"/>
        <w:right w:val="none" w:sz="0" w:space="0" w:color="auto"/>
      </w:divBdr>
    </w:div>
    <w:div w:id="1704286882">
      <w:bodyDiv w:val="1"/>
      <w:marLeft w:val="0"/>
      <w:marRight w:val="0"/>
      <w:marTop w:val="0"/>
      <w:marBottom w:val="0"/>
      <w:divBdr>
        <w:top w:val="none" w:sz="0" w:space="0" w:color="auto"/>
        <w:left w:val="none" w:sz="0" w:space="0" w:color="auto"/>
        <w:bottom w:val="none" w:sz="0" w:space="0" w:color="auto"/>
        <w:right w:val="none" w:sz="0" w:space="0" w:color="auto"/>
      </w:divBdr>
    </w:div>
    <w:div w:id="1743067400">
      <w:bodyDiv w:val="1"/>
      <w:marLeft w:val="0"/>
      <w:marRight w:val="0"/>
      <w:marTop w:val="0"/>
      <w:marBottom w:val="0"/>
      <w:divBdr>
        <w:top w:val="none" w:sz="0" w:space="0" w:color="auto"/>
        <w:left w:val="none" w:sz="0" w:space="0" w:color="auto"/>
        <w:bottom w:val="none" w:sz="0" w:space="0" w:color="auto"/>
        <w:right w:val="none" w:sz="0" w:space="0" w:color="auto"/>
      </w:divBdr>
    </w:div>
    <w:div w:id="1763606055">
      <w:bodyDiv w:val="1"/>
      <w:marLeft w:val="0"/>
      <w:marRight w:val="0"/>
      <w:marTop w:val="0"/>
      <w:marBottom w:val="0"/>
      <w:divBdr>
        <w:top w:val="none" w:sz="0" w:space="0" w:color="auto"/>
        <w:left w:val="none" w:sz="0" w:space="0" w:color="auto"/>
        <w:bottom w:val="none" w:sz="0" w:space="0" w:color="auto"/>
        <w:right w:val="none" w:sz="0" w:space="0" w:color="auto"/>
      </w:divBdr>
    </w:div>
    <w:div w:id="1834296959">
      <w:bodyDiv w:val="1"/>
      <w:marLeft w:val="0"/>
      <w:marRight w:val="0"/>
      <w:marTop w:val="0"/>
      <w:marBottom w:val="0"/>
      <w:divBdr>
        <w:top w:val="none" w:sz="0" w:space="0" w:color="auto"/>
        <w:left w:val="none" w:sz="0" w:space="0" w:color="auto"/>
        <w:bottom w:val="none" w:sz="0" w:space="0" w:color="auto"/>
        <w:right w:val="none" w:sz="0" w:space="0" w:color="auto"/>
      </w:divBdr>
    </w:div>
    <w:div w:id="1854760908">
      <w:bodyDiv w:val="1"/>
      <w:marLeft w:val="0"/>
      <w:marRight w:val="0"/>
      <w:marTop w:val="0"/>
      <w:marBottom w:val="0"/>
      <w:divBdr>
        <w:top w:val="none" w:sz="0" w:space="0" w:color="auto"/>
        <w:left w:val="none" w:sz="0" w:space="0" w:color="auto"/>
        <w:bottom w:val="none" w:sz="0" w:space="0" w:color="auto"/>
        <w:right w:val="none" w:sz="0" w:space="0" w:color="auto"/>
      </w:divBdr>
    </w:div>
    <w:div w:id="1889340595">
      <w:bodyDiv w:val="1"/>
      <w:marLeft w:val="0"/>
      <w:marRight w:val="0"/>
      <w:marTop w:val="0"/>
      <w:marBottom w:val="0"/>
      <w:divBdr>
        <w:top w:val="none" w:sz="0" w:space="0" w:color="auto"/>
        <w:left w:val="none" w:sz="0" w:space="0" w:color="auto"/>
        <w:bottom w:val="none" w:sz="0" w:space="0" w:color="auto"/>
        <w:right w:val="none" w:sz="0" w:space="0" w:color="auto"/>
      </w:divBdr>
    </w:div>
    <w:div w:id="1901087685">
      <w:bodyDiv w:val="1"/>
      <w:marLeft w:val="0"/>
      <w:marRight w:val="0"/>
      <w:marTop w:val="0"/>
      <w:marBottom w:val="0"/>
      <w:divBdr>
        <w:top w:val="none" w:sz="0" w:space="0" w:color="auto"/>
        <w:left w:val="none" w:sz="0" w:space="0" w:color="auto"/>
        <w:bottom w:val="none" w:sz="0" w:space="0" w:color="auto"/>
        <w:right w:val="none" w:sz="0" w:space="0" w:color="auto"/>
      </w:divBdr>
    </w:div>
    <w:div w:id="1910382929">
      <w:bodyDiv w:val="1"/>
      <w:marLeft w:val="0"/>
      <w:marRight w:val="0"/>
      <w:marTop w:val="0"/>
      <w:marBottom w:val="0"/>
      <w:divBdr>
        <w:top w:val="none" w:sz="0" w:space="0" w:color="auto"/>
        <w:left w:val="none" w:sz="0" w:space="0" w:color="auto"/>
        <w:bottom w:val="none" w:sz="0" w:space="0" w:color="auto"/>
        <w:right w:val="none" w:sz="0" w:space="0" w:color="auto"/>
      </w:divBdr>
    </w:div>
    <w:div w:id="1911424332">
      <w:bodyDiv w:val="1"/>
      <w:marLeft w:val="0"/>
      <w:marRight w:val="0"/>
      <w:marTop w:val="0"/>
      <w:marBottom w:val="0"/>
      <w:divBdr>
        <w:top w:val="none" w:sz="0" w:space="0" w:color="auto"/>
        <w:left w:val="none" w:sz="0" w:space="0" w:color="auto"/>
        <w:bottom w:val="none" w:sz="0" w:space="0" w:color="auto"/>
        <w:right w:val="none" w:sz="0" w:space="0" w:color="auto"/>
      </w:divBdr>
    </w:div>
    <w:div w:id="1917863121">
      <w:bodyDiv w:val="1"/>
      <w:marLeft w:val="0"/>
      <w:marRight w:val="0"/>
      <w:marTop w:val="0"/>
      <w:marBottom w:val="0"/>
      <w:divBdr>
        <w:top w:val="none" w:sz="0" w:space="0" w:color="auto"/>
        <w:left w:val="none" w:sz="0" w:space="0" w:color="auto"/>
        <w:bottom w:val="none" w:sz="0" w:space="0" w:color="auto"/>
        <w:right w:val="none" w:sz="0" w:space="0" w:color="auto"/>
      </w:divBdr>
    </w:div>
    <w:div w:id="1987274828">
      <w:bodyDiv w:val="1"/>
      <w:marLeft w:val="0"/>
      <w:marRight w:val="0"/>
      <w:marTop w:val="0"/>
      <w:marBottom w:val="0"/>
      <w:divBdr>
        <w:top w:val="none" w:sz="0" w:space="0" w:color="auto"/>
        <w:left w:val="none" w:sz="0" w:space="0" w:color="auto"/>
        <w:bottom w:val="none" w:sz="0" w:space="0" w:color="auto"/>
        <w:right w:val="none" w:sz="0" w:space="0" w:color="auto"/>
      </w:divBdr>
    </w:div>
    <w:div w:id="1990472489">
      <w:bodyDiv w:val="1"/>
      <w:marLeft w:val="0"/>
      <w:marRight w:val="0"/>
      <w:marTop w:val="0"/>
      <w:marBottom w:val="0"/>
      <w:divBdr>
        <w:top w:val="none" w:sz="0" w:space="0" w:color="auto"/>
        <w:left w:val="none" w:sz="0" w:space="0" w:color="auto"/>
        <w:bottom w:val="none" w:sz="0" w:space="0" w:color="auto"/>
        <w:right w:val="none" w:sz="0" w:space="0" w:color="auto"/>
      </w:divBdr>
    </w:div>
    <w:div w:id="2006855198">
      <w:bodyDiv w:val="1"/>
      <w:marLeft w:val="0"/>
      <w:marRight w:val="0"/>
      <w:marTop w:val="0"/>
      <w:marBottom w:val="0"/>
      <w:divBdr>
        <w:top w:val="none" w:sz="0" w:space="0" w:color="auto"/>
        <w:left w:val="none" w:sz="0" w:space="0" w:color="auto"/>
        <w:bottom w:val="none" w:sz="0" w:space="0" w:color="auto"/>
        <w:right w:val="none" w:sz="0" w:space="0" w:color="auto"/>
      </w:divBdr>
    </w:div>
    <w:div w:id="202162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cver.edu.au/data/data/vocstats/vocstat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ncver.edu.au/wps/portal/vetdataportal/restricted/copyrigh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cver.edu.au/resources/vocsta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education.vic.gov.au\SHARE\HESG\Projects\PEU\TMIPU\Reporting\Training%20Market%20Quarterly%20Reports\Training%20Market%20Full%20Year%20Report%202016%20(NCVER)\Analysis\Contract%20status%20analysis%202015%202016.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0236998311506705"/>
          <c:y val="4.9052396878483832E-2"/>
          <c:w val="0.6384080467683988"/>
          <c:h val="0.858432158345798"/>
        </c:manualLayout>
      </c:layout>
      <c:barChart>
        <c:barDir val="col"/>
        <c:grouping val="stacked"/>
        <c:varyColors val="0"/>
        <c:ser>
          <c:idx val="0"/>
          <c:order val="0"/>
          <c:tx>
            <c:strRef>
              <c:f>Analysis!$A$16</c:f>
              <c:strCache>
                <c:ptCount val="1"/>
                <c:pt idx="0">
                  <c:v>Contracted</c:v>
                </c:pt>
              </c:strCache>
            </c:strRef>
          </c:tx>
          <c:spPr>
            <a:solidFill>
              <a:schemeClr val="accent1">
                <a:shade val="53000"/>
              </a:schemeClr>
            </a:solidFill>
            <a:ln>
              <a:noFill/>
            </a:ln>
            <a:effectLst/>
          </c:spPr>
          <c:invertIfNegative val="0"/>
          <c:cat>
            <c:strRef>
              <c:f>Analysis!$B$15:$C$15</c:f>
              <c:strCache>
                <c:ptCount val="2"/>
                <c:pt idx="0">
                  <c:v>2015</c:v>
                </c:pt>
                <c:pt idx="1">
                  <c:v>2016</c:v>
                </c:pt>
              </c:strCache>
            </c:strRef>
          </c:cat>
          <c:val>
            <c:numRef>
              <c:f>Analysis!$B$16:$C$16</c:f>
              <c:numCache>
                <c:formatCode>#,##0</c:formatCode>
                <c:ptCount val="2"/>
                <c:pt idx="0">
                  <c:v>371843</c:v>
                </c:pt>
                <c:pt idx="1">
                  <c:v>329595</c:v>
                </c:pt>
              </c:numCache>
            </c:numRef>
          </c:val>
          <c:extLst>
            <c:ext xmlns:c16="http://schemas.microsoft.com/office/drawing/2014/chart" uri="{C3380CC4-5D6E-409C-BE32-E72D297353CC}">
              <c16:uniqueId val="{00000000-6595-4217-ACD5-FAB1ED726628}"/>
            </c:ext>
          </c:extLst>
        </c:ser>
        <c:ser>
          <c:idx val="1"/>
          <c:order val="1"/>
          <c:tx>
            <c:strRef>
              <c:f>Analysis!$A$17</c:f>
              <c:strCache>
                <c:ptCount val="1"/>
                <c:pt idx="0">
                  <c:v>Contracted with restrictions</c:v>
                </c:pt>
              </c:strCache>
            </c:strRef>
          </c:tx>
          <c:spPr>
            <a:solidFill>
              <a:schemeClr val="accent1">
                <a:shade val="76000"/>
              </a:schemeClr>
            </a:solidFill>
            <a:ln>
              <a:noFill/>
            </a:ln>
            <a:effectLst/>
          </c:spPr>
          <c:invertIfNegative val="0"/>
          <c:cat>
            <c:strRef>
              <c:f>Analysis!$B$15:$C$15</c:f>
              <c:strCache>
                <c:ptCount val="2"/>
                <c:pt idx="0">
                  <c:v>2015</c:v>
                </c:pt>
                <c:pt idx="1">
                  <c:v>2016</c:v>
                </c:pt>
              </c:strCache>
            </c:strRef>
          </c:cat>
          <c:val>
            <c:numRef>
              <c:f>Analysis!$B$17:$C$17</c:f>
              <c:numCache>
                <c:formatCode>#,##0</c:formatCode>
                <c:ptCount val="2"/>
                <c:pt idx="0">
                  <c:v>10387</c:v>
                </c:pt>
                <c:pt idx="1">
                  <c:v>11774</c:v>
                </c:pt>
              </c:numCache>
            </c:numRef>
          </c:val>
          <c:extLst>
            <c:ext xmlns:c16="http://schemas.microsoft.com/office/drawing/2014/chart" uri="{C3380CC4-5D6E-409C-BE32-E72D297353CC}">
              <c16:uniqueId val="{00000001-6595-4217-ACD5-FAB1ED726628}"/>
            </c:ext>
          </c:extLst>
        </c:ser>
        <c:ser>
          <c:idx val="2"/>
          <c:order val="2"/>
          <c:tx>
            <c:strRef>
              <c:f>Analysis!$A$18</c:f>
              <c:strCache>
                <c:ptCount val="1"/>
                <c:pt idx="0">
                  <c:v>No longer contracted - intended</c:v>
                </c:pt>
              </c:strCache>
            </c:strRef>
          </c:tx>
          <c:spPr>
            <a:solidFill>
              <a:srgbClr val="C00000"/>
            </a:solidFill>
            <a:ln>
              <a:noFill/>
            </a:ln>
            <a:effectLst/>
          </c:spPr>
          <c:invertIfNegative val="0"/>
          <c:cat>
            <c:strRef>
              <c:f>Analysis!$B$15:$C$15</c:f>
              <c:strCache>
                <c:ptCount val="2"/>
                <c:pt idx="0">
                  <c:v>2015</c:v>
                </c:pt>
                <c:pt idx="1">
                  <c:v>2016</c:v>
                </c:pt>
              </c:strCache>
            </c:strRef>
          </c:cat>
          <c:val>
            <c:numRef>
              <c:f>Analysis!$B$18:$C$18</c:f>
              <c:numCache>
                <c:formatCode>#,##0</c:formatCode>
                <c:ptCount val="2"/>
                <c:pt idx="0">
                  <c:v>54442</c:v>
                </c:pt>
                <c:pt idx="1">
                  <c:v>8372</c:v>
                </c:pt>
              </c:numCache>
            </c:numRef>
          </c:val>
          <c:extLst>
            <c:ext xmlns:c16="http://schemas.microsoft.com/office/drawing/2014/chart" uri="{C3380CC4-5D6E-409C-BE32-E72D297353CC}">
              <c16:uniqueId val="{00000002-6595-4217-ACD5-FAB1ED726628}"/>
            </c:ext>
          </c:extLst>
        </c:ser>
        <c:ser>
          <c:idx val="3"/>
          <c:order val="3"/>
          <c:tx>
            <c:strRef>
              <c:f>Analysis!$A$19</c:f>
              <c:strCache>
                <c:ptCount val="1"/>
                <c:pt idx="0">
                  <c:v>No longer contracted - not intended</c:v>
                </c:pt>
              </c:strCache>
            </c:strRef>
          </c:tx>
          <c:spPr>
            <a:solidFill>
              <a:schemeClr val="accent1">
                <a:tint val="77000"/>
              </a:schemeClr>
            </a:solidFill>
            <a:ln>
              <a:noFill/>
            </a:ln>
            <a:effectLst/>
          </c:spPr>
          <c:invertIfNegative val="0"/>
          <c:cat>
            <c:strRef>
              <c:f>Analysis!$B$15:$C$15</c:f>
              <c:strCache>
                <c:ptCount val="2"/>
                <c:pt idx="0">
                  <c:v>2015</c:v>
                </c:pt>
                <c:pt idx="1">
                  <c:v>2016</c:v>
                </c:pt>
              </c:strCache>
            </c:strRef>
          </c:cat>
          <c:val>
            <c:numRef>
              <c:f>Analysis!$B$19:$C$19</c:f>
              <c:numCache>
                <c:formatCode>#,##0</c:formatCode>
                <c:ptCount val="2"/>
                <c:pt idx="0">
                  <c:v>1711</c:v>
                </c:pt>
                <c:pt idx="1">
                  <c:v>282</c:v>
                </c:pt>
              </c:numCache>
            </c:numRef>
          </c:val>
          <c:extLst>
            <c:ext xmlns:c16="http://schemas.microsoft.com/office/drawing/2014/chart" uri="{C3380CC4-5D6E-409C-BE32-E72D297353CC}">
              <c16:uniqueId val="{00000003-6595-4217-ACD5-FAB1ED726628}"/>
            </c:ext>
          </c:extLst>
        </c:ser>
        <c:ser>
          <c:idx val="4"/>
          <c:order val="4"/>
          <c:tx>
            <c:strRef>
              <c:f>Analysis!$A$20</c:f>
              <c:strCache>
                <c:ptCount val="1"/>
                <c:pt idx="0">
                  <c:v>No VTG contract</c:v>
                </c:pt>
              </c:strCache>
            </c:strRef>
          </c:tx>
          <c:spPr>
            <a:solidFill>
              <a:schemeClr val="accent1">
                <a:tint val="54000"/>
              </a:schemeClr>
            </a:solidFill>
            <a:ln>
              <a:noFill/>
            </a:ln>
            <a:effectLst/>
          </c:spPr>
          <c:invertIfNegative val="0"/>
          <c:cat>
            <c:strRef>
              <c:f>Analysis!$B$15:$C$15</c:f>
              <c:strCache>
                <c:ptCount val="2"/>
                <c:pt idx="0">
                  <c:v>2015</c:v>
                </c:pt>
                <c:pt idx="1">
                  <c:v>2016</c:v>
                </c:pt>
              </c:strCache>
            </c:strRef>
          </c:cat>
          <c:val>
            <c:numRef>
              <c:f>Analysis!$B$20:$C$20</c:f>
              <c:numCache>
                <c:formatCode>#,##0</c:formatCode>
                <c:ptCount val="2"/>
                <c:pt idx="0">
                  <c:v>24986</c:v>
                </c:pt>
                <c:pt idx="1">
                  <c:v>33383</c:v>
                </c:pt>
              </c:numCache>
            </c:numRef>
          </c:val>
          <c:extLst>
            <c:ext xmlns:c16="http://schemas.microsoft.com/office/drawing/2014/chart" uri="{C3380CC4-5D6E-409C-BE32-E72D297353CC}">
              <c16:uniqueId val="{00000004-6595-4217-ACD5-FAB1ED726628}"/>
            </c:ext>
          </c:extLst>
        </c:ser>
        <c:dLbls>
          <c:showLegendKey val="0"/>
          <c:showVal val="0"/>
          <c:showCatName val="0"/>
          <c:showSerName val="0"/>
          <c:showPercent val="0"/>
          <c:showBubbleSize val="0"/>
        </c:dLbls>
        <c:gapWidth val="50"/>
        <c:overlap val="100"/>
        <c:axId val="1193494464"/>
        <c:axId val="1193488232"/>
      </c:barChart>
      <c:catAx>
        <c:axId val="1193494464"/>
        <c:scaling>
          <c:orientation val="minMax"/>
        </c:scaling>
        <c:delete val="0"/>
        <c:axPos val="b"/>
        <c:numFmt formatCode="General" sourceLinked="1"/>
        <c:majorTickMark val="none"/>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93488232"/>
        <c:crosses val="autoZero"/>
        <c:auto val="1"/>
        <c:lblAlgn val="ctr"/>
        <c:lblOffset val="100"/>
        <c:noMultiLvlLbl val="0"/>
      </c:catAx>
      <c:valAx>
        <c:axId val="1193488232"/>
        <c:scaling>
          <c:orientation val="minMax"/>
        </c:scaling>
        <c:delete val="0"/>
        <c:axPos val="l"/>
        <c:numFmt formatCode="#,##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9349446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41FF57A2-20A2-41C3-AB02-17BAD0FB16C8}"/>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8D08188E-3EEC-45BE-9075-401D5F136FFF}"/>
</file>

<file path=docProps/app.xml><?xml version="1.0" encoding="utf-8"?>
<Properties xmlns="http://schemas.openxmlformats.org/officeDocument/2006/extended-properties" xmlns:vt="http://schemas.openxmlformats.org/officeDocument/2006/docPropsVTypes">
  <Template>Normal.dotm</Template>
  <TotalTime>12</TotalTime>
  <Pages>49</Pages>
  <Words>16620</Words>
  <Characters>94734</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Briant, Scott G</dc:creator>
  <cp:keywords/>
  <dc:description/>
  <cp:lastModifiedBy>Briant, Scott G</cp:lastModifiedBy>
  <cp:revision>10</cp:revision>
  <cp:lastPrinted>2017-08-31T03:16:00Z</cp:lastPrinted>
  <dcterms:created xsi:type="dcterms:W3CDTF">2017-08-30T04:58:00Z</dcterms:created>
  <dcterms:modified xsi:type="dcterms:W3CDTF">2017-08-31T03:17:00Z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DEECD_Author">
    <vt:lpwstr>94;#Education|5232e41c-5101-41fe-b638-7d41d1371531</vt:lpwstr>
  </property>
  <property fmtid="{D5CDD505-2E9C-101B-9397-08002B2CF9AE}" pid="4" name="a319977fc8504e09982f090ae1d7c602">
    <vt:lpwstr>Page|eb523acf-a821-456c-a76b-7607578309d7</vt:lpwstr>
  </property>
  <property fmtid="{D5CDD505-2E9C-101B-9397-08002B2CF9AE}" pid="5" name="DEECD_ItemType">
    <vt:lpwstr>101;#Page|eb523acf-a821-456c-a76b-7607578309d7</vt:lpwstr>
  </property>
  <property fmtid="{D5CDD505-2E9C-101B-9397-08002B2CF9AE}" pid="6" name="ofbb8b9a280a423a91cf717fb81349cd">
    <vt:lpwstr>Education|5232e41c-5101-41fe-b638-7d41d1371531</vt:lpwstr>
  </property>
  <property fmtid="{D5CDD505-2E9C-101B-9397-08002B2CF9AE}" pid="7" name="DEECD_Expired">
    <vt:bool>false</vt:bool>
  </property>
</Properties>
</file>