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EAE6B" w14:textId="773960DA" w:rsidR="006A324B" w:rsidRPr="00272A8A" w:rsidRDefault="006A324B" w:rsidP="00483668">
      <w:pPr>
        <w:pStyle w:val="Heading1"/>
        <w:pBdr>
          <w:bottom w:val="single" w:sz="4" w:space="1" w:color="AF272F" w:themeColor="accent1"/>
        </w:pBdr>
        <w:spacing w:before="120"/>
        <w:ind w:left="-1134"/>
        <w:jc w:val="center"/>
        <w:rPr>
          <w:rFonts w:eastAsia="Times New Roman"/>
          <w:lang w:val="en-AU" w:eastAsia="en-AU"/>
        </w:rPr>
      </w:pPr>
      <w:r w:rsidRPr="00272A8A">
        <w:rPr>
          <w:rFonts w:eastAsia="Times New Roman"/>
          <w:lang w:val="en-AU" w:eastAsia="en-AU"/>
        </w:rPr>
        <w:t xml:space="preserve">Victorian Training Market </w:t>
      </w:r>
      <w:r w:rsidR="008D65FF">
        <w:rPr>
          <w:rFonts w:eastAsia="Times New Roman"/>
          <w:lang w:val="en-AU" w:eastAsia="en-AU"/>
        </w:rPr>
        <w:t>SNAPSHOT</w:t>
      </w:r>
      <w:r w:rsidRPr="00272A8A">
        <w:rPr>
          <w:rFonts w:eastAsia="Times New Roman"/>
          <w:lang w:val="en-AU" w:eastAsia="en-AU"/>
        </w:rPr>
        <w:t xml:space="preserve"> 201</w:t>
      </w:r>
      <w:r w:rsidR="00FD0F42">
        <w:rPr>
          <w:rFonts w:eastAsia="Times New Roman"/>
          <w:lang w:val="en-AU" w:eastAsia="en-AU"/>
        </w:rPr>
        <w:t>9</w:t>
      </w:r>
    </w:p>
    <w:tbl>
      <w:tblPr>
        <w:tblStyle w:val="TableGrid"/>
        <w:tblpPr w:leftFromText="180" w:rightFromText="180" w:vertAnchor="text" w:horzAnchor="margin" w:tblpXSpec="right" w:tblpY="1314"/>
        <w:tblW w:w="0" w:type="auto"/>
        <w:tblLook w:val="04A0" w:firstRow="1" w:lastRow="0" w:firstColumn="1" w:lastColumn="0" w:noHBand="0" w:noVBand="1"/>
      </w:tblPr>
      <w:tblGrid>
        <w:gridCol w:w="3823"/>
      </w:tblGrid>
      <w:tr w:rsidR="00B728FF" w14:paraId="6FDBAAA3" w14:textId="77777777" w:rsidTr="00B72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D365159" w14:textId="50519616" w:rsidR="00B728FF" w:rsidRDefault="00B728FF" w:rsidP="00B728FF">
            <w:pPr>
              <w:spacing w:before="120" w:after="0"/>
              <w:jc w:val="center"/>
              <w:rPr>
                <w:b w:val="0"/>
                <w:color w:val="FA911E"/>
                <w:szCs w:val="20"/>
              </w:rPr>
            </w:pPr>
          </w:p>
          <w:p w14:paraId="67DBA1D1" w14:textId="6ECAA0D2" w:rsidR="00B728FF" w:rsidRPr="00416252" w:rsidRDefault="00B728FF" w:rsidP="00B728FF">
            <w:pPr>
              <w:spacing w:before="120" w:after="0"/>
              <w:jc w:val="center"/>
              <w:rPr>
                <w:color w:val="FA911E"/>
                <w:szCs w:val="20"/>
              </w:rPr>
            </w:pPr>
            <w:r>
              <w:rPr>
                <w:color w:val="FA911E"/>
                <w:szCs w:val="20"/>
              </w:rPr>
              <w:t xml:space="preserve">The introduction of the </w:t>
            </w:r>
            <w:r w:rsidRPr="00A97058">
              <w:rPr>
                <w:i/>
                <w:iCs/>
                <w:color w:val="FA911E"/>
                <w:szCs w:val="20"/>
              </w:rPr>
              <w:t>Free TAFE for Priority Courses</w:t>
            </w:r>
            <w:r>
              <w:rPr>
                <w:color w:val="FA911E"/>
                <w:szCs w:val="20"/>
              </w:rPr>
              <w:t xml:space="preserve"> Initiative saw an increase in the number of Victorians accessing training to learn the skills they need to secure rewarding jobs.</w:t>
            </w:r>
          </w:p>
        </w:tc>
      </w:tr>
    </w:tbl>
    <w:p w14:paraId="0AFBA760" w14:textId="6F4594FC" w:rsidR="00416252" w:rsidRDefault="00AE1817" w:rsidP="008562CE">
      <w:pPr>
        <w:spacing w:before="120"/>
        <w:ind w:left="-1134"/>
        <w:jc w:val="both"/>
        <w:rPr>
          <w:rFonts w:cs="Calibri"/>
          <w:color w:val="000000" w:themeColor="text1"/>
          <w:sz w:val="22"/>
        </w:rPr>
      </w:pPr>
      <w:r>
        <w:rPr>
          <w:rFonts w:cs="Calibri"/>
          <w:color w:val="000000" w:themeColor="text1"/>
          <w:sz w:val="22"/>
        </w:rPr>
        <w:t>Three years on from</w:t>
      </w:r>
      <w:r w:rsidR="008562CE" w:rsidRPr="00A26694">
        <w:rPr>
          <w:rFonts w:cs="Calibri"/>
          <w:color w:val="000000" w:themeColor="text1"/>
          <w:sz w:val="22"/>
        </w:rPr>
        <w:t xml:space="preserve"> the implementation of the </w:t>
      </w:r>
      <w:r w:rsidR="008562CE" w:rsidRPr="00A26694">
        <w:rPr>
          <w:rFonts w:cs="Calibri"/>
          <w:i/>
          <w:color w:val="000000" w:themeColor="text1"/>
          <w:sz w:val="22"/>
        </w:rPr>
        <w:t>Skills First</w:t>
      </w:r>
      <w:r w:rsidR="008562CE" w:rsidRPr="00A26694">
        <w:rPr>
          <w:rFonts w:cs="Calibri"/>
          <w:color w:val="000000" w:themeColor="text1"/>
          <w:sz w:val="22"/>
        </w:rPr>
        <w:t xml:space="preserve"> reforms, the new training market settings are </w:t>
      </w:r>
      <w:r w:rsidR="006D220E">
        <w:rPr>
          <w:rFonts w:cs="Calibri"/>
          <w:color w:val="000000" w:themeColor="text1"/>
          <w:sz w:val="22"/>
        </w:rPr>
        <w:t xml:space="preserve">still </w:t>
      </w:r>
      <w:r w:rsidR="008562CE" w:rsidRPr="00A26694">
        <w:rPr>
          <w:rFonts w:cs="Calibri"/>
          <w:color w:val="000000" w:themeColor="text1"/>
          <w:sz w:val="22"/>
        </w:rPr>
        <w:t>showing positive impacts on training quality</w:t>
      </w:r>
      <w:r w:rsidR="00935DD0" w:rsidRPr="00A26694">
        <w:rPr>
          <w:rFonts w:cs="Calibri"/>
          <w:color w:val="000000" w:themeColor="text1"/>
          <w:sz w:val="22"/>
        </w:rPr>
        <w:t>,</w:t>
      </w:r>
      <w:r w:rsidR="008562CE" w:rsidRPr="00A26694">
        <w:rPr>
          <w:rFonts w:cs="Calibri"/>
          <w:color w:val="000000" w:themeColor="text1"/>
          <w:sz w:val="22"/>
        </w:rPr>
        <w:t xml:space="preserve"> with </w:t>
      </w:r>
      <w:r w:rsidR="004A15F6" w:rsidRPr="00A26694">
        <w:rPr>
          <w:rFonts w:cs="Calibri"/>
          <w:color w:val="000000" w:themeColor="text1"/>
          <w:sz w:val="22"/>
        </w:rPr>
        <w:t xml:space="preserve">improved </w:t>
      </w:r>
      <w:r w:rsidR="008562CE" w:rsidRPr="00A26694">
        <w:rPr>
          <w:rFonts w:cs="Calibri"/>
          <w:color w:val="000000" w:themeColor="text1"/>
          <w:sz w:val="22"/>
        </w:rPr>
        <w:t>ou</w:t>
      </w:r>
      <w:r w:rsidR="00FF1BB7" w:rsidRPr="00A26694">
        <w:rPr>
          <w:rFonts w:cs="Calibri"/>
          <w:color w:val="000000" w:themeColor="text1"/>
          <w:sz w:val="22"/>
        </w:rPr>
        <w:t>tcomes for key industries and</w:t>
      </w:r>
      <w:r w:rsidR="008562CE" w:rsidRPr="00A26694">
        <w:rPr>
          <w:rFonts w:cs="Calibri"/>
          <w:color w:val="000000" w:themeColor="text1"/>
          <w:sz w:val="22"/>
        </w:rPr>
        <w:t xml:space="preserve"> student cohorts, particularly through</w:t>
      </w:r>
      <w:r w:rsidR="00935DD0" w:rsidRPr="00A26694">
        <w:rPr>
          <w:rFonts w:cs="Calibri"/>
          <w:color w:val="000000" w:themeColor="text1"/>
          <w:sz w:val="22"/>
        </w:rPr>
        <w:t>out</w:t>
      </w:r>
      <w:r w:rsidR="008562CE" w:rsidRPr="00A26694">
        <w:rPr>
          <w:rFonts w:cs="Calibri"/>
          <w:color w:val="000000" w:themeColor="text1"/>
          <w:sz w:val="22"/>
        </w:rPr>
        <w:t xml:space="preserve"> the TAFE Network</w:t>
      </w:r>
      <w:r>
        <w:rPr>
          <w:rFonts w:cs="Calibri"/>
          <w:color w:val="000000" w:themeColor="text1"/>
          <w:sz w:val="22"/>
        </w:rPr>
        <w:t>, and increases in participation</w:t>
      </w:r>
      <w:r w:rsidR="008562CE" w:rsidRPr="00FB5A56">
        <w:rPr>
          <w:rFonts w:cs="Calibri"/>
          <w:color w:val="000000" w:themeColor="text1"/>
          <w:sz w:val="22"/>
        </w:rPr>
        <w:t xml:space="preserve"> </w:t>
      </w:r>
      <w:r w:rsidR="00C36078" w:rsidRPr="00FB5A56">
        <w:rPr>
          <w:rFonts w:cs="Calibri"/>
          <w:color w:val="000000" w:themeColor="text1"/>
          <w:sz w:val="22"/>
        </w:rPr>
        <w:t>across</w:t>
      </w:r>
      <w:r w:rsidR="008562CE" w:rsidRPr="00FB5A56">
        <w:rPr>
          <w:rFonts w:cs="Calibri"/>
          <w:color w:val="000000" w:themeColor="text1"/>
          <w:sz w:val="22"/>
        </w:rPr>
        <w:t xml:space="preserve"> the governme</w:t>
      </w:r>
      <w:r w:rsidR="0083486B" w:rsidRPr="00FB5A56">
        <w:rPr>
          <w:rFonts w:cs="Calibri"/>
          <w:color w:val="000000" w:themeColor="text1"/>
          <w:sz w:val="22"/>
        </w:rPr>
        <w:t>nt-funded training system</w:t>
      </w:r>
      <w:r>
        <w:rPr>
          <w:rFonts w:cs="Calibri"/>
          <w:color w:val="000000" w:themeColor="text1"/>
          <w:sz w:val="22"/>
        </w:rPr>
        <w:t xml:space="preserve">. </w:t>
      </w:r>
      <w:r w:rsidR="0083486B" w:rsidRPr="00FB5A56">
        <w:rPr>
          <w:rFonts w:cs="Calibri"/>
          <w:color w:val="000000" w:themeColor="text1"/>
          <w:sz w:val="22"/>
        </w:rPr>
        <w:t xml:space="preserve">This report </w:t>
      </w:r>
      <w:r w:rsidR="008562CE" w:rsidRPr="00FB5A56">
        <w:rPr>
          <w:rFonts w:cs="Calibri"/>
          <w:color w:val="000000" w:themeColor="text1"/>
          <w:sz w:val="22"/>
        </w:rPr>
        <w:t xml:space="preserve">provides </w:t>
      </w:r>
      <w:r w:rsidR="0083486B" w:rsidRPr="00FB5A56">
        <w:rPr>
          <w:rFonts w:cs="Calibri"/>
          <w:color w:val="000000" w:themeColor="text1"/>
          <w:sz w:val="22"/>
        </w:rPr>
        <w:t xml:space="preserve">detailed </w:t>
      </w:r>
      <w:r w:rsidR="008562CE" w:rsidRPr="00FB5A56">
        <w:rPr>
          <w:rFonts w:cs="Calibri"/>
          <w:color w:val="000000" w:themeColor="text1"/>
          <w:sz w:val="22"/>
        </w:rPr>
        <w:t xml:space="preserve">information on the student and provider profiles of the government-funded training market in Victoria </w:t>
      </w:r>
      <w:r w:rsidR="00CC3381" w:rsidRPr="00FB5A56">
        <w:rPr>
          <w:rFonts w:cs="Calibri"/>
          <w:color w:val="000000" w:themeColor="text1"/>
          <w:sz w:val="22"/>
        </w:rPr>
        <w:t>over</w:t>
      </w:r>
      <w:r w:rsidR="008562CE" w:rsidRPr="00FB5A56">
        <w:rPr>
          <w:rFonts w:cs="Calibri"/>
          <w:color w:val="000000" w:themeColor="text1"/>
          <w:sz w:val="22"/>
        </w:rPr>
        <w:t xml:space="preserve"> </w:t>
      </w:r>
      <w:r w:rsidR="00CC3381" w:rsidRPr="00FB5A56">
        <w:rPr>
          <w:rFonts w:cs="Calibri"/>
          <w:color w:val="000000" w:themeColor="text1"/>
          <w:sz w:val="22"/>
        </w:rPr>
        <w:t xml:space="preserve">the </w:t>
      </w:r>
      <w:r w:rsidR="008562CE" w:rsidRPr="00FB5A56">
        <w:rPr>
          <w:rFonts w:cs="Calibri"/>
          <w:color w:val="000000" w:themeColor="text1"/>
          <w:sz w:val="22"/>
        </w:rPr>
        <w:t>201</w:t>
      </w:r>
      <w:r w:rsidR="00FF158F" w:rsidRPr="00FB5A56">
        <w:rPr>
          <w:rFonts w:cs="Calibri"/>
          <w:color w:val="000000" w:themeColor="text1"/>
          <w:sz w:val="22"/>
        </w:rPr>
        <w:t>9</w:t>
      </w:r>
      <w:r w:rsidR="00CC3381" w:rsidRPr="00FB5A56">
        <w:rPr>
          <w:rFonts w:cs="Calibri"/>
          <w:color w:val="000000" w:themeColor="text1"/>
          <w:sz w:val="22"/>
        </w:rPr>
        <w:t xml:space="preserve"> calendar year</w:t>
      </w:r>
      <w:r w:rsidR="008562CE" w:rsidRPr="00FB5A56">
        <w:rPr>
          <w:rFonts w:cs="Calibri"/>
          <w:color w:val="000000" w:themeColor="text1"/>
          <w:sz w:val="22"/>
        </w:rPr>
        <w:t>.</w:t>
      </w:r>
    </w:p>
    <w:p w14:paraId="7317299A" w14:textId="4D7EDA01" w:rsidR="00C208D8" w:rsidRPr="00B207F1" w:rsidRDefault="00B728FF" w:rsidP="00C208D8">
      <w:pPr>
        <w:spacing w:before="120" w:after="0"/>
        <w:jc w:val="center"/>
        <w:rPr>
          <w:color w:val="AF272F" w:themeColor="accent1"/>
          <w:sz w:val="24"/>
        </w:rPr>
      </w:pPr>
      <w:r>
        <w:rPr>
          <w:rFonts w:cs="Calibri"/>
          <w:i/>
          <w:noProof/>
          <w:color w:val="404040" w:themeColor="text1" w:themeTint="BF"/>
          <w:sz w:val="28"/>
          <w:lang w:val="en-AU" w:eastAsia="en-AU"/>
        </w:rPr>
        <mc:AlternateContent>
          <mc:Choice Requires="wpg">
            <w:drawing>
              <wp:anchor distT="0" distB="0" distL="114300" distR="114300" simplePos="0" relativeHeight="251702784" behindDoc="0" locked="0" layoutInCell="1" allowOverlap="1" wp14:anchorId="4D04785B" wp14:editId="704DFA1B">
                <wp:simplePos x="0" y="0"/>
                <wp:positionH relativeFrom="column">
                  <wp:posOffset>1870710</wp:posOffset>
                </wp:positionH>
                <wp:positionV relativeFrom="paragraph">
                  <wp:posOffset>10124</wp:posOffset>
                </wp:positionV>
                <wp:extent cx="1516380" cy="1336675"/>
                <wp:effectExtent l="19050" t="0" r="45720" b="15875"/>
                <wp:wrapNone/>
                <wp:docPr id="1" name="Group 1" descr="77% of students who left training in 2017 were satisfied with their training, up 2 percentage points compared to the 2015 cohort. &#10;&#10;The Skills First suite of reforms are designed to deliver high quality training. Reflecting this focus, student satisfaction has increased. " title="Quality Training"/>
                <wp:cNvGraphicFramePr/>
                <a:graphic xmlns:a="http://schemas.openxmlformats.org/drawingml/2006/main">
                  <a:graphicData uri="http://schemas.microsoft.com/office/word/2010/wordprocessingGroup">
                    <wpg:wgp>
                      <wpg:cNvGrpSpPr/>
                      <wpg:grpSpPr>
                        <a:xfrm>
                          <a:off x="0" y="0"/>
                          <a:ext cx="1516380" cy="1336675"/>
                          <a:chOff x="10784" y="922867"/>
                          <a:chExt cx="1516380" cy="1302385"/>
                        </a:xfrm>
                      </wpg:grpSpPr>
                      <wpg:grpSp>
                        <wpg:cNvPr id="127" name="Group 127"/>
                        <wpg:cNvGrpSpPr/>
                        <wpg:grpSpPr>
                          <a:xfrm>
                            <a:off x="10784" y="922867"/>
                            <a:ext cx="1516380" cy="1302385"/>
                            <a:chOff x="10788" y="923235"/>
                            <a:chExt cx="1516881" cy="1302905"/>
                          </a:xfrm>
                        </wpg:grpSpPr>
                        <wps:wsp>
                          <wps:cNvPr id="128" name="Hexagon 128"/>
                          <wps:cNvSpPr/>
                          <wps:spPr>
                            <a:xfrm>
                              <a:off x="10788" y="923235"/>
                              <a:ext cx="1516881" cy="1302905"/>
                            </a:xfrm>
                            <a:prstGeom prst="hexagon">
                              <a:avLst/>
                            </a:prstGeom>
                            <a:solidFill>
                              <a:srgbClr val="FA911E"/>
                            </a:solidFill>
                            <a:ln>
                              <a:solidFill>
                                <a:srgbClr val="FA911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Text Box 2"/>
                          <wps:cNvSpPr txBox="1">
                            <a:spLocks noChangeArrowheads="1"/>
                          </wps:cNvSpPr>
                          <wps:spPr bwMode="auto">
                            <a:xfrm>
                              <a:off x="118219" y="1066179"/>
                              <a:ext cx="1375003" cy="671852"/>
                            </a:xfrm>
                            <a:prstGeom prst="rect">
                              <a:avLst/>
                            </a:prstGeom>
                            <a:noFill/>
                            <a:ln w="9525">
                              <a:noFill/>
                              <a:miter lim="800000"/>
                              <a:headEnd/>
                              <a:tailEnd/>
                            </a:ln>
                          </wps:spPr>
                          <wps:txbx>
                            <w:txbxContent>
                              <w:p w14:paraId="7DC0CABA" w14:textId="77777777" w:rsidR="00416252" w:rsidRPr="00A97058" w:rsidRDefault="00416252" w:rsidP="00C208D8">
                                <w:pPr>
                                  <w:jc w:val="center"/>
                                  <w:rPr>
                                    <w:i/>
                                    <w:iCs/>
                                    <w:color w:val="FFFFFF" w:themeColor="background1"/>
                                    <w:sz w:val="28"/>
                                    <w:lang w:val="en-US"/>
                                  </w:rPr>
                                </w:pPr>
                                <w:r w:rsidRPr="00A97058">
                                  <w:rPr>
                                    <w:i/>
                                    <w:iCs/>
                                    <w:color w:val="FFFFFF" w:themeColor="background1"/>
                                    <w:sz w:val="28"/>
                                    <w:lang w:val="en-AU"/>
                                  </w:rPr>
                                  <w:t>Free TAFE for Priority Courses</w:t>
                                </w:r>
                              </w:p>
                            </w:txbxContent>
                          </wps:txbx>
                          <wps:bodyPr rot="0" vert="horz" wrap="square" lIns="91440" tIns="45720" rIns="91440" bIns="45720" anchor="t" anchorCtr="0">
                            <a:noAutofit/>
                          </wps:bodyPr>
                        </wps:wsp>
                      </wpg:grpSp>
                      <pic:pic xmlns:pic="http://schemas.openxmlformats.org/drawingml/2006/picture">
                        <pic:nvPicPr>
                          <pic:cNvPr id="143" name="Picture 14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40427" y="1610041"/>
                            <a:ext cx="651510" cy="564515"/>
                          </a:xfrm>
                          <a:prstGeom prst="rect">
                            <a:avLst/>
                          </a:prstGeom>
                          <a:noFill/>
                          <a:ln>
                            <a:noFill/>
                          </a:ln>
                        </pic:spPr>
                      </pic:pic>
                    </wpg:wgp>
                  </a:graphicData>
                </a:graphic>
                <wp14:sizeRelV relativeFrom="margin">
                  <wp14:pctHeight>0</wp14:pctHeight>
                </wp14:sizeRelV>
              </wp:anchor>
            </w:drawing>
          </mc:Choice>
          <mc:Fallback>
            <w:pict>
              <v:group w14:anchorId="4D04785B" id="Group 1" o:spid="_x0000_s1026" alt="Title: Quality Training - Description: 77% of students who left training in 2017 were satisfied with their training, up 2 percentage points compared to the 2015 cohort. &#10;&#10;The Skills First suite of reforms are designed to deliver high quality training. Reflecting this focus, student satisfaction has increased. " style="position:absolute;left:0;text-align:left;margin-left:147.3pt;margin-top:.8pt;width:119.4pt;height:105.25pt;z-index:251702784;mso-height-relative:margin" coordorigin="107,9228" coordsize="15163,130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">
                <v:group id="Group 127" o:spid="_x0000_s1027" style="position:absolute;left:107;top:9228;width:15164;height:13024" coordorigin="107,9232" coordsize="15168,1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28" o:spid="_x0000_s1028" type="#_x0000_t9" style="position:absolute;left:107;top:9232;width:15169;height:1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" adj="4638" fillcolor="#fa911e" strokecolor="#fa911e" strokeweight="1pt"/>
                  <v:shapetype id="_x0000_t202" coordsize="21600,21600" o:spt="202" path="m,l,21600r21600,l21600,xe">
                    <v:stroke joinstyle="miter"/>
                    <v:path gradientshapeok="t" o:connecttype="rect"/>
                  </v:shapetype>
                  <v:shape id="_x0000_s1029" type="#_x0000_t202" style="position:absolute;left:1182;top:10661;width:13750;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7DC0CABA" w14:textId="77777777" w:rsidR="00416252" w:rsidRPr="00A97058" w:rsidRDefault="00416252" w:rsidP="00C208D8">
                          <w:pPr>
                            <w:jc w:val="center"/>
                            <w:rPr>
                              <w:i/>
                              <w:iCs/>
                              <w:color w:val="FFFFFF" w:themeColor="background1"/>
                              <w:sz w:val="28"/>
                              <w:lang w:val="en-US"/>
                            </w:rPr>
                          </w:pPr>
                          <w:r w:rsidRPr="00A97058">
                            <w:rPr>
                              <w:i/>
                              <w:iCs/>
                              <w:color w:val="FFFFFF" w:themeColor="background1"/>
                              <w:sz w:val="28"/>
                              <w:lang w:val="en-AU"/>
                            </w:rPr>
                            <w:t>Free TAFE for Priority Courses</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s1030" type="#_x0000_t75" style="position:absolute;left:4404;top:16100;width:6515;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">
                  <v:imagedata r:id="rId13" o:title=""/>
                </v:shape>
              </v:group>
            </w:pict>
          </mc:Fallback>
        </mc:AlternateContent>
      </w:r>
      <w:r>
        <w:rPr>
          <w:rFonts w:cs="Calibri"/>
          <w:i/>
          <w:noProof/>
          <w:color w:val="404040" w:themeColor="text1" w:themeTint="BF"/>
          <w:sz w:val="28"/>
          <w:lang w:val="en-AU" w:eastAsia="en-AU"/>
        </w:rPr>
        <mc:AlternateContent>
          <mc:Choice Requires="wps">
            <w:drawing>
              <wp:anchor distT="0" distB="0" distL="114300" distR="114300" simplePos="0" relativeHeight="251642368" behindDoc="0" locked="0" layoutInCell="1" allowOverlap="1" wp14:anchorId="08EE3B0F" wp14:editId="7E0E21FB">
                <wp:simplePos x="0" y="0"/>
                <wp:positionH relativeFrom="column">
                  <wp:posOffset>-851535</wp:posOffset>
                </wp:positionH>
                <wp:positionV relativeFrom="paragraph">
                  <wp:posOffset>26035</wp:posOffset>
                </wp:positionV>
                <wp:extent cx="7124065" cy="1211580"/>
                <wp:effectExtent l="0" t="0" r="19685" b="26670"/>
                <wp:wrapNone/>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065" cy="1211580"/>
                        </a:xfrm>
                        <a:prstGeom prst="rect">
                          <a:avLst/>
                        </a:prstGeom>
                        <a:noFill/>
                        <a:ln w="9525">
                          <a:solidFill>
                            <a:srgbClr val="FA911E"/>
                          </a:solidFill>
                          <a:miter lim="800000"/>
                          <a:headEnd/>
                          <a:tailEnd/>
                        </a:ln>
                      </wps:spPr>
                      <wps:txbx>
                        <w:txbxContent>
                          <w:tbl>
                            <w:tblPr>
                              <w:tblStyle w:val="TableGrid"/>
                              <w:tblW w:w="0" w:type="auto"/>
                              <w:tblInd w:w="-5" w:type="dxa"/>
                              <w:tblLook w:val="04A0" w:firstRow="1" w:lastRow="0" w:firstColumn="1" w:lastColumn="0" w:noHBand="0" w:noVBand="1"/>
                            </w:tblPr>
                            <w:tblGrid>
                              <w:gridCol w:w="3969"/>
                            </w:tblGrid>
                            <w:tr w:rsidR="00416252" w14:paraId="5E34F452" w14:textId="77777777" w:rsidTr="00416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67629F8" w14:textId="77777777" w:rsidR="00416252" w:rsidRPr="00416252" w:rsidRDefault="00416252" w:rsidP="00416252">
                                  <w:pPr>
                                    <w:jc w:val="center"/>
                                    <w:rPr>
                                      <w:color w:val="FA911E"/>
                                      <w:sz w:val="24"/>
                                      <w:szCs w:val="22"/>
                                    </w:rPr>
                                  </w:pPr>
                                  <w:r>
                                    <w:rPr>
                                      <w:i/>
                                      <w:iCs/>
                                      <w:color w:val="FA911E"/>
                                      <w:sz w:val="24"/>
                                      <w:szCs w:val="22"/>
                                    </w:rPr>
                                    <w:t xml:space="preserve">There were </w:t>
                                  </w:r>
                                  <w:r>
                                    <w:rPr>
                                      <w:color w:val="FA911E"/>
                                      <w:sz w:val="24"/>
                                      <w:szCs w:val="22"/>
                                    </w:rPr>
                                    <w:t>39,734</w:t>
                                  </w:r>
                                  <w:r w:rsidRPr="00111F7D">
                                    <w:rPr>
                                      <w:color w:val="FA911E"/>
                                      <w:sz w:val="24"/>
                                      <w:szCs w:val="22"/>
                                    </w:rPr>
                                    <w:t xml:space="preserve"> commencements</w:t>
                                  </w:r>
                                  <w:r>
                                    <w:rPr>
                                      <w:color w:val="FA911E"/>
                                      <w:sz w:val="24"/>
                                      <w:szCs w:val="22"/>
                                    </w:rPr>
                                    <w:t xml:space="preserve"> in Free TAFE courses in 2019, an </w:t>
                                  </w:r>
                                  <w:r w:rsidRPr="00403D7A">
                                    <w:rPr>
                                      <w:color w:val="FA911E"/>
                                      <w:sz w:val="24"/>
                                      <w:szCs w:val="22"/>
                                    </w:rPr>
                                    <w:t>8</w:t>
                                  </w:r>
                                  <w:r>
                                    <w:rPr>
                                      <w:color w:val="FA911E"/>
                                      <w:sz w:val="24"/>
                                      <w:szCs w:val="22"/>
                                    </w:rPr>
                                    <w:t>7.6 per cent</w:t>
                                  </w:r>
                                  <w:r w:rsidRPr="00111F7D">
                                    <w:rPr>
                                      <w:color w:val="FA911E"/>
                                      <w:sz w:val="24"/>
                                      <w:szCs w:val="22"/>
                                    </w:rPr>
                                    <w:t xml:space="preserve"> increase</w:t>
                                  </w:r>
                                  <w:r w:rsidRPr="00050485">
                                    <w:rPr>
                                      <w:color w:val="FA911E"/>
                                      <w:sz w:val="24"/>
                                      <w:szCs w:val="22"/>
                                    </w:rPr>
                                    <w:t xml:space="preserve"> compared to commencements in the same courses in 2018.</w:t>
                                  </w:r>
                                </w:p>
                              </w:tc>
                            </w:tr>
                          </w:tbl>
                          <w:p w14:paraId="3D8C5411" w14:textId="77777777" w:rsidR="00416252" w:rsidRPr="00B207F1" w:rsidRDefault="00416252" w:rsidP="006A324B">
                            <w:pPr>
                              <w:spacing w:before="120" w:after="0"/>
                              <w:jc w:val="center"/>
                              <w:rPr>
                                <w:color w:val="AF272F" w:themeColor="accent1"/>
                                <w:sz w:val="24"/>
                              </w:rPr>
                            </w:pPr>
                          </w:p>
                        </w:txbxContent>
                      </wps:txbx>
                      <wps:bodyPr rot="0" vert="horz" wrap="square" lIns="91440" tIns="45720" rIns="91440" bIns="45720" anchor="t" anchorCtr="0">
                        <a:noAutofit/>
                      </wps:bodyPr>
                    </wps:wsp>
                  </a:graphicData>
                </a:graphic>
              </wp:anchor>
            </w:drawing>
          </mc:Choice>
          <mc:Fallback>
            <w:pict>
              <v:shape w14:anchorId="08EE3B0F" id="Text Box 2" o:spid="_x0000_s1031" type="#_x0000_t202" style="position:absolute;left:0;text-align:left;margin-left:-67.05pt;margin-top:2.05pt;width:560.95pt;height:95.4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" filled="f" strokecolor="#fa911e">
                <v:textbox>
                  <w:txbxContent>
                    <w:tbl>
                      <w:tblPr>
                        <w:tblStyle w:val="TableGrid"/>
                        <w:tblW w:w="0" w:type="auto"/>
                        <w:tblInd w:w="-5" w:type="dxa"/>
                        <w:tblLook w:val="04A0" w:firstRow="1" w:lastRow="0" w:firstColumn="1" w:lastColumn="0" w:noHBand="0" w:noVBand="1"/>
                      </w:tblPr>
                      <w:tblGrid>
                        <w:gridCol w:w="3969"/>
                      </w:tblGrid>
                      <w:tr w:rsidR="00416252" w14:paraId="5E34F452" w14:textId="77777777" w:rsidTr="00416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67629F8" w14:textId="77777777" w:rsidR="00416252" w:rsidRPr="00416252" w:rsidRDefault="00416252" w:rsidP="00416252">
                            <w:pPr>
                              <w:jc w:val="center"/>
                              <w:rPr>
                                <w:color w:val="FA911E"/>
                                <w:sz w:val="24"/>
                                <w:szCs w:val="22"/>
                              </w:rPr>
                            </w:pPr>
                            <w:r>
                              <w:rPr>
                                <w:i/>
                                <w:iCs/>
                                <w:color w:val="FA911E"/>
                                <w:sz w:val="24"/>
                                <w:szCs w:val="22"/>
                              </w:rPr>
                              <w:t xml:space="preserve">There were </w:t>
                            </w:r>
                            <w:r>
                              <w:rPr>
                                <w:color w:val="FA911E"/>
                                <w:sz w:val="24"/>
                                <w:szCs w:val="22"/>
                              </w:rPr>
                              <w:t>39,734</w:t>
                            </w:r>
                            <w:r w:rsidRPr="00111F7D">
                              <w:rPr>
                                <w:color w:val="FA911E"/>
                                <w:sz w:val="24"/>
                                <w:szCs w:val="22"/>
                              </w:rPr>
                              <w:t xml:space="preserve"> commencements</w:t>
                            </w:r>
                            <w:r>
                              <w:rPr>
                                <w:color w:val="FA911E"/>
                                <w:sz w:val="24"/>
                                <w:szCs w:val="22"/>
                              </w:rPr>
                              <w:t xml:space="preserve"> in Free TAFE courses in 2019, an </w:t>
                            </w:r>
                            <w:r w:rsidRPr="00403D7A">
                              <w:rPr>
                                <w:color w:val="FA911E"/>
                                <w:sz w:val="24"/>
                                <w:szCs w:val="22"/>
                              </w:rPr>
                              <w:t>8</w:t>
                            </w:r>
                            <w:r>
                              <w:rPr>
                                <w:color w:val="FA911E"/>
                                <w:sz w:val="24"/>
                                <w:szCs w:val="22"/>
                              </w:rPr>
                              <w:t>7.6 per cent</w:t>
                            </w:r>
                            <w:r w:rsidRPr="00111F7D">
                              <w:rPr>
                                <w:color w:val="FA911E"/>
                                <w:sz w:val="24"/>
                                <w:szCs w:val="22"/>
                              </w:rPr>
                              <w:t xml:space="preserve"> increase</w:t>
                            </w:r>
                            <w:r w:rsidRPr="00050485">
                              <w:rPr>
                                <w:color w:val="FA911E"/>
                                <w:sz w:val="24"/>
                                <w:szCs w:val="22"/>
                              </w:rPr>
                              <w:t xml:space="preserve"> compared to commencements in the same courses in 2018.</w:t>
                            </w:r>
                          </w:p>
                        </w:tc>
                      </w:tr>
                    </w:tbl>
                    <w:p w14:paraId="3D8C5411" w14:textId="77777777" w:rsidR="00416252" w:rsidRPr="00B207F1" w:rsidRDefault="00416252" w:rsidP="006A324B">
                      <w:pPr>
                        <w:spacing w:before="120" w:after="0"/>
                        <w:jc w:val="center"/>
                        <w:rPr>
                          <w:color w:val="AF272F" w:themeColor="accent1"/>
                          <w:sz w:val="24"/>
                        </w:rPr>
                      </w:pPr>
                    </w:p>
                  </w:txbxContent>
                </v:textbox>
              </v:shape>
            </w:pict>
          </mc:Fallback>
        </mc:AlternateContent>
      </w:r>
    </w:p>
    <w:p w14:paraId="227BA56B" w14:textId="521F7586" w:rsidR="00C208D8" w:rsidRDefault="00C208D8" w:rsidP="008562CE">
      <w:pPr>
        <w:spacing w:before="120"/>
        <w:ind w:left="-1134"/>
        <w:jc w:val="both"/>
        <w:rPr>
          <w:rFonts w:cs="Calibri"/>
          <w:color w:val="000000" w:themeColor="text1"/>
          <w:sz w:val="22"/>
        </w:rPr>
      </w:pPr>
    </w:p>
    <w:p w14:paraId="33CA4DCB" w14:textId="2AC0F36D" w:rsidR="00C208D8" w:rsidRDefault="00C208D8" w:rsidP="008562CE">
      <w:pPr>
        <w:spacing w:before="120"/>
        <w:ind w:left="-1134"/>
        <w:jc w:val="both"/>
        <w:rPr>
          <w:rFonts w:cs="Calibri"/>
          <w:color w:val="000000" w:themeColor="text1"/>
          <w:sz w:val="22"/>
        </w:rPr>
      </w:pPr>
    </w:p>
    <w:p w14:paraId="79D7E430" w14:textId="1CA17A96" w:rsidR="00C208D8" w:rsidRDefault="00C208D8" w:rsidP="008562CE">
      <w:pPr>
        <w:spacing w:before="120"/>
        <w:ind w:left="-1134"/>
        <w:jc w:val="both"/>
        <w:rPr>
          <w:rFonts w:cs="Calibri"/>
          <w:color w:val="000000" w:themeColor="text1"/>
          <w:sz w:val="22"/>
        </w:rPr>
      </w:pPr>
    </w:p>
    <w:p w14:paraId="780C5125" w14:textId="462AD6D4" w:rsidR="00C208D8" w:rsidRDefault="00C208D8" w:rsidP="008562CE">
      <w:pPr>
        <w:spacing w:before="120"/>
        <w:ind w:left="-1134"/>
        <w:jc w:val="both"/>
        <w:rPr>
          <w:rFonts w:cs="Calibri"/>
          <w:color w:val="000000" w:themeColor="text1"/>
          <w:sz w:val="22"/>
        </w:rPr>
      </w:pPr>
    </w:p>
    <w:tbl>
      <w:tblPr>
        <w:tblStyle w:val="TableGrid"/>
        <w:tblpPr w:leftFromText="180" w:rightFromText="180" w:vertAnchor="page" w:horzAnchor="page" w:tblpX="661" w:tblpY="7105"/>
        <w:tblW w:w="0" w:type="auto"/>
        <w:tblLook w:val="04A0" w:firstRow="1" w:lastRow="0" w:firstColumn="1" w:lastColumn="0" w:noHBand="0" w:noVBand="1"/>
      </w:tblPr>
      <w:tblGrid>
        <w:gridCol w:w="3823"/>
      </w:tblGrid>
      <w:tr w:rsidR="00CF7FF5" w14:paraId="07ECCCAC" w14:textId="77777777" w:rsidTr="00CF7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759C4AC1" w14:textId="41CC1D11" w:rsidR="00CF7FF5" w:rsidRDefault="00CF7FF5" w:rsidP="00CF7FF5">
            <w:pPr>
              <w:spacing w:before="120" w:after="0"/>
              <w:jc w:val="center"/>
              <w:rPr>
                <w:rFonts w:cs="Calibri"/>
                <w:color w:val="000000" w:themeColor="text1"/>
                <w:sz w:val="22"/>
              </w:rPr>
            </w:pPr>
            <w:r w:rsidRPr="00050485">
              <w:rPr>
                <w:color w:val="C00000"/>
                <w:sz w:val="24"/>
                <w:lang w:val="en-AU"/>
              </w:rPr>
              <w:t>The number of students at TAFE and other government providers in Victoria</w:t>
            </w:r>
            <w:r w:rsidRPr="00CF390A">
              <w:rPr>
                <w:color w:val="000000" w:themeColor="text1"/>
                <w:sz w:val="24"/>
                <w:lang w:val="en-AU"/>
              </w:rPr>
              <w:t xml:space="preserve"> </w:t>
            </w:r>
            <w:r w:rsidRPr="00CF390A">
              <w:rPr>
                <w:color w:val="C00000"/>
                <w:sz w:val="24"/>
                <w:lang w:val="en-AU"/>
              </w:rPr>
              <w:t xml:space="preserve">grew by </w:t>
            </w:r>
            <w:r>
              <w:rPr>
                <w:color w:val="C00000"/>
                <w:sz w:val="24"/>
                <w:lang w:val="en-AU"/>
              </w:rPr>
              <w:t xml:space="preserve">14 </w:t>
            </w:r>
            <w:r w:rsidRPr="00CF390A">
              <w:rPr>
                <w:color w:val="C00000"/>
                <w:sz w:val="24"/>
                <w:lang w:val="en-AU"/>
              </w:rPr>
              <w:t>per cent</w:t>
            </w:r>
            <w:r w:rsidRPr="0029415A">
              <w:rPr>
                <w:color w:val="C00000"/>
                <w:sz w:val="24"/>
                <w:lang w:val="en-AU"/>
              </w:rPr>
              <w:t>, higher than the national average growth of 6 per cent</w:t>
            </w:r>
            <w:r>
              <w:rPr>
                <w:color w:val="C00000"/>
                <w:sz w:val="24"/>
                <w:lang w:val="en-AU"/>
              </w:rPr>
              <w:t>.</w:t>
            </w:r>
          </w:p>
        </w:tc>
      </w:tr>
    </w:tbl>
    <w:p w14:paraId="7ACB9A60" w14:textId="339C4B89" w:rsidR="00C208D8" w:rsidRPr="00CF7FF5" w:rsidRDefault="00C208D8" w:rsidP="008562CE">
      <w:pPr>
        <w:spacing w:before="120"/>
        <w:ind w:left="-1134"/>
        <w:jc w:val="both"/>
        <w:rPr>
          <w:rFonts w:cs="Calibri"/>
          <w:color w:val="000000" w:themeColor="text1"/>
          <w:sz w:val="16"/>
          <w:szCs w:val="16"/>
        </w:rPr>
      </w:pPr>
    </w:p>
    <w:p w14:paraId="33C6854D" w14:textId="6F88708E" w:rsidR="00E514A7" w:rsidRPr="00E514A7" w:rsidRDefault="00CF7FF5" w:rsidP="00893D54">
      <w:pPr>
        <w:ind w:left="-1134"/>
        <w:jc w:val="center"/>
        <w:rPr>
          <w:rFonts w:cs="Calibri"/>
          <w:i/>
          <w:color w:val="404040" w:themeColor="text1" w:themeTint="BF"/>
          <w:sz w:val="12"/>
        </w:rPr>
      </w:pPr>
      <w:r>
        <w:rPr>
          <w:rFonts w:cs="Calibri"/>
          <w:i/>
          <w:noProof/>
          <w:color w:val="404040" w:themeColor="text1" w:themeTint="BF"/>
          <w:sz w:val="28"/>
          <w:lang w:val="en-AU" w:eastAsia="en-AU"/>
        </w:rPr>
        <mc:AlternateContent>
          <mc:Choice Requires="wpg">
            <w:drawing>
              <wp:anchor distT="0" distB="0" distL="114300" distR="114300" simplePos="0" relativeHeight="251643392" behindDoc="0" locked="0" layoutInCell="1" allowOverlap="1" wp14:anchorId="225E21B6" wp14:editId="404B299D">
                <wp:simplePos x="0" y="0"/>
                <wp:positionH relativeFrom="column">
                  <wp:posOffset>1884045</wp:posOffset>
                </wp:positionH>
                <wp:positionV relativeFrom="paragraph">
                  <wp:posOffset>33020</wp:posOffset>
                </wp:positionV>
                <wp:extent cx="1516380" cy="1302385"/>
                <wp:effectExtent l="19050" t="0" r="45720" b="12065"/>
                <wp:wrapNone/>
                <wp:docPr id="53" name="Group 53"/>
                <wp:cNvGraphicFramePr/>
                <a:graphic xmlns:a="http://schemas.openxmlformats.org/drawingml/2006/main">
                  <a:graphicData uri="http://schemas.microsoft.com/office/word/2010/wordprocessingGroup">
                    <wpg:wgp>
                      <wpg:cNvGrpSpPr/>
                      <wpg:grpSpPr>
                        <a:xfrm>
                          <a:off x="0" y="0"/>
                          <a:ext cx="1516380" cy="1302385"/>
                          <a:chOff x="0" y="0"/>
                          <a:chExt cx="1516881" cy="1302905"/>
                        </a:xfrm>
                      </wpg:grpSpPr>
                      <wps:wsp>
                        <wps:cNvPr id="48" name="Hexagon 48"/>
                        <wps:cNvSpPr/>
                        <wps:spPr>
                          <a:xfrm>
                            <a:off x="0" y="0"/>
                            <a:ext cx="1516881" cy="1302905"/>
                          </a:xfrm>
                          <a:prstGeom prst="hexagon">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2"/>
                        <wps:cNvSpPr txBox="1">
                          <a:spLocks noChangeArrowheads="1"/>
                        </wps:cNvSpPr>
                        <wps:spPr bwMode="auto">
                          <a:xfrm>
                            <a:off x="161477" y="55008"/>
                            <a:ext cx="1213797" cy="621538"/>
                          </a:xfrm>
                          <a:prstGeom prst="rect">
                            <a:avLst/>
                          </a:prstGeom>
                          <a:noFill/>
                          <a:ln w="9525">
                            <a:noFill/>
                            <a:miter lim="800000"/>
                            <a:headEnd/>
                            <a:tailEnd/>
                          </a:ln>
                        </wps:spPr>
                        <wps:txbx>
                          <w:txbxContent>
                            <w:p w14:paraId="1FC8FEA2" w14:textId="0C18BCAE" w:rsidR="00416252" w:rsidRPr="00272A8A" w:rsidRDefault="00416252" w:rsidP="006A324B">
                              <w:pPr>
                                <w:jc w:val="center"/>
                                <w:rPr>
                                  <w:color w:val="FFFFFF" w:themeColor="background1"/>
                                  <w:sz w:val="28"/>
                                </w:rPr>
                              </w:pPr>
                              <w:r>
                                <w:rPr>
                                  <w:color w:val="FFFFFF" w:themeColor="background1"/>
                                  <w:sz w:val="28"/>
                                </w:rPr>
                                <w:t>National Comparisons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25E21B6" id="Group 53" o:spid="_x0000_s1032" style="position:absolute;left:0;text-align:left;margin-left:148.35pt;margin-top:2.6pt;width:119.4pt;height:102.55pt;z-index:251643392;mso-height-relative:margin" coordsize="15168,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">
                <v:shape id="Hexagon 48" o:spid="_x0000_s1033" type="#_x0000_t9" style="position:absolute;width:15168;height:1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" adj="4638" fillcolor="#af272f [3204]" strokecolor="#af272f [3204]" strokeweight="1pt"/>
                <v:shape id="_x0000_s1034" type="#_x0000_t202" style="position:absolute;left:1614;top:550;width:12138;height:6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FC8FEA2" w14:textId="0C18BCAE" w:rsidR="00416252" w:rsidRPr="00272A8A" w:rsidRDefault="00416252" w:rsidP="006A324B">
                        <w:pPr>
                          <w:jc w:val="center"/>
                          <w:rPr>
                            <w:color w:val="FFFFFF" w:themeColor="background1"/>
                            <w:sz w:val="28"/>
                          </w:rPr>
                        </w:pPr>
                        <w:r>
                          <w:rPr>
                            <w:color w:val="FFFFFF" w:themeColor="background1"/>
                            <w:sz w:val="28"/>
                          </w:rPr>
                          <w:t>National Comparisons</w:t>
                        </w:r>
                      </w:p>
                    </w:txbxContent>
                  </v:textbox>
                </v:shape>
              </v:group>
            </w:pict>
          </mc:Fallback>
        </mc:AlternateContent>
      </w:r>
      <w:r>
        <w:rPr>
          <w:rFonts w:cs="Calibri"/>
          <w:i/>
          <w:noProof/>
          <w:color w:val="404040" w:themeColor="text1" w:themeTint="BF"/>
          <w:sz w:val="28"/>
          <w:lang w:val="en-AU" w:eastAsia="en-AU"/>
        </w:rPr>
        <mc:AlternateContent>
          <mc:Choice Requires="wps">
            <w:drawing>
              <wp:anchor distT="0" distB="0" distL="114300" distR="114300" simplePos="0" relativeHeight="251640320" behindDoc="0" locked="0" layoutInCell="1" allowOverlap="1" wp14:anchorId="14FDBCFC" wp14:editId="55446075">
                <wp:simplePos x="0" y="0"/>
                <wp:positionH relativeFrom="column">
                  <wp:posOffset>-880110</wp:posOffset>
                </wp:positionH>
                <wp:positionV relativeFrom="paragraph">
                  <wp:posOffset>112136</wp:posOffset>
                </wp:positionV>
                <wp:extent cx="7125970" cy="1143000"/>
                <wp:effectExtent l="0" t="0" r="17780" b="19050"/>
                <wp:wrapNone/>
                <wp:docPr id="94" name="Text Box 2" descr="The number of students at TAFE and Dual Sector Universities grew by 8.1% in Victoria. This compares to a nation-wide decline of 5.8%. &#10;&#10;Victoria is leading the nation in TAFE network growth in student numbers recording the highest growth of any jurisdiction between 2016 and 2017." title="National Compari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970" cy="1143000"/>
                        </a:xfrm>
                        <a:prstGeom prst="rect">
                          <a:avLst/>
                        </a:prstGeom>
                        <a:noFill/>
                        <a:ln w="9525">
                          <a:solidFill>
                            <a:schemeClr val="accent1"/>
                          </a:solidFill>
                          <a:miter lim="800000"/>
                          <a:headEnd/>
                          <a:tailEnd/>
                        </a:ln>
                      </wps:spPr>
                      <wps:txbx>
                        <w:txbxContent>
                          <w:tbl>
                            <w:tblPr>
                              <w:tblStyle w:val="TableGrid"/>
                              <w:tblW w:w="3686" w:type="dxa"/>
                              <w:tblInd w:w="6813" w:type="dxa"/>
                              <w:tblLook w:val="04A0" w:firstRow="1" w:lastRow="0" w:firstColumn="1" w:lastColumn="0" w:noHBand="0" w:noVBand="1"/>
                            </w:tblPr>
                            <w:tblGrid>
                              <w:gridCol w:w="3686"/>
                            </w:tblGrid>
                            <w:tr w:rsidR="00806495" w14:paraId="12660CFC" w14:textId="77777777" w:rsidTr="00806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BAE8D0E" w14:textId="77777777" w:rsidR="00806495" w:rsidRPr="00806495" w:rsidRDefault="00806495" w:rsidP="00806495">
                                  <w:pPr>
                                    <w:spacing w:before="120" w:after="0"/>
                                    <w:ind w:left="578"/>
                                    <w:jc w:val="center"/>
                                    <w:rPr>
                                      <w:color w:val="C00000"/>
                                    </w:rPr>
                                  </w:pPr>
                                  <w:r w:rsidRPr="00FB5A56">
                                    <w:rPr>
                                      <w:color w:val="C00000"/>
                                      <w:lang w:val="en-AU"/>
                                    </w:rPr>
                                    <w:t xml:space="preserve">The </w:t>
                                  </w:r>
                                  <w:r w:rsidRPr="00FB5A56">
                                    <w:rPr>
                                      <w:i/>
                                      <w:color w:val="C00000"/>
                                      <w:lang w:val="en-AU"/>
                                    </w:rPr>
                                    <w:t>Skills First</w:t>
                                  </w:r>
                                  <w:r w:rsidRPr="00FB5A56">
                                    <w:rPr>
                                      <w:color w:val="C00000"/>
                                      <w:lang w:val="en-AU"/>
                                    </w:rPr>
                                    <w:t xml:space="preserve"> reforms have </w:t>
                                  </w:r>
                                  <w:r>
                                    <w:rPr>
                                      <w:color w:val="C00000"/>
                                      <w:lang w:val="en-AU"/>
                                    </w:rPr>
                                    <w:t>matured to</w:t>
                                  </w:r>
                                  <w:r w:rsidRPr="00FB5A56">
                                    <w:rPr>
                                      <w:color w:val="C00000"/>
                                      <w:lang w:val="en-AU"/>
                                    </w:rPr>
                                    <w:t xml:space="preserve"> </w:t>
                                  </w:r>
                                  <w:r>
                                    <w:rPr>
                                      <w:color w:val="C00000"/>
                                      <w:lang w:val="en-AU"/>
                                    </w:rPr>
                                    <w:t xml:space="preserve">delivering </w:t>
                                  </w:r>
                                  <w:r w:rsidRPr="00FB5A56">
                                    <w:rPr>
                                      <w:color w:val="C00000"/>
                                      <w:lang w:val="en-AU"/>
                                    </w:rPr>
                                    <w:t xml:space="preserve">high-quality training, with overall </w:t>
                                  </w:r>
                                  <w:r>
                                    <w:rPr>
                                      <w:color w:val="C00000"/>
                                      <w:lang w:val="en-AU"/>
                                    </w:rPr>
                                    <w:t xml:space="preserve">growth in </w:t>
                                  </w:r>
                                  <w:r w:rsidRPr="00FB5A56">
                                    <w:rPr>
                                      <w:color w:val="C00000"/>
                                      <w:lang w:val="en-AU"/>
                                    </w:rPr>
                                    <w:t>government-funded VET in Victoria</w:t>
                                  </w:r>
                                  <w:r>
                                    <w:rPr>
                                      <w:color w:val="C00000"/>
                                      <w:lang w:val="en-AU"/>
                                    </w:rPr>
                                    <w:t xml:space="preserve"> between 2018 and 2019.</w:t>
                                  </w:r>
                                  <w:r w:rsidRPr="00FB5A56">
                                    <w:rPr>
                                      <w:color w:val="C00000"/>
                                      <w:lang w:val="en-AU"/>
                                    </w:rPr>
                                    <w:t xml:space="preserve"> </w:t>
                                  </w:r>
                                </w:p>
                              </w:tc>
                            </w:tr>
                          </w:tbl>
                          <w:p w14:paraId="40163F00" w14:textId="77777777" w:rsidR="00416252" w:rsidRPr="00B207F1" w:rsidRDefault="00416252" w:rsidP="006A324B">
                            <w:pPr>
                              <w:spacing w:before="120" w:after="0"/>
                              <w:jc w:val="center"/>
                              <w:rPr>
                                <w:color w:val="AF272F" w:themeColor="accent1"/>
                                <w:sz w:val="24"/>
                              </w:rPr>
                            </w:pPr>
                          </w:p>
                        </w:txbxContent>
                      </wps:txbx>
                      <wps:bodyPr rot="0" vert="horz" wrap="square" lIns="91440" tIns="45720" rIns="91440" bIns="45720" anchor="t" anchorCtr="0">
                        <a:noAutofit/>
                      </wps:bodyPr>
                    </wps:wsp>
                  </a:graphicData>
                </a:graphic>
              </wp:anchor>
            </w:drawing>
          </mc:Choice>
          <mc:Fallback>
            <w:pict>
              <v:shape w14:anchorId="14FDBCFC" id="_x0000_s1035" type="#_x0000_t202" alt="Title: National Comparison - Description: The number of students at TAFE and Dual Sector Universities grew by 8.1% in Victoria. This compares to a nation-wide decline of 5.8%. &#10;&#10;Victoria is leading the nation in TAFE network growth in student numbers recording the highest growth of any jurisdiction between 2016 and 2017." style="position:absolute;left:0;text-align:left;margin-left:-69.3pt;margin-top:8.85pt;width:561.1pt;height:90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" filled="f" strokecolor="#af272f [3204]">
                <v:textbox>
                  <w:txbxContent>
                    <w:tbl>
                      <w:tblPr>
                        <w:tblStyle w:val="TableGrid"/>
                        <w:tblW w:w="3686" w:type="dxa"/>
                        <w:tblInd w:w="6813" w:type="dxa"/>
                        <w:tblLook w:val="04A0" w:firstRow="1" w:lastRow="0" w:firstColumn="1" w:lastColumn="0" w:noHBand="0" w:noVBand="1"/>
                      </w:tblPr>
                      <w:tblGrid>
                        <w:gridCol w:w="3686"/>
                      </w:tblGrid>
                      <w:tr w:rsidR="00806495" w14:paraId="12660CFC" w14:textId="77777777" w:rsidTr="00806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BAE8D0E" w14:textId="77777777" w:rsidR="00806495" w:rsidRPr="00806495" w:rsidRDefault="00806495" w:rsidP="00806495">
                            <w:pPr>
                              <w:spacing w:before="120" w:after="0"/>
                              <w:ind w:left="578"/>
                              <w:jc w:val="center"/>
                              <w:rPr>
                                <w:color w:val="C00000"/>
                              </w:rPr>
                            </w:pPr>
                            <w:r w:rsidRPr="00FB5A56">
                              <w:rPr>
                                <w:color w:val="C00000"/>
                                <w:lang w:val="en-AU"/>
                              </w:rPr>
                              <w:t xml:space="preserve">The </w:t>
                            </w:r>
                            <w:r w:rsidRPr="00FB5A56">
                              <w:rPr>
                                <w:i/>
                                <w:color w:val="C00000"/>
                                <w:lang w:val="en-AU"/>
                              </w:rPr>
                              <w:t>Skills First</w:t>
                            </w:r>
                            <w:r w:rsidRPr="00FB5A56">
                              <w:rPr>
                                <w:color w:val="C00000"/>
                                <w:lang w:val="en-AU"/>
                              </w:rPr>
                              <w:t xml:space="preserve"> reforms have </w:t>
                            </w:r>
                            <w:r>
                              <w:rPr>
                                <w:color w:val="C00000"/>
                                <w:lang w:val="en-AU"/>
                              </w:rPr>
                              <w:t>matured to</w:t>
                            </w:r>
                            <w:r w:rsidRPr="00FB5A56">
                              <w:rPr>
                                <w:color w:val="C00000"/>
                                <w:lang w:val="en-AU"/>
                              </w:rPr>
                              <w:t xml:space="preserve"> </w:t>
                            </w:r>
                            <w:r>
                              <w:rPr>
                                <w:color w:val="C00000"/>
                                <w:lang w:val="en-AU"/>
                              </w:rPr>
                              <w:t xml:space="preserve">delivering </w:t>
                            </w:r>
                            <w:r w:rsidRPr="00FB5A56">
                              <w:rPr>
                                <w:color w:val="C00000"/>
                                <w:lang w:val="en-AU"/>
                              </w:rPr>
                              <w:t xml:space="preserve">high-quality training, with overall </w:t>
                            </w:r>
                            <w:r>
                              <w:rPr>
                                <w:color w:val="C00000"/>
                                <w:lang w:val="en-AU"/>
                              </w:rPr>
                              <w:t xml:space="preserve">growth in </w:t>
                            </w:r>
                            <w:r w:rsidRPr="00FB5A56">
                              <w:rPr>
                                <w:color w:val="C00000"/>
                                <w:lang w:val="en-AU"/>
                              </w:rPr>
                              <w:t>government-funded VET in Victoria</w:t>
                            </w:r>
                            <w:r>
                              <w:rPr>
                                <w:color w:val="C00000"/>
                                <w:lang w:val="en-AU"/>
                              </w:rPr>
                              <w:t xml:space="preserve"> between 2018 and 2019.</w:t>
                            </w:r>
                            <w:r w:rsidRPr="00FB5A56">
                              <w:rPr>
                                <w:color w:val="C00000"/>
                                <w:lang w:val="en-AU"/>
                              </w:rPr>
                              <w:t xml:space="preserve"> </w:t>
                            </w:r>
                          </w:p>
                        </w:tc>
                      </w:tr>
                    </w:tbl>
                    <w:p w14:paraId="40163F00" w14:textId="77777777" w:rsidR="00416252" w:rsidRPr="00B207F1" w:rsidRDefault="00416252" w:rsidP="006A324B">
                      <w:pPr>
                        <w:spacing w:before="120" w:after="0"/>
                        <w:jc w:val="center"/>
                        <w:rPr>
                          <w:color w:val="AF272F" w:themeColor="accent1"/>
                          <w:sz w:val="24"/>
                        </w:rPr>
                      </w:pPr>
                    </w:p>
                  </w:txbxContent>
                </v:textbox>
              </v:shape>
            </w:pict>
          </mc:Fallback>
        </mc:AlternateContent>
      </w:r>
    </w:p>
    <w:p w14:paraId="31B86010" w14:textId="443893FF" w:rsidR="00E514A7" w:rsidRPr="00E514A7" w:rsidRDefault="00E514A7" w:rsidP="00893D54">
      <w:pPr>
        <w:ind w:left="-1134"/>
        <w:jc w:val="center"/>
        <w:rPr>
          <w:rFonts w:cs="Calibri"/>
          <w:i/>
          <w:color w:val="404040" w:themeColor="text1" w:themeTint="BF"/>
          <w:sz w:val="12"/>
        </w:rPr>
      </w:pPr>
    </w:p>
    <w:p w14:paraId="3EDACBA7" w14:textId="17CFC793" w:rsidR="006A324B" w:rsidRDefault="00EF2553" w:rsidP="006A324B">
      <w:pPr>
        <w:spacing w:line="276" w:lineRule="auto"/>
        <w:ind w:left="-851"/>
        <w:rPr>
          <w:rFonts w:cs="Calibri"/>
          <w:i/>
          <w:color w:val="404040" w:themeColor="text1" w:themeTint="BF"/>
          <w:sz w:val="28"/>
        </w:rPr>
      </w:pPr>
      <w:r>
        <w:rPr>
          <w:rFonts w:cs="Calibri"/>
          <w:i/>
          <w:noProof/>
          <w:color w:val="404040" w:themeColor="text1" w:themeTint="BF"/>
          <w:sz w:val="28"/>
          <w:lang w:val="en-AU" w:eastAsia="en-AU"/>
        </w:rPr>
        <w:drawing>
          <wp:anchor distT="0" distB="0" distL="114300" distR="114300" simplePos="0" relativeHeight="251663872" behindDoc="0" locked="0" layoutInCell="1" allowOverlap="1" wp14:anchorId="4E667D8F" wp14:editId="4753DD23">
            <wp:simplePos x="0" y="0"/>
            <wp:positionH relativeFrom="column">
              <wp:posOffset>2322830</wp:posOffset>
            </wp:positionH>
            <wp:positionV relativeFrom="paragraph">
              <wp:posOffset>302524</wp:posOffset>
            </wp:positionV>
            <wp:extent cx="694055" cy="6940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verview---white.png"/>
                    <pic:cNvPicPr/>
                  </pic:nvPicPr>
                  <pic:blipFill>
                    <a:blip r:embed="rId14">
                      <a:extLst>
                        <a:ext uri="{28A0092B-C50C-407E-A947-70E740481C1C}">
                          <a14:useLocalDpi xmlns:a14="http://schemas.microsoft.com/office/drawing/2010/main" val="0"/>
                        </a:ext>
                      </a:extLst>
                    </a:blip>
                    <a:stretch>
                      <a:fillRect/>
                    </a:stretch>
                  </pic:blipFill>
                  <pic:spPr>
                    <a:xfrm>
                      <a:off x="0" y="0"/>
                      <a:ext cx="694055" cy="694055"/>
                    </a:xfrm>
                    <a:prstGeom prst="rect">
                      <a:avLst/>
                    </a:prstGeom>
                  </pic:spPr>
                </pic:pic>
              </a:graphicData>
            </a:graphic>
            <wp14:sizeRelH relativeFrom="margin">
              <wp14:pctWidth>0</wp14:pctWidth>
            </wp14:sizeRelH>
            <wp14:sizeRelV relativeFrom="margin">
              <wp14:pctHeight>0</wp14:pctHeight>
            </wp14:sizeRelV>
          </wp:anchor>
        </w:drawing>
      </w:r>
    </w:p>
    <w:p w14:paraId="6AC38E45" w14:textId="13AC38D8" w:rsidR="006A324B" w:rsidRDefault="006A324B" w:rsidP="006A324B">
      <w:pPr>
        <w:spacing w:line="276" w:lineRule="auto"/>
        <w:ind w:left="-851"/>
        <w:rPr>
          <w:rFonts w:cs="Calibri"/>
          <w:i/>
          <w:color w:val="404040" w:themeColor="text1" w:themeTint="BF"/>
          <w:sz w:val="28"/>
        </w:rPr>
      </w:pPr>
    </w:p>
    <w:p w14:paraId="6B35EDA4" w14:textId="4E2EB262" w:rsidR="006A324B" w:rsidRDefault="006A324B" w:rsidP="006A324B">
      <w:pPr>
        <w:spacing w:line="276" w:lineRule="auto"/>
        <w:ind w:left="-851"/>
        <w:rPr>
          <w:rFonts w:cs="Calibri"/>
          <w:i/>
          <w:color w:val="404040" w:themeColor="text1" w:themeTint="BF"/>
          <w:sz w:val="28"/>
        </w:rPr>
      </w:pPr>
    </w:p>
    <w:p w14:paraId="0EEAA118" w14:textId="77BEC9E1" w:rsidR="006A324B" w:rsidRDefault="005E635C" w:rsidP="006A324B">
      <w:pPr>
        <w:spacing w:line="276" w:lineRule="auto"/>
        <w:ind w:left="-851"/>
        <w:rPr>
          <w:rFonts w:cs="Calibri"/>
          <w:i/>
          <w:color w:val="404040" w:themeColor="text1" w:themeTint="BF"/>
          <w:sz w:val="28"/>
        </w:rPr>
      </w:pPr>
      <w:r>
        <w:rPr>
          <w:rFonts w:cs="Calibri"/>
          <w:i/>
          <w:noProof/>
          <w:color w:val="404040" w:themeColor="text1" w:themeTint="BF"/>
          <w:sz w:val="28"/>
          <w:lang w:val="en-AU" w:eastAsia="en-AU"/>
        </w:rPr>
        <mc:AlternateContent>
          <mc:Choice Requires="wps">
            <w:drawing>
              <wp:anchor distT="0" distB="0" distL="114300" distR="114300" simplePos="0" relativeHeight="251657728" behindDoc="1" locked="0" layoutInCell="1" allowOverlap="1" wp14:anchorId="08F5868B" wp14:editId="471E0BFC">
                <wp:simplePos x="0" y="0"/>
                <wp:positionH relativeFrom="page">
                  <wp:posOffset>228600</wp:posOffset>
                </wp:positionH>
                <wp:positionV relativeFrom="paragraph">
                  <wp:posOffset>299720</wp:posOffset>
                </wp:positionV>
                <wp:extent cx="7124065" cy="1121410"/>
                <wp:effectExtent l="0" t="0" r="19685" b="21590"/>
                <wp:wrapNone/>
                <wp:docPr id="95" name="Text Box 2" descr="Enrolments by students in key cohorts increased by 3.4% between 2016 and 2017 at TAFE network providers. &#10;&#10;TAFE network providers have increased delivery to students in key cohorts. People in these cohorts (for example, people with a disability) may be more likely to experience disadvantage or be at-risk. " title="Learner cohor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065" cy="1121410"/>
                        </a:xfrm>
                        <a:prstGeom prst="rect">
                          <a:avLst/>
                        </a:prstGeom>
                        <a:noFill/>
                        <a:ln w="9525">
                          <a:solidFill>
                            <a:schemeClr val="accent3"/>
                          </a:solidFill>
                          <a:miter lim="800000"/>
                          <a:headEnd/>
                          <a:tailEnd/>
                        </a:ln>
                      </wps:spPr>
                      <wps:txbx>
                        <w:txbxContent>
                          <w:tbl>
                            <w:tblPr>
                              <w:tblStyle w:val="TableGrid"/>
                              <w:tblW w:w="0" w:type="auto"/>
                              <w:tblInd w:w="-5" w:type="dxa"/>
                              <w:tblLook w:val="04A0" w:firstRow="1" w:lastRow="0" w:firstColumn="1" w:lastColumn="0" w:noHBand="0" w:noVBand="1"/>
                            </w:tblPr>
                            <w:tblGrid>
                              <w:gridCol w:w="3681"/>
                            </w:tblGrid>
                            <w:tr w:rsidR="00E10479" w14:paraId="28E0B15E" w14:textId="77777777" w:rsidTr="00E10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1CBD6537" w14:textId="77777777" w:rsidR="00E10479" w:rsidRPr="00E10479" w:rsidRDefault="00E10479" w:rsidP="00E10479">
                                  <w:pPr>
                                    <w:spacing w:before="120" w:after="0"/>
                                    <w:jc w:val="center"/>
                                    <w:rPr>
                                      <w:color w:val="B88D00" w:themeColor="accent3" w:themeShade="BF"/>
                                      <w:sz w:val="24"/>
                                      <w:lang w:val="en-AU"/>
                                    </w:rPr>
                                  </w:pPr>
                                  <w:r w:rsidRPr="00050485">
                                    <w:rPr>
                                      <w:color w:val="B88D00" w:themeColor="accent3" w:themeShade="BF"/>
                                      <w:sz w:val="24"/>
                                      <w:lang w:val="en-AU"/>
                                    </w:rPr>
                                    <w:t xml:space="preserve">TAFE Network providers have </w:t>
                                  </w:r>
                                  <w:r w:rsidRPr="00771827">
                                    <w:rPr>
                                      <w:color w:val="B88D00" w:themeColor="accent3" w:themeShade="BF"/>
                                      <w:sz w:val="24"/>
                                      <w:lang w:val="en-AU"/>
                                    </w:rPr>
                                    <w:t>increased their training delivery to Indigenous students, unemployed</w:t>
                                  </w:r>
                                  <w:r>
                                    <w:rPr>
                                      <w:color w:val="B88D00" w:themeColor="accent3" w:themeShade="BF"/>
                                      <w:sz w:val="24"/>
                                      <w:lang w:val="en-AU"/>
                                    </w:rPr>
                                    <w:t xml:space="preserve"> and students with a disability</w:t>
                                  </w:r>
                                </w:p>
                              </w:tc>
                            </w:tr>
                          </w:tbl>
                          <w:p w14:paraId="05AC90CD" w14:textId="77777777" w:rsidR="00416252" w:rsidRPr="00B207F1" w:rsidRDefault="00416252" w:rsidP="006A324B">
                            <w:pPr>
                              <w:spacing w:before="120" w:after="0"/>
                              <w:jc w:val="center"/>
                              <w:rPr>
                                <w:color w:val="AF272F"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868B" id="_x0000_s1036" type="#_x0000_t202" alt="Title: Learner cohorts - Description: Enrolments by students in key cohorts increased by 3.4% between 2016 and 2017 at TAFE network providers. &#10;&#10;TAFE network providers have increased delivery to students in key cohorts. People in these cohorts (for example, people with a disability) may be more likely to experience disadvantage or be at-risk. " style="position:absolute;left:0;text-align:left;margin-left:18pt;margin-top:23.6pt;width:560.95pt;height:8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" filled="f" strokecolor="#f6be00 [3206]">
                <v:textbox>
                  <w:txbxContent>
                    <w:tbl>
                      <w:tblPr>
                        <w:tblStyle w:val="TableGrid"/>
                        <w:tblW w:w="0" w:type="auto"/>
                        <w:tblInd w:w="-5" w:type="dxa"/>
                        <w:tblLook w:val="04A0" w:firstRow="1" w:lastRow="0" w:firstColumn="1" w:lastColumn="0" w:noHBand="0" w:noVBand="1"/>
                      </w:tblPr>
                      <w:tblGrid>
                        <w:gridCol w:w="3681"/>
                      </w:tblGrid>
                      <w:tr w:rsidR="00E10479" w14:paraId="28E0B15E" w14:textId="77777777" w:rsidTr="00E10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1CBD6537" w14:textId="77777777" w:rsidR="00E10479" w:rsidRPr="00E10479" w:rsidRDefault="00E10479" w:rsidP="00E10479">
                            <w:pPr>
                              <w:spacing w:before="120" w:after="0"/>
                              <w:jc w:val="center"/>
                              <w:rPr>
                                <w:color w:val="B88D00" w:themeColor="accent3" w:themeShade="BF"/>
                                <w:sz w:val="24"/>
                                <w:lang w:val="en-AU"/>
                              </w:rPr>
                            </w:pPr>
                            <w:r w:rsidRPr="00050485">
                              <w:rPr>
                                <w:color w:val="B88D00" w:themeColor="accent3" w:themeShade="BF"/>
                                <w:sz w:val="24"/>
                                <w:lang w:val="en-AU"/>
                              </w:rPr>
                              <w:t xml:space="preserve">TAFE Network providers have </w:t>
                            </w:r>
                            <w:r w:rsidRPr="00771827">
                              <w:rPr>
                                <w:color w:val="B88D00" w:themeColor="accent3" w:themeShade="BF"/>
                                <w:sz w:val="24"/>
                                <w:lang w:val="en-AU"/>
                              </w:rPr>
                              <w:t>increased their training delivery to Indigenous students, unemployed</w:t>
                            </w:r>
                            <w:r>
                              <w:rPr>
                                <w:color w:val="B88D00" w:themeColor="accent3" w:themeShade="BF"/>
                                <w:sz w:val="24"/>
                                <w:lang w:val="en-AU"/>
                              </w:rPr>
                              <w:t xml:space="preserve"> and students with a disability</w:t>
                            </w:r>
                          </w:p>
                        </w:tc>
                      </w:tr>
                    </w:tbl>
                    <w:p w14:paraId="05AC90CD" w14:textId="77777777" w:rsidR="00416252" w:rsidRPr="00B207F1" w:rsidRDefault="00416252" w:rsidP="006A324B">
                      <w:pPr>
                        <w:spacing w:before="120" w:after="0"/>
                        <w:jc w:val="center"/>
                        <w:rPr>
                          <w:color w:val="AF272F" w:themeColor="accent1"/>
                          <w:sz w:val="24"/>
                        </w:rPr>
                      </w:pPr>
                    </w:p>
                  </w:txbxContent>
                </v:textbox>
                <w10:wrap anchorx="page"/>
              </v:shape>
            </w:pict>
          </mc:Fallback>
        </mc:AlternateContent>
      </w:r>
      <w:r>
        <w:rPr>
          <w:rFonts w:cs="Calibri"/>
          <w:i/>
          <w:noProof/>
          <w:color w:val="404040" w:themeColor="text1" w:themeTint="BF"/>
          <w:sz w:val="28"/>
          <w:lang w:val="en-AU" w:eastAsia="en-AU"/>
        </w:rPr>
        <mc:AlternateContent>
          <mc:Choice Requires="wpg">
            <w:drawing>
              <wp:anchor distT="0" distB="0" distL="114300" distR="114300" simplePos="0" relativeHeight="251646464" behindDoc="0" locked="0" layoutInCell="1" allowOverlap="1" wp14:anchorId="3494C05C" wp14:editId="118F313D">
                <wp:simplePos x="0" y="0"/>
                <wp:positionH relativeFrom="column">
                  <wp:posOffset>1902460</wp:posOffset>
                </wp:positionH>
                <wp:positionV relativeFrom="paragraph">
                  <wp:posOffset>198755</wp:posOffset>
                </wp:positionV>
                <wp:extent cx="1516380" cy="1302385"/>
                <wp:effectExtent l="19050" t="0" r="45720" b="12065"/>
                <wp:wrapNone/>
                <wp:docPr id="54" name="Group 54" title="Learner Cohorts"/>
                <wp:cNvGraphicFramePr/>
                <a:graphic xmlns:a="http://schemas.openxmlformats.org/drawingml/2006/main">
                  <a:graphicData uri="http://schemas.microsoft.com/office/word/2010/wordprocessingGroup">
                    <wpg:wgp>
                      <wpg:cNvGrpSpPr/>
                      <wpg:grpSpPr>
                        <a:xfrm>
                          <a:off x="0" y="0"/>
                          <a:ext cx="1516380" cy="1302385"/>
                          <a:chOff x="0" y="0"/>
                          <a:chExt cx="1516881" cy="1302905"/>
                        </a:xfrm>
                      </wpg:grpSpPr>
                      <wps:wsp>
                        <wps:cNvPr id="50" name="Hexagon 50"/>
                        <wps:cNvSpPr/>
                        <wps:spPr>
                          <a:xfrm>
                            <a:off x="0" y="0"/>
                            <a:ext cx="1516881" cy="1302905"/>
                          </a:xfrm>
                          <a:prstGeom prst="hexagon">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2"/>
                        <wps:cNvSpPr txBox="1">
                          <a:spLocks noChangeArrowheads="1"/>
                        </wps:cNvSpPr>
                        <wps:spPr bwMode="auto">
                          <a:xfrm>
                            <a:off x="124691" y="0"/>
                            <a:ext cx="1257570" cy="757528"/>
                          </a:xfrm>
                          <a:prstGeom prst="rect">
                            <a:avLst/>
                          </a:prstGeom>
                          <a:noFill/>
                          <a:ln w="9525">
                            <a:noFill/>
                            <a:miter lim="800000"/>
                            <a:headEnd/>
                            <a:tailEnd/>
                          </a:ln>
                        </wps:spPr>
                        <wps:txbx>
                          <w:txbxContent>
                            <w:p w14:paraId="33E8CA81" w14:textId="77777777" w:rsidR="00416252" w:rsidRPr="00272A8A" w:rsidRDefault="00416252" w:rsidP="006A324B">
                              <w:pPr>
                                <w:jc w:val="center"/>
                                <w:rPr>
                                  <w:color w:val="FFFFFF" w:themeColor="background1"/>
                                  <w:sz w:val="28"/>
                                  <w:lang w:val="en-AU"/>
                                </w:rPr>
                              </w:pPr>
                              <w:r w:rsidRPr="00272A8A">
                                <w:rPr>
                                  <w:color w:val="FFFFFF" w:themeColor="background1"/>
                                  <w:sz w:val="28"/>
                                  <w:lang w:val="en-AU"/>
                                </w:rPr>
                                <w:t>Learner Cohorts</w:t>
                              </w:r>
                            </w:p>
                          </w:txbxContent>
                        </wps:txbx>
                        <wps:bodyPr rot="0" vert="horz" wrap="square" lIns="91440" tIns="45720" rIns="91440" bIns="45720" anchor="t" anchorCtr="0">
                          <a:noAutofit/>
                        </wps:bodyPr>
                      </wps:wsp>
                      <pic:pic xmlns:pic="http://schemas.openxmlformats.org/drawingml/2006/picture">
                        <pic:nvPicPr>
                          <pic:cNvPr id="42" name="Picture 96"/>
                          <pic:cNvPicPr>
                            <a:picLocks noChangeAspect="1"/>
                          </pic:cNvPicPr>
                        </pic:nvPicPr>
                        <pic:blipFill>
                          <a:blip r:embed="rId15">
                            <a:biLevel thresh="25000"/>
                            <a:extLst>
                              <a:ext uri="{28A0092B-C50C-407E-A947-70E740481C1C}">
                                <a14:useLocalDpi xmlns:a14="http://schemas.microsoft.com/office/drawing/2010/main" val="0"/>
                              </a:ext>
                            </a:extLst>
                          </a:blip>
                          <a:stretch>
                            <a:fillRect/>
                          </a:stretch>
                        </pic:blipFill>
                        <pic:spPr>
                          <a:xfrm>
                            <a:off x="426038" y="540328"/>
                            <a:ext cx="652145" cy="652145"/>
                          </a:xfrm>
                          <a:prstGeom prst="rect">
                            <a:avLst/>
                          </a:prstGeom>
                        </pic:spPr>
                      </pic:pic>
                    </wpg:wgp>
                  </a:graphicData>
                </a:graphic>
              </wp:anchor>
            </w:drawing>
          </mc:Choice>
          <mc:Fallback>
            <w:pict>
              <v:group w14:anchorId="3494C05C" id="Group 54" o:spid="_x0000_s1037" alt="Title: Learner Cohorts" style="position:absolute;left:0;text-align:left;margin-left:149.8pt;margin-top:15.65pt;width:119.4pt;height:102.55pt;z-index:251646464" coordsize="15168,13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">
                <v:shape id="Hexagon 50" o:spid="_x0000_s1038" type="#_x0000_t9" style="position:absolute;width:15168;height:1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" adj="4638" fillcolor="#f6be00 [3206]" strokecolor="#f6be00 [3206]" strokeweight="1pt"/>
                <v:shape id="_x0000_s1039" type="#_x0000_t202" style="position:absolute;left:1246;width:12576;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3E8CA81" w14:textId="77777777" w:rsidR="00416252" w:rsidRPr="00272A8A" w:rsidRDefault="00416252" w:rsidP="006A324B">
                        <w:pPr>
                          <w:jc w:val="center"/>
                          <w:rPr>
                            <w:color w:val="FFFFFF" w:themeColor="background1"/>
                            <w:sz w:val="28"/>
                            <w:lang w:val="en-AU"/>
                          </w:rPr>
                        </w:pPr>
                        <w:r w:rsidRPr="00272A8A">
                          <w:rPr>
                            <w:color w:val="FFFFFF" w:themeColor="background1"/>
                            <w:sz w:val="28"/>
                            <w:lang w:val="en-AU"/>
                          </w:rPr>
                          <w:t>Learner Cohorts</w:t>
                        </w:r>
                      </w:p>
                    </w:txbxContent>
                  </v:textbox>
                </v:shape>
                <v:shape id="Picture 96" o:spid="_x0000_s1040" type="#_x0000_t75" style="position:absolute;left:4260;top:5403;width:6521;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">
                  <v:imagedata r:id="rId16" o:title="" grayscale="t" bilevel="t"/>
                </v:shape>
              </v:group>
            </w:pict>
          </mc:Fallback>
        </mc:AlternateContent>
      </w:r>
    </w:p>
    <w:tbl>
      <w:tblPr>
        <w:tblStyle w:val="TableGrid"/>
        <w:tblpPr w:leftFromText="180" w:rightFromText="180" w:vertAnchor="page" w:horzAnchor="margin" w:tblpXSpec="right" w:tblpY="9709"/>
        <w:tblW w:w="3544" w:type="dxa"/>
        <w:tblLook w:val="04A0" w:firstRow="1" w:lastRow="0" w:firstColumn="1" w:lastColumn="0" w:noHBand="0" w:noVBand="1"/>
      </w:tblPr>
      <w:tblGrid>
        <w:gridCol w:w="3544"/>
      </w:tblGrid>
      <w:tr w:rsidR="003836D6" w14:paraId="7FDA22E9" w14:textId="77777777" w:rsidTr="00383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5C8F486B" w14:textId="6E0F255A" w:rsidR="003836D6" w:rsidRPr="003836D6" w:rsidRDefault="003836D6" w:rsidP="003836D6">
            <w:pPr>
              <w:spacing w:before="120" w:after="0"/>
              <w:jc w:val="center"/>
              <w:rPr>
                <w:color w:val="B88D00" w:themeColor="accent3" w:themeShade="BF"/>
                <w:szCs w:val="20"/>
                <w:lang w:val="en-AU"/>
              </w:rPr>
            </w:pPr>
            <w:r w:rsidRPr="00771827">
              <w:rPr>
                <w:color w:val="B88D00" w:themeColor="accent3" w:themeShade="BF"/>
                <w:szCs w:val="20"/>
                <w:lang w:val="en-AU"/>
              </w:rPr>
              <w:t>The training system continues to support all Victorians to have access to high quality training that supports their learning needs and leads to strong job outcomes.</w:t>
            </w:r>
            <w:r>
              <w:rPr>
                <w:color w:val="B88D00" w:themeColor="accent3" w:themeShade="BF"/>
                <w:szCs w:val="20"/>
                <w:lang w:val="en-AU"/>
              </w:rPr>
              <w:t xml:space="preserve"> </w:t>
            </w:r>
          </w:p>
        </w:tc>
      </w:tr>
    </w:tbl>
    <w:p w14:paraId="5A32DA94" w14:textId="2EAA98BF" w:rsidR="006A324B" w:rsidRDefault="006A324B" w:rsidP="006A324B">
      <w:pPr>
        <w:spacing w:line="276" w:lineRule="auto"/>
        <w:ind w:left="-851"/>
        <w:rPr>
          <w:rFonts w:cs="Calibri"/>
          <w:i/>
          <w:color w:val="404040" w:themeColor="text1" w:themeTint="BF"/>
          <w:sz w:val="28"/>
        </w:rPr>
      </w:pPr>
    </w:p>
    <w:p w14:paraId="6BF836D4" w14:textId="00AE0331" w:rsidR="006A324B" w:rsidRDefault="00202433" w:rsidP="00202433">
      <w:pPr>
        <w:tabs>
          <w:tab w:val="left" w:pos="701"/>
        </w:tabs>
        <w:spacing w:line="276" w:lineRule="auto"/>
        <w:ind w:left="-851"/>
        <w:rPr>
          <w:rFonts w:cs="Calibri"/>
          <w:i/>
          <w:color w:val="404040" w:themeColor="text1" w:themeTint="BF"/>
          <w:sz w:val="28"/>
        </w:rPr>
      </w:pPr>
      <w:r>
        <w:rPr>
          <w:rFonts w:cs="Calibri"/>
          <w:i/>
          <w:color w:val="404040" w:themeColor="text1" w:themeTint="BF"/>
          <w:sz w:val="28"/>
        </w:rPr>
        <w:tab/>
      </w:r>
    </w:p>
    <w:tbl>
      <w:tblPr>
        <w:tblStyle w:val="TableGrid"/>
        <w:tblpPr w:leftFromText="180" w:rightFromText="180" w:vertAnchor="text" w:horzAnchor="margin" w:tblpXSpec="right" w:tblpY="1133"/>
        <w:tblW w:w="0" w:type="auto"/>
        <w:tblLook w:val="04A0" w:firstRow="1" w:lastRow="0" w:firstColumn="1" w:lastColumn="0" w:noHBand="0" w:noVBand="1"/>
      </w:tblPr>
      <w:tblGrid>
        <w:gridCol w:w="3965"/>
      </w:tblGrid>
      <w:tr w:rsidR="00824667" w14:paraId="16140744" w14:textId="77777777" w:rsidTr="00824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5" w:type="dxa"/>
            <w:shd w:val="clear" w:color="auto" w:fill="auto"/>
          </w:tcPr>
          <w:p w14:paraId="50743B4E" w14:textId="3618D17B" w:rsidR="00824667" w:rsidRPr="00824667" w:rsidRDefault="00824667" w:rsidP="00824667">
            <w:pPr>
              <w:spacing w:before="120" w:after="0"/>
              <w:jc w:val="center"/>
              <w:rPr>
                <w:color w:val="975BAA" w:themeColor="accent2" w:themeShade="BF"/>
                <w:szCs w:val="20"/>
              </w:rPr>
            </w:pPr>
            <w:r w:rsidRPr="00771827">
              <w:rPr>
                <w:color w:val="975BAA" w:themeColor="accent2" w:themeShade="BF"/>
                <w:szCs w:val="20"/>
              </w:rPr>
              <w:t>Training is growing Victoria’s pool of skilled workers, particularly in government priority areas. Government-funded enrolments increased in courses related to the NDIS</w:t>
            </w:r>
            <w:r>
              <w:rPr>
                <w:color w:val="975BAA" w:themeColor="accent2" w:themeShade="BF"/>
                <w:szCs w:val="20"/>
              </w:rPr>
              <w:t>,</w:t>
            </w:r>
            <w:r w:rsidRPr="00771827">
              <w:rPr>
                <w:color w:val="975BAA" w:themeColor="accent2" w:themeShade="BF"/>
                <w:szCs w:val="20"/>
              </w:rPr>
              <w:t xml:space="preserve"> Family Violence</w:t>
            </w:r>
            <w:r>
              <w:rPr>
                <w:color w:val="975BAA" w:themeColor="accent2" w:themeShade="BF"/>
                <w:szCs w:val="20"/>
              </w:rPr>
              <w:t xml:space="preserve"> Prevention and Infrastructure workforces.</w:t>
            </w:r>
            <w:r w:rsidRPr="00771827">
              <w:rPr>
                <w:color w:val="975BAA" w:themeColor="accent2" w:themeShade="BF"/>
                <w:szCs w:val="20"/>
              </w:rPr>
              <w:t xml:space="preserve"> </w:t>
            </w:r>
          </w:p>
        </w:tc>
      </w:tr>
    </w:tbl>
    <w:p w14:paraId="2C5C65C4" w14:textId="5DA6C514" w:rsidR="006A324B" w:rsidRDefault="006A324B" w:rsidP="006A324B">
      <w:pPr>
        <w:spacing w:line="276" w:lineRule="auto"/>
        <w:ind w:left="-851"/>
        <w:rPr>
          <w:rFonts w:cs="Calibri"/>
          <w:i/>
          <w:color w:val="404040" w:themeColor="text1" w:themeTint="BF"/>
          <w:sz w:val="28"/>
        </w:rPr>
      </w:pPr>
    </w:p>
    <w:tbl>
      <w:tblPr>
        <w:tblStyle w:val="TableGrid"/>
        <w:tblpPr w:leftFromText="180" w:rightFromText="180" w:vertAnchor="text" w:horzAnchor="page" w:tblpX="757" w:tblpY="788"/>
        <w:tblW w:w="0" w:type="auto"/>
        <w:tblLook w:val="04A0" w:firstRow="1" w:lastRow="0" w:firstColumn="1" w:lastColumn="0" w:noHBand="0" w:noVBand="1"/>
      </w:tblPr>
      <w:tblGrid>
        <w:gridCol w:w="3681"/>
      </w:tblGrid>
      <w:tr w:rsidR="00C41BC5" w14:paraId="12E09F3E" w14:textId="77777777" w:rsidTr="00C41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66B041FE" w14:textId="6A768587" w:rsidR="00C41BC5" w:rsidRPr="00C41BC5" w:rsidRDefault="00C41BC5" w:rsidP="00C41BC5">
            <w:pPr>
              <w:jc w:val="center"/>
              <w:rPr>
                <w:color w:val="975BAA"/>
                <w:sz w:val="24"/>
              </w:rPr>
            </w:pPr>
            <w:r w:rsidRPr="00C41BC5">
              <w:rPr>
                <w:color w:val="975BAA"/>
                <w:sz w:val="24"/>
              </w:rPr>
              <w:t xml:space="preserve">Share of enrolments in Government priority areas </w:t>
            </w:r>
          </w:p>
        </w:tc>
      </w:tr>
    </w:tbl>
    <w:p w14:paraId="6FB8E8B1" w14:textId="7FAE136A" w:rsidR="006A324B" w:rsidRDefault="00EF2553" w:rsidP="006A324B">
      <w:pPr>
        <w:spacing w:line="276" w:lineRule="auto"/>
        <w:ind w:left="-851"/>
        <w:rPr>
          <w:rFonts w:cs="Calibri"/>
          <w:i/>
          <w:color w:val="404040" w:themeColor="text1" w:themeTint="BF"/>
          <w:sz w:val="28"/>
        </w:rPr>
      </w:pPr>
      <w:r>
        <w:rPr>
          <w:rFonts w:cs="Calibri"/>
          <w:i/>
          <w:noProof/>
          <w:color w:val="404040" w:themeColor="text1" w:themeTint="BF"/>
          <w:sz w:val="28"/>
          <w:lang w:val="en-AU" w:eastAsia="en-AU"/>
        </w:rPr>
        <mc:AlternateContent>
          <mc:Choice Requires="wps">
            <w:drawing>
              <wp:anchor distT="0" distB="0" distL="114300" distR="114300" simplePos="0" relativeHeight="251658752" behindDoc="1" locked="0" layoutInCell="1" allowOverlap="1" wp14:anchorId="3C8DC38F" wp14:editId="542BC8B3">
                <wp:simplePos x="0" y="0"/>
                <wp:positionH relativeFrom="column">
                  <wp:posOffset>-865505</wp:posOffset>
                </wp:positionH>
                <wp:positionV relativeFrom="paragraph">
                  <wp:posOffset>427619</wp:posOffset>
                </wp:positionV>
                <wp:extent cx="7124065" cy="1139190"/>
                <wp:effectExtent l="0" t="0" r="19685" b="22860"/>
                <wp:wrapNone/>
                <wp:docPr id="96" name="Text Box 2" descr="Share of Australian Qualification Framework enrolments in Government priority areas increased from 46% in 2016 to 50% in 2017.&#10;&#10;Training is more focused on jobs and skills. The TAFE network is increasing activity in Government priority areas including the NDIS, Family Violence and Infrastructure workforces as well as apprenticeships and High-Value Traineeships. " title="Jobs and Skil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065" cy="1139190"/>
                        </a:xfrm>
                        <a:prstGeom prst="rect">
                          <a:avLst/>
                        </a:prstGeom>
                        <a:noFill/>
                        <a:ln w="9525">
                          <a:solidFill>
                            <a:schemeClr val="accent2">
                              <a:lumMod val="75000"/>
                            </a:schemeClr>
                          </a:solidFill>
                          <a:miter lim="800000"/>
                          <a:headEnd/>
                          <a:tailEnd/>
                        </a:ln>
                      </wps:spPr>
                      <wps:txbx>
                        <w:txbxContent>
                          <w:p w14:paraId="0F65C41B" w14:textId="77777777" w:rsidR="00416252" w:rsidRPr="00B207F1" w:rsidRDefault="00416252" w:rsidP="006A324B">
                            <w:pPr>
                              <w:spacing w:before="120" w:after="0"/>
                              <w:jc w:val="center"/>
                              <w:rPr>
                                <w:color w:val="AF272F"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DC38F" id="_x0000_s1041" type="#_x0000_t202" alt="Title: Jobs and Skills - Description: Share of Australian Qualification Framework enrolments in Government priority areas increased from 46% in 2016 to 50% in 2017.&#10;&#10;Training is more focused on jobs and skills. The TAFE network is increasing activity in Government priority areas including the NDIS, Family Violence and Infrastructure workforces as well as apprenticeships and High-Value Traineeships. " style="position:absolute;left:0;text-align:left;margin-left:-68.15pt;margin-top:33.65pt;width:560.95pt;height:8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" filled="f" strokecolor="#975baa [2405]">
                <v:textbox>
                  <w:txbxContent>
                    <w:p w14:paraId="0F65C41B" w14:textId="77777777" w:rsidR="00416252" w:rsidRPr="00B207F1" w:rsidRDefault="00416252" w:rsidP="006A324B">
                      <w:pPr>
                        <w:spacing w:before="120" w:after="0"/>
                        <w:jc w:val="center"/>
                        <w:rPr>
                          <w:color w:val="AF272F" w:themeColor="accent1"/>
                          <w:sz w:val="24"/>
                        </w:rPr>
                      </w:pPr>
                    </w:p>
                  </w:txbxContent>
                </v:textbox>
              </v:shape>
            </w:pict>
          </mc:Fallback>
        </mc:AlternateContent>
      </w:r>
    </w:p>
    <w:p w14:paraId="23C3BBFF" w14:textId="5A12B907" w:rsidR="006A324B" w:rsidRDefault="00EF2553" w:rsidP="006A324B">
      <w:pPr>
        <w:spacing w:line="276" w:lineRule="auto"/>
        <w:ind w:left="-851"/>
        <w:rPr>
          <w:rFonts w:cs="Calibri"/>
          <w:i/>
          <w:color w:val="404040" w:themeColor="text1" w:themeTint="BF"/>
          <w:sz w:val="28"/>
        </w:rPr>
      </w:pPr>
      <w:r>
        <w:rPr>
          <w:rFonts w:cs="Calibri"/>
          <w:i/>
          <w:noProof/>
          <w:color w:val="404040" w:themeColor="text1" w:themeTint="BF"/>
          <w:sz w:val="28"/>
          <w:lang w:val="en-AU" w:eastAsia="en-AU"/>
        </w:rPr>
        <mc:AlternateContent>
          <mc:Choice Requires="wpg">
            <w:drawing>
              <wp:anchor distT="0" distB="0" distL="114300" distR="114300" simplePos="0" relativeHeight="251647488" behindDoc="0" locked="0" layoutInCell="1" allowOverlap="1" wp14:anchorId="67C8C935" wp14:editId="1B6E09E9">
                <wp:simplePos x="0" y="0"/>
                <wp:positionH relativeFrom="column">
                  <wp:posOffset>1908175</wp:posOffset>
                </wp:positionH>
                <wp:positionV relativeFrom="paragraph">
                  <wp:posOffset>32649</wp:posOffset>
                </wp:positionV>
                <wp:extent cx="1516380" cy="1302385"/>
                <wp:effectExtent l="19050" t="0" r="45720" b="12065"/>
                <wp:wrapNone/>
                <wp:docPr id="56" name="Group 56" title="Jobs and Skills"/>
                <wp:cNvGraphicFramePr/>
                <a:graphic xmlns:a="http://schemas.openxmlformats.org/drawingml/2006/main">
                  <a:graphicData uri="http://schemas.microsoft.com/office/word/2010/wordprocessingGroup">
                    <wpg:wgp>
                      <wpg:cNvGrpSpPr/>
                      <wpg:grpSpPr>
                        <a:xfrm>
                          <a:off x="0" y="0"/>
                          <a:ext cx="1516380" cy="1302385"/>
                          <a:chOff x="0" y="0"/>
                          <a:chExt cx="1516881" cy="1302905"/>
                        </a:xfrm>
                      </wpg:grpSpPr>
                      <wps:wsp>
                        <wps:cNvPr id="49" name="Hexagon 49"/>
                        <wps:cNvSpPr/>
                        <wps:spPr>
                          <a:xfrm>
                            <a:off x="0" y="0"/>
                            <a:ext cx="1516881" cy="1302905"/>
                          </a:xfrm>
                          <a:prstGeom prst="hexagon">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2"/>
                        <wps:cNvSpPr txBox="1">
                          <a:spLocks noChangeArrowheads="1"/>
                        </wps:cNvSpPr>
                        <wps:spPr bwMode="auto">
                          <a:xfrm>
                            <a:off x="330591" y="35014"/>
                            <a:ext cx="852921" cy="757619"/>
                          </a:xfrm>
                          <a:prstGeom prst="rect">
                            <a:avLst/>
                          </a:prstGeom>
                          <a:noFill/>
                          <a:ln w="9525">
                            <a:noFill/>
                            <a:miter lim="800000"/>
                            <a:headEnd/>
                            <a:tailEnd/>
                          </a:ln>
                        </wps:spPr>
                        <wps:txbx>
                          <w:txbxContent>
                            <w:p w14:paraId="0B61A3CD" w14:textId="77777777" w:rsidR="00416252" w:rsidRPr="00272A8A" w:rsidRDefault="00416252" w:rsidP="006A324B">
                              <w:pPr>
                                <w:jc w:val="center"/>
                                <w:rPr>
                                  <w:color w:val="FFFFFF" w:themeColor="background1"/>
                                  <w:sz w:val="28"/>
                                  <w:lang w:val="en-AU"/>
                                </w:rPr>
                              </w:pPr>
                              <w:r w:rsidRPr="00272A8A">
                                <w:rPr>
                                  <w:color w:val="FFFFFF" w:themeColor="background1"/>
                                  <w:sz w:val="28"/>
                                  <w:lang w:val="en-AU"/>
                                </w:rPr>
                                <w:t>Jobs and Skills</w:t>
                              </w:r>
                            </w:p>
                          </w:txbxContent>
                        </wps:txbx>
                        <wps:bodyPr rot="0" vert="horz" wrap="square" lIns="91440" tIns="45720" rIns="91440" bIns="45720" anchor="t" anchorCtr="0">
                          <a:noAutofit/>
                        </wps:bodyPr>
                      </wps:wsp>
                      <pic:pic xmlns:pic="http://schemas.openxmlformats.org/drawingml/2006/picture">
                        <pic:nvPicPr>
                          <pic:cNvPr id="44" name="Picture 4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498768" y="633846"/>
                            <a:ext cx="502285" cy="517525"/>
                          </a:xfrm>
                          <a:prstGeom prst="rect">
                            <a:avLst/>
                          </a:prstGeom>
                          <a:noFill/>
                          <a:ln>
                            <a:noFill/>
                          </a:ln>
                        </pic:spPr>
                      </pic:pic>
                    </wpg:wgp>
                  </a:graphicData>
                </a:graphic>
              </wp:anchor>
            </w:drawing>
          </mc:Choice>
          <mc:Fallback>
            <w:pict>
              <v:group w14:anchorId="67C8C935" id="Group 56" o:spid="_x0000_s1042" alt="Title: Jobs and Skills" style="position:absolute;left:0;text-align:left;margin-left:150.25pt;margin-top:2.55pt;width:119.4pt;height:102.55pt;z-index:251647488" coordsize="15168,130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">
                <v:shape id="Hexagon 49" o:spid="_x0000_s1043" type="#_x0000_t9" style="position:absolute;width:15168;height:1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" adj="4638" fillcolor="#bc95c8 [3205]" strokecolor="#bc95c8 [3205]" strokeweight="1pt"/>
                <v:shape id="_x0000_s1044" type="#_x0000_t202" style="position:absolute;left:3305;top:350;width:8530;height:7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B61A3CD" w14:textId="77777777" w:rsidR="00416252" w:rsidRPr="00272A8A" w:rsidRDefault="00416252" w:rsidP="006A324B">
                        <w:pPr>
                          <w:jc w:val="center"/>
                          <w:rPr>
                            <w:color w:val="FFFFFF" w:themeColor="background1"/>
                            <w:sz w:val="28"/>
                            <w:lang w:val="en-AU"/>
                          </w:rPr>
                        </w:pPr>
                        <w:r w:rsidRPr="00272A8A">
                          <w:rPr>
                            <w:color w:val="FFFFFF" w:themeColor="background1"/>
                            <w:sz w:val="28"/>
                            <w:lang w:val="en-AU"/>
                          </w:rPr>
                          <w:t>Jobs and Skills</w:t>
                        </w:r>
                      </w:p>
                    </w:txbxContent>
                  </v:textbox>
                </v:shape>
                <v:shape id="Picture 44" o:spid="_x0000_s1045" type="#_x0000_t75" style="position:absolute;left:4987;top:6338;width:5023;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">
                  <v:imagedata r:id="rId18" o:title=""/>
                </v:shape>
              </v:group>
            </w:pict>
          </mc:Fallback>
        </mc:AlternateContent>
      </w:r>
    </w:p>
    <w:p w14:paraId="270FFC7B" w14:textId="7FB4280F" w:rsidR="006A324B" w:rsidRDefault="006A324B" w:rsidP="006A324B">
      <w:pPr>
        <w:spacing w:line="276" w:lineRule="auto"/>
        <w:ind w:left="-851"/>
        <w:rPr>
          <w:rFonts w:cs="Calibri"/>
          <w:i/>
          <w:color w:val="404040" w:themeColor="text1" w:themeTint="BF"/>
          <w:sz w:val="28"/>
        </w:rPr>
      </w:pPr>
      <w:r w:rsidRPr="00272A8A">
        <w:rPr>
          <w:rFonts w:cs="Calibri"/>
          <w:i/>
          <w:noProof/>
          <w:color w:val="404040" w:themeColor="text1" w:themeTint="BF"/>
          <w:sz w:val="28"/>
          <w:lang w:val="en-AU" w:eastAsia="en-AU"/>
        </w:rPr>
        <mc:AlternateContent>
          <mc:Choice Requires="wpg">
            <w:drawing>
              <wp:anchor distT="0" distB="0" distL="114300" distR="114300" simplePos="0" relativeHeight="251652608" behindDoc="0" locked="0" layoutInCell="1" allowOverlap="1" wp14:anchorId="43260ED8" wp14:editId="44486BB6">
                <wp:simplePos x="0" y="0"/>
                <wp:positionH relativeFrom="column">
                  <wp:posOffset>-853364</wp:posOffset>
                </wp:positionH>
                <wp:positionV relativeFrom="paragraph">
                  <wp:posOffset>239344</wp:posOffset>
                </wp:positionV>
                <wp:extent cx="2918766" cy="742978"/>
                <wp:effectExtent l="0" t="0" r="0" b="0"/>
                <wp:wrapNone/>
                <wp:docPr id="66" name="Group 66"/>
                <wp:cNvGraphicFramePr/>
                <a:graphic xmlns:a="http://schemas.openxmlformats.org/drawingml/2006/main">
                  <a:graphicData uri="http://schemas.microsoft.com/office/word/2010/wordprocessingGroup">
                    <wpg:wgp>
                      <wpg:cNvGrpSpPr/>
                      <wpg:grpSpPr>
                        <a:xfrm>
                          <a:off x="0" y="0"/>
                          <a:ext cx="2918766" cy="742978"/>
                          <a:chOff x="183178" y="240025"/>
                          <a:chExt cx="2918767" cy="819521"/>
                        </a:xfrm>
                      </wpg:grpSpPr>
                      <wpg:grpSp>
                        <wpg:cNvPr id="67" name="Group 67"/>
                        <wpg:cNvGrpSpPr/>
                        <wpg:grpSpPr>
                          <a:xfrm>
                            <a:off x="183178" y="351512"/>
                            <a:ext cx="1570059" cy="708034"/>
                            <a:chOff x="183178" y="351512"/>
                            <a:chExt cx="1570059" cy="708034"/>
                          </a:xfrm>
                        </wpg:grpSpPr>
                        <wps:wsp>
                          <wps:cNvPr id="68" name="Text Box 2"/>
                          <wps:cNvSpPr txBox="1">
                            <a:spLocks noChangeArrowheads="1"/>
                          </wps:cNvSpPr>
                          <wps:spPr bwMode="auto">
                            <a:xfrm>
                              <a:off x="183178" y="454839"/>
                              <a:ext cx="1367918" cy="604707"/>
                            </a:xfrm>
                            <a:prstGeom prst="rect">
                              <a:avLst/>
                            </a:prstGeom>
                            <a:noFill/>
                            <a:ln w="9525">
                              <a:noFill/>
                              <a:miter lim="800000"/>
                              <a:headEnd/>
                              <a:tailEnd/>
                            </a:ln>
                          </wps:spPr>
                          <wps:txbx>
                            <w:txbxContent>
                              <w:p w14:paraId="0AB2BFBB" w14:textId="26B2E9A2" w:rsidR="00416252" w:rsidRPr="00050485" w:rsidRDefault="00416252" w:rsidP="006A324B">
                                <w:pPr>
                                  <w:rPr>
                                    <w:color w:val="975BAA"/>
                                    <w:sz w:val="48"/>
                                    <w:szCs w:val="48"/>
                                  </w:rPr>
                                </w:pPr>
                                <w:r w:rsidRPr="00050485">
                                  <w:rPr>
                                    <w:color w:val="975BAA"/>
                                    <w:sz w:val="24"/>
                                    <w:szCs w:val="28"/>
                                  </w:rPr>
                                  <w:t>2018</w:t>
                                </w:r>
                                <w:r w:rsidRPr="00050485">
                                  <w:rPr>
                                    <w:color w:val="975BAA"/>
                                    <w:sz w:val="28"/>
                                    <w:szCs w:val="28"/>
                                  </w:rPr>
                                  <w:t xml:space="preserve"> </w:t>
                                </w:r>
                                <w:r w:rsidRPr="00050485">
                                  <w:rPr>
                                    <w:color w:val="975BAA"/>
                                    <w:sz w:val="48"/>
                                    <w:szCs w:val="48"/>
                                  </w:rPr>
                                  <w:t>37.5%</w:t>
                                </w:r>
                              </w:p>
                            </w:txbxContent>
                          </wps:txbx>
                          <wps:bodyPr rot="0" vert="horz" wrap="square" lIns="91440" tIns="45720" rIns="91440" bIns="45720" anchor="t" anchorCtr="0">
                            <a:noAutofit/>
                          </wps:bodyPr>
                        </wps:wsp>
                        <wps:wsp>
                          <wps:cNvPr id="69" name="Right Arrow 69"/>
                          <wps:cNvSpPr/>
                          <wps:spPr>
                            <a:xfrm rot="16200000">
                              <a:off x="1293524" y="406330"/>
                              <a:ext cx="514531" cy="404895"/>
                            </a:xfrm>
                            <a:prstGeom prst="rightArrow">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Text Box 2"/>
                        <wps:cNvSpPr txBox="1">
                          <a:spLocks noChangeArrowheads="1"/>
                        </wps:cNvSpPr>
                        <wps:spPr bwMode="auto">
                          <a:xfrm>
                            <a:off x="1698897" y="240025"/>
                            <a:ext cx="1403048" cy="626110"/>
                          </a:xfrm>
                          <a:prstGeom prst="rect">
                            <a:avLst/>
                          </a:prstGeom>
                          <a:noFill/>
                          <a:ln w="9525">
                            <a:noFill/>
                            <a:miter lim="800000"/>
                            <a:headEnd/>
                            <a:tailEnd/>
                          </a:ln>
                        </wps:spPr>
                        <wps:txbx>
                          <w:txbxContent>
                            <w:p w14:paraId="645C66EF" w14:textId="49F04853" w:rsidR="00416252" w:rsidRPr="00050485" w:rsidRDefault="00416252" w:rsidP="006A324B">
                              <w:pPr>
                                <w:rPr>
                                  <w:color w:val="975BAA"/>
                                  <w:sz w:val="28"/>
                                  <w:szCs w:val="28"/>
                                </w:rPr>
                              </w:pPr>
                              <w:r w:rsidRPr="00050485">
                                <w:rPr>
                                  <w:color w:val="975BAA"/>
                                  <w:sz w:val="28"/>
                                  <w:szCs w:val="28"/>
                                </w:rPr>
                                <w:t xml:space="preserve"> </w:t>
                              </w:r>
                              <w:r w:rsidRPr="00050485">
                                <w:rPr>
                                  <w:color w:val="975BAA"/>
                                  <w:sz w:val="48"/>
                                  <w:szCs w:val="48"/>
                                </w:rPr>
                                <w:t>39.0%</w:t>
                              </w:r>
                              <w:r w:rsidRPr="00050485">
                                <w:rPr>
                                  <w:color w:val="975BAA"/>
                                  <w:sz w:val="24"/>
                                </w:rPr>
                                <w:t xml:space="preserve"> </w:t>
                              </w:r>
                              <w:r w:rsidRPr="00050485">
                                <w:rPr>
                                  <w:color w:val="975BAA"/>
                                  <w:sz w:val="24"/>
                                  <w:szCs w:val="28"/>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260ED8" id="Group 66" o:spid="_x0000_s1046" style="position:absolute;left:0;text-align:left;margin-left:-67.2pt;margin-top:18.85pt;width:229.8pt;height:58.5pt;z-index:251652608;mso-width-relative:margin;mso-height-relative:margin" coordorigin="1831,2400" coordsize="29187,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">
                <v:group id="Group 67" o:spid="_x0000_s1047" style="position:absolute;left:1831;top:3515;width:15701;height:7080" coordorigin="1831,3515" coordsize="15700,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_x0000_s1048" type="#_x0000_t202" style="position:absolute;left:1831;top:4548;width:13679;height:6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0AB2BFBB" w14:textId="26B2E9A2" w:rsidR="00416252" w:rsidRPr="00050485" w:rsidRDefault="00416252" w:rsidP="006A324B">
                          <w:pPr>
                            <w:rPr>
                              <w:color w:val="975BAA"/>
                              <w:sz w:val="48"/>
                              <w:szCs w:val="48"/>
                            </w:rPr>
                          </w:pPr>
                          <w:r w:rsidRPr="00050485">
                            <w:rPr>
                              <w:color w:val="975BAA"/>
                              <w:sz w:val="24"/>
                              <w:szCs w:val="28"/>
                            </w:rPr>
                            <w:t>2018</w:t>
                          </w:r>
                          <w:r w:rsidRPr="00050485">
                            <w:rPr>
                              <w:color w:val="975BAA"/>
                              <w:sz w:val="28"/>
                              <w:szCs w:val="28"/>
                            </w:rPr>
                            <w:t xml:space="preserve"> </w:t>
                          </w:r>
                          <w:r w:rsidRPr="00050485">
                            <w:rPr>
                              <w:color w:val="975BAA"/>
                              <w:sz w:val="48"/>
                              <w:szCs w:val="48"/>
                            </w:rPr>
                            <w:t>37.5%</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9" o:spid="_x0000_s1049" type="#_x0000_t13" style="position:absolute;left:12935;top:4063;width:5145;height:4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" adj="13101" fillcolor="#975baa [2405]" stroked="f" strokeweight="1pt"/>
                </v:group>
                <v:shape id="_x0000_s1050" type="#_x0000_t202" style="position:absolute;left:16988;top:2400;width:14031;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645C66EF" w14:textId="49F04853" w:rsidR="00416252" w:rsidRPr="00050485" w:rsidRDefault="00416252" w:rsidP="006A324B">
                        <w:pPr>
                          <w:rPr>
                            <w:color w:val="975BAA"/>
                            <w:sz w:val="28"/>
                            <w:szCs w:val="28"/>
                          </w:rPr>
                        </w:pPr>
                        <w:r w:rsidRPr="00050485">
                          <w:rPr>
                            <w:color w:val="975BAA"/>
                            <w:sz w:val="28"/>
                            <w:szCs w:val="28"/>
                          </w:rPr>
                          <w:t xml:space="preserve"> </w:t>
                        </w:r>
                        <w:r w:rsidRPr="00050485">
                          <w:rPr>
                            <w:color w:val="975BAA"/>
                            <w:sz w:val="48"/>
                            <w:szCs w:val="48"/>
                          </w:rPr>
                          <w:t>39.0%</w:t>
                        </w:r>
                        <w:r w:rsidRPr="00050485">
                          <w:rPr>
                            <w:color w:val="975BAA"/>
                            <w:sz w:val="24"/>
                          </w:rPr>
                          <w:t xml:space="preserve"> </w:t>
                        </w:r>
                        <w:r w:rsidRPr="00050485">
                          <w:rPr>
                            <w:color w:val="975BAA"/>
                            <w:sz w:val="24"/>
                            <w:szCs w:val="28"/>
                          </w:rPr>
                          <w:t>2019</w:t>
                        </w:r>
                      </w:p>
                    </w:txbxContent>
                  </v:textbox>
                </v:shape>
              </v:group>
            </w:pict>
          </mc:Fallback>
        </mc:AlternateContent>
      </w:r>
    </w:p>
    <w:p w14:paraId="2B55C22B" w14:textId="4053408D" w:rsidR="006A324B" w:rsidRDefault="006A324B" w:rsidP="006A324B">
      <w:pPr>
        <w:spacing w:line="276" w:lineRule="auto"/>
        <w:ind w:left="-851"/>
        <w:rPr>
          <w:rFonts w:cs="Calibri"/>
          <w:i/>
          <w:color w:val="404040" w:themeColor="text1" w:themeTint="BF"/>
          <w:sz w:val="28"/>
        </w:rPr>
      </w:pPr>
    </w:p>
    <w:p w14:paraId="1406AA0A" w14:textId="03452B09" w:rsidR="006A324B" w:rsidRDefault="006A324B" w:rsidP="006A324B">
      <w:pPr>
        <w:spacing w:line="276" w:lineRule="auto"/>
        <w:ind w:left="-851"/>
        <w:rPr>
          <w:rFonts w:cs="Calibri"/>
          <w:i/>
          <w:color w:val="404040" w:themeColor="text1" w:themeTint="BF"/>
          <w:sz w:val="28"/>
        </w:rPr>
      </w:pPr>
    </w:p>
    <w:tbl>
      <w:tblPr>
        <w:tblStyle w:val="TableGrid"/>
        <w:tblpPr w:leftFromText="180" w:rightFromText="180" w:vertAnchor="page" w:horzAnchor="margin" w:tblpXSpec="right" w:tblpY="14029"/>
        <w:tblW w:w="0" w:type="auto"/>
        <w:tblLook w:val="04A0" w:firstRow="1" w:lastRow="0" w:firstColumn="1" w:lastColumn="0" w:noHBand="0" w:noVBand="1"/>
      </w:tblPr>
      <w:tblGrid>
        <w:gridCol w:w="3681"/>
      </w:tblGrid>
      <w:tr w:rsidR="008A50CB" w14:paraId="0D310A00" w14:textId="77777777" w:rsidTr="008A5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7CC29755" w14:textId="77777777" w:rsidR="008A50CB" w:rsidRDefault="008A50CB" w:rsidP="008A50CB">
            <w:pPr>
              <w:spacing w:before="120" w:after="0"/>
              <w:jc w:val="center"/>
              <w:rPr>
                <w:b w:val="0"/>
                <w:i/>
                <w:color w:val="00B7BD" w:themeColor="accent4"/>
              </w:rPr>
            </w:pPr>
          </w:p>
          <w:p w14:paraId="50349B27" w14:textId="77777777" w:rsidR="008A50CB" w:rsidRPr="00D325AA" w:rsidRDefault="008A50CB" w:rsidP="008A50CB">
            <w:pPr>
              <w:spacing w:before="120" w:after="0"/>
              <w:jc w:val="center"/>
              <w:rPr>
                <w:color w:val="00B7BD" w:themeColor="accent4"/>
              </w:rPr>
            </w:pPr>
            <w:r w:rsidRPr="00771827">
              <w:rPr>
                <w:i/>
                <w:color w:val="00B7BD" w:themeColor="accent4"/>
              </w:rPr>
              <w:t>Skills First</w:t>
            </w:r>
            <w:r w:rsidRPr="00771827">
              <w:rPr>
                <w:color w:val="00B7BD" w:themeColor="accent4"/>
              </w:rPr>
              <w:t xml:space="preserve"> </w:t>
            </w:r>
            <w:r>
              <w:rPr>
                <w:color w:val="00B7BD" w:themeColor="accent4"/>
              </w:rPr>
              <w:t>has rebuilt TAFEs and</w:t>
            </w:r>
            <w:r w:rsidRPr="00771827">
              <w:rPr>
                <w:color w:val="00B7BD" w:themeColor="accent4"/>
              </w:rPr>
              <w:t xml:space="preserve"> increase</w:t>
            </w:r>
            <w:r>
              <w:rPr>
                <w:color w:val="00B7BD" w:themeColor="accent4"/>
              </w:rPr>
              <w:t>d</w:t>
            </w:r>
            <w:r w:rsidRPr="00771827">
              <w:rPr>
                <w:color w:val="00B7BD" w:themeColor="accent4"/>
              </w:rPr>
              <w:t xml:space="preserve"> TAFE market share, placing the </w:t>
            </w:r>
            <w:r w:rsidRPr="00771827">
              <w:rPr>
                <w:color w:val="00B7BD" w:themeColor="accent4"/>
              </w:rPr>
              <w:br/>
              <w:t xml:space="preserve">TAFE Network at the centre of the Victorian training </w:t>
            </w:r>
            <w:r>
              <w:rPr>
                <w:color w:val="00B7BD" w:themeColor="accent4"/>
              </w:rPr>
              <w:t>sector</w:t>
            </w:r>
            <w:r w:rsidRPr="00771827">
              <w:rPr>
                <w:color w:val="00B7BD" w:themeColor="accent4"/>
              </w:rPr>
              <w:t>.</w:t>
            </w:r>
          </w:p>
        </w:tc>
      </w:tr>
    </w:tbl>
    <w:tbl>
      <w:tblPr>
        <w:tblStyle w:val="TableGrid"/>
        <w:tblpPr w:leftFromText="180" w:rightFromText="180" w:vertAnchor="text" w:horzAnchor="page" w:tblpX="661" w:tblpY="496"/>
        <w:tblW w:w="0" w:type="auto"/>
        <w:tblLook w:val="04A0" w:firstRow="1" w:lastRow="0" w:firstColumn="1" w:lastColumn="0" w:noHBand="0" w:noVBand="1"/>
      </w:tblPr>
      <w:tblGrid>
        <w:gridCol w:w="3823"/>
      </w:tblGrid>
      <w:tr w:rsidR="008A50CB" w14:paraId="323A3FCB" w14:textId="77777777" w:rsidTr="008A5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2C577542" w14:textId="77777777" w:rsidR="008A50CB" w:rsidRPr="008A50CB" w:rsidRDefault="008A50CB" w:rsidP="008A50CB">
            <w:pPr>
              <w:spacing w:after="0"/>
              <w:jc w:val="center"/>
              <w:rPr>
                <w:color w:val="00B7BD"/>
                <w:sz w:val="24"/>
                <w:szCs w:val="28"/>
                <w:lang w:val="en-AU"/>
              </w:rPr>
            </w:pPr>
            <w:r w:rsidRPr="008A50CB">
              <w:rPr>
                <w:color w:val="00B7BD"/>
                <w:sz w:val="24"/>
                <w:szCs w:val="28"/>
                <w:lang w:val="en-AU"/>
              </w:rPr>
              <w:t>TAFE Network share of students</w:t>
            </w:r>
          </w:p>
        </w:tc>
      </w:tr>
    </w:tbl>
    <w:p w14:paraId="5EB600DF" w14:textId="115F3961" w:rsidR="006A324B" w:rsidRDefault="007A47CD" w:rsidP="006A324B">
      <w:pPr>
        <w:spacing w:line="276" w:lineRule="auto"/>
        <w:ind w:left="-851"/>
        <w:rPr>
          <w:rFonts w:cs="Calibri"/>
          <w:i/>
          <w:color w:val="404040" w:themeColor="text1" w:themeTint="BF"/>
          <w:sz w:val="28"/>
        </w:rPr>
      </w:pPr>
      <w:r>
        <w:rPr>
          <w:rFonts w:cs="Calibri"/>
          <w:i/>
          <w:noProof/>
          <w:color w:val="404040" w:themeColor="text1" w:themeTint="BF"/>
          <w:sz w:val="28"/>
          <w:lang w:val="en-AU" w:eastAsia="en-AU"/>
        </w:rPr>
        <mc:AlternateContent>
          <mc:Choice Requires="wpg">
            <w:drawing>
              <wp:anchor distT="0" distB="0" distL="114300" distR="114300" simplePos="0" relativeHeight="251648512" behindDoc="0" locked="0" layoutInCell="1" allowOverlap="1" wp14:anchorId="765A43DB" wp14:editId="78C74B7D">
                <wp:simplePos x="0" y="0"/>
                <wp:positionH relativeFrom="column">
                  <wp:posOffset>1911985</wp:posOffset>
                </wp:positionH>
                <wp:positionV relativeFrom="paragraph">
                  <wp:posOffset>198120</wp:posOffset>
                </wp:positionV>
                <wp:extent cx="1516380" cy="1302385"/>
                <wp:effectExtent l="19050" t="0" r="45720" b="12065"/>
                <wp:wrapNone/>
                <wp:docPr id="57" name="Group 57"/>
                <wp:cNvGraphicFramePr/>
                <a:graphic xmlns:a="http://schemas.openxmlformats.org/drawingml/2006/main">
                  <a:graphicData uri="http://schemas.microsoft.com/office/word/2010/wordprocessingGroup">
                    <wpg:wgp>
                      <wpg:cNvGrpSpPr/>
                      <wpg:grpSpPr>
                        <a:xfrm>
                          <a:off x="0" y="0"/>
                          <a:ext cx="1516380" cy="1302385"/>
                          <a:chOff x="0" y="0"/>
                          <a:chExt cx="1516881" cy="1302905"/>
                        </a:xfrm>
                      </wpg:grpSpPr>
                      <wps:wsp>
                        <wps:cNvPr id="51" name="Hexagon 51"/>
                        <wps:cNvSpPr/>
                        <wps:spPr>
                          <a:xfrm>
                            <a:off x="0" y="0"/>
                            <a:ext cx="1516881" cy="1302905"/>
                          </a:xfrm>
                          <a:prstGeom prst="hexagon">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a:off x="228607" y="0"/>
                            <a:ext cx="1052797" cy="757619"/>
                          </a:xfrm>
                          <a:prstGeom prst="rect">
                            <a:avLst/>
                          </a:prstGeom>
                          <a:noFill/>
                          <a:ln w="9525">
                            <a:noFill/>
                            <a:miter lim="800000"/>
                            <a:headEnd/>
                            <a:tailEnd/>
                          </a:ln>
                        </wps:spPr>
                        <wps:txbx>
                          <w:txbxContent>
                            <w:p w14:paraId="54AA8F41" w14:textId="77777777" w:rsidR="00416252" w:rsidRPr="00272A8A" w:rsidRDefault="00416252" w:rsidP="006A324B">
                              <w:pPr>
                                <w:jc w:val="center"/>
                                <w:rPr>
                                  <w:color w:val="FFFFFF" w:themeColor="background1"/>
                                  <w:sz w:val="28"/>
                                  <w:lang w:val="en-AU"/>
                                </w:rPr>
                              </w:pPr>
                              <w:r w:rsidRPr="00272A8A">
                                <w:rPr>
                                  <w:color w:val="FFFFFF" w:themeColor="background1"/>
                                  <w:sz w:val="28"/>
                                  <w:lang w:val="en-AU"/>
                                </w:rPr>
                                <w:t>TAFE Network</w:t>
                              </w:r>
                            </w:p>
                          </w:txbxContent>
                        </wps:txbx>
                        <wps:bodyPr rot="0" vert="horz" wrap="square" lIns="91440" tIns="45720" rIns="91440" bIns="45720" anchor="t" anchorCtr="0">
                          <a:noAutofit/>
                        </wps:bodyPr>
                      </wps:wsp>
                      <pic:pic xmlns:pic="http://schemas.openxmlformats.org/drawingml/2006/picture">
                        <pic:nvPicPr>
                          <pic:cNvPr id="46" name="Picture 10" descr="System-Wide.png"/>
                          <pic:cNvPicPr>
                            <a:picLocks noChangeAspect="1"/>
                          </pic:cNvPicPr>
                        </pic:nvPicPr>
                        <pic:blipFill rotWithShape="1">
                          <a:blip r:embed="rId19" cstate="hqprint">
                            <a:extLst>
                              <a:ext uri="{28A0092B-C50C-407E-A947-70E740481C1C}">
                                <a14:useLocalDpi xmlns:a14="http://schemas.microsoft.com/office/drawing/2010/main" val="0"/>
                              </a:ext>
                            </a:extLst>
                          </a:blip>
                          <a:srcRect t="6110" b="32633"/>
                          <a:stretch/>
                        </pic:blipFill>
                        <pic:spPr>
                          <a:xfrm>
                            <a:off x="270159" y="581891"/>
                            <a:ext cx="986155" cy="609600"/>
                          </a:xfrm>
                          <a:prstGeom prst="rect">
                            <a:avLst/>
                          </a:prstGeom>
                        </pic:spPr>
                      </pic:pic>
                    </wpg:wgp>
                  </a:graphicData>
                </a:graphic>
              </wp:anchor>
            </w:drawing>
          </mc:Choice>
          <mc:Fallback>
            <w:pict>
              <v:group w14:anchorId="765A43DB" id="Group 57" o:spid="_x0000_s1051" style="position:absolute;left:0;text-align:left;margin-left:150.55pt;margin-top:15.6pt;width:119.4pt;height:102.55pt;z-index:251648512" coordsize="15168,13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">
                <v:shape id="Hexagon 51" o:spid="_x0000_s1052" type="#_x0000_t9" style="position:absolute;width:15168;height:1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" adj="4638" fillcolor="#00b7bd [3207]" strokecolor="#00b7bd [3207]" strokeweight="1pt"/>
                <v:shape id="_x0000_s1053" type="#_x0000_t202" style="position:absolute;left:2286;width:10528;height:7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4AA8F41" w14:textId="77777777" w:rsidR="00416252" w:rsidRPr="00272A8A" w:rsidRDefault="00416252" w:rsidP="006A324B">
                        <w:pPr>
                          <w:jc w:val="center"/>
                          <w:rPr>
                            <w:color w:val="FFFFFF" w:themeColor="background1"/>
                            <w:sz w:val="28"/>
                            <w:lang w:val="en-AU"/>
                          </w:rPr>
                        </w:pPr>
                        <w:r w:rsidRPr="00272A8A">
                          <w:rPr>
                            <w:color w:val="FFFFFF" w:themeColor="background1"/>
                            <w:sz w:val="28"/>
                            <w:lang w:val="en-AU"/>
                          </w:rPr>
                          <w:t>TAFE Network</w:t>
                        </w:r>
                      </w:p>
                    </w:txbxContent>
                  </v:textbox>
                </v:shape>
                <v:shape id="Picture 10" o:spid="_x0000_s1054" type="#_x0000_t75" alt="System-Wide.png" style="position:absolute;left:2701;top:5818;width:986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">
                  <v:imagedata r:id="rId20" o:title="System-Wide" croptop="4004f" cropbottom="21386f"/>
                </v:shape>
              </v:group>
            </w:pict>
          </mc:Fallback>
        </mc:AlternateContent>
      </w:r>
      <w:r>
        <w:rPr>
          <w:rFonts w:cs="Calibri"/>
          <w:i/>
          <w:noProof/>
          <w:color w:val="404040" w:themeColor="text1" w:themeTint="BF"/>
          <w:sz w:val="28"/>
          <w:lang w:val="en-AU" w:eastAsia="en-AU"/>
        </w:rPr>
        <mc:AlternateContent>
          <mc:Choice Requires="wps">
            <w:drawing>
              <wp:anchor distT="0" distB="0" distL="114300" distR="114300" simplePos="0" relativeHeight="251659776" behindDoc="1" locked="0" layoutInCell="1" allowOverlap="1" wp14:anchorId="54F9B4DC" wp14:editId="10A7FF90">
                <wp:simplePos x="0" y="0"/>
                <wp:positionH relativeFrom="column">
                  <wp:posOffset>-846455</wp:posOffset>
                </wp:positionH>
                <wp:positionV relativeFrom="paragraph">
                  <wp:posOffset>293634</wp:posOffset>
                </wp:positionV>
                <wp:extent cx="7124065" cy="1139190"/>
                <wp:effectExtent l="0" t="0" r="19685" b="22860"/>
                <wp:wrapNone/>
                <wp:docPr id="99" name="Text Box 2" descr="The TAFE network share of enrolments has increased from 35% in 2016 to 41% in 2017. &#10;&#10;TAFEs are central to the training system. As a result of Skills First reforms to strengthen the position of TAFEs, market share has increased for TAFE Network providers. " title="TAFE ne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065" cy="1139190"/>
                        </a:xfrm>
                        <a:prstGeom prst="rect">
                          <a:avLst/>
                        </a:prstGeom>
                        <a:noFill/>
                        <a:ln w="9525">
                          <a:solidFill>
                            <a:schemeClr val="accent4"/>
                          </a:solidFill>
                          <a:miter lim="800000"/>
                          <a:headEnd/>
                          <a:tailEnd/>
                        </a:ln>
                      </wps:spPr>
                      <wps:txbx>
                        <w:txbxContent>
                          <w:p w14:paraId="648D868D" w14:textId="1CCFBD64" w:rsidR="00416252" w:rsidRPr="00B207F1" w:rsidRDefault="00416252" w:rsidP="006A324B">
                            <w:pPr>
                              <w:spacing w:before="120" w:after="0"/>
                              <w:jc w:val="center"/>
                              <w:rPr>
                                <w:color w:val="AF272F"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9B4DC" id="_x0000_s1055" type="#_x0000_t202" alt="Title: TAFE network - Description: The TAFE network share of enrolments has increased from 35% in 2016 to 41% in 2017. &#10;&#10;TAFEs are central to the training system. As a result of Skills First reforms to strengthen the position of TAFEs, market share has increased for TAFE Network providers. " style="position:absolute;left:0;text-align:left;margin-left:-66.65pt;margin-top:23.1pt;width:560.95pt;height:8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" filled="f" strokecolor="#00b7bd [3207]">
                <v:textbox>
                  <w:txbxContent>
                    <w:p w14:paraId="648D868D" w14:textId="1CCFBD64" w:rsidR="00416252" w:rsidRPr="00B207F1" w:rsidRDefault="00416252" w:rsidP="006A324B">
                      <w:pPr>
                        <w:spacing w:before="120" w:after="0"/>
                        <w:jc w:val="center"/>
                        <w:rPr>
                          <w:color w:val="AF272F" w:themeColor="accent1"/>
                          <w:sz w:val="24"/>
                        </w:rPr>
                      </w:pPr>
                    </w:p>
                  </w:txbxContent>
                </v:textbox>
              </v:shape>
            </w:pict>
          </mc:Fallback>
        </mc:AlternateContent>
      </w:r>
    </w:p>
    <w:p w14:paraId="331A14FC" w14:textId="5E6B6E20" w:rsidR="006A324B" w:rsidRDefault="008A50CB" w:rsidP="00A4148D">
      <w:pPr>
        <w:spacing w:line="276" w:lineRule="auto"/>
        <w:ind w:left="-851"/>
        <w:rPr>
          <w:rFonts w:cs="Calibri"/>
          <w:i/>
          <w:color w:val="404040" w:themeColor="text1" w:themeTint="BF"/>
          <w:sz w:val="28"/>
        </w:rPr>
      </w:pPr>
      <w:r>
        <w:rPr>
          <w:rFonts w:cs="Calibri"/>
          <w:i/>
          <w:noProof/>
          <w:color w:val="404040" w:themeColor="text1" w:themeTint="BF"/>
          <w:sz w:val="28"/>
        </w:rPr>
        <w:drawing>
          <wp:anchor distT="0" distB="0" distL="114300" distR="114300" simplePos="0" relativeHeight="251703808" behindDoc="0" locked="0" layoutInCell="1" allowOverlap="1" wp14:anchorId="1145EF19" wp14:editId="35C7A72E">
            <wp:simplePos x="0" y="0"/>
            <wp:positionH relativeFrom="column">
              <wp:posOffset>-455295</wp:posOffset>
            </wp:positionH>
            <wp:positionV relativeFrom="paragraph">
              <wp:posOffset>247650</wp:posOffset>
            </wp:positionV>
            <wp:extent cx="1939925" cy="723265"/>
            <wp:effectExtent l="0" t="0" r="3175" b="635"/>
            <wp:wrapThrough wrapText="bothSides">
              <wp:wrapPolygon edited="0">
                <wp:start x="0" y="0"/>
                <wp:lineTo x="0" y="21050"/>
                <wp:lineTo x="21423" y="21050"/>
                <wp:lineTo x="2142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9925" cy="723265"/>
                    </a:xfrm>
                    <a:prstGeom prst="rect">
                      <a:avLst/>
                    </a:prstGeom>
                    <a:noFill/>
                  </pic:spPr>
                </pic:pic>
              </a:graphicData>
            </a:graphic>
            <wp14:sizeRelH relativeFrom="margin">
              <wp14:pctWidth>0</wp14:pctWidth>
            </wp14:sizeRelH>
            <wp14:sizeRelV relativeFrom="margin">
              <wp14:pctHeight>0</wp14:pctHeight>
            </wp14:sizeRelV>
          </wp:anchor>
        </w:drawing>
      </w:r>
    </w:p>
    <w:p w14:paraId="47A7FB1E" w14:textId="2535510E" w:rsidR="00AF335A" w:rsidRDefault="00AF335A" w:rsidP="008821E9">
      <w:pPr>
        <w:spacing w:line="276" w:lineRule="auto"/>
        <w:ind w:hanging="709"/>
        <w:rPr>
          <w:rFonts w:cs="Calibri"/>
          <w:i/>
          <w:color w:val="404040" w:themeColor="text1" w:themeTint="BF"/>
          <w:sz w:val="28"/>
        </w:rPr>
        <w:sectPr w:rsidR="00AF335A" w:rsidSect="008A50CB">
          <w:headerReference w:type="default" r:id="rId22"/>
          <w:footerReference w:type="even" r:id="rId23"/>
          <w:footerReference w:type="default" r:id="rId24"/>
          <w:headerReference w:type="first" r:id="rId25"/>
          <w:footerReference w:type="first" r:id="rId26"/>
          <w:type w:val="continuous"/>
          <w:pgSz w:w="11900" w:h="16840"/>
          <w:pgMar w:top="2268" w:right="561" w:bottom="851" w:left="1701" w:header="709" w:footer="709" w:gutter="0"/>
          <w:cols w:space="708"/>
          <w:docGrid w:linePitch="360"/>
        </w:sectPr>
      </w:pPr>
    </w:p>
    <w:p w14:paraId="0D8009FE" w14:textId="2987EBBD" w:rsidR="006A324B" w:rsidRDefault="006A324B" w:rsidP="006A324B">
      <w:pPr>
        <w:spacing w:line="276" w:lineRule="auto"/>
        <w:ind w:left="-851"/>
        <w:rPr>
          <w:rFonts w:cs="Calibri"/>
          <w:i/>
          <w:color w:val="404040" w:themeColor="text1" w:themeTint="BF"/>
          <w:sz w:val="28"/>
        </w:rPr>
      </w:pPr>
    </w:p>
    <w:p w14:paraId="3AF8C192" w14:textId="3563D34F" w:rsidR="00AF335A" w:rsidRDefault="00AF335A" w:rsidP="00AF335A">
      <w:pPr>
        <w:pStyle w:val="Heading1"/>
        <w:pBdr>
          <w:bottom w:val="single" w:sz="4" w:space="1" w:color="AF272F" w:themeColor="accent1"/>
        </w:pBdr>
        <w:spacing w:before="120"/>
        <w:rPr>
          <w:rFonts w:eastAsia="Times New Roman"/>
          <w:lang w:val="en-AU" w:eastAsia="en-AU"/>
        </w:rPr>
        <w:sectPr w:rsidR="00AF335A" w:rsidSect="00C87785">
          <w:headerReference w:type="even" r:id="rId27"/>
          <w:headerReference w:type="default" r:id="rId28"/>
          <w:footerReference w:type="default" r:id="rId29"/>
          <w:headerReference w:type="first" r:id="rId30"/>
          <w:type w:val="continuous"/>
          <w:pgSz w:w="11900" w:h="16840"/>
          <w:pgMar w:top="1134" w:right="567" w:bottom="1134" w:left="567" w:header="709" w:footer="709" w:gutter="0"/>
          <w:cols w:space="708"/>
          <w:docGrid w:linePitch="360"/>
        </w:sectPr>
      </w:pPr>
    </w:p>
    <w:p w14:paraId="199B6F36" w14:textId="77777777" w:rsidR="00A61365" w:rsidRDefault="00A61365">
      <w:pPr>
        <w:spacing w:after="0"/>
      </w:pPr>
    </w:p>
    <w:p w14:paraId="25D3F4EB" w14:textId="77777777" w:rsidR="00A61365" w:rsidRDefault="00A61365" w:rsidP="00A61365">
      <w:pPr>
        <w:pStyle w:val="Heading1"/>
        <w:pBdr>
          <w:bottom w:val="single" w:sz="4" w:space="1" w:color="AF272F" w:themeColor="accent1"/>
        </w:pBdr>
        <w:spacing w:before="120"/>
        <w:rPr>
          <w:lang w:val="en-AU"/>
        </w:rPr>
      </w:pPr>
      <w:r w:rsidRPr="006A324B">
        <w:rPr>
          <w:rFonts w:eastAsia="Times New Roman"/>
          <w:lang w:val="en-AU" w:eastAsia="en-AU"/>
        </w:rPr>
        <w:t>National</w:t>
      </w:r>
      <w:r>
        <w:rPr>
          <w:lang w:val="en-AU"/>
        </w:rPr>
        <w:t xml:space="preserve"> comparisons</w:t>
      </w:r>
    </w:p>
    <w:p w14:paraId="4F679CDC" w14:textId="5193C6A3" w:rsidR="00A61365" w:rsidRDefault="00A61365" w:rsidP="00A61365">
      <w:pPr>
        <w:numPr>
          <w:ilvl w:val="0"/>
          <w:numId w:val="14"/>
        </w:numPr>
        <w:rPr>
          <w:color w:val="000000" w:themeColor="text1"/>
          <w:lang w:val="en-AU"/>
        </w:rPr>
      </w:pPr>
      <w:r>
        <w:rPr>
          <w:color w:val="000000" w:themeColor="text1"/>
          <w:lang w:val="en-AU"/>
        </w:rPr>
        <w:t>In 201</w:t>
      </w:r>
      <w:r w:rsidR="00AB1E50">
        <w:rPr>
          <w:color w:val="000000" w:themeColor="text1"/>
          <w:lang w:val="en-AU"/>
        </w:rPr>
        <w:t>9</w:t>
      </w:r>
      <w:r>
        <w:rPr>
          <w:color w:val="000000" w:themeColor="text1"/>
          <w:lang w:val="en-AU"/>
        </w:rPr>
        <w:t xml:space="preserve">, </w:t>
      </w:r>
      <w:r w:rsidR="00AB1E50">
        <w:rPr>
          <w:color w:val="000000" w:themeColor="text1"/>
          <w:lang w:val="en-AU"/>
        </w:rPr>
        <w:t>297,875</w:t>
      </w:r>
      <w:r>
        <w:rPr>
          <w:color w:val="000000" w:themeColor="text1"/>
          <w:lang w:val="en-AU"/>
        </w:rPr>
        <w:t xml:space="preserve"> students were enrolled in government-funded vocational education and training (VET) in Victoria, a</w:t>
      </w:r>
      <w:r w:rsidR="00AB1E50">
        <w:rPr>
          <w:color w:val="000000" w:themeColor="text1"/>
          <w:lang w:val="en-AU"/>
        </w:rPr>
        <w:t>n</w:t>
      </w:r>
      <w:r>
        <w:rPr>
          <w:color w:val="000000" w:themeColor="text1"/>
          <w:lang w:val="en-AU"/>
        </w:rPr>
        <w:t xml:space="preserve"> </w:t>
      </w:r>
      <w:r w:rsidR="00AB1E50">
        <w:rPr>
          <w:color w:val="000000" w:themeColor="text1"/>
          <w:lang w:val="en-AU"/>
        </w:rPr>
        <w:t>in</w:t>
      </w:r>
      <w:r>
        <w:rPr>
          <w:color w:val="000000" w:themeColor="text1"/>
          <w:lang w:val="en-AU"/>
        </w:rPr>
        <w:t xml:space="preserve">crease of </w:t>
      </w:r>
      <w:r w:rsidR="00AB1E50">
        <w:rPr>
          <w:color w:val="000000" w:themeColor="text1"/>
          <w:lang w:val="en-AU"/>
        </w:rPr>
        <w:t>7</w:t>
      </w:r>
      <w:r>
        <w:rPr>
          <w:color w:val="000000" w:themeColor="text1"/>
          <w:lang w:val="en-AU"/>
        </w:rPr>
        <w:t xml:space="preserve"> per cent compared to 201</w:t>
      </w:r>
      <w:r w:rsidR="00AB1E50">
        <w:rPr>
          <w:color w:val="000000" w:themeColor="text1"/>
          <w:lang w:val="en-AU"/>
        </w:rPr>
        <w:t>8</w:t>
      </w:r>
      <w:r>
        <w:rPr>
          <w:color w:val="000000" w:themeColor="text1"/>
          <w:lang w:val="en-AU"/>
        </w:rPr>
        <w:t xml:space="preserve">. This </w:t>
      </w:r>
      <w:r w:rsidR="00AB1E50">
        <w:rPr>
          <w:color w:val="000000" w:themeColor="text1"/>
          <w:lang w:val="en-AU"/>
        </w:rPr>
        <w:t>increase</w:t>
      </w:r>
      <w:r>
        <w:rPr>
          <w:color w:val="000000" w:themeColor="text1"/>
          <w:lang w:val="en-AU"/>
        </w:rPr>
        <w:t xml:space="preserve"> </w:t>
      </w:r>
      <w:r w:rsidR="00AB1E50">
        <w:rPr>
          <w:color w:val="000000" w:themeColor="text1"/>
          <w:lang w:val="en-AU"/>
        </w:rPr>
        <w:t>exceeded the</w:t>
      </w:r>
      <w:r>
        <w:rPr>
          <w:color w:val="000000" w:themeColor="text1"/>
          <w:lang w:val="en-AU"/>
        </w:rPr>
        <w:t xml:space="preserve"> national </w:t>
      </w:r>
      <w:r w:rsidR="00AB1E50">
        <w:rPr>
          <w:color w:val="000000" w:themeColor="text1"/>
          <w:lang w:val="en-AU"/>
        </w:rPr>
        <w:t>trend</w:t>
      </w:r>
      <w:r>
        <w:rPr>
          <w:color w:val="000000" w:themeColor="text1"/>
          <w:lang w:val="en-AU"/>
        </w:rPr>
        <w:t xml:space="preserve">, with student numbers across Australia </w:t>
      </w:r>
      <w:r w:rsidR="00AB1E50">
        <w:rPr>
          <w:color w:val="000000" w:themeColor="text1"/>
          <w:lang w:val="en-AU"/>
        </w:rPr>
        <w:t>increas</w:t>
      </w:r>
      <w:r>
        <w:rPr>
          <w:color w:val="000000" w:themeColor="text1"/>
          <w:lang w:val="en-AU"/>
        </w:rPr>
        <w:t xml:space="preserve">ing by </w:t>
      </w:r>
      <w:r w:rsidR="00AB1E50">
        <w:rPr>
          <w:color w:val="000000" w:themeColor="text1"/>
          <w:lang w:val="en-AU"/>
        </w:rPr>
        <w:t>3</w:t>
      </w:r>
      <w:r>
        <w:rPr>
          <w:color w:val="000000" w:themeColor="text1"/>
          <w:lang w:val="en-AU"/>
        </w:rPr>
        <w:t xml:space="preserve"> per cent over the same period.</w:t>
      </w:r>
      <w:r w:rsidRPr="0047741C">
        <w:rPr>
          <w:rStyle w:val="FootnoteReference"/>
          <w:color w:val="000000" w:themeColor="text1"/>
          <w:sz w:val="20"/>
          <w:szCs w:val="20"/>
          <w:lang w:val="en-AU"/>
        </w:rPr>
        <w:footnoteReference w:id="1"/>
      </w:r>
      <w:r w:rsidRPr="0047741C">
        <w:rPr>
          <w:color w:val="000000" w:themeColor="text1"/>
          <w:szCs w:val="20"/>
          <w:lang w:val="en-AU"/>
        </w:rPr>
        <w:t xml:space="preserve"> </w:t>
      </w:r>
    </w:p>
    <w:p w14:paraId="54F97452" w14:textId="2C090D12" w:rsidR="00A61365" w:rsidRPr="00FF60E7" w:rsidRDefault="00A61365" w:rsidP="00A61365">
      <w:pPr>
        <w:numPr>
          <w:ilvl w:val="0"/>
          <w:numId w:val="14"/>
        </w:numPr>
        <w:rPr>
          <w:color w:val="000000" w:themeColor="text1"/>
          <w:lang w:val="en-AU"/>
        </w:rPr>
      </w:pPr>
      <w:r>
        <w:rPr>
          <w:color w:val="000000" w:themeColor="text1"/>
          <w:lang w:val="en-AU"/>
        </w:rPr>
        <w:t>The TAFE Network show</w:t>
      </w:r>
      <w:r w:rsidR="00AB1E50">
        <w:rPr>
          <w:color w:val="000000" w:themeColor="text1"/>
          <w:lang w:val="en-AU"/>
        </w:rPr>
        <w:t>s</w:t>
      </w:r>
      <w:r>
        <w:rPr>
          <w:color w:val="000000" w:themeColor="text1"/>
          <w:lang w:val="en-AU"/>
        </w:rPr>
        <w:t xml:space="preserve"> an increase in the number of government-funded students, reflecting Victoria’s </w:t>
      </w:r>
      <w:r w:rsidR="00AB1E50" w:rsidRPr="00AB1E50">
        <w:rPr>
          <w:i/>
          <w:iCs/>
          <w:color w:val="000000" w:themeColor="text1"/>
          <w:lang w:val="en-AU"/>
        </w:rPr>
        <w:t xml:space="preserve">Free TAFE </w:t>
      </w:r>
      <w:r w:rsidR="00AB1E50">
        <w:rPr>
          <w:color w:val="000000" w:themeColor="text1"/>
          <w:lang w:val="en-AU"/>
        </w:rPr>
        <w:t xml:space="preserve">initiative and its </w:t>
      </w:r>
      <w:r>
        <w:rPr>
          <w:color w:val="000000" w:themeColor="text1"/>
          <w:lang w:val="en-AU"/>
        </w:rPr>
        <w:t xml:space="preserve">commitment under </w:t>
      </w:r>
      <w:r w:rsidRPr="00FF60E7">
        <w:rPr>
          <w:i/>
          <w:color w:val="000000" w:themeColor="text1"/>
          <w:lang w:val="en-AU"/>
        </w:rPr>
        <w:t>Skills First</w:t>
      </w:r>
      <w:r w:rsidRPr="00FF60E7">
        <w:rPr>
          <w:color w:val="000000" w:themeColor="text1"/>
          <w:lang w:val="en-AU"/>
        </w:rPr>
        <w:t xml:space="preserve"> to restore confidence in the TAFE and training system. The number of students at TAFE and other government providers in Victoria grew by </w:t>
      </w:r>
      <w:r w:rsidR="00AB1E50">
        <w:rPr>
          <w:color w:val="000000" w:themeColor="text1"/>
          <w:lang w:val="en-AU"/>
        </w:rPr>
        <w:t>14</w:t>
      </w:r>
      <w:r w:rsidRPr="00FF60E7">
        <w:rPr>
          <w:color w:val="000000" w:themeColor="text1"/>
          <w:lang w:val="en-AU"/>
        </w:rPr>
        <w:t xml:space="preserve"> per cent, higher than the national </w:t>
      </w:r>
      <w:r>
        <w:rPr>
          <w:color w:val="000000" w:themeColor="text1"/>
          <w:lang w:val="en-AU"/>
        </w:rPr>
        <w:t xml:space="preserve">average </w:t>
      </w:r>
      <w:r w:rsidRPr="00FF60E7">
        <w:rPr>
          <w:color w:val="000000" w:themeColor="text1"/>
          <w:lang w:val="en-AU"/>
        </w:rPr>
        <w:t xml:space="preserve">growth </w:t>
      </w:r>
      <w:r>
        <w:rPr>
          <w:color w:val="000000" w:themeColor="text1"/>
          <w:lang w:val="en-AU"/>
        </w:rPr>
        <w:t xml:space="preserve">rate </w:t>
      </w:r>
      <w:r w:rsidRPr="00FF60E7">
        <w:rPr>
          <w:color w:val="000000" w:themeColor="text1"/>
          <w:lang w:val="en-AU"/>
        </w:rPr>
        <w:t xml:space="preserve">of </w:t>
      </w:r>
      <w:r w:rsidR="00AB1E50">
        <w:rPr>
          <w:color w:val="000000" w:themeColor="text1"/>
          <w:lang w:val="en-AU"/>
        </w:rPr>
        <w:t>6</w:t>
      </w:r>
      <w:r w:rsidRPr="00FF60E7">
        <w:rPr>
          <w:color w:val="000000" w:themeColor="text1"/>
          <w:lang w:val="en-AU"/>
        </w:rPr>
        <w:t xml:space="preserve"> per cent. </w:t>
      </w:r>
    </w:p>
    <w:p w14:paraId="01130F00" w14:textId="2D383608" w:rsidR="00A61365" w:rsidRDefault="00A61365" w:rsidP="00A61365">
      <w:pPr>
        <w:numPr>
          <w:ilvl w:val="0"/>
          <w:numId w:val="14"/>
        </w:numPr>
        <w:rPr>
          <w:color w:val="000000" w:themeColor="text1"/>
          <w:lang w:val="en-AU"/>
        </w:rPr>
      </w:pPr>
      <w:r w:rsidRPr="00CF550B">
        <w:rPr>
          <w:i/>
          <w:color w:val="000000" w:themeColor="text1"/>
          <w:lang w:val="en-AU"/>
        </w:rPr>
        <w:t xml:space="preserve">Skills First </w:t>
      </w:r>
      <w:r>
        <w:rPr>
          <w:color w:val="000000" w:themeColor="text1"/>
          <w:lang w:val="en-AU"/>
        </w:rPr>
        <w:t>continue</w:t>
      </w:r>
      <w:r w:rsidR="00AE1817">
        <w:rPr>
          <w:color w:val="000000" w:themeColor="text1"/>
          <w:lang w:val="en-AU"/>
        </w:rPr>
        <w:t>s</w:t>
      </w:r>
      <w:r>
        <w:rPr>
          <w:color w:val="000000" w:themeColor="text1"/>
          <w:lang w:val="en-AU"/>
        </w:rPr>
        <w:t xml:space="preserve"> to strengthen the performance of the TAFE system, with students at TAFE providers (and Dual-Sector Universities) accounting for </w:t>
      </w:r>
      <w:r w:rsidR="008006B7">
        <w:rPr>
          <w:color w:val="000000" w:themeColor="text1"/>
          <w:lang w:val="en-AU"/>
        </w:rPr>
        <w:t>50.5</w:t>
      </w:r>
      <w:r>
        <w:rPr>
          <w:color w:val="000000" w:themeColor="text1"/>
          <w:lang w:val="en-AU"/>
        </w:rPr>
        <w:t xml:space="preserve"> per cent of all Victorian government-funded students in 201</w:t>
      </w:r>
      <w:r w:rsidR="008006B7">
        <w:rPr>
          <w:color w:val="000000" w:themeColor="text1"/>
          <w:lang w:val="en-AU"/>
        </w:rPr>
        <w:t>9</w:t>
      </w:r>
      <w:r>
        <w:rPr>
          <w:color w:val="000000" w:themeColor="text1"/>
          <w:lang w:val="en-AU"/>
        </w:rPr>
        <w:t xml:space="preserve">.  </w:t>
      </w:r>
    </w:p>
    <w:p w14:paraId="533317DD" w14:textId="4CB6A006" w:rsidR="00A61365" w:rsidRPr="00444CDF" w:rsidRDefault="00D02127" w:rsidP="00A61365">
      <w:pPr>
        <w:numPr>
          <w:ilvl w:val="0"/>
          <w:numId w:val="14"/>
        </w:numPr>
      </w:pPr>
      <w:r w:rsidRPr="00D02127">
        <w:rPr>
          <w:noProof/>
        </w:rPr>
        <w:drawing>
          <wp:anchor distT="0" distB="0" distL="114300" distR="114300" simplePos="0" relativeHeight="251698688" behindDoc="0" locked="0" layoutInCell="1" allowOverlap="1" wp14:anchorId="19A775F5" wp14:editId="2D6EE71E">
            <wp:simplePos x="0" y="0"/>
            <wp:positionH relativeFrom="column">
              <wp:posOffset>3656586</wp:posOffset>
            </wp:positionH>
            <wp:positionV relativeFrom="paragraph">
              <wp:posOffset>394970</wp:posOffset>
            </wp:positionV>
            <wp:extent cx="2849880" cy="1798247"/>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49880" cy="1798247"/>
                    </a:xfrm>
                    <a:prstGeom prst="rect">
                      <a:avLst/>
                    </a:prstGeom>
                    <a:noFill/>
                    <a:ln>
                      <a:noFill/>
                    </a:ln>
                  </pic:spPr>
                </pic:pic>
              </a:graphicData>
            </a:graphic>
          </wp:anchor>
        </w:drawing>
      </w:r>
      <w:r w:rsidR="00A61365" w:rsidRPr="00507A98">
        <w:rPr>
          <w:color w:val="000000" w:themeColor="text1"/>
        </w:rPr>
        <w:t>In 201</w:t>
      </w:r>
      <w:r w:rsidR="008006B7">
        <w:rPr>
          <w:color w:val="000000" w:themeColor="text1"/>
        </w:rPr>
        <w:t>9</w:t>
      </w:r>
      <w:r w:rsidR="00A61365" w:rsidRPr="00507A98">
        <w:rPr>
          <w:color w:val="000000" w:themeColor="text1"/>
        </w:rPr>
        <w:t>, 6.</w:t>
      </w:r>
      <w:r w:rsidR="008006B7">
        <w:rPr>
          <w:color w:val="000000" w:themeColor="text1"/>
        </w:rPr>
        <w:t>6</w:t>
      </w:r>
      <w:r w:rsidR="00A61365" w:rsidRPr="00507A98">
        <w:rPr>
          <w:color w:val="000000" w:themeColor="text1"/>
        </w:rPr>
        <w:t xml:space="preserve"> per cent of working age Victorians participated in government-funded VET, which is slightly lower than the national participation rate of 6.</w:t>
      </w:r>
      <w:r w:rsidR="008006B7">
        <w:rPr>
          <w:color w:val="000000" w:themeColor="text1"/>
        </w:rPr>
        <w:t>9</w:t>
      </w:r>
      <w:r w:rsidR="00A61365" w:rsidRPr="00507A98">
        <w:rPr>
          <w:color w:val="000000" w:themeColor="text1"/>
        </w:rPr>
        <w:t xml:space="preserve"> per </w:t>
      </w:r>
      <w:r w:rsidR="00AB3F7F" w:rsidRPr="00507A98">
        <w:rPr>
          <w:color w:val="000000" w:themeColor="text1"/>
        </w:rPr>
        <w:t>cent</w:t>
      </w:r>
      <w:r w:rsidR="00A61365" w:rsidRPr="00507A98">
        <w:rPr>
          <w:color w:val="000000" w:themeColor="text1"/>
          <w:lang w:val="en-AU"/>
        </w:rPr>
        <w:t>.</w:t>
      </w:r>
      <w:r w:rsidR="002D295F" w:rsidRPr="002D295F">
        <w:rPr>
          <w:color w:val="000000" w:themeColor="text1"/>
          <w:lang w:val="en-AU"/>
        </w:rPr>
        <w:t xml:space="preserve"> </w:t>
      </w:r>
    </w:p>
    <w:p w14:paraId="4239917D" w14:textId="42F85A8D" w:rsidR="00444CDF" w:rsidRPr="00532DBF" w:rsidRDefault="004A53CA" w:rsidP="00D02127">
      <w:pPr>
        <w:pStyle w:val="ListParagraph"/>
        <w:ind w:left="1080" w:firstLine="360"/>
      </w:pPr>
      <w:r>
        <w:rPr>
          <w:noProof/>
        </w:rPr>
        <w:drawing>
          <wp:anchor distT="0" distB="0" distL="114300" distR="114300" simplePos="0" relativeHeight="251690496" behindDoc="0" locked="0" layoutInCell="1" allowOverlap="1" wp14:anchorId="73AFD53C" wp14:editId="142BC51E">
            <wp:simplePos x="0" y="0"/>
            <wp:positionH relativeFrom="column">
              <wp:posOffset>129540</wp:posOffset>
            </wp:positionH>
            <wp:positionV relativeFrom="paragraph">
              <wp:posOffset>18415</wp:posOffset>
            </wp:positionV>
            <wp:extent cx="3185160" cy="177546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5160" cy="1775460"/>
                    </a:xfrm>
                    <a:prstGeom prst="rect">
                      <a:avLst/>
                    </a:prstGeom>
                    <a:noFill/>
                  </pic:spPr>
                </pic:pic>
              </a:graphicData>
            </a:graphic>
            <wp14:sizeRelV relativeFrom="margin">
              <wp14:pctHeight>0</wp14:pctHeight>
            </wp14:sizeRelV>
          </wp:anchor>
        </w:drawing>
      </w:r>
    </w:p>
    <w:p w14:paraId="03C93774" w14:textId="72BA4C5A" w:rsidR="00A61365" w:rsidRPr="004175FF" w:rsidRDefault="00A61365" w:rsidP="00A61365">
      <w:pPr>
        <w:numPr>
          <w:ilvl w:val="0"/>
          <w:numId w:val="14"/>
        </w:numPr>
      </w:pPr>
      <w:r>
        <w:rPr>
          <w:color w:val="000000" w:themeColor="text1"/>
          <w:lang w:val="en-AU"/>
        </w:rPr>
        <w:t>The number of s</w:t>
      </w:r>
      <w:r w:rsidRPr="00D416A6">
        <w:rPr>
          <w:color w:val="000000" w:themeColor="text1"/>
          <w:lang w:val="en-AU"/>
        </w:rPr>
        <w:t>tudents at TAFE and other government providers</w:t>
      </w:r>
      <w:r>
        <w:rPr>
          <w:color w:val="000000" w:themeColor="text1"/>
          <w:lang w:val="en-AU"/>
        </w:rPr>
        <w:t xml:space="preserve"> in Victoria </w:t>
      </w:r>
      <w:r w:rsidRPr="00D416A6">
        <w:rPr>
          <w:color w:val="000000" w:themeColor="text1"/>
          <w:lang w:val="en-AU"/>
        </w:rPr>
        <w:t xml:space="preserve">increased </w:t>
      </w:r>
      <w:r>
        <w:rPr>
          <w:color w:val="000000" w:themeColor="text1"/>
          <w:lang w:val="en-AU"/>
        </w:rPr>
        <w:t xml:space="preserve">for the third consecutive year, with these providers now training </w:t>
      </w:r>
      <w:r w:rsidR="008006B7">
        <w:rPr>
          <w:color w:val="000000" w:themeColor="text1"/>
          <w:lang w:val="en-AU"/>
        </w:rPr>
        <w:t>over</w:t>
      </w:r>
      <w:r>
        <w:rPr>
          <w:color w:val="000000" w:themeColor="text1"/>
          <w:lang w:val="en-AU"/>
        </w:rPr>
        <w:t xml:space="preserve"> half of all government-funded students in Victoria.</w:t>
      </w:r>
    </w:p>
    <w:p w14:paraId="596100A8" w14:textId="2C89205E" w:rsidR="00A61365" w:rsidRPr="002D295F" w:rsidRDefault="00A61365" w:rsidP="00A61365">
      <w:pPr>
        <w:numPr>
          <w:ilvl w:val="0"/>
          <w:numId w:val="14"/>
        </w:numPr>
      </w:pPr>
      <w:r w:rsidRPr="00FE0F4A">
        <w:rPr>
          <w:noProof/>
          <w:lang w:val="en-AU" w:eastAsia="en-AU"/>
        </w:rPr>
        <w:t>In 201</w:t>
      </w:r>
      <w:r w:rsidR="000D7AB1">
        <w:rPr>
          <w:noProof/>
          <w:lang w:val="en-AU" w:eastAsia="en-AU"/>
        </w:rPr>
        <w:t>9</w:t>
      </w:r>
      <w:r w:rsidRPr="00FE0F4A">
        <w:rPr>
          <w:noProof/>
          <w:lang w:val="en-AU" w:eastAsia="en-AU"/>
        </w:rPr>
        <w:t xml:space="preserve">, </w:t>
      </w:r>
      <w:r w:rsidR="000D7AB1">
        <w:rPr>
          <w:noProof/>
          <w:lang w:val="en-AU" w:eastAsia="en-AU"/>
        </w:rPr>
        <w:t>57.4</w:t>
      </w:r>
      <w:r w:rsidRPr="00FE0F4A">
        <w:rPr>
          <w:noProof/>
          <w:lang w:val="en-AU" w:eastAsia="en-AU"/>
        </w:rPr>
        <w:t xml:space="preserve"> per cent of government-funded students in Regional Victoria were training at TAFE Network providers, </w:t>
      </w:r>
      <w:r>
        <w:rPr>
          <w:noProof/>
          <w:lang w:val="en-AU" w:eastAsia="en-AU"/>
        </w:rPr>
        <w:t xml:space="preserve">compared to </w:t>
      </w:r>
      <w:r w:rsidR="000D7AB1">
        <w:rPr>
          <w:noProof/>
          <w:lang w:val="en-AU" w:eastAsia="en-AU"/>
        </w:rPr>
        <w:t>53.4</w:t>
      </w:r>
      <w:r w:rsidRPr="00FE0F4A">
        <w:rPr>
          <w:noProof/>
          <w:lang w:val="en-AU" w:eastAsia="en-AU"/>
        </w:rPr>
        <w:t xml:space="preserve"> per cent </w:t>
      </w:r>
      <w:r>
        <w:rPr>
          <w:noProof/>
          <w:lang w:val="en-AU" w:eastAsia="en-AU"/>
        </w:rPr>
        <w:t>across</w:t>
      </w:r>
      <w:r w:rsidRPr="00FE0F4A">
        <w:rPr>
          <w:noProof/>
          <w:lang w:val="en-AU" w:eastAsia="en-AU"/>
        </w:rPr>
        <w:t xml:space="preserve"> Metropolitan Melbourne.</w:t>
      </w:r>
    </w:p>
    <w:p w14:paraId="1BC5D130" w14:textId="77777777" w:rsidR="002D295F" w:rsidRPr="00743FD7" w:rsidRDefault="002D295F" w:rsidP="002D295F">
      <w:pPr>
        <w:ind w:left="360"/>
      </w:pPr>
    </w:p>
    <w:p w14:paraId="50BF751C" w14:textId="28C41783" w:rsidR="00743FD7" w:rsidRDefault="00743FD7" w:rsidP="00743FD7">
      <w:pPr>
        <w:rPr>
          <w:noProof/>
          <w:lang w:eastAsia="en-AU"/>
        </w:rPr>
      </w:pPr>
      <w:r w:rsidRPr="00743FD7">
        <w:rPr>
          <w:noProof/>
        </w:rPr>
        <w:drawing>
          <wp:inline distT="0" distB="0" distL="0" distR="0" wp14:anchorId="246B58DB" wp14:editId="4A4105C1">
            <wp:extent cx="6836410" cy="1961515"/>
            <wp:effectExtent l="0" t="0" r="254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36410" cy="1961515"/>
                    </a:xfrm>
                    <a:prstGeom prst="rect">
                      <a:avLst/>
                    </a:prstGeom>
                    <a:noFill/>
                    <a:ln>
                      <a:noFill/>
                    </a:ln>
                  </pic:spPr>
                </pic:pic>
              </a:graphicData>
            </a:graphic>
          </wp:inline>
        </w:drawing>
      </w:r>
    </w:p>
    <w:p w14:paraId="39497C04" w14:textId="53BC8788" w:rsidR="00A61365" w:rsidRPr="005F0274" w:rsidRDefault="00743FD7" w:rsidP="005F0274">
      <w:pPr>
        <w:rPr>
          <w:sz w:val="16"/>
          <w:szCs w:val="16"/>
        </w:rPr>
      </w:pPr>
      <w:r>
        <w:rPr>
          <w:sz w:val="16"/>
          <w:szCs w:val="16"/>
        </w:rPr>
        <w:t xml:space="preserve">Source: NCVER 2019, Australian vocational education and training statistics: Government-funded students and courses 2019 (Data Builder).                                          </w:t>
      </w:r>
    </w:p>
    <w:p w14:paraId="2A545410" w14:textId="77777777" w:rsidR="00A61365" w:rsidRDefault="00A61365">
      <w:pPr>
        <w:spacing w:after="0"/>
      </w:pPr>
    </w:p>
    <w:p w14:paraId="55326C4E" w14:textId="7801EE0E" w:rsidR="006216AF" w:rsidRDefault="00B72195" w:rsidP="00AF335A">
      <w:pPr>
        <w:pStyle w:val="Heading1"/>
        <w:pBdr>
          <w:bottom w:val="single" w:sz="4" w:space="1" w:color="AF272F" w:themeColor="accent1"/>
        </w:pBdr>
        <w:rPr>
          <w:rFonts w:eastAsia="Times New Roman"/>
          <w:lang w:val="en-AU" w:eastAsia="en-AU"/>
        </w:rPr>
      </w:pPr>
      <w:r>
        <w:rPr>
          <w:lang w:val="en-AU"/>
        </w:rPr>
        <w:lastRenderedPageBreak/>
        <w:t>H</w:t>
      </w:r>
      <w:r w:rsidR="002A4D10">
        <w:rPr>
          <w:lang w:val="en-AU"/>
        </w:rPr>
        <w:t>igher Quality VET system</w:t>
      </w:r>
    </w:p>
    <w:p w14:paraId="4859997F" w14:textId="75A34662" w:rsidR="00FC5309" w:rsidRPr="00D84C11" w:rsidRDefault="00FC5309" w:rsidP="00D84C11">
      <w:pPr>
        <w:spacing w:before="120" w:after="40"/>
        <w:rPr>
          <w:rFonts w:asciiTheme="minorHAnsi" w:hAnsiTheme="minorHAnsi" w:cstheme="minorHAnsi"/>
          <w:sz w:val="24"/>
          <w:szCs w:val="18"/>
        </w:rPr>
        <w:sectPr w:rsidR="00FC5309" w:rsidRPr="00D84C11" w:rsidSect="00743FD7">
          <w:pgSz w:w="11900" w:h="16840"/>
          <w:pgMar w:top="1701" w:right="567" w:bottom="851" w:left="567" w:header="709" w:footer="709" w:gutter="0"/>
          <w:cols w:space="708"/>
          <w:docGrid w:linePitch="360"/>
        </w:sectPr>
      </w:pPr>
    </w:p>
    <w:p w14:paraId="79A81241" w14:textId="2F234783" w:rsidR="00A4148D" w:rsidRPr="009342FF" w:rsidRDefault="00A4148D" w:rsidP="00A4148D">
      <w:pPr>
        <w:numPr>
          <w:ilvl w:val="0"/>
          <w:numId w:val="14"/>
        </w:numPr>
        <w:rPr>
          <w:lang w:val="en-AU"/>
        </w:rPr>
      </w:pPr>
      <w:r w:rsidRPr="0077485C">
        <w:rPr>
          <w:i/>
          <w:color w:val="000000" w:themeColor="text1"/>
          <w:lang w:val="en-AU"/>
        </w:rPr>
        <w:t>Skills First</w:t>
      </w:r>
      <w:r>
        <w:rPr>
          <w:color w:val="000000" w:themeColor="text1"/>
          <w:lang w:val="en-AU"/>
        </w:rPr>
        <w:t xml:space="preserve"> </w:t>
      </w:r>
      <w:r w:rsidRPr="009342FF">
        <w:rPr>
          <w:lang w:val="en-AU"/>
        </w:rPr>
        <w:t xml:space="preserve">aims to ensure </w:t>
      </w:r>
      <w:r w:rsidR="00F1333D" w:rsidRPr="009342FF">
        <w:rPr>
          <w:lang w:val="en-AU"/>
        </w:rPr>
        <w:t xml:space="preserve">that every </w:t>
      </w:r>
      <w:r w:rsidRPr="009342FF">
        <w:rPr>
          <w:lang w:val="en-AU"/>
        </w:rPr>
        <w:t>Victorian</w:t>
      </w:r>
      <w:r w:rsidR="00F1333D" w:rsidRPr="009342FF">
        <w:rPr>
          <w:lang w:val="en-AU"/>
        </w:rPr>
        <w:t xml:space="preserve"> has access to</w:t>
      </w:r>
      <w:r w:rsidRPr="009342FF">
        <w:rPr>
          <w:lang w:val="en-AU"/>
        </w:rPr>
        <w:t xml:space="preserve"> </w:t>
      </w:r>
      <w:r w:rsidR="00F1333D" w:rsidRPr="009342FF">
        <w:rPr>
          <w:lang w:val="en-AU"/>
        </w:rPr>
        <w:t xml:space="preserve">high-quality training that </w:t>
      </w:r>
      <w:r w:rsidRPr="009342FF">
        <w:rPr>
          <w:lang w:val="en-AU"/>
        </w:rPr>
        <w:t xml:space="preserve">students and employers can trust. </w:t>
      </w:r>
      <w:r w:rsidR="009342FF" w:rsidRPr="009342FF">
        <w:rPr>
          <w:lang w:val="en-AU"/>
        </w:rPr>
        <w:t xml:space="preserve">In 2019, </w:t>
      </w:r>
      <w:r w:rsidR="009342FF" w:rsidRPr="009342FF">
        <w:rPr>
          <w:i/>
          <w:iCs/>
          <w:lang w:val="en-AU"/>
        </w:rPr>
        <w:t>Free TAFE for Priority Courses</w:t>
      </w:r>
      <w:r w:rsidR="001B5E46">
        <w:rPr>
          <w:i/>
          <w:iCs/>
          <w:lang w:val="en-AU"/>
        </w:rPr>
        <w:t xml:space="preserve"> (Free TAFE)</w:t>
      </w:r>
      <w:r w:rsidR="009342FF" w:rsidRPr="009342FF">
        <w:rPr>
          <w:lang w:val="en-AU"/>
        </w:rPr>
        <w:t xml:space="preserve"> </w:t>
      </w:r>
      <w:r w:rsidR="00AE1817" w:rsidRPr="00AE1817">
        <w:rPr>
          <w:lang w:val="en-AU"/>
        </w:rPr>
        <w:t>reduced the financial barrier for students wanting to train in courses that lead to jobs in demand from Victorian employers.</w:t>
      </w:r>
    </w:p>
    <w:p w14:paraId="3FD14F02" w14:textId="71C69B4E" w:rsidR="00A4148D" w:rsidRPr="00A9433E" w:rsidRDefault="00A4148D" w:rsidP="00A4148D">
      <w:pPr>
        <w:numPr>
          <w:ilvl w:val="0"/>
          <w:numId w:val="14"/>
        </w:numPr>
        <w:rPr>
          <w:lang w:val="en-AU"/>
        </w:rPr>
      </w:pPr>
      <w:r w:rsidRPr="00A9433E">
        <w:rPr>
          <w:lang w:val="en-AU"/>
        </w:rPr>
        <w:t>In 201</w:t>
      </w:r>
      <w:r w:rsidR="002E027F" w:rsidRPr="00A9433E">
        <w:rPr>
          <w:lang w:val="en-AU"/>
        </w:rPr>
        <w:t>9</w:t>
      </w:r>
      <w:r w:rsidRPr="00A9433E">
        <w:rPr>
          <w:lang w:val="en-AU"/>
        </w:rPr>
        <w:t xml:space="preserve">, </w:t>
      </w:r>
      <w:r w:rsidR="006502D1" w:rsidRPr="00A9433E">
        <w:rPr>
          <w:lang w:val="en-AU"/>
        </w:rPr>
        <w:t>t</w:t>
      </w:r>
      <w:r w:rsidRPr="00A9433E">
        <w:rPr>
          <w:lang w:val="en-AU"/>
        </w:rPr>
        <w:t xml:space="preserve">here were </w:t>
      </w:r>
      <w:r w:rsidR="002E027F" w:rsidRPr="00A9433E">
        <w:rPr>
          <w:lang w:val="en-AU"/>
        </w:rPr>
        <w:t xml:space="preserve">222,164 </w:t>
      </w:r>
      <w:r w:rsidRPr="00A9433E">
        <w:rPr>
          <w:lang w:val="en-AU"/>
        </w:rPr>
        <w:t>new</w:t>
      </w:r>
      <w:r w:rsidR="00AE1817">
        <w:rPr>
          <w:lang w:val="en-AU"/>
        </w:rPr>
        <w:t xml:space="preserve"> government-funded</w:t>
      </w:r>
      <w:r w:rsidRPr="00A9433E">
        <w:rPr>
          <w:lang w:val="en-AU"/>
        </w:rPr>
        <w:t xml:space="preserve"> course enrolments (</w:t>
      </w:r>
      <w:r w:rsidR="00DE0EB8" w:rsidRPr="00A9433E">
        <w:rPr>
          <w:lang w:val="en-AU"/>
        </w:rPr>
        <w:t xml:space="preserve">i.e. </w:t>
      </w:r>
      <w:r w:rsidRPr="00A9433E">
        <w:rPr>
          <w:lang w:val="en-AU"/>
        </w:rPr>
        <w:t xml:space="preserve">commencements) and </w:t>
      </w:r>
      <w:r w:rsidR="009342FF" w:rsidRPr="00403D7A">
        <w:rPr>
          <w:lang w:val="en-AU"/>
        </w:rPr>
        <w:t>106</w:t>
      </w:r>
      <w:r w:rsidR="00562352" w:rsidRPr="00403D7A">
        <w:rPr>
          <w:lang w:val="en-AU"/>
        </w:rPr>
        <w:t>,</w:t>
      </w:r>
      <w:r w:rsidR="009342FF" w:rsidRPr="00403D7A">
        <w:rPr>
          <w:lang w:val="en-AU"/>
        </w:rPr>
        <w:t>078</w:t>
      </w:r>
      <w:r w:rsidRPr="00403D7A">
        <w:rPr>
          <w:lang w:val="en-AU"/>
        </w:rPr>
        <w:t xml:space="preserve"> continuing</w:t>
      </w:r>
      <w:r w:rsidRPr="00A9433E">
        <w:rPr>
          <w:lang w:val="en-AU"/>
        </w:rPr>
        <w:t xml:space="preserve"> enrolments (i.e. students continuing their course from previous years). </w:t>
      </w:r>
    </w:p>
    <w:p w14:paraId="5BD0E242" w14:textId="40EA5398" w:rsidR="00A4148D" w:rsidRPr="00A9433E" w:rsidRDefault="00A4148D" w:rsidP="0019506E">
      <w:pPr>
        <w:numPr>
          <w:ilvl w:val="0"/>
          <w:numId w:val="14"/>
        </w:numPr>
        <w:rPr>
          <w:lang w:val="en-AU"/>
        </w:rPr>
      </w:pPr>
      <w:r w:rsidRPr="00A9433E">
        <w:rPr>
          <w:lang w:val="en-AU"/>
        </w:rPr>
        <w:t xml:space="preserve">TAFE Network government-funded enrolments </w:t>
      </w:r>
      <w:r w:rsidR="009342FF" w:rsidRPr="00A9433E">
        <w:rPr>
          <w:lang w:val="en-AU"/>
        </w:rPr>
        <w:t>saw a resurgence in 2019 and led the training market’s revival</w:t>
      </w:r>
      <w:r w:rsidRPr="00A9433E">
        <w:rPr>
          <w:lang w:val="en-AU"/>
        </w:rPr>
        <w:t>.</w:t>
      </w:r>
      <w:r w:rsidR="00E84095" w:rsidRPr="00A9433E">
        <w:rPr>
          <w:lang w:val="en-AU"/>
        </w:rPr>
        <w:t xml:space="preserve"> As a result,</w:t>
      </w:r>
      <w:r w:rsidRPr="00A9433E">
        <w:rPr>
          <w:lang w:val="en-AU"/>
        </w:rPr>
        <w:t xml:space="preserve"> TAFE Network market share </w:t>
      </w:r>
      <w:r w:rsidR="00E84095" w:rsidRPr="00A9433E">
        <w:rPr>
          <w:lang w:val="en-AU"/>
        </w:rPr>
        <w:t>continues to strengthen</w:t>
      </w:r>
      <w:r w:rsidRPr="00A9433E">
        <w:rPr>
          <w:lang w:val="en-AU"/>
        </w:rPr>
        <w:t xml:space="preserve">, growing to </w:t>
      </w:r>
      <w:r w:rsidR="009342FF" w:rsidRPr="00A9433E">
        <w:rPr>
          <w:lang w:val="en-AU"/>
        </w:rPr>
        <w:t>5</w:t>
      </w:r>
      <w:r w:rsidR="00282365">
        <w:rPr>
          <w:lang w:val="en-AU"/>
        </w:rPr>
        <w:t>0.5</w:t>
      </w:r>
      <w:r w:rsidRPr="00A9433E">
        <w:rPr>
          <w:lang w:val="en-AU"/>
        </w:rPr>
        <w:t xml:space="preserve"> per cent </w:t>
      </w:r>
      <w:r w:rsidR="00713668">
        <w:rPr>
          <w:lang w:val="en-AU"/>
        </w:rPr>
        <w:t xml:space="preserve">of students </w:t>
      </w:r>
      <w:r w:rsidRPr="00A9433E">
        <w:rPr>
          <w:lang w:val="en-AU"/>
        </w:rPr>
        <w:t>in 201</w:t>
      </w:r>
      <w:r w:rsidR="009342FF" w:rsidRPr="00A9433E">
        <w:rPr>
          <w:lang w:val="en-AU"/>
        </w:rPr>
        <w:t>9</w:t>
      </w:r>
      <w:r w:rsidRPr="00A9433E">
        <w:rPr>
          <w:lang w:val="en-AU"/>
        </w:rPr>
        <w:t xml:space="preserve"> (up </w:t>
      </w:r>
      <w:r w:rsidR="00DE0EB8" w:rsidRPr="00A9433E">
        <w:rPr>
          <w:lang w:val="en-AU"/>
        </w:rPr>
        <w:t>3</w:t>
      </w:r>
      <w:r w:rsidR="00282365">
        <w:rPr>
          <w:lang w:val="en-AU"/>
        </w:rPr>
        <w:t>.6</w:t>
      </w:r>
      <w:r w:rsidR="009342FF" w:rsidRPr="00A9433E">
        <w:rPr>
          <w:lang w:val="en-AU"/>
        </w:rPr>
        <w:t xml:space="preserve"> </w:t>
      </w:r>
      <w:r w:rsidR="00DE0EB8" w:rsidRPr="00A9433E">
        <w:rPr>
          <w:lang w:val="en-AU"/>
        </w:rPr>
        <w:t>percentage points</w:t>
      </w:r>
      <w:r w:rsidR="0092621E">
        <w:rPr>
          <w:lang w:val="en-AU"/>
        </w:rPr>
        <w:t xml:space="preserve"> from 2018</w:t>
      </w:r>
      <w:r w:rsidRPr="00A9433E">
        <w:rPr>
          <w:lang w:val="en-AU"/>
        </w:rPr>
        <w:t>).</w:t>
      </w:r>
    </w:p>
    <w:p w14:paraId="0B6BCF44" w14:textId="450FBA63" w:rsidR="00A9433E" w:rsidRDefault="00FB5A56" w:rsidP="0019506E">
      <w:pPr>
        <w:numPr>
          <w:ilvl w:val="0"/>
          <w:numId w:val="14"/>
        </w:numPr>
        <w:rPr>
          <w:lang w:val="en-AU"/>
        </w:rPr>
      </w:pPr>
      <w:r w:rsidRPr="00111F7D">
        <w:rPr>
          <w:lang w:val="en-AU"/>
        </w:rPr>
        <w:t xml:space="preserve">One of the highlights of </w:t>
      </w:r>
      <w:r w:rsidRPr="00111F7D">
        <w:rPr>
          <w:i/>
          <w:iCs/>
          <w:lang w:val="en-AU"/>
        </w:rPr>
        <w:t>Free TAFE</w:t>
      </w:r>
      <w:r w:rsidRPr="00111F7D">
        <w:rPr>
          <w:lang w:val="en-AU"/>
        </w:rPr>
        <w:t xml:space="preserve"> was the growth of working age women accessing training. </w:t>
      </w:r>
      <w:r w:rsidR="00111F7D" w:rsidRPr="00111F7D">
        <w:rPr>
          <w:lang w:val="en-AU"/>
        </w:rPr>
        <w:t>T</w:t>
      </w:r>
      <w:r w:rsidRPr="00111F7D">
        <w:rPr>
          <w:lang w:val="en-AU"/>
        </w:rPr>
        <w:t>he</w:t>
      </w:r>
      <w:r w:rsidR="00111F7D" w:rsidRPr="00111F7D">
        <w:rPr>
          <w:lang w:val="en-AU"/>
        </w:rPr>
        <w:t xml:space="preserve"> strong participation </w:t>
      </w:r>
      <w:r w:rsidRPr="00111F7D">
        <w:rPr>
          <w:lang w:val="en-AU"/>
        </w:rPr>
        <w:t>by Victorian women has been a successful outcome.</w:t>
      </w:r>
      <w:r w:rsidR="008A51A1">
        <w:rPr>
          <w:lang w:val="en-AU"/>
        </w:rPr>
        <w:t xml:space="preserve"> The benefits of </w:t>
      </w:r>
      <w:r w:rsidR="008A51A1" w:rsidRPr="008A51A1">
        <w:rPr>
          <w:i/>
          <w:iCs/>
          <w:lang w:val="en-AU"/>
        </w:rPr>
        <w:t>Free TAFE</w:t>
      </w:r>
      <w:r w:rsidR="008A51A1">
        <w:rPr>
          <w:lang w:val="en-AU"/>
        </w:rPr>
        <w:t xml:space="preserve"> are realised in regional Victoria, as well as across the state, with increased access </w:t>
      </w:r>
      <w:r w:rsidR="0092621E">
        <w:rPr>
          <w:lang w:val="en-AU"/>
        </w:rPr>
        <w:t>to</w:t>
      </w:r>
      <w:r w:rsidR="008A51A1">
        <w:rPr>
          <w:lang w:val="en-AU"/>
        </w:rPr>
        <w:t xml:space="preserve"> training across the regions.</w:t>
      </w:r>
      <w:r w:rsidR="001B5E46">
        <w:rPr>
          <w:lang w:val="en-AU"/>
        </w:rPr>
        <w:t xml:space="preserve"> More information on </w:t>
      </w:r>
      <w:r w:rsidR="001B5E46" w:rsidRPr="001B5E46">
        <w:rPr>
          <w:i/>
          <w:iCs/>
          <w:lang w:val="en-AU"/>
        </w:rPr>
        <w:t>Free TAFE</w:t>
      </w:r>
      <w:r w:rsidR="001B5E46">
        <w:rPr>
          <w:lang w:val="en-AU"/>
        </w:rPr>
        <w:t xml:space="preserve"> can be found on page </w:t>
      </w:r>
      <w:r w:rsidR="00BB29CD">
        <w:rPr>
          <w:lang w:val="en-AU"/>
        </w:rPr>
        <w:t>6</w:t>
      </w:r>
      <w:r w:rsidR="001B5E46">
        <w:rPr>
          <w:lang w:val="en-AU"/>
        </w:rPr>
        <w:t>.</w:t>
      </w:r>
    </w:p>
    <w:p w14:paraId="402D7375" w14:textId="76FA8D02" w:rsidR="00932C81" w:rsidRPr="00111F7D" w:rsidRDefault="00932C81" w:rsidP="0019506E">
      <w:pPr>
        <w:numPr>
          <w:ilvl w:val="0"/>
          <w:numId w:val="14"/>
        </w:numPr>
        <w:rPr>
          <w:lang w:val="en-AU"/>
        </w:rPr>
      </w:pPr>
      <w:r>
        <w:rPr>
          <w:color w:val="000000" w:themeColor="text1"/>
          <w:lang w:val="en-AU"/>
        </w:rPr>
        <w:t>Results from the Department’s Student and Employer Satisfaction Surveys point to general stability in the training quality of the government-</w:t>
      </w:r>
      <w:r w:rsidR="0092621E">
        <w:rPr>
          <w:color w:val="000000" w:themeColor="text1"/>
          <w:lang w:val="en-AU"/>
        </w:rPr>
        <w:t xml:space="preserve">funded </w:t>
      </w:r>
      <w:r>
        <w:rPr>
          <w:color w:val="000000" w:themeColor="text1"/>
          <w:lang w:val="en-AU"/>
        </w:rPr>
        <w:t xml:space="preserve">training system. </w:t>
      </w:r>
      <w:r w:rsidR="00C40B81" w:rsidRPr="00C40B81">
        <w:rPr>
          <w:color w:val="000000" w:themeColor="text1"/>
          <w:lang w:val="en-AU"/>
        </w:rPr>
        <w:t>Almost three-quarters of students (73.1 per cent) reported that they had achieved their main reason for training, and 77.8 per cent reported that they were satisfied with the training provided by their registered training organisation (RTO</w:t>
      </w:r>
      <w:r w:rsidR="00C40B81">
        <w:rPr>
          <w:color w:val="000000" w:themeColor="text1"/>
          <w:lang w:val="en-AU"/>
        </w:rPr>
        <w:t>).</w:t>
      </w:r>
    </w:p>
    <w:tbl>
      <w:tblPr>
        <w:tblpPr w:leftFromText="180" w:rightFromText="180" w:vertAnchor="text" w:horzAnchor="page" w:tblpX="6721" w:tblpY="222"/>
        <w:tblW w:w="5330" w:type="dxa"/>
        <w:tblLook w:val="04A0" w:firstRow="1" w:lastRow="0" w:firstColumn="1" w:lastColumn="0" w:noHBand="0" w:noVBand="1"/>
      </w:tblPr>
      <w:tblGrid>
        <w:gridCol w:w="5556"/>
        <w:gridCol w:w="266"/>
        <w:gridCol w:w="266"/>
        <w:gridCol w:w="266"/>
        <w:gridCol w:w="266"/>
      </w:tblGrid>
      <w:tr w:rsidR="00D4434C" w:rsidRPr="00D4434C" w14:paraId="5788F912" w14:textId="77777777" w:rsidTr="00D4434C">
        <w:trPr>
          <w:trHeight w:val="288"/>
        </w:trPr>
        <w:tc>
          <w:tcPr>
            <w:tcW w:w="5330" w:type="dxa"/>
            <w:gridSpan w:val="5"/>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7291B4E" w14:textId="77777777" w:rsidR="00C40B81" w:rsidRDefault="00D4434C" w:rsidP="00D4434C">
            <w:pPr>
              <w:spacing w:after="0"/>
              <w:rPr>
                <w:rFonts w:eastAsia="Times New Roman" w:cs="Calibri"/>
                <w:b/>
                <w:bCs/>
                <w:color w:val="AF272F"/>
                <w:sz w:val="18"/>
                <w:szCs w:val="18"/>
                <w:lang w:val="en-AU" w:eastAsia="en-AU"/>
              </w:rPr>
            </w:pPr>
            <w:r w:rsidRPr="00D4434C">
              <w:rPr>
                <w:rFonts w:eastAsia="Times New Roman" w:cs="Calibri"/>
                <w:b/>
                <w:bCs/>
                <w:color w:val="AF272F"/>
                <w:sz w:val="18"/>
                <w:szCs w:val="18"/>
                <w:lang w:val="en-AU" w:eastAsia="en-AU"/>
              </w:rPr>
              <w:t xml:space="preserve">Chart 2. Proportion of government-funded students by </w:t>
            </w:r>
          </w:p>
          <w:p w14:paraId="6D54568B" w14:textId="1BBA00C7" w:rsidR="00D4434C" w:rsidRPr="00D4434C" w:rsidRDefault="00D4434C" w:rsidP="00D4434C">
            <w:pPr>
              <w:spacing w:after="0"/>
              <w:rPr>
                <w:rFonts w:eastAsia="Times New Roman" w:cs="Calibri"/>
                <w:b/>
                <w:bCs/>
                <w:color w:val="AF272F"/>
                <w:sz w:val="18"/>
                <w:szCs w:val="18"/>
                <w:lang w:val="en-AU" w:eastAsia="en-AU"/>
              </w:rPr>
            </w:pPr>
            <w:r w:rsidRPr="00D4434C">
              <w:rPr>
                <w:rFonts w:eastAsia="Times New Roman" w:cs="Calibri"/>
                <w:b/>
                <w:bCs/>
                <w:color w:val="AF272F"/>
                <w:sz w:val="18"/>
                <w:szCs w:val="18"/>
                <w:lang w:val="en-AU" w:eastAsia="en-AU"/>
              </w:rPr>
              <w:t>provider type</w:t>
            </w:r>
            <w:r w:rsidR="00FF5E53">
              <w:rPr>
                <w:rFonts w:eastAsia="Times New Roman" w:cs="Calibri"/>
                <w:b/>
                <w:bCs/>
                <w:color w:val="AF272F"/>
                <w:sz w:val="18"/>
                <w:szCs w:val="18"/>
                <w:lang w:val="en-AU" w:eastAsia="en-AU"/>
              </w:rPr>
              <w:t xml:space="preserve">. </w:t>
            </w:r>
            <w:r w:rsidR="00FF5E53" w:rsidRPr="00FF5E53">
              <w:rPr>
                <w:rFonts w:eastAsia="Times New Roman" w:cs="Calibri"/>
                <w:color w:val="000000" w:themeColor="text1"/>
                <w:sz w:val="18"/>
                <w:szCs w:val="18"/>
                <w:lang w:val="en-AU" w:eastAsia="en-AU"/>
              </w:rPr>
              <w:t>Source: DET Training Market</w:t>
            </w:r>
          </w:p>
        </w:tc>
      </w:tr>
      <w:tr w:rsidR="00D4434C" w:rsidRPr="00D4434C" w14:paraId="3C132806" w14:textId="77777777" w:rsidTr="00D4434C">
        <w:trPr>
          <w:trHeight w:val="288"/>
        </w:trPr>
        <w:tc>
          <w:tcPr>
            <w:tcW w:w="4266" w:type="dxa"/>
            <w:tcBorders>
              <w:top w:val="nil"/>
              <w:left w:val="nil"/>
              <w:bottom w:val="nil"/>
              <w:right w:val="nil"/>
            </w:tcBorders>
            <w:shd w:val="clear" w:color="auto" w:fill="auto"/>
            <w:noWrap/>
            <w:vAlign w:val="bottom"/>
            <w:hideMark/>
          </w:tcPr>
          <w:p w14:paraId="3CC81B01" w14:textId="04A7CD4D" w:rsidR="00D4434C" w:rsidRPr="00D4434C" w:rsidRDefault="00D4434C" w:rsidP="00D4434C">
            <w:pPr>
              <w:spacing w:after="0"/>
              <w:rPr>
                <w:rFonts w:eastAsia="Times New Roman" w:cs="Calibri"/>
                <w:color w:val="000000"/>
                <w:sz w:val="22"/>
                <w:szCs w:val="22"/>
                <w:lang w:val="en-AU" w:eastAsia="en-AU"/>
              </w:rPr>
            </w:pPr>
          </w:p>
          <w:tbl>
            <w:tblPr>
              <w:tblW w:w="0" w:type="auto"/>
              <w:tblCellSpacing w:w="0" w:type="dxa"/>
              <w:tblCellMar>
                <w:left w:w="0" w:type="dxa"/>
                <w:right w:w="0" w:type="dxa"/>
              </w:tblCellMar>
              <w:tblLook w:val="04A0" w:firstRow="1" w:lastRow="0" w:firstColumn="1" w:lastColumn="0" w:noHBand="0" w:noVBand="1"/>
            </w:tblPr>
            <w:tblGrid>
              <w:gridCol w:w="980"/>
            </w:tblGrid>
            <w:tr w:rsidR="00D4434C" w:rsidRPr="00D4434C" w14:paraId="7652B5A3" w14:textId="77777777" w:rsidTr="00416252">
              <w:trPr>
                <w:trHeight w:val="288"/>
                <w:tblCellSpacing w:w="0" w:type="dxa"/>
              </w:trPr>
              <w:tc>
                <w:tcPr>
                  <w:tcW w:w="960" w:type="dxa"/>
                  <w:tcBorders>
                    <w:top w:val="nil"/>
                    <w:left w:val="single" w:sz="4" w:space="0" w:color="FFFFFF"/>
                    <w:bottom w:val="single" w:sz="4" w:space="0" w:color="FFFFFF"/>
                    <w:right w:val="single" w:sz="4" w:space="0" w:color="FFFFFF"/>
                  </w:tcBorders>
                  <w:shd w:val="clear" w:color="auto" w:fill="auto"/>
                  <w:noWrap/>
                  <w:vAlign w:val="bottom"/>
                  <w:hideMark/>
                </w:tcPr>
                <w:p w14:paraId="63C0CBAE" w14:textId="77777777" w:rsidR="00D4434C" w:rsidRPr="00D4434C" w:rsidRDefault="00D4434C" w:rsidP="00BD7523">
                  <w:pPr>
                    <w:framePr w:hSpace="180" w:wrap="around" w:vAnchor="text" w:hAnchor="page" w:x="6721" w:y="222"/>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r>
          </w:tbl>
          <w:p w14:paraId="5E0F2FD7" w14:textId="77777777" w:rsidR="00D4434C" w:rsidRPr="00D4434C" w:rsidRDefault="00D4434C" w:rsidP="00D4434C">
            <w:pPr>
              <w:spacing w:after="0"/>
              <w:rPr>
                <w:rFonts w:eastAsia="Times New Roman" w:cs="Calibri"/>
                <w:color w:val="000000"/>
                <w:sz w:val="22"/>
                <w:szCs w:val="22"/>
                <w:lang w:val="en-AU" w:eastAsia="en-AU"/>
              </w:rPr>
            </w:pPr>
          </w:p>
        </w:tc>
        <w:tc>
          <w:tcPr>
            <w:tcW w:w="266" w:type="dxa"/>
            <w:tcBorders>
              <w:top w:val="nil"/>
              <w:left w:val="nil"/>
              <w:bottom w:val="single" w:sz="4" w:space="0" w:color="FFFFFF"/>
              <w:right w:val="single" w:sz="4" w:space="0" w:color="FFFFFF"/>
            </w:tcBorders>
            <w:shd w:val="clear" w:color="auto" w:fill="auto"/>
            <w:noWrap/>
            <w:vAlign w:val="bottom"/>
            <w:hideMark/>
          </w:tcPr>
          <w:p w14:paraId="07AB2E3D"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4D19998D"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6A248352"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15CEDD79"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r>
      <w:tr w:rsidR="00D4434C" w:rsidRPr="00D4434C" w14:paraId="607644DB" w14:textId="77777777" w:rsidTr="00D4434C">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45F34971"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21555709"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61F8A5B8"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1AFA7F8E"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16FC19CB"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r>
      <w:tr w:rsidR="00D4434C" w:rsidRPr="00D4434C" w14:paraId="6B681419" w14:textId="77777777" w:rsidTr="00D4434C">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343C63AB"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0BC8765C"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247155BB"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2AF2A427"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39902F01"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r>
      <w:tr w:rsidR="00D4434C" w:rsidRPr="00D4434C" w14:paraId="74D5D8EA" w14:textId="77777777" w:rsidTr="00D4434C">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12D80203"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03D1FB8B"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29ABBDCB"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3C9CD45C"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678BAF6D"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r>
      <w:tr w:rsidR="00D4434C" w:rsidRPr="00D4434C" w14:paraId="5073C221" w14:textId="77777777" w:rsidTr="00D4434C">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4AEF6D90" w14:textId="132AD25E" w:rsidR="00D4434C" w:rsidRPr="00D4434C" w:rsidRDefault="00D36BE9" w:rsidP="00D4434C">
            <w:pPr>
              <w:spacing w:after="0"/>
              <w:rPr>
                <w:rFonts w:eastAsia="Times New Roman" w:cs="Calibri"/>
                <w:color w:val="000000"/>
                <w:sz w:val="22"/>
                <w:szCs w:val="22"/>
                <w:lang w:val="en-AU" w:eastAsia="en-AU"/>
              </w:rPr>
            </w:pPr>
            <w:r w:rsidRPr="00D4434C">
              <w:rPr>
                <w:rFonts w:eastAsia="Times New Roman" w:cs="Calibri"/>
                <w:noProof/>
                <w:color w:val="000000"/>
                <w:sz w:val="22"/>
                <w:szCs w:val="22"/>
                <w:lang w:val="en-AU" w:eastAsia="en-AU"/>
              </w:rPr>
              <w:drawing>
                <wp:anchor distT="0" distB="0" distL="114300" distR="114300" simplePos="0" relativeHeight="251693568" behindDoc="0" locked="0" layoutInCell="1" allowOverlap="1" wp14:anchorId="0899F4C2" wp14:editId="73374A13">
                  <wp:simplePos x="0" y="0"/>
                  <wp:positionH relativeFrom="column">
                    <wp:posOffset>-8255</wp:posOffset>
                  </wp:positionH>
                  <wp:positionV relativeFrom="paragraph">
                    <wp:posOffset>-917575</wp:posOffset>
                  </wp:positionV>
                  <wp:extent cx="3038475" cy="1066800"/>
                  <wp:effectExtent l="0" t="0" r="0" b="0"/>
                  <wp:wrapNone/>
                  <wp:docPr id="30" name="Chart 30">
                    <a:extLst xmlns:a="http://schemas.openxmlformats.org/drawingml/2006/main">
                      <a:ext uri="{FF2B5EF4-FFF2-40B4-BE49-F238E27FC236}">
                        <a16:creationId xmlns:a16="http://schemas.microsoft.com/office/drawing/2014/main" id="{A48EF4B4-0926-4A10-9044-C095BA9E82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00D4434C"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5E4AFE29"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7E05445B"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2B1C529E"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789A3F1A"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r>
      <w:tr w:rsidR="00D4434C" w:rsidRPr="00D4434C" w14:paraId="3A9F9CE9" w14:textId="77777777" w:rsidTr="00D4434C">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03EB453B" w14:textId="4A39C710"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73CBA8B8"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67149533"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1BACB732"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4BFCC1B2"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r>
      <w:tr w:rsidR="00D4434C" w:rsidRPr="00D4434C" w14:paraId="0925C241" w14:textId="77777777" w:rsidTr="00D4434C">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tbl>
            <w:tblPr>
              <w:tblpPr w:leftFromText="180" w:rightFromText="180" w:vertAnchor="text" w:horzAnchor="margin" w:tblpY="169"/>
              <w:tblW w:w="5330" w:type="dxa"/>
              <w:tblLook w:val="04A0" w:firstRow="1" w:lastRow="0" w:firstColumn="1" w:lastColumn="0" w:noHBand="0" w:noVBand="1"/>
            </w:tblPr>
            <w:tblGrid>
              <w:gridCol w:w="4266"/>
              <w:gridCol w:w="266"/>
              <w:gridCol w:w="266"/>
              <w:gridCol w:w="266"/>
              <w:gridCol w:w="266"/>
            </w:tblGrid>
            <w:tr w:rsidR="00D36BE9" w:rsidRPr="00D36BE9" w14:paraId="3F823A9B" w14:textId="77777777" w:rsidTr="00D36BE9">
              <w:trPr>
                <w:trHeight w:val="288"/>
              </w:trPr>
              <w:tc>
                <w:tcPr>
                  <w:tcW w:w="5330" w:type="dxa"/>
                  <w:gridSpan w:val="5"/>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F6E7A9E" w14:textId="77777777" w:rsidR="00D36BE9" w:rsidRDefault="00D36BE9" w:rsidP="00D36BE9">
                  <w:pPr>
                    <w:spacing w:after="0"/>
                    <w:rPr>
                      <w:rFonts w:eastAsia="Times New Roman" w:cs="Calibri"/>
                      <w:b/>
                      <w:bCs/>
                      <w:color w:val="AF272F"/>
                      <w:sz w:val="18"/>
                      <w:szCs w:val="18"/>
                      <w:lang w:val="en-AU" w:eastAsia="en-AU"/>
                    </w:rPr>
                  </w:pPr>
                  <w:r w:rsidRPr="00D36BE9">
                    <w:rPr>
                      <w:rFonts w:eastAsia="Times New Roman" w:cs="Calibri"/>
                      <w:b/>
                      <w:bCs/>
                      <w:color w:val="AF272F"/>
                      <w:sz w:val="18"/>
                      <w:szCs w:val="18"/>
                      <w:lang w:val="en-AU" w:eastAsia="en-AU"/>
                    </w:rPr>
                    <w:t>Chart 3. Market share of course enrolments by provider type</w:t>
                  </w:r>
                </w:p>
                <w:p w14:paraId="45BEB067" w14:textId="6C62BA84" w:rsidR="00FF5E53" w:rsidRPr="00D36BE9" w:rsidRDefault="00FF5E53" w:rsidP="00D36BE9">
                  <w:pPr>
                    <w:spacing w:after="0"/>
                    <w:rPr>
                      <w:rFonts w:eastAsia="Times New Roman" w:cs="Calibri"/>
                      <w:b/>
                      <w:bCs/>
                      <w:color w:val="AF272F"/>
                      <w:sz w:val="18"/>
                      <w:szCs w:val="18"/>
                      <w:lang w:val="en-AU" w:eastAsia="en-AU"/>
                    </w:rPr>
                  </w:pPr>
                  <w:r w:rsidRPr="00FF5E53">
                    <w:rPr>
                      <w:rFonts w:eastAsia="Times New Roman" w:cs="Calibri"/>
                      <w:color w:val="000000" w:themeColor="text1"/>
                      <w:sz w:val="18"/>
                      <w:szCs w:val="18"/>
                      <w:lang w:val="en-AU" w:eastAsia="en-AU"/>
                    </w:rPr>
                    <w:t>Source: DET Training Market</w:t>
                  </w:r>
                </w:p>
              </w:tc>
            </w:tr>
            <w:tr w:rsidR="00D36BE9" w:rsidRPr="00D36BE9" w14:paraId="7422F69B" w14:textId="77777777" w:rsidTr="00D36BE9">
              <w:trPr>
                <w:trHeight w:val="288"/>
              </w:trPr>
              <w:tc>
                <w:tcPr>
                  <w:tcW w:w="4266" w:type="dxa"/>
                  <w:tcBorders>
                    <w:top w:val="nil"/>
                    <w:left w:val="nil"/>
                    <w:bottom w:val="nil"/>
                    <w:right w:val="nil"/>
                  </w:tcBorders>
                  <w:shd w:val="clear" w:color="auto" w:fill="auto"/>
                  <w:noWrap/>
                  <w:vAlign w:val="bottom"/>
                  <w:hideMark/>
                </w:tcPr>
                <w:p w14:paraId="020F2853" w14:textId="42F64736" w:rsidR="00D36BE9" w:rsidRPr="00D36BE9" w:rsidRDefault="00D36BE9" w:rsidP="00D36BE9">
                  <w:pPr>
                    <w:spacing w:after="0"/>
                    <w:rPr>
                      <w:rFonts w:eastAsia="Times New Roman" w:cs="Calibri"/>
                      <w:color w:val="000000"/>
                      <w:sz w:val="22"/>
                      <w:szCs w:val="22"/>
                      <w:lang w:val="en-AU" w:eastAsia="en-AU"/>
                    </w:rPr>
                  </w:pPr>
                </w:p>
                <w:tbl>
                  <w:tblPr>
                    <w:tblW w:w="0" w:type="auto"/>
                    <w:tblCellSpacing w:w="0" w:type="dxa"/>
                    <w:tblCellMar>
                      <w:left w:w="0" w:type="dxa"/>
                      <w:right w:w="0" w:type="dxa"/>
                    </w:tblCellMar>
                    <w:tblLook w:val="04A0" w:firstRow="1" w:lastRow="0" w:firstColumn="1" w:lastColumn="0" w:noHBand="0" w:noVBand="1"/>
                  </w:tblPr>
                  <w:tblGrid>
                    <w:gridCol w:w="980"/>
                  </w:tblGrid>
                  <w:tr w:rsidR="00D36BE9" w:rsidRPr="00D36BE9" w14:paraId="55378D8A" w14:textId="77777777" w:rsidTr="00416252">
                    <w:trPr>
                      <w:trHeight w:val="288"/>
                      <w:tblCellSpacing w:w="0" w:type="dxa"/>
                    </w:trPr>
                    <w:tc>
                      <w:tcPr>
                        <w:tcW w:w="960" w:type="dxa"/>
                        <w:tcBorders>
                          <w:top w:val="nil"/>
                          <w:left w:val="single" w:sz="4" w:space="0" w:color="FFFFFF"/>
                          <w:bottom w:val="single" w:sz="4" w:space="0" w:color="FFFFFF"/>
                          <w:right w:val="single" w:sz="4" w:space="0" w:color="FFFFFF"/>
                        </w:tcBorders>
                        <w:shd w:val="clear" w:color="auto" w:fill="auto"/>
                        <w:noWrap/>
                        <w:vAlign w:val="center"/>
                        <w:hideMark/>
                      </w:tcPr>
                      <w:p w14:paraId="1A8AADBB" w14:textId="77777777" w:rsidR="00D36BE9" w:rsidRPr="00D36BE9" w:rsidRDefault="00D36BE9" w:rsidP="00BD7523">
                        <w:pPr>
                          <w:framePr w:hSpace="180" w:wrap="around" w:vAnchor="text" w:hAnchor="page" w:x="6721" w:y="222"/>
                          <w:spacing w:after="0"/>
                          <w:rPr>
                            <w:rFonts w:eastAsia="Times New Roman" w:cs="Calibri"/>
                            <w:b/>
                            <w:bCs/>
                            <w:color w:val="AF272F"/>
                            <w:sz w:val="10"/>
                            <w:szCs w:val="10"/>
                            <w:lang w:val="en-AU" w:eastAsia="en-AU"/>
                          </w:rPr>
                        </w:pPr>
                        <w:r w:rsidRPr="00D36BE9">
                          <w:rPr>
                            <w:rFonts w:eastAsia="Times New Roman" w:cs="Calibri"/>
                            <w:b/>
                            <w:bCs/>
                            <w:color w:val="AF272F"/>
                            <w:sz w:val="10"/>
                            <w:szCs w:val="10"/>
                            <w:lang w:val="en-AU" w:eastAsia="en-AU"/>
                          </w:rPr>
                          <w:t> </w:t>
                        </w:r>
                      </w:p>
                    </w:tc>
                  </w:tr>
                </w:tbl>
                <w:p w14:paraId="4F3DD73A" w14:textId="77777777" w:rsidR="00D36BE9" w:rsidRPr="00D36BE9" w:rsidRDefault="00D36BE9" w:rsidP="00D36BE9">
                  <w:pPr>
                    <w:spacing w:after="0"/>
                    <w:rPr>
                      <w:rFonts w:eastAsia="Times New Roman" w:cs="Calibri"/>
                      <w:color w:val="000000"/>
                      <w:sz w:val="22"/>
                      <w:szCs w:val="22"/>
                      <w:lang w:val="en-AU" w:eastAsia="en-AU"/>
                    </w:rPr>
                  </w:pPr>
                </w:p>
              </w:tc>
              <w:tc>
                <w:tcPr>
                  <w:tcW w:w="266" w:type="dxa"/>
                  <w:tcBorders>
                    <w:top w:val="nil"/>
                    <w:left w:val="nil"/>
                    <w:bottom w:val="single" w:sz="4" w:space="0" w:color="FFFFFF"/>
                    <w:right w:val="single" w:sz="4" w:space="0" w:color="FFFFFF"/>
                  </w:tcBorders>
                  <w:shd w:val="clear" w:color="auto" w:fill="auto"/>
                  <w:noWrap/>
                  <w:vAlign w:val="bottom"/>
                  <w:hideMark/>
                </w:tcPr>
                <w:p w14:paraId="12769BB9"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6B40BEE7"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2DE894B0"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4E9CE5A6"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r>
            <w:tr w:rsidR="00D36BE9" w:rsidRPr="00D36BE9" w14:paraId="21D70E11" w14:textId="77777777" w:rsidTr="00D36BE9">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7C5B8853"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5E89C745"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66AE8A4A"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50FC2C1F"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75358909"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r>
            <w:tr w:rsidR="00D36BE9" w:rsidRPr="00D36BE9" w14:paraId="26FA5A21" w14:textId="77777777" w:rsidTr="00D36BE9">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524355F3" w14:textId="62C74DAC"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7C4538D2"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06A1BF90"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063EA0C0"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2BA9AA63"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r>
            <w:tr w:rsidR="00D36BE9" w:rsidRPr="00D36BE9" w14:paraId="5474A4D5" w14:textId="77777777" w:rsidTr="00D36BE9">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6D60665F"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2644482B"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249164A0"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78CE2124"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16DA6C2C"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r>
            <w:tr w:rsidR="00D36BE9" w:rsidRPr="00D36BE9" w14:paraId="79585F50" w14:textId="77777777" w:rsidTr="00D36BE9">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19E458D9" w14:textId="3BE471C3"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noProof/>
                      <w:color w:val="000000"/>
                      <w:sz w:val="22"/>
                      <w:szCs w:val="22"/>
                      <w:lang w:val="en-AU" w:eastAsia="en-AU"/>
                    </w:rPr>
                    <w:drawing>
                      <wp:anchor distT="0" distB="0" distL="114300" distR="114300" simplePos="0" relativeHeight="251696640" behindDoc="0" locked="0" layoutInCell="1" allowOverlap="1" wp14:anchorId="58035A3F" wp14:editId="31D74B10">
                        <wp:simplePos x="0" y="0"/>
                        <wp:positionH relativeFrom="column">
                          <wp:posOffset>-74930</wp:posOffset>
                        </wp:positionH>
                        <wp:positionV relativeFrom="paragraph">
                          <wp:posOffset>-958850</wp:posOffset>
                        </wp:positionV>
                        <wp:extent cx="2962275" cy="1143000"/>
                        <wp:effectExtent l="0" t="0" r="0" b="0"/>
                        <wp:wrapNone/>
                        <wp:docPr id="40" name="Chart 40">
                          <a:extLst xmlns:a="http://schemas.openxmlformats.org/drawingml/2006/main">
                            <a:ext uri="{FF2B5EF4-FFF2-40B4-BE49-F238E27FC236}">
                              <a16:creationId xmlns:a16="http://schemas.microsoft.com/office/drawing/2014/main" id="{EE249D7B-BC0C-46E4-A900-ECECBB33C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68312BA9"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4164E064"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560128AE"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05827893"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r>
            <w:tr w:rsidR="00D36BE9" w:rsidRPr="00D36BE9" w14:paraId="732389DB" w14:textId="77777777" w:rsidTr="00D36BE9">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4E4D7DF1" w14:textId="188A7548"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0DE56663"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3495A3A8"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6BB426A4"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793B4DC5"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r>
            <w:tr w:rsidR="00D36BE9" w:rsidRPr="00D36BE9" w14:paraId="10A9AA9F" w14:textId="77777777" w:rsidTr="00D36BE9">
              <w:trPr>
                <w:trHeight w:val="288"/>
              </w:trPr>
              <w:tc>
                <w:tcPr>
                  <w:tcW w:w="4266" w:type="dxa"/>
                  <w:tcBorders>
                    <w:top w:val="nil"/>
                    <w:left w:val="single" w:sz="4" w:space="0" w:color="FFFFFF"/>
                    <w:bottom w:val="single" w:sz="4" w:space="0" w:color="FFFFFF"/>
                    <w:right w:val="single" w:sz="4" w:space="0" w:color="FFFFFF"/>
                  </w:tcBorders>
                  <w:shd w:val="clear" w:color="auto" w:fill="auto"/>
                  <w:noWrap/>
                  <w:vAlign w:val="bottom"/>
                  <w:hideMark/>
                </w:tcPr>
                <w:p w14:paraId="356C8A2D" w14:textId="79C65478"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1FFD9E51"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5FAF4538"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61FF4D3C"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1A42D31C" w14:textId="77777777" w:rsidR="00D36BE9" w:rsidRPr="00D36BE9" w:rsidRDefault="00D36BE9" w:rsidP="00D36BE9">
                  <w:pPr>
                    <w:spacing w:after="0"/>
                    <w:rPr>
                      <w:rFonts w:eastAsia="Times New Roman" w:cs="Calibri"/>
                      <w:color w:val="000000"/>
                      <w:sz w:val="22"/>
                      <w:szCs w:val="22"/>
                      <w:lang w:val="en-AU" w:eastAsia="en-AU"/>
                    </w:rPr>
                  </w:pPr>
                  <w:r w:rsidRPr="00D36BE9">
                    <w:rPr>
                      <w:rFonts w:eastAsia="Times New Roman" w:cs="Calibri"/>
                      <w:color w:val="000000"/>
                      <w:sz w:val="22"/>
                      <w:szCs w:val="22"/>
                      <w:lang w:val="en-AU" w:eastAsia="en-AU"/>
                    </w:rPr>
                    <w:t> </w:t>
                  </w:r>
                </w:p>
              </w:tc>
            </w:tr>
          </w:tbl>
          <w:p w14:paraId="185368EB" w14:textId="4EE1AEA8"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52ECC3C8"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601FA346"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38C7A98B"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c>
          <w:tcPr>
            <w:tcW w:w="266" w:type="dxa"/>
            <w:tcBorders>
              <w:top w:val="nil"/>
              <w:left w:val="nil"/>
              <w:bottom w:val="single" w:sz="4" w:space="0" w:color="FFFFFF"/>
              <w:right w:val="single" w:sz="4" w:space="0" w:color="FFFFFF"/>
            </w:tcBorders>
            <w:shd w:val="clear" w:color="auto" w:fill="auto"/>
            <w:noWrap/>
            <w:vAlign w:val="bottom"/>
            <w:hideMark/>
          </w:tcPr>
          <w:p w14:paraId="5EC00FA9" w14:textId="77777777" w:rsidR="00D4434C" w:rsidRPr="00D4434C" w:rsidRDefault="00D4434C" w:rsidP="00D4434C">
            <w:pPr>
              <w:spacing w:after="0"/>
              <w:rPr>
                <w:rFonts w:eastAsia="Times New Roman" w:cs="Calibri"/>
                <w:color w:val="000000"/>
                <w:sz w:val="22"/>
                <w:szCs w:val="22"/>
                <w:lang w:val="en-AU" w:eastAsia="en-AU"/>
              </w:rPr>
            </w:pPr>
            <w:r w:rsidRPr="00D4434C">
              <w:rPr>
                <w:rFonts w:eastAsia="Times New Roman" w:cs="Calibri"/>
                <w:color w:val="000000"/>
                <w:sz w:val="22"/>
                <w:szCs w:val="22"/>
                <w:lang w:val="en-AU" w:eastAsia="en-AU"/>
              </w:rPr>
              <w:t> </w:t>
            </w:r>
          </w:p>
        </w:tc>
      </w:tr>
    </w:tbl>
    <w:p w14:paraId="42EA6B5B" w14:textId="77777777" w:rsidR="00D36BE9" w:rsidRDefault="007C4F05" w:rsidP="002E027F">
      <w:pPr>
        <w:ind w:left="360"/>
        <w:rPr>
          <w:color w:val="000000" w:themeColor="text1"/>
          <w:lang w:val="en-AU"/>
        </w:rPr>
      </w:pPr>
      <w:r w:rsidRPr="00B96038">
        <w:rPr>
          <w:noProof/>
          <w:color w:val="000000" w:themeColor="text1"/>
          <w:lang w:val="en-AU" w:eastAsia="en-AU"/>
        </w:rPr>
        <mc:AlternateContent>
          <mc:Choice Requires="wps">
            <w:drawing>
              <wp:anchor distT="45720" distB="45720" distL="114300" distR="114300" simplePos="0" relativeHeight="251668992" behindDoc="0" locked="0" layoutInCell="1" allowOverlap="1" wp14:anchorId="74A12BF2" wp14:editId="7A55A9D0">
                <wp:simplePos x="0" y="0"/>
                <wp:positionH relativeFrom="column">
                  <wp:posOffset>32385</wp:posOffset>
                </wp:positionH>
                <wp:positionV relativeFrom="paragraph">
                  <wp:posOffset>41275</wp:posOffset>
                </wp:positionV>
                <wp:extent cx="3733800" cy="35509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550920"/>
                        </a:xfrm>
                        <a:prstGeom prst="rect">
                          <a:avLst/>
                        </a:prstGeom>
                        <a:solidFill>
                          <a:srgbClr val="FFFFFF"/>
                        </a:solidFill>
                        <a:ln w="9525">
                          <a:noFill/>
                          <a:miter lim="800000"/>
                          <a:headEnd/>
                          <a:tailEnd/>
                        </a:ln>
                      </wps:spPr>
                      <wps:txbx>
                        <w:txbxContent>
                          <w:p w14:paraId="3D72FF1A" w14:textId="35FD64B8" w:rsidR="00416252" w:rsidRDefault="00416252" w:rsidP="00C53B00">
                            <w:pPr>
                              <w:pStyle w:val="Figuretitle"/>
                              <w:spacing w:after="0"/>
                              <w:jc w:val="center"/>
                            </w:pPr>
                            <w:r>
                              <w:t xml:space="preserve">Table 3. </w:t>
                            </w:r>
                            <w:r w:rsidRPr="007A226C">
                              <w:t>Numbers of students, enrolments</w:t>
                            </w:r>
                            <w:r>
                              <w:t>,</w:t>
                            </w:r>
                            <w:r w:rsidRPr="007A226C">
                              <w:t xml:space="preserve"> commencements </w:t>
                            </w:r>
                            <w:r>
                              <w:t xml:space="preserve">and providers </w:t>
                            </w:r>
                            <w:r w:rsidRPr="007A226C">
                              <w:t>by provider type</w:t>
                            </w:r>
                            <w:r>
                              <w:t xml:space="preserve"> for the Victorian training system</w:t>
                            </w:r>
                          </w:p>
                          <w:tbl>
                            <w:tblPr>
                              <w:tblW w:w="5782" w:type="dxa"/>
                              <w:jc w:val="center"/>
                              <w:tblLook w:val="04A0" w:firstRow="1" w:lastRow="0" w:firstColumn="1" w:lastColumn="0" w:noHBand="0" w:noVBand="1"/>
                            </w:tblPr>
                            <w:tblGrid>
                              <w:gridCol w:w="1377"/>
                              <w:gridCol w:w="1255"/>
                              <w:gridCol w:w="743"/>
                              <w:gridCol w:w="743"/>
                              <w:gridCol w:w="743"/>
                              <w:gridCol w:w="921"/>
                            </w:tblGrid>
                            <w:tr w:rsidR="00416252" w:rsidRPr="00627DD0" w14:paraId="65408387" w14:textId="77777777" w:rsidTr="00AA2D22">
                              <w:trPr>
                                <w:trHeight w:val="435"/>
                                <w:jc w:val="center"/>
                              </w:trPr>
                              <w:tc>
                                <w:tcPr>
                                  <w:tcW w:w="1377" w:type="dxa"/>
                                  <w:tcBorders>
                                    <w:top w:val="nil"/>
                                    <w:left w:val="nil"/>
                                    <w:bottom w:val="nil"/>
                                    <w:right w:val="nil"/>
                                  </w:tcBorders>
                                  <w:shd w:val="clear" w:color="000000" w:fill="00A4A0"/>
                                  <w:noWrap/>
                                  <w:vAlign w:val="bottom"/>
                                  <w:hideMark/>
                                </w:tcPr>
                                <w:p w14:paraId="00942C6F" w14:textId="77777777" w:rsidR="00416252" w:rsidRPr="00627DD0" w:rsidRDefault="00416252" w:rsidP="00627DD0">
                                  <w:pPr>
                                    <w:spacing w:after="0"/>
                                    <w:rPr>
                                      <w:rFonts w:eastAsia="Times New Roman" w:cs="Calibri"/>
                                      <w:b/>
                                      <w:bCs/>
                                      <w:color w:val="000000"/>
                                      <w:sz w:val="16"/>
                                      <w:szCs w:val="16"/>
                                      <w:lang w:val="en-AU" w:eastAsia="en-AU"/>
                                    </w:rPr>
                                  </w:pPr>
                                  <w:r w:rsidRPr="00627DD0">
                                    <w:rPr>
                                      <w:rFonts w:eastAsia="Times New Roman" w:cs="Calibri"/>
                                      <w:b/>
                                      <w:bCs/>
                                      <w:color w:val="000000"/>
                                      <w:sz w:val="16"/>
                                      <w:szCs w:val="16"/>
                                      <w:lang w:val="en-AU" w:eastAsia="en-AU"/>
                                    </w:rPr>
                                    <w:t> </w:t>
                                  </w:r>
                                </w:p>
                              </w:tc>
                              <w:tc>
                                <w:tcPr>
                                  <w:tcW w:w="1255" w:type="dxa"/>
                                  <w:tcBorders>
                                    <w:top w:val="nil"/>
                                    <w:left w:val="nil"/>
                                    <w:bottom w:val="nil"/>
                                    <w:right w:val="nil"/>
                                  </w:tcBorders>
                                  <w:shd w:val="clear" w:color="000000" w:fill="00A4A0"/>
                                  <w:vAlign w:val="bottom"/>
                                  <w:hideMark/>
                                </w:tcPr>
                                <w:p w14:paraId="4F79595E" w14:textId="77777777" w:rsidR="00416252" w:rsidRPr="00627DD0" w:rsidRDefault="00416252" w:rsidP="00627DD0">
                                  <w:pPr>
                                    <w:spacing w:after="0"/>
                                    <w:rPr>
                                      <w:rFonts w:eastAsia="Times New Roman" w:cs="Calibri"/>
                                      <w:b/>
                                      <w:bCs/>
                                      <w:color w:val="FFFFFF"/>
                                      <w:sz w:val="16"/>
                                      <w:szCs w:val="16"/>
                                      <w:lang w:val="en-AU" w:eastAsia="en-AU"/>
                                    </w:rPr>
                                  </w:pPr>
                                  <w:r w:rsidRPr="00627DD0">
                                    <w:rPr>
                                      <w:rFonts w:eastAsia="Times New Roman" w:cs="Calibri"/>
                                      <w:b/>
                                      <w:bCs/>
                                      <w:color w:val="FFFFFF"/>
                                      <w:sz w:val="16"/>
                                      <w:szCs w:val="16"/>
                                      <w:lang w:val="en-AU" w:eastAsia="en-AU"/>
                                    </w:rPr>
                                    <w:t>Provider Type</w:t>
                                  </w:r>
                                </w:p>
                              </w:tc>
                              <w:tc>
                                <w:tcPr>
                                  <w:tcW w:w="743" w:type="dxa"/>
                                  <w:tcBorders>
                                    <w:top w:val="nil"/>
                                    <w:left w:val="nil"/>
                                    <w:bottom w:val="nil"/>
                                    <w:right w:val="nil"/>
                                  </w:tcBorders>
                                  <w:shd w:val="clear" w:color="000000" w:fill="00A4A0"/>
                                  <w:vAlign w:val="bottom"/>
                                  <w:hideMark/>
                                </w:tcPr>
                                <w:p w14:paraId="5834F240" w14:textId="04821B10" w:rsidR="00416252" w:rsidRPr="00627DD0" w:rsidRDefault="00416252" w:rsidP="00627DD0">
                                  <w:pPr>
                                    <w:spacing w:after="0"/>
                                    <w:jc w:val="right"/>
                                    <w:rPr>
                                      <w:rFonts w:eastAsia="Times New Roman" w:cs="Calibri"/>
                                      <w:b/>
                                      <w:bCs/>
                                      <w:color w:val="FFFFFF"/>
                                      <w:sz w:val="16"/>
                                      <w:szCs w:val="16"/>
                                      <w:lang w:val="en-AU" w:eastAsia="en-AU"/>
                                    </w:rPr>
                                  </w:pPr>
                                  <w:r w:rsidRPr="00627DD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743" w:type="dxa"/>
                                  <w:tcBorders>
                                    <w:top w:val="nil"/>
                                    <w:left w:val="nil"/>
                                    <w:bottom w:val="nil"/>
                                    <w:right w:val="nil"/>
                                  </w:tcBorders>
                                  <w:shd w:val="clear" w:color="000000" w:fill="00A4A0"/>
                                  <w:vAlign w:val="bottom"/>
                                  <w:hideMark/>
                                </w:tcPr>
                                <w:p w14:paraId="023E6D60" w14:textId="6CA4D66E" w:rsidR="00416252" w:rsidRPr="00627DD0" w:rsidRDefault="00416252" w:rsidP="00627DD0">
                                  <w:pPr>
                                    <w:spacing w:after="0"/>
                                    <w:jc w:val="right"/>
                                    <w:rPr>
                                      <w:rFonts w:eastAsia="Times New Roman" w:cs="Calibri"/>
                                      <w:b/>
                                      <w:bCs/>
                                      <w:color w:val="FFFFFF"/>
                                      <w:sz w:val="16"/>
                                      <w:szCs w:val="16"/>
                                      <w:lang w:val="en-AU" w:eastAsia="en-AU"/>
                                    </w:rPr>
                                  </w:pPr>
                                  <w:r w:rsidRPr="00627DD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743" w:type="dxa"/>
                                  <w:tcBorders>
                                    <w:top w:val="nil"/>
                                    <w:left w:val="nil"/>
                                    <w:bottom w:val="nil"/>
                                    <w:right w:val="nil"/>
                                  </w:tcBorders>
                                  <w:shd w:val="clear" w:color="000000" w:fill="00A4A0"/>
                                  <w:vAlign w:val="bottom"/>
                                  <w:hideMark/>
                                </w:tcPr>
                                <w:p w14:paraId="2FF6B379" w14:textId="7A84DE13" w:rsidR="00416252" w:rsidRPr="00627DD0" w:rsidRDefault="00416252" w:rsidP="00627DD0">
                                  <w:pPr>
                                    <w:spacing w:after="0"/>
                                    <w:jc w:val="right"/>
                                    <w:rPr>
                                      <w:rFonts w:eastAsia="Times New Roman" w:cs="Calibri"/>
                                      <w:b/>
                                      <w:bCs/>
                                      <w:color w:val="FFFFFF"/>
                                      <w:sz w:val="16"/>
                                      <w:szCs w:val="16"/>
                                      <w:lang w:val="en-AU" w:eastAsia="en-AU"/>
                                    </w:rPr>
                                  </w:pPr>
                                  <w:r w:rsidRPr="00627DD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921" w:type="dxa"/>
                                  <w:tcBorders>
                                    <w:top w:val="nil"/>
                                    <w:left w:val="nil"/>
                                    <w:bottom w:val="nil"/>
                                    <w:right w:val="nil"/>
                                  </w:tcBorders>
                                  <w:shd w:val="clear" w:color="000000" w:fill="00A4A0"/>
                                  <w:vAlign w:val="bottom"/>
                                  <w:hideMark/>
                                </w:tcPr>
                                <w:p w14:paraId="264FFA42" w14:textId="57222F18" w:rsidR="00416252" w:rsidRPr="00627DD0" w:rsidRDefault="00416252" w:rsidP="00627DD0">
                                  <w:pPr>
                                    <w:spacing w:after="0"/>
                                    <w:jc w:val="right"/>
                                    <w:rPr>
                                      <w:rFonts w:eastAsia="Times New Roman" w:cs="Calibri"/>
                                      <w:b/>
                                      <w:bCs/>
                                      <w:color w:val="FFFFFF"/>
                                      <w:sz w:val="16"/>
                                      <w:szCs w:val="16"/>
                                      <w:lang w:val="en-AU" w:eastAsia="en-AU"/>
                                    </w:rPr>
                                  </w:pPr>
                                  <w:r w:rsidRPr="00627DD0">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627DD0">
                                    <w:rPr>
                                      <w:rFonts w:eastAsia="Times New Roman" w:cs="Calibri"/>
                                      <w:b/>
                                      <w:bCs/>
                                      <w:color w:val="FFFFFF"/>
                                      <w:sz w:val="16"/>
                                      <w:szCs w:val="16"/>
                                      <w:lang w:val="en-AU" w:eastAsia="en-AU"/>
                                    </w:rPr>
                                    <w:t>-1</w:t>
                                  </w:r>
                                  <w:r>
                                    <w:rPr>
                                      <w:rFonts w:eastAsia="Times New Roman" w:cs="Calibri"/>
                                      <w:b/>
                                      <w:bCs/>
                                      <w:color w:val="FFFFFF"/>
                                      <w:sz w:val="16"/>
                                      <w:szCs w:val="16"/>
                                      <w:lang w:val="en-AU" w:eastAsia="en-AU"/>
                                    </w:rPr>
                                    <w:t>9</w:t>
                                  </w:r>
                                </w:p>
                              </w:tc>
                            </w:tr>
                            <w:tr w:rsidR="00416252" w:rsidRPr="00627DD0" w14:paraId="7ED004F7" w14:textId="77777777" w:rsidTr="00FD0F42">
                              <w:trPr>
                                <w:trHeight w:val="210"/>
                                <w:jc w:val="center"/>
                              </w:trPr>
                              <w:tc>
                                <w:tcPr>
                                  <w:tcW w:w="1377" w:type="dxa"/>
                                  <w:tcBorders>
                                    <w:top w:val="nil"/>
                                    <w:left w:val="nil"/>
                                    <w:bottom w:val="nil"/>
                                    <w:right w:val="nil"/>
                                  </w:tcBorders>
                                  <w:shd w:val="clear" w:color="auto" w:fill="auto"/>
                                  <w:noWrap/>
                                  <w:vAlign w:val="bottom"/>
                                  <w:hideMark/>
                                </w:tcPr>
                                <w:p w14:paraId="7702ABCE" w14:textId="77777777" w:rsidR="00416252" w:rsidRPr="00627DD0" w:rsidRDefault="00416252" w:rsidP="00FD0F42">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Students</w:t>
                                  </w:r>
                                </w:p>
                              </w:tc>
                              <w:tc>
                                <w:tcPr>
                                  <w:tcW w:w="1255" w:type="dxa"/>
                                  <w:tcBorders>
                                    <w:top w:val="nil"/>
                                    <w:left w:val="nil"/>
                                    <w:bottom w:val="nil"/>
                                    <w:right w:val="nil"/>
                                  </w:tcBorders>
                                  <w:shd w:val="clear" w:color="auto" w:fill="auto"/>
                                  <w:noWrap/>
                                  <w:vAlign w:val="bottom"/>
                                  <w:hideMark/>
                                </w:tcPr>
                                <w:p w14:paraId="3C85EEE7" w14:textId="77777777" w:rsidR="00416252" w:rsidRPr="00627DD0" w:rsidRDefault="00416252" w:rsidP="00FD0F42">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TAFE</w:t>
                                  </w:r>
                                </w:p>
                              </w:tc>
                              <w:tc>
                                <w:tcPr>
                                  <w:tcW w:w="743" w:type="dxa"/>
                                  <w:tcBorders>
                                    <w:top w:val="nil"/>
                                    <w:left w:val="nil"/>
                                    <w:bottom w:val="nil"/>
                                    <w:right w:val="nil"/>
                                  </w:tcBorders>
                                  <w:shd w:val="clear" w:color="auto" w:fill="auto"/>
                                  <w:noWrap/>
                                  <w:hideMark/>
                                </w:tcPr>
                                <w:p w14:paraId="7F7FB6AE" w14:textId="19E6E6BE"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95,808 </w:t>
                                  </w:r>
                                </w:p>
                              </w:tc>
                              <w:tc>
                                <w:tcPr>
                                  <w:tcW w:w="743" w:type="dxa"/>
                                  <w:tcBorders>
                                    <w:top w:val="nil"/>
                                    <w:left w:val="nil"/>
                                    <w:bottom w:val="nil"/>
                                    <w:right w:val="nil"/>
                                  </w:tcBorders>
                                  <w:shd w:val="clear" w:color="auto" w:fill="auto"/>
                                  <w:noWrap/>
                                  <w:hideMark/>
                                </w:tcPr>
                                <w:p w14:paraId="619022BA" w14:textId="7D7C14C1"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93,211 </w:t>
                                  </w:r>
                                </w:p>
                              </w:tc>
                              <w:tc>
                                <w:tcPr>
                                  <w:tcW w:w="743" w:type="dxa"/>
                                  <w:tcBorders>
                                    <w:top w:val="nil"/>
                                    <w:left w:val="nil"/>
                                    <w:bottom w:val="nil"/>
                                    <w:right w:val="nil"/>
                                  </w:tcBorders>
                                  <w:shd w:val="clear" w:color="auto" w:fill="auto"/>
                                  <w:noWrap/>
                                  <w:hideMark/>
                                </w:tcPr>
                                <w:p w14:paraId="71911A9A" w14:textId="64BF50FB"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104,061 </w:t>
                                  </w:r>
                                </w:p>
                              </w:tc>
                              <w:tc>
                                <w:tcPr>
                                  <w:tcW w:w="921" w:type="dxa"/>
                                  <w:tcBorders>
                                    <w:top w:val="nil"/>
                                    <w:left w:val="nil"/>
                                    <w:bottom w:val="nil"/>
                                    <w:right w:val="nil"/>
                                  </w:tcBorders>
                                  <w:shd w:val="clear" w:color="auto" w:fill="auto"/>
                                  <w:noWrap/>
                                  <w:hideMark/>
                                </w:tcPr>
                                <w:p w14:paraId="66B66866" w14:textId="64DDCD44"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11.6%</w:t>
                                  </w:r>
                                </w:p>
                              </w:tc>
                            </w:tr>
                            <w:tr w:rsidR="00416252" w:rsidRPr="00627DD0" w14:paraId="160D9866" w14:textId="77777777" w:rsidTr="00FD0F42">
                              <w:trPr>
                                <w:trHeight w:val="210"/>
                                <w:jc w:val="center"/>
                              </w:trPr>
                              <w:tc>
                                <w:tcPr>
                                  <w:tcW w:w="1377" w:type="dxa"/>
                                  <w:tcBorders>
                                    <w:top w:val="nil"/>
                                    <w:left w:val="nil"/>
                                    <w:bottom w:val="nil"/>
                                    <w:right w:val="nil"/>
                                  </w:tcBorders>
                                  <w:shd w:val="clear" w:color="auto" w:fill="auto"/>
                                  <w:noWrap/>
                                  <w:vAlign w:val="bottom"/>
                                  <w:hideMark/>
                                </w:tcPr>
                                <w:p w14:paraId="0D5B77DC" w14:textId="77777777" w:rsidR="00416252" w:rsidRPr="00627DD0" w:rsidRDefault="00416252" w:rsidP="00FD0F42">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0911FDC7" w14:textId="77777777" w:rsidR="00416252" w:rsidRPr="00627DD0" w:rsidRDefault="00416252" w:rsidP="00FD0F42">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Dual Sector</w:t>
                                  </w:r>
                                </w:p>
                              </w:tc>
                              <w:tc>
                                <w:tcPr>
                                  <w:tcW w:w="743" w:type="dxa"/>
                                  <w:tcBorders>
                                    <w:top w:val="nil"/>
                                    <w:left w:val="nil"/>
                                    <w:bottom w:val="nil"/>
                                    <w:right w:val="nil"/>
                                  </w:tcBorders>
                                  <w:shd w:val="clear" w:color="auto" w:fill="auto"/>
                                  <w:noWrap/>
                                  <w:hideMark/>
                                </w:tcPr>
                                <w:p w14:paraId="75E6CED8" w14:textId="44BA4ED0"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30,099 </w:t>
                                  </w:r>
                                </w:p>
                              </w:tc>
                              <w:tc>
                                <w:tcPr>
                                  <w:tcW w:w="743" w:type="dxa"/>
                                  <w:tcBorders>
                                    <w:top w:val="nil"/>
                                    <w:left w:val="nil"/>
                                    <w:bottom w:val="nil"/>
                                    <w:right w:val="nil"/>
                                  </w:tcBorders>
                                  <w:shd w:val="clear" w:color="auto" w:fill="auto"/>
                                  <w:noWrap/>
                                  <w:hideMark/>
                                </w:tcPr>
                                <w:p w14:paraId="329A2ADB" w14:textId="37142BD3"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31,518 </w:t>
                                  </w:r>
                                </w:p>
                              </w:tc>
                              <w:tc>
                                <w:tcPr>
                                  <w:tcW w:w="743" w:type="dxa"/>
                                  <w:tcBorders>
                                    <w:top w:val="nil"/>
                                    <w:left w:val="nil"/>
                                    <w:bottom w:val="nil"/>
                                    <w:right w:val="nil"/>
                                  </w:tcBorders>
                                  <w:shd w:val="clear" w:color="auto" w:fill="auto"/>
                                  <w:noWrap/>
                                  <w:hideMark/>
                                </w:tcPr>
                                <w:p w14:paraId="5F6AED19" w14:textId="4878D34E"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37,034 </w:t>
                                  </w:r>
                                </w:p>
                              </w:tc>
                              <w:tc>
                                <w:tcPr>
                                  <w:tcW w:w="921" w:type="dxa"/>
                                  <w:tcBorders>
                                    <w:top w:val="nil"/>
                                    <w:left w:val="nil"/>
                                    <w:bottom w:val="nil"/>
                                    <w:right w:val="nil"/>
                                  </w:tcBorders>
                                  <w:shd w:val="clear" w:color="auto" w:fill="auto"/>
                                  <w:noWrap/>
                                  <w:hideMark/>
                                </w:tcPr>
                                <w:p w14:paraId="2416B43F" w14:textId="1CD6D746" w:rsidR="00416252" w:rsidRPr="00CD7026" w:rsidRDefault="00416252" w:rsidP="00FD0F42">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17.5%</w:t>
                                  </w:r>
                                </w:p>
                              </w:tc>
                            </w:tr>
                            <w:tr w:rsidR="00416252" w:rsidRPr="00627DD0" w14:paraId="409917A6" w14:textId="77777777" w:rsidTr="00FD0F42">
                              <w:trPr>
                                <w:trHeight w:val="210"/>
                                <w:jc w:val="center"/>
                              </w:trPr>
                              <w:tc>
                                <w:tcPr>
                                  <w:tcW w:w="1377" w:type="dxa"/>
                                  <w:tcBorders>
                                    <w:top w:val="nil"/>
                                    <w:left w:val="nil"/>
                                    <w:bottom w:val="nil"/>
                                    <w:right w:val="nil"/>
                                  </w:tcBorders>
                                  <w:shd w:val="clear" w:color="auto" w:fill="auto"/>
                                  <w:noWrap/>
                                  <w:vAlign w:val="bottom"/>
                                  <w:hideMark/>
                                </w:tcPr>
                                <w:p w14:paraId="229C4DC9" w14:textId="77777777" w:rsidR="00416252" w:rsidRPr="00627DD0" w:rsidRDefault="00416252" w:rsidP="00FD0F42">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6160CB7E" w14:textId="77777777" w:rsidR="00416252" w:rsidRPr="00627DD0" w:rsidRDefault="00416252" w:rsidP="00FD0F42">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ACE</w:t>
                                  </w:r>
                                </w:p>
                              </w:tc>
                              <w:tc>
                                <w:tcPr>
                                  <w:tcW w:w="743" w:type="dxa"/>
                                  <w:tcBorders>
                                    <w:top w:val="nil"/>
                                    <w:left w:val="nil"/>
                                    <w:bottom w:val="nil"/>
                                    <w:right w:val="nil"/>
                                  </w:tcBorders>
                                  <w:shd w:val="clear" w:color="auto" w:fill="auto"/>
                                  <w:noWrap/>
                                  <w:hideMark/>
                                </w:tcPr>
                                <w:p w14:paraId="0FD21698" w14:textId="12B7C052"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46,624 </w:t>
                                  </w:r>
                                </w:p>
                              </w:tc>
                              <w:tc>
                                <w:tcPr>
                                  <w:tcW w:w="743" w:type="dxa"/>
                                  <w:tcBorders>
                                    <w:top w:val="nil"/>
                                    <w:left w:val="nil"/>
                                    <w:bottom w:val="nil"/>
                                    <w:right w:val="nil"/>
                                  </w:tcBorders>
                                  <w:shd w:val="clear" w:color="auto" w:fill="auto"/>
                                  <w:noWrap/>
                                  <w:hideMark/>
                                </w:tcPr>
                                <w:p w14:paraId="09B96D16" w14:textId="454B5987"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48,283 </w:t>
                                  </w:r>
                                </w:p>
                              </w:tc>
                              <w:tc>
                                <w:tcPr>
                                  <w:tcW w:w="743" w:type="dxa"/>
                                  <w:tcBorders>
                                    <w:top w:val="nil"/>
                                    <w:left w:val="nil"/>
                                    <w:bottom w:val="nil"/>
                                    <w:right w:val="nil"/>
                                  </w:tcBorders>
                                  <w:shd w:val="clear" w:color="auto" w:fill="auto"/>
                                  <w:noWrap/>
                                  <w:hideMark/>
                                </w:tcPr>
                                <w:p w14:paraId="299A8A62" w14:textId="4FFA49E9"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47,605 </w:t>
                                  </w:r>
                                </w:p>
                              </w:tc>
                              <w:tc>
                                <w:tcPr>
                                  <w:tcW w:w="921" w:type="dxa"/>
                                  <w:tcBorders>
                                    <w:top w:val="nil"/>
                                    <w:left w:val="nil"/>
                                    <w:bottom w:val="nil"/>
                                    <w:right w:val="nil"/>
                                  </w:tcBorders>
                                  <w:shd w:val="clear" w:color="auto" w:fill="auto"/>
                                  <w:noWrap/>
                                  <w:hideMark/>
                                </w:tcPr>
                                <w:p w14:paraId="28BB9D95" w14:textId="1CCBEDCA" w:rsidR="00416252" w:rsidRPr="00CD7026" w:rsidRDefault="00416252" w:rsidP="00FD0F42">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-1.4%</w:t>
                                  </w:r>
                                </w:p>
                              </w:tc>
                            </w:tr>
                            <w:tr w:rsidR="00416252" w:rsidRPr="00627DD0" w14:paraId="3E920DA4" w14:textId="77777777" w:rsidTr="00FD0F42">
                              <w:trPr>
                                <w:trHeight w:val="210"/>
                                <w:jc w:val="center"/>
                              </w:trPr>
                              <w:tc>
                                <w:tcPr>
                                  <w:tcW w:w="1377" w:type="dxa"/>
                                  <w:tcBorders>
                                    <w:top w:val="nil"/>
                                    <w:left w:val="nil"/>
                                    <w:bottom w:val="nil"/>
                                    <w:right w:val="nil"/>
                                  </w:tcBorders>
                                  <w:shd w:val="clear" w:color="auto" w:fill="auto"/>
                                  <w:noWrap/>
                                  <w:vAlign w:val="bottom"/>
                                  <w:hideMark/>
                                </w:tcPr>
                                <w:p w14:paraId="4C2D0FD3" w14:textId="77777777" w:rsidR="00416252" w:rsidRPr="00627DD0" w:rsidRDefault="00416252" w:rsidP="00FD0F42">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77C4E74B" w14:textId="77777777" w:rsidR="00416252" w:rsidRPr="00627DD0" w:rsidRDefault="00416252" w:rsidP="00FD0F42">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Private</w:t>
                                  </w:r>
                                </w:p>
                              </w:tc>
                              <w:tc>
                                <w:tcPr>
                                  <w:tcW w:w="743" w:type="dxa"/>
                                  <w:tcBorders>
                                    <w:top w:val="nil"/>
                                    <w:left w:val="nil"/>
                                    <w:bottom w:val="nil"/>
                                    <w:right w:val="nil"/>
                                  </w:tcBorders>
                                  <w:shd w:val="clear" w:color="auto" w:fill="auto"/>
                                  <w:noWrap/>
                                  <w:hideMark/>
                                </w:tcPr>
                                <w:p w14:paraId="4AE84F13" w14:textId="1A92A931"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119,739 </w:t>
                                  </w:r>
                                </w:p>
                              </w:tc>
                              <w:tc>
                                <w:tcPr>
                                  <w:tcW w:w="743" w:type="dxa"/>
                                  <w:tcBorders>
                                    <w:top w:val="nil"/>
                                    <w:left w:val="nil"/>
                                    <w:bottom w:val="nil"/>
                                    <w:right w:val="nil"/>
                                  </w:tcBorders>
                                  <w:shd w:val="clear" w:color="auto" w:fill="auto"/>
                                  <w:noWrap/>
                                  <w:hideMark/>
                                </w:tcPr>
                                <w:p w14:paraId="4D2E7972" w14:textId="3684DE4D"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92,962 </w:t>
                                  </w:r>
                                </w:p>
                              </w:tc>
                              <w:tc>
                                <w:tcPr>
                                  <w:tcW w:w="743" w:type="dxa"/>
                                  <w:tcBorders>
                                    <w:top w:val="nil"/>
                                    <w:left w:val="nil"/>
                                    <w:bottom w:val="nil"/>
                                    <w:right w:val="nil"/>
                                  </w:tcBorders>
                                  <w:shd w:val="clear" w:color="auto" w:fill="auto"/>
                                  <w:noWrap/>
                                  <w:hideMark/>
                                </w:tcPr>
                                <w:p w14:paraId="0AF5F9B0" w14:textId="1682A9D0"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90,660 </w:t>
                                  </w:r>
                                </w:p>
                              </w:tc>
                              <w:tc>
                                <w:tcPr>
                                  <w:tcW w:w="921" w:type="dxa"/>
                                  <w:tcBorders>
                                    <w:top w:val="nil"/>
                                    <w:left w:val="nil"/>
                                    <w:bottom w:val="nil"/>
                                    <w:right w:val="nil"/>
                                  </w:tcBorders>
                                  <w:shd w:val="clear" w:color="auto" w:fill="auto"/>
                                  <w:noWrap/>
                                  <w:hideMark/>
                                </w:tcPr>
                                <w:p w14:paraId="19787E4D" w14:textId="36A50E9E" w:rsidR="00416252" w:rsidRPr="00CD7026" w:rsidRDefault="00416252" w:rsidP="00FD0F42">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-2.5%</w:t>
                                  </w:r>
                                </w:p>
                              </w:tc>
                            </w:tr>
                            <w:tr w:rsidR="00416252" w:rsidRPr="00627DD0" w14:paraId="0C1D0C42" w14:textId="77777777" w:rsidTr="00FD0F42">
                              <w:trPr>
                                <w:trHeight w:val="210"/>
                                <w:jc w:val="center"/>
                              </w:trPr>
                              <w:tc>
                                <w:tcPr>
                                  <w:tcW w:w="1377" w:type="dxa"/>
                                  <w:tcBorders>
                                    <w:top w:val="single" w:sz="4" w:space="0" w:color="00A4A0"/>
                                    <w:left w:val="nil"/>
                                    <w:bottom w:val="single" w:sz="4" w:space="0" w:color="00A4A0"/>
                                    <w:right w:val="nil"/>
                                  </w:tcBorders>
                                  <w:shd w:val="clear" w:color="auto" w:fill="auto"/>
                                  <w:noWrap/>
                                  <w:vAlign w:val="bottom"/>
                                  <w:hideMark/>
                                </w:tcPr>
                                <w:p w14:paraId="042212DD" w14:textId="77777777" w:rsidR="00416252" w:rsidRPr="00627DD0" w:rsidRDefault="00416252" w:rsidP="00FD0F42">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 </w:t>
                                  </w:r>
                                </w:p>
                              </w:tc>
                              <w:tc>
                                <w:tcPr>
                                  <w:tcW w:w="1255" w:type="dxa"/>
                                  <w:tcBorders>
                                    <w:top w:val="single" w:sz="4" w:space="0" w:color="00A4A0"/>
                                    <w:left w:val="nil"/>
                                    <w:bottom w:val="single" w:sz="4" w:space="0" w:color="00A4A0"/>
                                    <w:right w:val="nil"/>
                                  </w:tcBorders>
                                  <w:shd w:val="clear" w:color="auto" w:fill="auto"/>
                                  <w:noWrap/>
                                  <w:vAlign w:val="bottom"/>
                                  <w:hideMark/>
                                </w:tcPr>
                                <w:p w14:paraId="2A3A6A4C" w14:textId="77777777" w:rsidR="00416252" w:rsidRPr="00627DD0" w:rsidRDefault="00416252" w:rsidP="00FD0F42">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All</w:t>
                                  </w:r>
                                </w:p>
                              </w:tc>
                              <w:tc>
                                <w:tcPr>
                                  <w:tcW w:w="743" w:type="dxa"/>
                                  <w:tcBorders>
                                    <w:top w:val="single" w:sz="4" w:space="0" w:color="00A4A0"/>
                                    <w:left w:val="nil"/>
                                    <w:bottom w:val="single" w:sz="4" w:space="0" w:color="00A4A0"/>
                                    <w:right w:val="nil"/>
                                  </w:tcBorders>
                                  <w:shd w:val="clear" w:color="auto" w:fill="auto"/>
                                  <w:noWrap/>
                                  <w:hideMark/>
                                </w:tcPr>
                                <w:p w14:paraId="6A3ECEC4" w14:textId="077187E2"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292,270 </w:t>
                                  </w:r>
                                </w:p>
                              </w:tc>
                              <w:tc>
                                <w:tcPr>
                                  <w:tcW w:w="743" w:type="dxa"/>
                                  <w:tcBorders>
                                    <w:top w:val="single" w:sz="4" w:space="0" w:color="00A4A0"/>
                                    <w:left w:val="nil"/>
                                    <w:bottom w:val="single" w:sz="4" w:space="0" w:color="00A4A0"/>
                                    <w:right w:val="nil"/>
                                  </w:tcBorders>
                                  <w:shd w:val="clear" w:color="auto" w:fill="auto"/>
                                  <w:noWrap/>
                                  <w:hideMark/>
                                </w:tcPr>
                                <w:p w14:paraId="068F25C0" w14:textId="29769CBB"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265,974 </w:t>
                                  </w:r>
                                </w:p>
                              </w:tc>
                              <w:tc>
                                <w:tcPr>
                                  <w:tcW w:w="743" w:type="dxa"/>
                                  <w:tcBorders>
                                    <w:top w:val="single" w:sz="4" w:space="0" w:color="00A4A0"/>
                                    <w:left w:val="nil"/>
                                    <w:bottom w:val="single" w:sz="4" w:space="0" w:color="00A4A0"/>
                                    <w:right w:val="nil"/>
                                  </w:tcBorders>
                                  <w:shd w:val="clear" w:color="auto" w:fill="auto"/>
                                  <w:noWrap/>
                                  <w:hideMark/>
                                </w:tcPr>
                                <w:p w14:paraId="3CA7E37C" w14:textId="46676B2E"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279,360 </w:t>
                                  </w:r>
                                </w:p>
                              </w:tc>
                              <w:tc>
                                <w:tcPr>
                                  <w:tcW w:w="921" w:type="dxa"/>
                                  <w:tcBorders>
                                    <w:top w:val="single" w:sz="4" w:space="0" w:color="00A4A0"/>
                                    <w:left w:val="nil"/>
                                    <w:bottom w:val="single" w:sz="4" w:space="0" w:color="00A4A0"/>
                                    <w:right w:val="nil"/>
                                  </w:tcBorders>
                                  <w:shd w:val="clear" w:color="auto" w:fill="auto"/>
                                  <w:noWrap/>
                                  <w:hideMark/>
                                </w:tcPr>
                                <w:p w14:paraId="0FCED062" w14:textId="1A16FB55" w:rsidR="00416252" w:rsidRPr="00CD7026" w:rsidRDefault="00416252" w:rsidP="00FD0F42">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5.0%</w:t>
                                  </w:r>
                                </w:p>
                              </w:tc>
                            </w:tr>
                            <w:tr w:rsidR="00416252" w:rsidRPr="00627DD0" w14:paraId="613A2012"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516BEC7C" w14:textId="0BE15E5F" w:rsidR="00416252" w:rsidRPr="00627DD0" w:rsidRDefault="00416252" w:rsidP="00EA6C8B">
                                  <w:pPr>
                                    <w:spacing w:after="0"/>
                                    <w:rPr>
                                      <w:rFonts w:eastAsia="Times New Roman" w:cs="Calibri"/>
                                      <w:b/>
                                      <w:bCs/>
                                      <w:color w:val="00A4A0"/>
                                      <w:sz w:val="16"/>
                                      <w:szCs w:val="16"/>
                                      <w:lang w:val="en-AU" w:eastAsia="en-AU"/>
                                    </w:rPr>
                                  </w:pPr>
                                  <w:r>
                                    <w:rPr>
                                      <w:rFonts w:eastAsia="Times New Roman" w:cs="Calibri"/>
                                      <w:b/>
                                      <w:bCs/>
                                      <w:color w:val="00A4A0"/>
                                      <w:sz w:val="16"/>
                                      <w:szCs w:val="16"/>
                                      <w:lang w:val="en-AU" w:eastAsia="en-AU"/>
                                    </w:rPr>
                                    <w:t xml:space="preserve">Total </w:t>
                                  </w:r>
                                  <w:r w:rsidRPr="00627DD0">
                                    <w:rPr>
                                      <w:rFonts w:eastAsia="Times New Roman" w:cs="Calibri"/>
                                      <w:b/>
                                      <w:bCs/>
                                      <w:color w:val="00A4A0"/>
                                      <w:sz w:val="16"/>
                                      <w:szCs w:val="16"/>
                                      <w:lang w:val="en-AU" w:eastAsia="en-AU"/>
                                    </w:rPr>
                                    <w:t>Enrolments</w:t>
                                  </w:r>
                                </w:p>
                              </w:tc>
                              <w:tc>
                                <w:tcPr>
                                  <w:tcW w:w="1255" w:type="dxa"/>
                                  <w:tcBorders>
                                    <w:top w:val="nil"/>
                                    <w:left w:val="nil"/>
                                    <w:bottom w:val="nil"/>
                                    <w:right w:val="nil"/>
                                  </w:tcBorders>
                                  <w:shd w:val="clear" w:color="auto" w:fill="auto"/>
                                  <w:noWrap/>
                                  <w:vAlign w:val="bottom"/>
                                  <w:hideMark/>
                                </w:tcPr>
                                <w:p w14:paraId="345C26D7"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TAFE</w:t>
                                  </w:r>
                                </w:p>
                              </w:tc>
                              <w:tc>
                                <w:tcPr>
                                  <w:tcW w:w="743" w:type="dxa"/>
                                  <w:tcBorders>
                                    <w:top w:val="nil"/>
                                    <w:left w:val="nil"/>
                                    <w:bottom w:val="nil"/>
                                    <w:right w:val="nil"/>
                                  </w:tcBorders>
                                  <w:shd w:val="clear" w:color="auto" w:fill="auto"/>
                                  <w:noWrap/>
                                  <w:hideMark/>
                                </w:tcPr>
                                <w:p w14:paraId="295E7A03" w14:textId="641B683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109,005 </w:t>
                                  </w:r>
                                </w:p>
                              </w:tc>
                              <w:tc>
                                <w:tcPr>
                                  <w:tcW w:w="743" w:type="dxa"/>
                                  <w:tcBorders>
                                    <w:top w:val="nil"/>
                                    <w:left w:val="nil"/>
                                    <w:bottom w:val="nil"/>
                                    <w:right w:val="nil"/>
                                  </w:tcBorders>
                                  <w:shd w:val="clear" w:color="auto" w:fill="auto"/>
                                  <w:noWrap/>
                                  <w:hideMark/>
                                </w:tcPr>
                                <w:p w14:paraId="287B7F16" w14:textId="7D954F98"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104,533 </w:t>
                                  </w:r>
                                </w:p>
                              </w:tc>
                              <w:tc>
                                <w:tcPr>
                                  <w:tcW w:w="743" w:type="dxa"/>
                                  <w:tcBorders>
                                    <w:top w:val="nil"/>
                                    <w:left w:val="nil"/>
                                    <w:bottom w:val="nil"/>
                                    <w:right w:val="nil"/>
                                  </w:tcBorders>
                                  <w:shd w:val="clear" w:color="auto" w:fill="auto"/>
                                  <w:noWrap/>
                                  <w:hideMark/>
                                </w:tcPr>
                                <w:p w14:paraId="24C73919" w14:textId="17CF0F94"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114,617 </w:t>
                                  </w:r>
                                </w:p>
                              </w:tc>
                              <w:tc>
                                <w:tcPr>
                                  <w:tcW w:w="921" w:type="dxa"/>
                                  <w:tcBorders>
                                    <w:top w:val="nil"/>
                                    <w:left w:val="nil"/>
                                    <w:bottom w:val="nil"/>
                                    <w:right w:val="nil"/>
                                  </w:tcBorders>
                                  <w:shd w:val="clear" w:color="auto" w:fill="auto"/>
                                  <w:noWrap/>
                                  <w:hideMark/>
                                </w:tcPr>
                                <w:p w14:paraId="09E64036" w14:textId="6E2FF6F2"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9.6%</w:t>
                                  </w:r>
                                </w:p>
                              </w:tc>
                            </w:tr>
                            <w:tr w:rsidR="00416252" w:rsidRPr="00627DD0" w14:paraId="7927A61C"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0DED452F"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6283CC1A"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Dual Sector</w:t>
                                  </w:r>
                                </w:p>
                              </w:tc>
                              <w:tc>
                                <w:tcPr>
                                  <w:tcW w:w="743" w:type="dxa"/>
                                  <w:tcBorders>
                                    <w:top w:val="nil"/>
                                    <w:left w:val="nil"/>
                                    <w:bottom w:val="nil"/>
                                    <w:right w:val="nil"/>
                                  </w:tcBorders>
                                  <w:shd w:val="clear" w:color="auto" w:fill="auto"/>
                                  <w:noWrap/>
                                  <w:hideMark/>
                                </w:tcPr>
                                <w:p w14:paraId="4A19949C" w14:textId="411EB89D"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32,637 </w:t>
                                  </w:r>
                                </w:p>
                              </w:tc>
                              <w:tc>
                                <w:tcPr>
                                  <w:tcW w:w="743" w:type="dxa"/>
                                  <w:tcBorders>
                                    <w:top w:val="nil"/>
                                    <w:left w:val="nil"/>
                                    <w:bottom w:val="nil"/>
                                    <w:right w:val="nil"/>
                                  </w:tcBorders>
                                  <w:shd w:val="clear" w:color="auto" w:fill="auto"/>
                                  <w:noWrap/>
                                  <w:hideMark/>
                                </w:tcPr>
                                <w:p w14:paraId="5267081A" w14:textId="734B6A2D"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34,644 </w:t>
                                  </w:r>
                                </w:p>
                              </w:tc>
                              <w:tc>
                                <w:tcPr>
                                  <w:tcW w:w="743" w:type="dxa"/>
                                  <w:tcBorders>
                                    <w:top w:val="nil"/>
                                    <w:left w:val="nil"/>
                                    <w:bottom w:val="nil"/>
                                    <w:right w:val="nil"/>
                                  </w:tcBorders>
                                  <w:shd w:val="clear" w:color="auto" w:fill="auto"/>
                                  <w:noWrap/>
                                  <w:hideMark/>
                                </w:tcPr>
                                <w:p w14:paraId="55AEA8B5" w14:textId="266DB041"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40,211 </w:t>
                                  </w:r>
                                </w:p>
                              </w:tc>
                              <w:tc>
                                <w:tcPr>
                                  <w:tcW w:w="921" w:type="dxa"/>
                                  <w:tcBorders>
                                    <w:top w:val="nil"/>
                                    <w:left w:val="nil"/>
                                    <w:bottom w:val="nil"/>
                                    <w:right w:val="nil"/>
                                  </w:tcBorders>
                                  <w:shd w:val="clear" w:color="auto" w:fill="auto"/>
                                  <w:noWrap/>
                                  <w:hideMark/>
                                </w:tcPr>
                                <w:p w14:paraId="288B0ABC" w14:textId="40318854"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16.1%</w:t>
                                  </w:r>
                                </w:p>
                              </w:tc>
                            </w:tr>
                            <w:tr w:rsidR="00416252" w:rsidRPr="00627DD0" w14:paraId="266D4595"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011C7BE2"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3CC93C62"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ACE</w:t>
                                  </w:r>
                                </w:p>
                              </w:tc>
                              <w:tc>
                                <w:tcPr>
                                  <w:tcW w:w="743" w:type="dxa"/>
                                  <w:tcBorders>
                                    <w:top w:val="nil"/>
                                    <w:left w:val="nil"/>
                                    <w:bottom w:val="nil"/>
                                    <w:right w:val="nil"/>
                                  </w:tcBorders>
                                  <w:shd w:val="clear" w:color="auto" w:fill="auto"/>
                                  <w:noWrap/>
                                  <w:hideMark/>
                                </w:tcPr>
                                <w:p w14:paraId="178A66AB" w14:textId="2738EFC8"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70,544 </w:t>
                                  </w:r>
                                </w:p>
                              </w:tc>
                              <w:tc>
                                <w:tcPr>
                                  <w:tcW w:w="743" w:type="dxa"/>
                                  <w:tcBorders>
                                    <w:top w:val="nil"/>
                                    <w:left w:val="nil"/>
                                    <w:bottom w:val="nil"/>
                                    <w:right w:val="nil"/>
                                  </w:tcBorders>
                                  <w:shd w:val="clear" w:color="auto" w:fill="auto"/>
                                  <w:noWrap/>
                                  <w:hideMark/>
                                </w:tcPr>
                                <w:p w14:paraId="33915F5A" w14:textId="74D3A66D"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74,310 </w:t>
                                  </w:r>
                                </w:p>
                              </w:tc>
                              <w:tc>
                                <w:tcPr>
                                  <w:tcW w:w="743" w:type="dxa"/>
                                  <w:tcBorders>
                                    <w:top w:val="nil"/>
                                    <w:left w:val="nil"/>
                                    <w:bottom w:val="nil"/>
                                    <w:right w:val="nil"/>
                                  </w:tcBorders>
                                  <w:shd w:val="clear" w:color="auto" w:fill="auto"/>
                                  <w:noWrap/>
                                  <w:hideMark/>
                                </w:tcPr>
                                <w:p w14:paraId="6B03C022" w14:textId="225B419C"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75,231 </w:t>
                                  </w:r>
                                </w:p>
                              </w:tc>
                              <w:tc>
                                <w:tcPr>
                                  <w:tcW w:w="921" w:type="dxa"/>
                                  <w:tcBorders>
                                    <w:top w:val="nil"/>
                                    <w:left w:val="nil"/>
                                    <w:bottom w:val="nil"/>
                                    <w:right w:val="nil"/>
                                  </w:tcBorders>
                                  <w:shd w:val="clear" w:color="auto" w:fill="auto"/>
                                  <w:noWrap/>
                                  <w:hideMark/>
                                </w:tcPr>
                                <w:p w14:paraId="09EEBA49" w14:textId="2983D395"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1.2%</w:t>
                                  </w:r>
                                </w:p>
                              </w:tc>
                            </w:tr>
                            <w:tr w:rsidR="00416252" w:rsidRPr="00627DD0" w14:paraId="0CF76B87"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49132E69"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7FE83E58"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Private</w:t>
                                  </w:r>
                                </w:p>
                              </w:tc>
                              <w:tc>
                                <w:tcPr>
                                  <w:tcW w:w="743" w:type="dxa"/>
                                  <w:tcBorders>
                                    <w:top w:val="nil"/>
                                    <w:left w:val="nil"/>
                                    <w:bottom w:val="nil"/>
                                    <w:right w:val="nil"/>
                                  </w:tcBorders>
                                  <w:shd w:val="clear" w:color="auto" w:fill="auto"/>
                                  <w:noWrap/>
                                  <w:hideMark/>
                                </w:tcPr>
                                <w:p w14:paraId="7A45F9A1" w14:textId="0A79D25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134,217 </w:t>
                                  </w:r>
                                </w:p>
                              </w:tc>
                              <w:tc>
                                <w:tcPr>
                                  <w:tcW w:w="743" w:type="dxa"/>
                                  <w:tcBorders>
                                    <w:top w:val="nil"/>
                                    <w:left w:val="nil"/>
                                    <w:bottom w:val="nil"/>
                                    <w:right w:val="nil"/>
                                  </w:tcBorders>
                                  <w:shd w:val="clear" w:color="auto" w:fill="auto"/>
                                  <w:noWrap/>
                                  <w:hideMark/>
                                </w:tcPr>
                                <w:p w14:paraId="6986929E" w14:textId="2666C765" w:rsidR="00416252" w:rsidRPr="00F63E1F" w:rsidRDefault="00416252" w:rsidP="00EA6C8B">
                                  <w:pPr>
                                    <w:spacing w:after="0"/>
                                    <w:jc w:val="right"/>
                                    <w:rPr>
                                      <w:rFonts w:eastAsia="Times New Roman" w:cs="Calibri"/>
                                      <w:color w:val="000000"/>
                                      <w:sz w:val="14"/>
                                      <w:szCs w:val="14"/>
                                      <w:lang w:val="en-AU" w:eastAsia="en-AU"/>
                                    </w:rPr>
                                  </w:pPr>
                                  <w:r w:rsidRPr="00EA6C8B">
                                    <w:rPr>
                                      <w:rFonts w:eastAsia="Times New Roman" w:cs="Calibri"/>
                                      <w:color w:val="000000"/>
                                      <w:sz w:val="16"/>
                                      <w:szCs w:val="16"/>
                                      <w:lang w:val="en-AU" w:eastAsia="en-AU"/>
                                    </w:rPr>
                                    <w:t xml:space="preserve"> </w:t>
                                  </w:r>
                                  <w:r w:rsidRPr="00F63E1F">
                                    <w:rPr>
                                      <w:rFonts w:eastAsia="Times New Roman" w:cs="Calibri"/>
                                      <w:color w:val="000000"/>
                                      <w:sz w:val="14"/>
                                      <w:szCs w:val="14"/>
                                      <w:lang w:val="en-AU" w:eastAsia="en-AU"/>
                                    </w:rPr>
                                    <w:t xml:space="preserve">101,343 </w:t>
                                  </w:r>
                                </w:p>
                              </w:tc>
                              <w:tc>
                                <w:tcPr>
                                  <w:tcW w:w="743" w:type="dxa"/>
                                  <w:tcBorders>
                                    <w:top w:val="nil"/>
                                    <w:left w:val="nil"/>
                                    <w:bottom w:val="nil"/>
                                    <w:right w:val="nil"/>
                                  </w:tcBorders>
                                  <w:shd w:val="clear" w:color="auto" w:fill="auto"/>
                                  <w:noWrap/>
                                  <w:hideMark/>
                                </w:tcPr>
                                <w:p w14:paraId="6AB39E6C" w14:textId="08E1395F"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98,183 </w:t>
                                  </w:r>
                                </w:p>
                              </w:tc>
                              <w:tc>
                                <w:tcPr>
                                  <w:tcW w:w="921" w:type="dxa"/>
                                  <w:tcBorders>
                                    <w:top w:val="nil"/>
                                    <w:left w:val="nil"/>
                                    <w:bottom w:val="nil"/>
                                    <w:right w:val="nil"/>
                                  </w:tcBorders>
                                  <w:shd w:val="clear" w:color="auto" w:fill="auto"/>
                                  <w:noWrap/>
                                  <w:hideMark/>
                                </w:tcPr>
                                <w:p w14:paraId="07D18C13" w14:textId="3C5A38D2"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-3.1%</w:t>
                                  </w:r>
                                </w:p>
                              </w:tc>
                            </w:tr>
                            <w:tr w:rsidR="00416252" w:rsidRPr="00627DD0" w14:paraId="60F85C24" w14:textId="77777777" w:rsidTr="002E027F">
                              <w:trPr>
                                <w:trHeight w:val="210"/>
                                <w:jc w:val="center"/>
                              </w:trPr>
                              <w:tc>
                                <w:tcPr>
                                  <w:tcW w:w="1377" w:type="dxa"/>
                                  <w:tcBorders>
                                    <w:top w:val="single" w:sz="4" w:space="0" w:color="00A4A0"/>
                                    <w:left w:val="nil"/>
                                    <w:bottom w:val="single" w:sz="4" w:space="0" w:color="00A4A0"/>
                                    <w:right w:val="nil"/>
                                  </w:tcBorders>
                                  <w:shd w:val="clear" w:color="auto" w:fill="auto"/>
                                  <w:noWrap/>
                                  <w:vAlign w:val="bottom"/>
                                  <w:hideMark/>
                                </w:tcPr>
                                <w:p w14:paraId="0AE4DD7B" w14:textId="77777777" w:rsidR="00416252" w:rsidRPr="00627DD0" w:rsidRDefault="00416252" w:rsidP="00EA6C8B">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 </w:t>
                                  </w:r>
                                </w:p>
                              </w:tc>
                              <w:tc>
                                <w:tcPr>
                                  <w:tcW w:w="1255" w:type="dxa"/>
                                  <w:tcBorders>
                                    <w:top w:val="single" w:sz="4" w:space="0" w:color="00A4A0"/>
                                    <w:left w:val="nil"/>
                                    <w:bottom w:val="single" w:sz="4" w:space="0" w:color="00A4A0"/>
                                    <w:right w:val="nil"/>
                                  </w:tcBorders>
                                  <w:shd w:val="clear" w:color="auto" w:fill="auto"/>
                                  <w:noWrap/>
                                  <w:vAlign w:val="bottom"/>
                                  <w:hideMark/>
                                </w:tcPr>
                                <w:p w14:paraId="09117D72"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All</w:t>
                                  </w:r>
                                </w:p>
                              </w:tc>
                              <w:tc>
                                <w:tcPr>
                                  <w:tcW w:w="743" w:type="dxa"/>
                                  <w:tcBorders>
                                    <w:top w:val="single" w:sz="4" w:space="0" w:color="00A4A0"/>
                                    <w:left w:val="nil"/>
                                    <w:bottom w:val="single" w:sz="4" w:space="0" w:color="00A4A0"/>
                                    <w:right w:val="nil"/>
                                  </w:tcBorders>
                                  <w:shd w:val="clear" w:color="auto" w:fill="auto"/>
                                  <w:noWrap/>
                                  <w:hideMark/>
                                </w:tcPr>
                                <w:p w14:paraId="2C52E263" w14:textId="210CF899"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346,403 </w:t>
                                  </w:r>
                                </w:p>
                              </w:tc>
                              <w:tc>
                                <w:tcPr>
                                  <w:tcW w:w="743" w:type="dxa"/>
                                  <w:tcBorders>
                                    <w:top w:val="single" w:sz="4" w:space="0" w:color="00A4A0"/>
                                    <w:left w:val="nil"/>
                                    <w:bottom w:val="single" w:sz="4" w:space="0" w:color="00A4A0"/>
                                    <w:right w:val="nil"/>
                                  </w:tcBorders>
                                  <w:shd w:val="clear" w:color="auto" w:fill="auto"/>
                                  <w:noWrap/>
                                  <w:hideMark/>
                                </w:tcPr>
                                <w:p w14:paraId="02C3CCF4" w14:textId="41D84647"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314,830 </w:t>
                                  </w:r>
                                </w:p>
                              </w:tc>
                              <w:tc>
                                <w:tcPr>
                                  <w:tcW w:w="743" w:type="dxa"/>
                                  <w:tcBorders>
                                    <w:top w:val="single" w:sz="4" w:space="0" w:color="00A4A0"/>
                                    <w:left w:val="nil"/>
                                    <w:bottom w:val="single" w:sz="4" w:space="0" w:color="00A4A0"/>
                                    <w:right w:val="nil"/>
                                  </w:tcBorders>
                                  <w:shd w:val="clear" w:color="auto" w:fill="auto"/>
                                  <w:noWrap/>
                                  <w:hideMark/>
                                </w:tcPr>
                                <w:p w14:paraId="2C9A7014" w14:textId="0BA85223" w:rsidR="00416252" w:rsidRPr="00627DD0" w:rsidRDefault="00416252" w:rsidP="00EA6C8B">
                                  <w:pPr>
                                    <w:spacing w:after="0"/>
                                    <w:jc w:val="right"/>
                                    <w:rPr>
                                      <w:rFonts w:eastAsia="Times New Roman" w:cs="Calibri"/>
                                      <w:color w:val="000000"/>
                                      <w:sz w:val="16"/>
                                      <w:szCs w:val="16"/>
                                      <w:lang w:val="en-AU" w:eastAsia="en-AU"/>
                                    </w:rPr>
                                  </w:pPr>
                                  <w:r>
                                    <w:rPr>
                                      <w:rFonts w:eastAsia="Times New Roman" w:cs="Calibri"/>
                                      <w:color w:val="000000"/>
                                      <w:sz w:val="16"/>
                                      <w:szCs w:val="16"/>
                                      <w:lang w:val="en-AU" w:eastAsia="en-AU"/>
                                    </w:rPr>
                                    <w:t>3</w:t>
                                  </w:r>
                                  <w:r w:rsidRPr="00EA6C8B">
                                    <w:rPr>
                                      <w:rFonts w:eastAsia="Times New Roman" w:cs="Calibri"/>
                                      <w:color w:val="000000"/>
                                      <w:sz w:val="16"/>
                                      <w:szCs w:val="16"/>
                                      <w:lang w:val="en-AU" w:eastAsia="en-AU"/>
                                    </w:rPr>
                                    <w:t xml:space="preserve">28,242 </w:t>
                                  </w:r>
                                </w:p>
                              </w:tc>
                              <w:tc>
                                <w:tcPr>
                                  <w:tcW w:w="921" w:type="dxa"/>
                                  <w:tcBorders>
                                    <w:top w:val="single" w:sz="4" w:space="0" w:color="00A4A0"/>
                                    <w:left w:val="nil"/>
                                    <w:bottom w:val="single" w:sz="4" w:space="0" w:color="00A4A0"/>
                                    <w:right w:val="nil"/>
                                  </w:tcBorders>
                                  <w:shd w:val="clear" w:color="auto" w:fill="auto"/>
                                  <w:noWrap/>
                                  <w:hideMark/>
                                </w:tcPr>
                                <w:p w14:paraId="3BCA7507" w14:textId="77FAAFF4"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4.3%</w:t>
                                  </w:r>
                                </w:p>
                              </w:tc>
                            </w:tr>
                            <w:tr w:rsidR="00416252" w:rsidRPr="00627DD0" w14:paraId="0A21D363"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32F3BFAC" w14:textId="2438F89F" w:rsidR="00416252" w:rsidRPr="00627DD0" w:rsidRDefault="00416252" w:rsidP="00EA6C8B">
                                  <w:pPr>
                                    <w:spacing w:after="0"/>
                                    <w:rPr>
                                      <w:rFonts w:eastAsia="Times New Roman" w:cs="Calibri"/>
                                      <w:b/>
                                      <w:bCs/>
                                      <w:color w:val="00A4A0"/>
                                      <w:sz w:val="16"/>
                                      <w:szCs w:val="16"/>
                                      <w:lang w:val="en-AU" w:eastAsia="en-AU"/>
                                    </w:rPr>
                                  </w:pPr>
                                  <w:r>
                                    <w:rPr>
                                      <w:rFonts w:eastAsia="Times New Roman" w:cs="Calibri"/>
                                      <w:b/>
                                      <w:bCs/>
                                      <w:color w:val="00A4A0"/>
                                      <w:sz w:val="16"/>
                                      <w:szCs w:val="16"/>
                                      <w:lang w:val="en-AU" w:eastAsia="en-AU"/>
                                    </w:rPr>
                                    <w:t>New</w:t>
                                  </w:r>
                                </w:p>
                              </w:tc>
                              <w:tc>
                                <w:tcPr>
                                  <w:tcW w:w="1255" w:type="dxa"/>
                                  <w:tcBorders>
                                    <w:top w:val="nil"/>
                                    <w:left w:val="nil"/>
                                    <w:bottom w:val="nil"/>
                                    <w:right w:val="nil"/>
                                  </w:tcBorders>
                                  <w:shd w:val="clear" w:color="auto" w:fill="auto"/>
                                  <w:noWrap/>
                                  <w:vAlign w:val="bottom"/>
                                  <w:hideMark/>
                                </w:tcPr>
                                <w:p w14:paraId="4C0D0738"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TAFE</w:t>
                                  </w:r>
                                </w:p>
                              </w:tc>
                              <w:tc>
                                <w:tcPr>
                                  <w:tcW w:w="743" w:type="dxa"/>
                                  <w:tcBorders>
                                    <w:top w:val="nil"/>
                                    <w:left w:val="nil"/>
                                    <w:bottom w:val="nil"/>
                                    <w:right w:val="nil"/>
                                  </w:tcBorders>
                                  <w:shd w:val="clear" w:color="auto" w:fill="auto"/>
                                  <w:noWrap/>
                                  <w:hideMark/>
                                </w:tcPr>
                                <w:p w14:paraId="27BAF25C" w14:textId="28C153B9"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67,991 </w:t>
                                  </w:r>
                                </w:p>
                              </w:tc>
                              <w:tc>
                                <w:tcPr>
                                  <w:tcW w:w="743" w:type="dxa"/>
                                  <w:tcBorders>
                                    <w:top w:val="nil"/>
                                    <w:left w:val="nil"/>
                                    <w:bottom w:val="nil"/>
                                    <w:right w:val="nil"/>
                                  </w:tcBorders>
                                  <w:shd w:val="clear" w:color="auto" w:fill="auto"/>
                                  <w:noWrap/>
                                  <w:hideMark/>
                                </w:tcPr>
                                <w:p w14:paraId="49F06EC4" w14:textId="22CF5124"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62,373 </w:t>
                                  </w:r>
                                </w:p>
                              </w:tc>
                              <w:tc>
                                <w:tcPr>
                                  <w:tcW w:w="743" w:type="dxa"/>
                                  <w:tcBorders>
                                    <w:top w:val="nil"/>
                                    <w:left w:val="nil"/>
                                    <w:bottom w:val="nil"/>
                                    <w:right w:val="nil"/>
                                  </w:tcBorders>
                                  <w:shd w:val="clear" w:color="auto" w:fill="auto"/>
                                  <w:noWrap/>
                                  <w:hideMark/>
                                </w:tcPr>
                                <w:p w14:paraId="27D629A6" w14:textId="75A709EC"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73,662 </w:t>
                                  </w:r>
                                </w:p>
                              </w:tc>
                              <w:tc>
                                <w:tcPr>
                                  <w:tcW w:w="921" w:type="dxa"/>
                                  <w:tcBorders>
                                    <w:top w:val="nil"/>
                                    <w:left w:val="nil"/>
                                    <w:bottom w:val="nil"/>
                                    <w:right w:val="nil"/>
                                  </w:tcBorders>
                                  <w:shd w:val="clear" w:color="auto" w:fill="auto"/>
                                  <w:noWrap/>
                                  <w:hideMark/>
                                </w:tcPr>
                                <w:p w14:paraId="5E0893FA" w14:textId="131F1A25"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18.1%</w:t>
                                  </w:r>
                                </w:p>
                              </w:tc>
                            </w:tr>
                            <w:tr w:rsidR="00416252" w:rsidRPr="00627DD0" w14:paraId="4A874F1C"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4EB73037" w14:textId="4A6CCC7D" w:rsidR="00416252" w:rsidRPr="00627DD0" w:rsidRDefault="00416252" w:rsidP="00EA6C8B">
                                  <w:pPr>
                                    <w:spacing w:after="0"/>
                                    <w:jc w:val="right"/>
                                    <w:rPr>
                                      <w:rFonts w:eastAsia="Times New Roman" w:cs="Calibri"/>
                                      <w:color w:val="000000"/>
                                      <w:sz w:val="16"/>
                                      <w:szCs w:val="16"/>
                                      <w:lang w:val="en-AU" w:eastAsia="en-AU"/>
                                    </w:rPr>
                                  </w:pPr>
                                  <w:r w:rsidRPr="00627DD0">
                                    <w:rPr>
                                      <w:rFonts w:eastAsia="Times New Roman" w:cs="Calibri"/>
                                      <w:b/>
                                      <w:bCs/>
                                      <w:color w:val="00A4A0"/>
                                      <w:sz w:val="16"/>
                                      <w:szCs w:val="16"/>
                                      <w:lang w:val="en-AU" w:eastAsia="en-AU"/>
                                    </w:rPr>
                                    <w:t>Commencements</w:t>
                                  </w:r>
                                </w:p>
                              </w:tc>
                              <w:tc>
                                <w:tcPr>
                                  <w:tcW w:w="1255" w:type="dxa"/>
                                  <w:tcBorders>
                                    <w:top w:val="nil"/>
                                    <w:left w:val="nil"/>
                                    <w:bottom w:val="nil"/>
                                    <w:right w:val="nil"/>
                                  </w:tcBorders>
                                  <w:shd w:val="clear" w:color="auto" w:fill="auto"/>
                                  <w:noWrap/>
                                  <w:vAlign w:val="bottom"/>
                                  <w:hideMark/>
                                </w:tcPr>
                                <w:p w14:paraId="64C1911C"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Dual Sector</w:t>
                                  </w:r>
                                </w:p>
                              </w:tc>
                              <w:tc>
                                <w:tcPr>
                                  <w:tcW w:w="743" w:type="dxa"/>
                                  <w:tcBorders>
                                    <w:top w:val="nil"/>
                                    <w:left w:val="nil"/>
                                    <w:bottom w:val="nil"/>
                                    <w:right w:val="nil"/>
                                  </w:tcBorders>
                                  <w:shd w:val="clear" w:color="auto" w:fill="auto"/>
                                  <w:noWrap/>
                                  <w:hideMark/>
                                </w:tcPr>
                                <w:p w14:paraId="2CD78533" w14:textId="04DBA1F8"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21,522 </w:t>
                                  </w:r>
                                </w:p>
                              </w:tc>
                              <w:tc>
                                <w:tcPr>
                                  <w:tcW w:w="743" w:type="dxa"/>
                                  <w:tcBorders>
                                    <w:top w:val="nil"/>
                                    <w:left w:val="nil"/>
                                    <w:bottom w:val="nil"/>
                                    <w:right w:val="nil"/>
                                  </w:tcBorders>
                                  <w:shd w:val="clear" w:color="auto" w:fill="auto"/>
                                  <w:noWrap/>
                                  <w:hideMark/>
                                </w:tcPr>
                                <w:p w14:paraId="631DCBEB" w14:textId="7AA9AA32"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22,818 </w:t>
                                  </w:r>
                                </w:p>
                              </w:tc>
                              <w:tc>
                                <w:tcPr>
                                  <w:tcW w:w="743" w:type="dxa"/>
                                  <w:tcBorders>
                                    <w:top w:val="nil"/>
                                    <w:left w:val="nil"/>
                                    <w:bottom w:val="nil"/>
                                    <w:right w:val="nil"/>
                                  </w:tcBorders>
                                  <w:shd w:val="clear" w:color="auto" w:fill="auto"/>
                                  <w:noWrap/>
                                  <w:hideMark/>
                                </w:tcPr>
                                <w:p w14:paraId="0924E0C6" w14:textId="63CB29F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27,683 </w:t>
                                  </w:r>
                                </w:p>
                              </w:tc>
                              <w:tc>
                                <w:tcPr>
                                  <w:tcW w:w="921" w:type="dxa"/>
                                  <w:tcBorders>
                                    <w:top w:val="nil"/>
                                    <w:left w:val="nil"/>
                                    <w:bottom w:val="nil"/>
                                    <w:right w:val="nil"/>
                                  </w:tcBorders>
                                  <w:shd w:val="clear" w:color="auto" w:fill="auto"/>
                                  <w:noWrap/>
                                  <w:hideMark/>
                                </w:tcPr>
                                <w:p w14:paraId="66CFBCB5" w14:textId="51325415"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21.3%</w:t>
                                  </w:r>
                                </w:p>
                              </w:tc>
                            </w:tr>
                            <w:tr w:rsidR="00416252" w:rsidRPr="00627DD0" w14:paraId="0E0A333C"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43F2B977"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51C1F155"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ACE</w:t>
                                  </w:r>
                                </w:p>
                              </w:tc>
                              <w:tc>
                                <w:tcPr>
                                  <w:tcW w:w="743" w:type="dxa"/>
                                  <w:tcBorders>
                                    <w:top w:val="nil"/>
                                    <w:left w:val="nil"/>
                                    <w:bottom w:val="nil"/>
                                    <w:right w:val="nil"/>
                                  </w:tcBorders>
                                  <w:shd w:val="clear" w:color="auto" w:fill="auto"/>
                                  <w:noWrap/>
                                  <w:hideMark/>
                                </w:tcPr>
                                <w:p w14:paraId="6E8F1FA7" w14:textId="64F43CE4"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64,675 </w:t>
                                  </w:r>
                                </w:p>
                              </w:tc>
                              <w:tc>
                                <w:tcPr>
                                  <w:tcW w:w="743" w:type="dxa"/>
                                  <w:tcBorders>
                                    <w:top w:val="nil"/>
                                    <w:left w:val="nil"/>
                                    <w:bottom w:val="nil"/>
                                    <w:right w:val="nil"/>
                                  </w:tcBorders>
                                  <w:shd w:val="clear" w:color="auto" w:fill="auto"/>
                                  <w:noWrap/>
                                  <w:hideMark/>
                                </w:tcPr>
                                <w:p w14:paraId="03BE33D8" w14:textId="52DB6880"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66,828 </w:t>
                                  </w:r>
                                </w:p>
                              </w:tc>
                              <w:tc>
                                <w:tcPr>
                                  <w:tcW w:w="743" w:type="dxa"/>
                                  <w:tcBorders>
                                    <w:top w:val="nil"/>
                                    <w:left w:val="nil"/>
                                    <w:bottom w:val="nil"/>
                                    <w:right w:val="nil"/>
                                  </w:tcBorders>
                                  <w:shd w:val="clear" w:color="auto" w:fill="auto"/>
                                  <w:noWrap/>
                                  <w:hideMark/>
                                </w:tcPr>
                                <w:p w14:paraId="32D7A7C8" w14:textId="5B46B0C4"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68,408 </w:t>
                                  </w:r>
                                </w:p>
                              </w:tc>
                              <w:tc>
                                <w:tcPr>
                                  <w:tcW w:w="921" w:type="dxa"/>
                                  <w:tcBorders>
                                    <w:top w:val="nil"/>
                                    <w:left w:val="nil"/>
                                    <w:bottom w:val="nil"/>
                                    <w:right w:val="nil"/>
                                  </w:tcBorders>
                                  <w:shd w:val="clear" w:color="auto" w:fill="auto"/>
                                  <w:noWrap/>
                                  <w:hideMark/>
                                </w:tcPr>
                                <w:p w14:paraId="164C73FB" w14:textId="681A7EDD"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2.4%</w:t>
                                  </w:r>
                                </w:p>
                              </w:tc>
                            </w:tr>
                            <w:tr w:rsidR="00416252" w:rsidRPr="00627DD0" w14:paraId="7CA5934F"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385C507A"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48881D54"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Private</w:t>
                                  </w:r>
                                </w:p>
                              </w:tc>
                              <w:tc>
                                <w:tcPr>
                                  <w:tcW w:w="743" w:type="dxa"/>
                                  <w:tcBorders>
                                    <w:top w:val="nil"/>
                                    <w:left w:val="nil"/>
                                    <w:bottom w:val="nil"/>
                                    <w:right w:val="nil"/>
                                  </w:tcBorders>
                                  <w:shd w:val="clear" w:color="auto" w:fill="auto"/>
                                  <w:noWrap/>
                                  <w:hideMark/>
                                </w:tcPr>
                                <w:p w14:paraId="4EEC3676" w14:textId="20164D5F"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67,396 </w:t>
                                  </w:r>
                                </w:p>
                              </w:tc>
                              <w:tc>
                                <w:tcPr>
                                  <w:tcW w:w="743" w:type="dxa"/>
                                  <w:tcBorders>
                                    <w:top w:val="nil"/>
                                    <w:left w:val="nil"/>
                                    <w:bottom w:val="nil"/>
                                    <w:right w:val="nil"/>
                                  </w:tcBorders>
                                  <w:shd w:val="clear" w:color="auto" w:fill="auto"/>
                                  <w:noWrap/>
                                  <w:hideMark/>
                                </w:tcPr>
                                <w:p w14:paraId="56F22608" w14:textId="0FED96C8"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50,315 </w:t>
                                  </w:r>
                                </w:p>
                              </w:tc>
                              <w:tc>
                                <w:tcPr>
                                  <w:tcW w:w="743" w:type="dxa"/>
                                  <w:tcBorders>
                                    <w:top w:val="nil"/>
                                    <w:left w:val="nil"/>
                                    <w:bottom w:val="nil"/>
                                    <w:right w:val="nil"/>
                                  </w:tcBorders>
                                  <w:shd w:val="clear" w:color="auto" w:fill="auto"/>
                                  <w:noWrap/>
                                  <w:hideMark/>
                                </w:tcPr>
                                <w:p w14:paraId="22A9E097" w14:textId="246B749E"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52,411 </w:t>
                                  </w:r>
                                </w:p>
                              </w:tc>
                              <w:tc>
                                <w:tcPr>
                                  <w:tcW w:w="921" w:type="dxa"/>
                                  <w:tcBorders>
                                    <w:top w:val="nil"/>
                                    <w:left w:val="nil"/>
                                    <w:bottom w:val="nil"/>
                                    <w:right w:val="nil"/>
                                  </w:tcBorders>
                                  <w:shd w:val="clear" w:color="auto" w:fill="auto"/>
                                  <w:noWrap/>
                                  <w:hideMark/>
                                </w:tcPr>
                                <w:p w14:paraId="6A19D8F8" w14:textId="59C952F7"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4.2%</w:t>
                                  </w:r>
                                </w:p>
                              </w:tc>
                            </w:tr>
                            <w:tr w:rsidR="00416252" w:rsidRPr="00627DD0" w14:paraId="7026D246" w14:textId="77777777" w:rsidTr="002E027F">
                              <w:trPr>
                                <w:trHeight w:val="210"/>
                                <w:jc w:val="center"/>
                              </w:trPr>
                              <w:tc>
                                <w:tcPr>
                                  <w:tcW w:w="1377" w:type="dxa"/>
                                  <w:tcBorders>
                                    <w:top w:val="single" w:sz="4" w:space="0" w:color="00A4A0"/>
                                    <w:left w:val="nil"/>
                                    <w:bottom w:val="single" w:sz="4" w:space="0" w:color="00A4A0"/>
                                    <w:right w:val="nil"/>
                                  </w:tcBorders>
                                  <w:shd w:val="clear" w:color="auto" w:fill="auto"/>
                                  <w:noWrap/>
                                  <w:vAlign w:val="bottom"/>
                                  <w:hideMark/>
                                </w:tcPr>
                                <w:p w14:paraId="77112925" w14:textId="77777777" w:rsidR="00416252" w:rsidRPr="00627DD0" w:rsidRDefault="00416252" w:rsidP="00EA6C8B">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 </w:t>
                                  </w:r>
                                </w:p>
                              </w:tc>
                              <w:tc>
                                <w:tcPr>
                                  <w:tcW w:w="1255" w:type="dxa"/>
                                  <w:tcBorders>
                                    <w:top w:val="single" w:sz="4" w:space="0" w:color="00A4A0"/>
                                    <w:left w:val="nil"/>
                                    <w:bottom w:val="single" w:sz="4" w:space="0" w:color="00A4A0"/>
                                    <w:right w:val="nil"/>
                                  </w:tcBorders>
                                  <w:shd w:val="clear" w:color="auto" w:fill="auto"/>
                                  <w:noWrap/>
                                  <w:vAlign w:val="bottom"/>
                                  <w:hideMark/>
                                </w:tcPr>
                                <w:p w14:paraId="68645C90"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All</w:t>
                                  </w:r>
                                </w:p>
                              </w:tc>
                              <w:tc>
                                <w:tcPr>
                                  <w:tcW w:w="743" w:type="dxa"/>
                                  <w:tcBorders>
                                    <w:top w:val="single" w:sz="4" w:space="0" w:color="00A4A0"/>
                                    <w:left w:val="nil"/>
                                    <w:bottom w:val="single" w:sz="4" w:space="0" w:color="00A4A0"/>
                                    <w:right w:val="nil"/>
                                  </w:tcBorders>
                                  <w:shd w:val="clear" w:color="auto" w:fill="auto"/>
                                  <w:noWrap/>
                                  <w:hideMark/>
                                </w:tcPr>
                                <w:p w14:paraId="4641D499" w14:textId="0796942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221,584 </w:t>
                                  </w:r>
                                </w:p>
                              </w:tc>
                              <w:tc>
                                <w:tcPr>
                                  <w:tcW w:w="743" w:type="dxa"/>
                                  <w:tcBorders>
                                    <w:top w:val="single" w:sz="4" w:space="0" w:color="00A4A0"/>
                                    <w:left w:val="nil"/>
                                    <w:bottom w:val="single" w:sz="4" w:space="0" w:color="00A4A0"/>
                                    <w:right w:val="nil"/>
                                  </w:tcBorders>
                                  <w:shd w:val="clear" w:color="auto" w:fill="auto"/>
                                  <w:noWrap/>
                                  <w:hideMark/>
                                </w:tcPr>
                                <w:p w14:paraId="6685CA85" w14:textId="36BE2BB7"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202,334 </w:t>
                                  </w:r>
                                </w:p>
                              </w:tc>
                              <w:tc>
                                <w:tcPr>
                                  <w:tcW w:w="743" w:type="dxa"/>
                                  <w:tcBorders>
                                    <w:top w:val="single" w:sz="4" w:space="0" w:color="00A4A0"/>
                                    <w:left w:val="nil"/>
                                    <w:bottom w:val="single" w:sz="4" w:space="0" w:color="00A4A0"/>
                                    <w:right w:val="nil"/>
                                  </w:tcBorders>
                                  <w:shd w:val="clear" w:color="auto" w:fill="auto"/>
                                  <w:noWrap/>
                                  <w:hideMark/>
                                </w:tcPr>
                                <w:p w14:paraId="35B74176" w14:textId="389FECA0"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222,164 </w:t>
                                  </w:r>
                                </w:p>
                              </w:tc>
                              <w:tc>
                                <w:tcPr>
                                  <w:tcW w:w="921" w:type="dxa"/>
                                  <w:tcBorders>
                                    <w:top w:val="single" w:sz="4" w:space="0" w:color="00A4A0"/>
                                    <w:left w:val="nil"/>
                                    <w:bottom w:val="single" w:sz="4" w:space="0" w:color="00A4A0"/>
                                    <w:right w:val="nil"/>
                                  </w:tcBorders>
                                  <w:shd w:val="clear" w:color="auto" w:fill="auto"/>
                                  <w:noWrap/>
                                  <w:hideMark/>
                                </w:tcPr>
                                <w:p w14:paraId="525709FB" w14:textId="1DC3EE90"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9.8%</w:t>
                                  </w:r>
                                </w:p>
                              </w:tc>
                            </w:tr>
                            <w:tr w:rsidR="00416252" w:rsidRPr="00627DD0" w14:paraId="7C004E2D"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1C5DBD72" w14:textId="77777777" w:rsidR="00416252" w:rsidRPr="00627DD0" w:rsidRDefault="00416252" w:rsidP="00EA6C8B">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Providers</w:t>
                                  </w:r>
                                </w:p>
                              </w:tc>
                              <w:tc>
                                <w:tcPr>
                                  <w:tcW w:w="1255" w:type="dxa"/>
                                  <w:tcBorders>
                                    <w:top w:val="nil"/>
                                    <w:left w:val="nil"/>
                                    <w:bottom w:val="nil"/>
                                    <w:right w:val="nil"/>
                                  </w:tcBorders>
                                  <w:shd w:val="clear" w:color="auto" w:fill="auto"/>
                                  <w:noWrap/>
                                  <w:vAlign w:val="bottom"/>
                                  <w:hideMark/>
                                </w:tcPr>
                                <w:p w14:paraId="53397530"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TAFE</w:t>
                                  </w:r>
                                </w:p>
                              </w:tc>
                              <w:tc>
                                <w:tcPr>
                                  <w:tcW w:w="743" w:type="dxa"/>
                                  <w:tcBorders>
                                    <w:top w:val="nil"/>
                                    <w:left w:val="nil"/>
                                    <w:bottom w:val="nil"/>
                                    <w:right w:val="nil"/>
                                  </w:tcBorders>
                                  <w:shd w:val="clear" w:color="auto" w:fill="auto"/>
                                  <w:noWrap/>
                                  <w:hideMark/>
                                </w:tcPr>
                                <w:p w14:paraId="783A8013" w14:textId="7BB7472E"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12 </w:t>
                                  </w:r>
                                </w:p>
                              </w:tc>
                              <w:tc>
                                <w:tcPr>
                                  <w:tcW w:w="743" w:type="dxa"/>
                                  <w:tcBorders>
                                    <w:top w:val="nil"/>
                                    <w:left w:val="nil"/>
                                    <w:bottom w:val="nil"/>
                                    <w:right w:val="nil"/>
                                  </w:tcBorders>
                                  <w:shd w:val="clear" w:color="auto" w:fill="auto"/>
                                  <w:noWrap/>
                                  <w:hideMark/>
                                </w:tcPr>
                                <w:p w14:paraId="77505DF9" w14:textId="4F5D03B9"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12 </w:t>
                                  </w:r>
                                </w:p>
                              </w:tc>
                              <w:tc>
                                <w:tcPr>
                                  <w:tcW w:w="743" w:type="dxa"/>
                                  <w:tcBorders>
                                    <w:top w:val="nil"/>
                                    <w:left w:val="nil"/>
                                    <w:bottom w:val="nil"/>
                                    <w:right w:val="nil"/>
                                  </w:tcBorders>
                                  <w:shd w:val="clear" w:color="auto" w:fill="auto"/>
                                  <w:noWrap/>
                                  <w:hideMark/>
                                </w:tcPr>
                                <w:p w14:paraId="61320A13" w14:textId="358C0F2A"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12 </w:t>
                                  </w:r>
                                </w:p>
                              </w:tc>
                              <w:tc>
                                <w:tcPr>
                                  <w:tcW w:w="921" w:type="dxa"/>
                                  <w:tcBorders>
                                    <w:top w:val="nil"/>
                                    <w:left w:val="nil"/>
                                    <w:bottom w:val="nil"/>
                                    <w:right w:val="nil"/>
                                  </w:tcBorders>
                                  <w:shd w:val="clear" w:color="auto" w:fill="auto"/>
                                  <w:noWrap/>
                                  <w:hideMark/>
                                </w:tcPr>
                                <w:p w14:paraId="57B9550A" w14:textId="6901461C"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0.0%</w:t>
                                  </w:r>
                                </w:p>
                              </w:tc>
                            </w:tr>
                            <w:tr w:rsidR="00416252" w:rsidRPr="00627DD0" w14:paraId="191B7782"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32C4039E"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24CB9433"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Dual Sector</w:t>
                                  </w:r>
                                </w:p>
                              </w:tc>
                              <w:tc>
                                <w:tcPr>
                                  <w:tcW w:w="743" w:type="dxa"/>
                                  <w:tcBorders>
                                    <w:top w:val="nil"/>
                                    <w:left w:val="nil"/>
                                    <w:bottom w:val="nil"/>
                                    <w:right w:val="nil"/>
                                  </w:tcBorders>
                                  <w:shd w:val="clear" w:color="auto" w:fill="auto"/>
                                  <w:noWrap/>
                                  <w:hideMark/>
                                </w:tcPr>
                                <w:p w14:paraId="152E666C" w14:textId="16D99E10"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4 </w:t>
                                  </w:r>
                                </w:p>
                              </w:tc>
                              <w:tc>
                                <w:tcPr>
                                  <w:tcW w:w="743" w:type="dxa"/>
                                  <w:tcBorders>
                                    <w:top w:val="nil"/>
                                    <w:left w:val="nil"/>
                                    <w:bottom w:val="nil"/>
                                    <w:right w:val="nil"/>
                                  </w:tcBorders>
                                  <w:shd w:val="clear" w:color="auto" w:fill="auto"/>
                                  <w:noWrap/>
                                  <w:hideMark/>
                                </w:tcPr>
                                <w:p w14:paraId="301BFF9F" w14:textId="2C84AC42"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4 </w:t>
                                  </w:r>
                                </w:p>
                              </w:tc>
                              <w:tc>
                                <w:tcPr>
                                  <w:tcW w:w="743" w:type="dxa"/>
                                  <w:tcBorders>
                                    <w:top w:val="nil"/>
                                    <w:left w:val="nil"/>
                                    <w:bottom w:val="nil"/>
                                    <w:right w:val="nil"/>
                                  </w:tcBorders>
                                  <w:shd w:val="clear" w:color="auto" w:fill="auto"/>
                                  <w:noWrap/>
                                  <w:hideMark/>
                                </w:tcPr>
                                <w:p w14:paraId="3D2A4E0E" w14:textId="0D98591E"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4 </w:t>
                                  </w:r>
                                </w:p>
                              </w:tc>
                              <w:tc>
                                <w:tcPr>
                                  <w:tcW w:w="921" w:type="dxa"/>
                                  <w:tcBorders>
                                    <w:top w:val="nil"/>
                                    <w:left w:val="nil"/>
                                    <w:bottom w:val="nil"/>
                                    <w:right w:val="nil"/>
                                  </w:tcBorders>
                                  <w:shd w:val="clear" w:color="auto" w:fill="auto"/>
                                  <w:noWrap/>
                                  <w:hideMark/>
                                </w:tcPr>
                                <w:p w14:paraId="1B013A04" w14:textId="0D86239E"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0.0%</w:t>
                                  </w:r>
                                </w:p>
                              </w:tc>
                            </w:tr>
                            <w:tr w:rsidR="00416252" w:rsidRPr="00627DD0" w14:paraId="5A2195A9"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4DC477B7"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053177E2"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ACE</w:t>
                                  </w:r>
                                </w:p>
                              </w:tc>
                              <w:tc>
                                <w:tcPr>
                                  <w:tcW w:w="743" w:type="dxa"/>
                                  <w:tcBorders>
                                    <w:top w:val="nil"/>
                                    <w:left w:val="nil"/>
                                    <w:bottom w:val="nil"/>
                                    <w:right w:val="nil"/>
                                  </w:tcBorders>
                                  <w:shd w:val="clear" w:color="auto" w:fill="auto"/>
                                  <w:noWrap/>
                                  <w:hideMark/>
                                </w:tcPr>
                                <w:p w14:paraId="45B28208" w14:textId="1F918C4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259 </w:t>
                                  </w:r>
                                </w:p>
                              </w:tc>
                              <w:tc>
                                <w:tcPr>
                                  <w:tcW w:w="743" w:type="dxa"/>
                                  <w:tcBorders>
                                    <w:top w:val="nil"/>
                                    <w:left w:val="nil"/>
                                    <w:bottom w:val="nil"/>
                                    <w:right w:val="nil"/>
                                  </w:tcBorders>
                                  <w:shd w:val="clear" w:color="auto" w:fill="auto"/>
                                  <w:noWrap/>
                                  <w:hideMark/>
                                </w:tcPr>
                                <w:p w14:paraId="6C3358A7" w14:textId="19FF3CAC"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258 </w:t>
                                  </w:r>
                                </w:p>
                              </w:tc>
                              <w:tc>
                                <w:tcPr>
                                  <w:tcW w:w="743" w:type="dxa"/>
                                  <w:tcBorders>
                                    <w:top w:val="nil"/>
                                    <w:left w:val="nil"/>
                                    <w:bottom w:val="nil"/>
                                    <w:right w:val="nil"/>
                                  </w:tcBorders>
                                  <w:shd w:val="clear" w:color="auto" w:fill="auto"/>
                                  <w:noWrap/>
                                  <w:hideMark/>
                                </w:tcPr>
                                <w:p w14:paraId="08DCE027" w14:textId="4F06CFAC"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251 </w:t>
                                  </w:r>
                                </w:p>
                              </w:tc>
                              <w:tc>
                                <w:tcPr>
                                  <w:tcW w:w="921" w:type="dxa"/>
                                  <w:tcBorders>
                                    <w:top w:val="nil"/>
                                    <w:left w:val="nil"/>
                                    <w:bottom w:val="nil"/>
                                    <w:right w:val="nil"/>
                                  </w:tcBorders>
                                  <w:shd w:val="clear" w:color="auto" w:fill="auto"/>
                                  <w:noWrap/>
                                  <w:hideMark/>
                                </w:tcPr>
                                <w:p w14:paraId="1C8FF7C9" w14:textId="36F8F53E"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-2.7%</w:t>
                                  </w:r>
                                </w:p>
                              </w:tc>
                            </w:tr>
                            <w:tr w:rsidR="00416252" w:rsidRPr="00627DD0" w14:paraId="5E3CC142"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557764B6"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605F7EAB"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Private</w:t>
                                  </w:r>
                                </w:p>
                              </w:tc>
                              <w:tc>
                                <w:tcPr>
                                  <w:tcW w:w="743" w:type="dxa"/>
                                  <w:tcBorders>
                                    <w:top w:val="nil"/>
                                    <w:left w:val="nil"/>
                                    <w:bottom w:val="nil"/>
                                    <w:right w:val="nil"/>
                                  </w:tcBorders>
                                  <w:shd w:val="clear" w:color="auto" w:fill="auto"/>
                                  <w:noWrap/>
                                  <w:hideMark/>
                                </w:tcPr>
                                <w:p w14:paraId="5F829F9A" w14:textId="78D220C1"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322 </w:t>
                                  </w:r>
                                </w:p>
                              </w:tc>
                              <w:tc>
                                <w:tcPr>
                                  <w:tcW w:w="743" w:type="dxa"/>
                                  <w:tcBorders>
                                    <w:top w:val="nil"/>
                                    <w:left w:val="nil"/>
                                    <w:bottom w:val="nil"/>
                                    <w:right w:val="nil"/>
                                  </w:tcBorders>
                                  <w:shd w:val="clear" w:color="auto" w:fill="auto"/>
                                  <w:noWrap/>
                                  <w:hideMark/>
                                </w:tcPr>
                                <w:p w14:paraId="3131B462" w14:textId="0DC675E8"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268 </w:t>
                                  </w:r>
                                </w:p>
                              </w:tc>
                              <w:tc>
                                <w:tcPr>
                                  <w:tcW w:w="743" w:type="dxa"/>
                                  <w:tcBorders>
                                    <w:top w:val="nil"/>
                                    <w:left w:val="nil"/>
                                    <w:bottom w:val="nil"/>
                                    <w:right w:val="nil"/>
                                  </w:tcBorders>
                                  <w:shd w:val="clear" w:color="auto" w:fill="auto"/>
                                  <w:noWrap/>
                                  <w:hideMark/>
                                </w:tcPr>
                                <w:p w14:paraId="5AE1DA7B" w14:textId="256AB17D"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233 </w:t>
                                  </w:r>
                                </w:p>
                              </w:tc>
                              <w:tc>
                                <w:tcPr>
                                  <w:tcW w:w="921" w:type="dxa"/>
                                  <w:tcBorders>
                                    <w:top w:val="nil"/>
                                    <w:left w:val="nil"/>
                                    <w:bottom w:val="nil"/>
                                    <w:right w:val="nil"/>
                                  </w:tcBorders>
                                  <w:shd w:val="clear" w:color="auto" w:fill="auto"/>
                                  <w:noWrap/>
                                  <w:hideMark/>
                                </w:tcPr>
                                <w:p w14:paraId="25879A72" w14:textId="5878F5EE"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-13.1%</w:t>
                                  </w:r>
                                </w:p>
                              </w:tc>
                            </w:tr>
                            <w:tr w:rsidR="00416252" w:rsidRPr="00627DD0" w14:paraId="1C08FAA2" w14:textId="77777777" w:rsidTr="002E027F">
                              <w:trPr>
                                <w:trHeight w:val="210"/>
                                <w:jc w:val="center"/>
                              </w:trPr>
                              <w:tc>
                                <w:tcPr>
                                  <w:tcW w:w="1377" w:type="dxa"/>
                                  <w:tcBorders>
                                    <w:top w:val="single" w:sz="4" w:space="0" w:color="00A4A0"/>
                                    <w:left w:val="nil"/>
                                    <w:bottom w:val="single" w:sz="4" w:space="0" w:color="00A4A0"/>
                                    <w:right w:val="nil"/>
                                  </w:tcBorders>
                                  <w:shd w:val="clear" w:color="auto" w:fill="auto"/>
                                  <w:noWrap/>
                                  <w:vAlign w:val="bottom"/>
                                  <w:hideMark/>
                                </w:tcPr>
                                <w:p w14:paraId="5BCEE382" w14:textId="77777777" w:rsidR="00416252" w:rsidRPr="00627DD0" w:rsidRDefault="00416252" w:rsidP="00EA6C8B">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 </w:t>
                                  </w:r>
                                </w:p>
                              </w:tc>
                              <w:tc>
                                <w:tcPr>
                                  <w:tcW w:w="1255" w:type="dxa"/>
                                  <w:tcBorders>
                                    <w:top w:val="single" w:sz="4" w:space="0" w:color="00A4A0"/>
                                    <w:left w:val="nil"/>
                                    <w:bottom w:val="single" w:sz="4" w:space="0" w:color="00A4A0"/>
                                    <w:right w:val="nil"/>
                                  </w:tcBorders>
                                  <w:shd w:val="clear" w:color="auto" w:fill="auto"/>
                                  <w:noWrap/>
                                  <w:vAlign w:val="bottom"/>
                                  <w:hideMark/>
                                </w:tcPr>
                                <w:p w14:paraId="2AFAC699"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All</w:t>
                                  </w:r>
                                </w:p>
                              </w:tc>
                              <w:tc>
                                <w:tcPr>
                                  <w:tcW w:w="743" w:type="dxa"/>
                                  <w:tcBorders>
                                    <w:top w:val="single" w:sz="4" w:space="0" w:color="00A4A0"/>
                                    <w:left w:val="nil"/>
                                    <w:bottom w:val="single" w:sz="4" w:space="0" w:color="00A4A0"/>
                                    <w:right w:val="nil"/>
                                  </w:tcBorders>
                                  <w:shd w:val="clear" w:color="auto" w:fill="auto"/>
                                  <w:noWrap/>
                                  <w:hideMark/>
                                </w:tcPr>
                                <w:p w14:paraId="61022134" w14:textId="42A4990B"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597 </w:t>
                                  </w:r>
                                </w:p>
                              </w:tc>
                              <w:tc>
                                <w:tcPr>
                                  <w:tcW w:w="743" w:type="dxa"/>
                                  <w:tcBorders>
                                    <w:top w:val="single" w:sz="4" w:space="0" w:color="00A4A0"/>
                                    <w:left w:val="nil"/>
                                    <w:bottom w:val="single" w:sz="4" w:space="0" w:color="00A4A0"/>
                                    <w:right w:val="nil"/>
                                  </w:tcBorders>
                                  <w:shd w:val="clear" w:color="auto" w:fill="auto"/>
                                  <w:noWrap/>
                                  <w:hideMark/>
                                </w:tcPr>
                                <w:p w14:paraId="29C0A122" w14:textId="1636FF03"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542 </w:t>
                                  </w:r>
                                </w:p>
                              </w:tc>
                              <w:tc>
                                <w:tcPr>
                                  <w:tcW w:w="743" w:type="dxa"/>
                                  <w:tcBorders>
                                    <w:top w:val="single" w:sz="4" w:space="0" w:color="00A4A0"/>
                                    <w:left w:val="nil"/>
                                    <w:bottom w:val="single" w:sz="4" w:space="0" w:color="00A4A0"/>
                                    <w:right w:val="nil"/>
                                  </w:tcBorders>
                                  <w:shd w:val="clear" w:color="auto" w:fill="auto"/>
                                  <w:noWrap/>
                                  <w:hideMark/>
                                </w:tcPr>
                                <w:p w14:paraId="5DF255A3" w14:textId="2F0730F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500 </w:t>
                                  </w:r>
                                </w:p>
                              </w:tc>
                              <w:tc>
                                <w:tcPr>
                                  <w:tcW w:w="921" w:type="dxa"/>
                                  <w:tcBorders>
                                    <w:top w:val="single" w:sz="4" w:space="0" w:color="00A4A0"/>
                                    <w:left w:val="nil"/>
                                    <w:bottom w:val="single" w:sz="4" w:space="0" w:color="00A4A0"/>
                                    <w:right w:val="nil"/>
                                  </w:tcBorders>
                                  <w:shd w:val="clear" w:color="auto" w:fill="auto"/>
                                  <w:noWrap/>
                                  <w:hideMark/>
                                </w:tcPr>
                                <w:p w14:paraId="34CC4893" w14:textId="6677640A"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-7.7%</w:t>
                                  </w:r>
                                </w:p>
                              </w:tc>
                            </w:tr>
                          </w:tbl>
                          <w:p w14:paraId="37F7C530" w14:textId="4F7B0527" w:rsidR="00416252" w:rsidRDefault="00416252" w:rsidP="00A21F7D">
                            <w:pPr>
                              <w:pStyle w:val="BalloonText"/>
                              <w:spacing w:before="40" w:after="60"/>
                            </w:pPr>
                            <w:r w:rsidRPr="00871F85">
                              <w:rPr>
                                <w:rFonts w:ascii="Arial" w:hAnsi="Arial"/>
                                <w:sz w:val="14"/>
                                <w:szCs w:val="14"/>
                              </w:rPr>
                              <w:t xml:space="preserve">Source: </w:t>
                            </w:r>
                            <w:r>
                              <w:rPr>
                                <w:rFonts w:ascii="Arial" w:hAnsi="Arial"/>
                                <w:sz w:val="14"/>
                                <w:szCs w:val="14"/>
                              </w:rPr>
                              <w:t>DET training market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12BF2" id="_x0000_s1056" type="#_x0000_t202" style="position:absolute;left:0;text-align:left;margin-left:2.55pt;margin-top:3.25pt;width:294pt;height:279.6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" stroked="f">
                <v:textbox>
                  <w:txbxContent>
                    <w:p w14:paraId="3D72FF1A" w14:textId="35FD64B8" w:rsidR="00416252" w:rsidRDefault="00416252" w:rsidP="00C53B00">
                      <w:pPr>
                        <w:pStyle w:val="Figuretitle"/>
                        <w:spacing w:after="0"/>
                        <w:jc w:val="center"/>
                      </w:pPr>
                      <w:r>
                        <w:t xml:space="preserve">Table 3. </w:t>
                      </w:r>
                      <w:r w:rsidRPr="007A226C">
                        <w:t>Numbers of students, enrolments</w:t>
                      </w:r>
                      <w:r>
                        <w:t>,</w:t>
                      </w:r>
                      <w:r w:rsidRPr="007A226C">
                        <w:t xml:space="preserve"> commencements </w:t>
                      </w:r>
                      <w:r>
                        <w:t xml:space="preserve">and providers </w:t>
                      </w:r>
                      <w:r w:rsidRPr="007A226C">
                        <w:t>by provider type</w:t>
                      </w:r>
                      <w:r>
                        <w:t xml:space="preserve"> for the Victorian training system</w:t>
                      </w:r>
                    </w:p>
                    <w:tbl>
                      <w:tblPr>
                        <w:tblW w:w="5782" w:type="dxa"/>
                        <w:jc w:val="center"/>
                        <w:tblLook w:val="04A0" w:firstRow="1" w:lastRow="0" w:firstColumn="1" w:lastColumn="0" w:noHBand="0" w:noVBand="1"/>
                      </w:tblPr>
                      <w:tblGrid>
                        <w:gridCol w:w="1377"/>
                        <w:gridCol w:w="1255"/>
                        <w:gridCol w:w="743"/>
                        <w:gridCol w:w="743"/>
                        <w:gridCol w:w="743"/>
                        <w:gridCol w:w="921"/>
                      </w:tblGrid>
                      <w:tr w:rsidR="00416252" w:rsidRPr="00627DD0" w14:paraId="65408387" w14:textId="77777777" w:rsidTr="00AA2D22">
                        <w:trPr>
                          <w:trHeight w:val="435"/>
                          <w:jc w:val="center"/>
                        </w:trPr>
                        <w:tc>
                          <w:tcPr>
                            <w:tcW w:w="1377" w:type="dxa"/>
                            <w:tcBorders>
                              <w:top w:val="nil"/>
                              <w:left w:val="nil"/>
                              <w:bottom w:val="nil"/>
                              <w:right w:val="nil"/>
                            </w:tcBorders>
                            <w:shd w:val="clear" w:color="000000" w:fill="00A4A0"/>
                            <w:noWrap/>
                            <w:vAlign w:val="bottom"/>
                            <w:hideMark/>
                          </w:tcPr>
                          <w:p w14:paraId="00942C6F" w14:textId="77777777" w:rsidR="00416252" w:rsidRPr="00627DD0" w:rsidRDefault="00416252" w:rsidP="00627DD0">
                            <w:pPr>
                              <w:spacing w:after="0"/>
                              <w:rPr>
                                <w:rFonts w:eastAsia="Times New Roman" w:cs="Calibri"/>
                                <w:b/>
                                <w:bCs/>
                                <w:color w:val="000000"/>
                                <w:sz w:val="16"/>
                                <w:szCs w:val="16"/>
                                <w:lang w:val="en-AU" w:eastAsia="en-AU"/>
                              </w:rPr>
                            </w:pPr>
                            <w:r w:rsidRPr="00627DD0">
                              <w:rPr>
                                <w:rFonts w:eastAsia="Times New Roman" w:cs="Calibri"/>
                                <w:b/>
                                <w:bCs/>
                                <w:color w:val="000000"/>
                                <w:sz w:val="16"/>
                                <w:szCs w:val="16"/>
                                <w:lang w:val="en-AU" w:eastAsia="en-AU"/>
                              </w:rPr>
                              <w:t> </w:t>
                            </w:r>
                          </w:p>
                        </w:tc>
                        <w:tc>
                          <w:tcPr>
                            <w:tcW w:w="1255" w:type="dxa"/>
                            <w:tcBorders>
                              <w:top w:val="nil"/>
                              <w:left w:val="nil"/>
                              <w:bottom w:val="nil"/>
                              <w:right w:val="nil"/>
                            </w:tcBorders>
                            <w:shd w:val="clear" w:color="000000" w:fill="00A4A0"/>
                            <w:vAlign w:val="bottom"/>
                            <w:hideMark/>
                          </w:tcPr>
                          <w:p w14:paraId="4F79595E" w14:textId="77777777" w:rsidR="00416252" w:rsidRPr="00627DD0" w:rsidRDefault="00416252" w:rsidP="00627DD0">
                            <w:pPr>
                              <w:spacing w:after="0"/>
                              <w:rPr>
                                <w:rFonts w:eastAsia="Times New Roman" w:cs="Calibri"/>
                                <w:b/>
                                <w:bCs/>
                                <w:color w:val="FFFFFF"/>
                                <w:sz w:val="16"/>
                                <w:szCs w:val="16"/>
                                <w:lang w:val="en-AU" w:eastAsia="en-AU"/>
                              </w:rPr>
                            </w:pPr>
                            <w:r w:rsidRPr="00627DD0">
                              <w:rPr>
                                <w:rFonts w:eastAsia="Times New Roman" w:cs="Calibri"/>
                                <w:b/>
                                <w:bCs/>
                                <w:color w:val="FFFFFF"/>
                                <w:sz w:val="16"/>
                                <w:szCs w:val="16"/>
                                <w:lang w:val="en-AU" w:eastAsia="en-AU"/>
                              </w:rPr>
                              <w:t>Provider Type</w:t>
                            </w:r>
                          </w:p>
                        </w:tc>
                        <w:tc>
                          <w:tcPr>
                            <w:tcW w:w="743" w:type="dxa"/>
                            <w:tcBorders>
                              <w:top w:val="nil"/>
                              <w:left w:val="nil"/>
                              <w:bottom w:val="nil"/>
                              <w:right w:val="nil"/>
                            </w:tcBorders>
                            <w:shd w:val="clear" w:color="000000" w:fill="00A4A0"/>
                            <w:vAlign w:val="bottom"/>
                            <w:hideMark/>
                          </w:tcPr>
                          <w:p w14:paraId="5834F240" w14:textId="04821B10" w:rsidR="00416252" w:rsidRPr="00627DD0" w:rsidRDefault="00416252" w:rsidP="00627DD0">
                            <w:pPr>
                              <w:spacing w:after="0"/>
                              <w:jc w:val="right"/>
                              <w:rPr>
                                <w:rFonts w:eastAsia="Times New Roman" w:cs="Calibri"/>
                                <w:b/>
                                <w:bCs/>
                                <w:color w:val="FFFFFF"/>
                                <w:sz w:val="16"/>
                                <w:szCs w:val="16"/>
                                <w:lang w:val="en-AU" w:eastAsia="en-AU"/>
                              </w:rPr>
                            </w:pPr>
                            <w:r w:rsidRPr="00627DD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743" w:type="dxa"/>
                            <w:tcBorders>
                              <w:top w:val="nil"/>
                              <w:left w:val="nil"/>
                              <w:bottom w:val="nil"/>
                              <w:right w:val="nil"/>
                            </w:tcBorders>
                            <w:shd w:val="clear" w:color="000000" w:fill="00A4A0"/>
                            <w:vAlign w:val="bottom"/>
                            <w:hideMark/>
                          </w:tcPr>
                          <w:p w14:paraId="023E6D60" w14:textId="6CA4D66E" w:rsidR="00416252" w:rsidRPr="00627DD0" w:rsidRDefault="00416252" w:rsidP="00627DD0">
                            <w:pPr>
                              <w:spacing w:after="0"/>
                              <w:jc w:val="right"/>
                              <w:rPr>
                                <w:rFonts w:eastAsia="Times New Roman" w:cs="Calibri"/>
                                <w:b/>
                                <w:bCs/>
                                <w:color w:val="FFFFFF"/>
                                <w:sz w:val="16"/>
                                <w:szCs w:val="16"/>
                                <w:lang w:val="en-AU" w:eastAsia="en-AU"/>
                              </w:rPr>
                            </w:pPr>
                            <w:r w:rsidRPr="00627DD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743" w:type="dxa"/>
                            <w:tcBorders>
                              <w:top w:val="nil"/>
                              <w:left w:val="nil"/>
                              <w:bottom w:val="nil"/>
                              <w:right w:val="nil"/>
                            </w:tcBorders>
                            <w:shd w:val="clear" w:color="000000" w:fill="00A4A0"/>
                            <w:vAlign w:val="bottom"/>
                            <w:hideMark/>
                          </w:tcPr>
                          <w:p w14:paraId="2FF6B379" w14:textId="7A84DE13" w:rsidR="00416252" w:rsidRPr="00627DD0" w:rsidRDefault="00416252" w:rsidP="00627DD0">
                            <w:pPr>
                              <w:spacing w:after="0"/>
                              <w:jc w:val="right"/>
                              <w:rPr>
                                <w:rFonts w:eastAsia="Times New Roman" w:cs="Calibri"/>
                                <w:b/>
                                <w:bCs/>
                                <w:color w:val="FFFFFF"/>
                                <w:sz w:val="16"/>
                                <w:szCs w:val="16"/>
                                <w:lang w:val="en-AU" w:eastAsia="en-AU"/>
                              </w:rPr>
                            </w:pPr>
                            <w:r w:rsidRPr="00627DD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921" w:type="dxa"/>
                            <w:tcBorders>
                              <w:top w:val="nil"/>
                              <w:left w:val="nil"/>
                              <w:bottom w:val="nil"/>
                              <w:right w:val="nil"/>
                            </w:tcBorders>
                            <w:shd w:val="clear" w:color="000000" w:fill="00A4A0"/>
                            <w:vAlign w:val="bottom"/>
                            <w:hideMark/>
                          </w:tcPr>
                          <w:p w14:paraId="264FFA42" w14:textId="57222F18" w:rsidR="00416252" w:rsidRPr="00627DD0" w:rsidRDefault="00416252" w:rsidP="00627DD0">
                            <w:pPr>
                              <w:spacing w:after="0"/>
                              <w:jc w:val="right"/>
                              <w:rPr>
                                <w:rFonts w:eastAsia="Times New Roman" w:cs="Calibri"/>
                                <w:b/>
                                <w:bCs/>
                                <w:color w:val="FFFFFF"/>
                                <w:sz w:val="16"/>
                                <w:szCs w:val="16"/>
                                <w:lang w:val="en-AU" w:eastAsia="en-AU"/>
                              </w:rPr>
                            </w:pPr>
                            <w:r w:rsidRPr="00627DD0">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627DD0">
                              <w:rPr>
                                <w:rFonts w:eastAsia="Times New Roman" w:cs="Calibri"/>
                                <w:b/>
                                <w:bCs/>
                                <w:color w:val="FFFFFF"/>
                                <w:sz w:val="16"/>
                                <w:szCs w:val="16"/>
                                <w:lang w:val="en-AU" w:eastAsia="en-AU"/>
                              </w:rPr>
                              <w:t>-1</w:t>
                            </w:r>
                            <w:r>
                              <w:rPr>
                                <w:rFonts w:eastAsia="Times New Roman" w:cs="Calibri"/>
                                <w:b/>
                                <w:bCs/>
                                <w:color w:val="FFFFFF"/>
                                <w:sz w:val="16"/>
                                <w:szCs w:val="16"/>
                                <w:lang w:val="en-AU" w:eastAsia="en-AU"/>
                              </w:rPr>
                              <w:t>9</w:t>
                            </w:r>
                          </w:p>
                        </w:tc>
                      </w:tr>
                      <w:tr w:rsidR="00416252" w:rsidRPr="00627DD0" w14:paraId="7ED004F7" w14:textId="77777777" w:rsidTr="00FD0F42">
                        <w:trPr>
                          <w:trHeight w:val="210"/>
                          <w:jc w:val="center"/>
                        </w:trPr>
                        <w:tc>
                          <w:tcPr>
                            <w:tcW w:w="1377" w:type="dxa"/>
                            <w:tcBorders>
                              <w:top w:val="nil"/>
                              <w:left w:val="nil"/>
                              <w:bottom w:val="nil"/>
                              <w:right w:val="nil"/>
                            </w:tcBorders>
                            <w:shd w:val="clear" w:color="auto" w:fill="auto"/>
                            <w:noWrap/>
                            <w:vAlign w:val="bottom"/>
                            <w:hideMark/>
                          </w:tcPr>
                          <w:p w14:paraId="7702ABCE" w14:textId="77777777" w:rsidR="00416252" w:rsidRPr="00627DD0" w:rsidRDefault="00416252" w:rsidP="00FD0F42">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Students</w:t>
                            </w:r>
                          </w:p>
                        </w:tc>
                        <w:tc>
                          <w:tcPr>
                            <w:tcW w:w="1255" w:type="dxa"/>
                            <w:tcBorders>
                              <w:top w:val="nil"/>
                              <w:left w:val="nil"/>
                              <w:bottom w:val="nil"/>
                              <w:right w:val="nil"/>
                            </w:tcBorders>
                            <w:shd w:val="clear" w:color="auto" w:fill="auto"/>
                            <w:noWrap/>
                            <w:vAlign w:val="bottom"/>
                            <w:hideMark/>
                          </w:tcPr>
                          <w:p w14:paraId="3C85EEE7" w14:textId="77777777" w:rsidR="00416252" w:rsidRPr="00627DD0" w:rsidRDefault="00416252" w:rsidP="00FD0F42">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TAFE</w:t>
                            </w:r>
                          </w:p>
                        </w:tc>
                        <w:tc>
                          <w:tcPr>
                            <w:tcW w:w="743" w:type="dxa"/>
                            <w:tcBorders>
                              <w:top w:val="nil"/>
                              <w:left w:val="nil"/>
                              <w:bottom w:val="nil"/>
                              <w:right w:val="nil"/>
                            </w:tcBorders>
                            <w:shd w:val="clear" w:color="auto" w:fill="auto"/>
                            <w:noWrap/>
                            <w:hideMark/>
                          </w:tcPr>
                          <w:p w14:paraId="7F7FB6AE" w14:textId="19E6E6BE"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95,808 </w:t>
                            </w:r>
                          </w:p>
                        </w:tc>
                        <w:tc>
                          <w:tcPr>
                            <w:tcW w:w="743" w:type="dxa"/>
                            <w:tcBorders>
                              <w:top w:val="nil"/>
                              <w:left w:val="nil"/>
                              <w:bottom w:val="nil"/>
                              <w:right w:val="nil"/>
                            </w:tcBorders>
                            <w:shd w:val="clear" w:color="auto" w:fill="auto"/>
                            <w:noWrap/>
                            <w:hideMark/>
                          </w:tcPr>
                          <w:p w14:paraId="619022BA" w14:textId="7D7C14C1"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93,211 </w:t>
                            </w:r>
                          </w:p>
                        </w:tc>
                        <w:tc>
                          <w:tcPr>
                            <w:tcW w:w="743" w:type="dxa"/>
                            <w:tcBorders>
                              <w:top w:val="nil"/>
                              <w:left w:val="nil"/>
                              <w:bottom w:val="nil"/>
                              <w:right w:val="nil"/>
                            </w:tcBorders>
                            <w:shd w:val="clear" w:color="auto" w:fill="auto"/>
                            <w:noWrap/>
                            <w:hideMark/>
                          </w:tcPr>
                          <w:p w14:paraId="71911A9A" w14:textId="64BF50FB"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104,061 </w:t>
                            </w:r>
                          </w:p>
                        </w:tc>
                        <w:tc>
                          <w:tcPr>
                            <w:tcW w:w="921" w:type="dxa"/>
                            <w:tcBorders>
                              <w:top w:val="nil"/>
                              <w:left w:val="nil"/>
                              <w:bottom w:val="nil"/>
                              <w:right w:val="nil"/>
                            </w:tcBorders>
                            <w:shd w:val="clear" w:color="auto" w:fill="auto"/>
                            <w:noWrap/>
                            <w:hideMark/>
                          </w:tcPr>
                          <w:p w14:paraId="66B66866" w14:textId="64DDCD44"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11.6%</w:t>
                            </w:r>
                          </w:p>
                        </w:tc>
                      </w:tr>
                      <w:tr w:rsidR="00416252" w:rsidRPr="00627DD0" w14:paraId="160D9866" w14:textId="77777777" w:rsidTr="00FD0F42">
                        <w:trPr>
                          <w:trHeight w:val="210"/>
                          <w:jc w:val="center"/>
                        </w:trPr>
                        <w:tc>
                          <w:tcPr>
                            <w:tcW w:w="1377" w:type="dxa"/>
                            <w:tcBorders>
                              <w:top w:val="nil"/>
                              <w:left w:val="nil"/>
                              <w:bottom w:val="nil"/>
                              <w:right w:val="nil"/>
                            </w:tcBorders>
                            <w:shd w:val="clear" w:color="auto" w:fill="auto"/>
                            <w:noWrap/>
                            <w:vAlign w:val="bottom"/>
                            <w:hideMark/>
                          </w:tcPr>
                          <w:p w14:paraId="0D5B77DC" w14:textId="77777777" w:rsidR="00416252" w:rsidRPr="00627DD0" w:rsidRDefault="00416252" w:rsidP="00FD0F42">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0911FDC7" w14:textId="77777777" w:rsidR="00416252" w:rsidRPr="00627DD0" w:rsidRDefault="00416252" w:rsidP="00FD0F42">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Dual Sector</w:t>
                            </w:r>
                          </w:p>
                        </w:tc>
                        <w:tc>
                          <w:tcPr>
                            <w:tcW w:w="743" w:type="dxa"/>
                            <w:tcBorders>
                              <w:top w:val="nil"/>
                              <w:left w:val="nil"/>
                              <w:bottom w:val="nil"/>
                              <w:right w:val="nil"/>
                            </w:tcBorders>
                            <w:shd w:val="clear" w:color="auto" w:fill="auto"/>
                            <w:noWrap/>
                            <w:hideMark/>
                          </w:tcPr>
                          <w:p w14:paraId="75E6CED8" w14:textId="44BA4ED0"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30,099 </w:t>
                            </w:r>
                          </w:p>
                        </w:tc>
                        <w:tc>
                          <w:tcPr>
                            <w:tcW w:w="743" w:type="dxa"/>
                            <w:tcBorders>
                              <w:top w:val="nil"/>
                              <w:left w:val="nil"/>
                              <w:bottom w:val="nil"/>
                              <w:right w:val="nil"/>
                            </w:tcBorders>
                            <w:shd w:val="clear" w:color="auto" w:fill="auto"/>
                            <w:noWrap/>
                            <w:hideMark/>
                          </w:tcPr>
                          <w:p w14:paraId="329A2ADB" w14:textId="37142BD3"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31,518 </w:t>
                            </w:r>
                          </w:p>
                        </w:tc>
                        <w:tc>
                          <w:tcPr>
                            <w:tcW w:w="743" w:type="dxa"/>
                            <w:tcBorders>
                              <w:top w:val="nil"/>
                              <w:left w:val="nil"/>
                              <w:bottom w:val="nil"/>
                              <w:right w:val="nil"/>
                            </w:tcBorders>
                            <w:shd w:val="clear" w:color="auto" w:fill="auto"/>
                            <w:noWrap/>
                            <w:hideMark/>
                          </w:tcPr>
                          <w:p w14:paraId="5F6AED19" w14:textId="4878D34E"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37,034 </w:t>
                            </w:r>
                          </w:p>
                        </w:tc>
                        <w:tc>
                          <w:tcPr>
                            <w:tcW w:w="921" w:type="dxa"/>
                            <w:tcBorders>
                              <w:top w:val="nil"/>
                              <w:left w:val="nil"/>
                              <w:bottom w:val="nil"/>
                              <w:right w:val="nil"/>
                            </w:tcBorders>
                            <w:shd w:val="clear" w:color="auto" w:fill="auto"/>
                            <w:noWrap/>
                            <w:hideMark/>
                          </w:tcPr>
                          <w:p w14:paraId="2416B43F" w14:textId="1CD6D746" w:rsidR="00416252" w:rsidRPr="00CD7026" w:rsidRDefault="00416252" w:rsidP="00FD0F42">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17.5%</w:t>
                            </w:r>
                          </w:p>
                        </w:tc>
                      </w:tr>
                      <w:tr w:rsidR="00416252" w:rsidRPr="00627DD0" w14:paraId="409917A6" w14:textId="77777777" w:rsidTr="00FD0F42">
                        <w:trPr>
                          <w:trHeight w:val="210"/>
                          <w:jc w:val="center"/>
                        </w:trPr>
                        <w:tc>
                          <w:tcPr>
                            <w:tcW w:w="1377" w:type="dxa"/>
                            <w:tcBorders>
                              <w:top w:val="nil"/>
                              <w:left w:val="nil"/>
                              <w:bottom w:val="nil"/>
                              <w:right w:val="nil"/>
                            </w:tcBorders>
                            <w:shd w:val="clear" w:color="auto" w:fill="auto"/>
                            <w:noWrap/>
                            <w:vAlign w:val="bottom"/>
                            <w:hideMark/>
                          </w:tcPr>
                          <w:p w14:paraId="229C4DC9" w14:textId="77777777" w:rsidR="00416252" w:rsidRPr="00627DD0" w:rsidRDefault="00416252" w:rsidP="00FD0F42">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6160CB7E" w14:textId="77777777" w:rsidR="00416252" w:rsidRPr="00627DD0" w:rsidRDefault="00416252" w:rsidP="00FD0F42">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ACE</w:t>
                            </w:r>
                          </w:p>
                        </w:tc>
                        <w:tc>
                          <w:tcPr>
                            <w:tcW w:w="743" w:type="dxa"/>
                            <w:tcBorders>
                              <w:top w:val="nil"/>
                              <w:left w:val="nil"/>
                              <w:bottom w:val="nil"/>
                              <w:right w:val="nil"/>
                            </w:tcBorders>
                            <w:shd w:val="clear" w:color="auto" w:fill="auto"/>
                            <w:noWrap/>
                            <w:hideMark/>
                          </w:tcPr>
                          <w:p w14:paraId="0FD21698" w14:textId="12B7C052"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46,624 </w:t>
                            </w:r>
                          </w:p>
                        </w:tc>
                        <w:tc>
                          <w:tcPr>
                            <w:tcW w:w="743" w:type="dxa"/>
                            <w:tcBorders>
                              <w:top w:val="nil"/>
                              <w:left w:val="nil"/>
                              <w:bottom w:val="nil"/>
                              <w:right w:val="nil"/>
                            </w:tcBorders>
                            <w:shd w:val="clear" w:color="auto" w:fill="auto"/>
                            <w:noWrap/>
                            <w:hideMark/>
                          </w:tcPr>
                          <w:p w14:paraId="09B96D16" w14:textId="454B5987"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48,283 </w:t>
                            </w:r>
                          </w:p>
                        </w:tc>
                        <w:tc>
                          <w:tcPr>
                            <w:tcW w:w="743" w:type="dxa"/>
                            <w:tcBorders>
                              <w:top w:val="nil"/>
                              <w:left w:val="nil"/>
                              <w:bottom w:val="nil"/>
                              <w:right w:val="nil"/>
                            </w:tcBorders>
                            <w:shd w:val="clear" w:color="auto" w:fill="auto"/>
                            <w:noWrap/>
                            <w:hideMark/>
                          </w:tcPr>
                          <w:p w14:paraId="299A8A62" w14:textId="4FFA49E9"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47,605 </w:t>
                            </w:r>
                          </w:p>
                        </w:tc>
                        <w:tc>
                          <w:tcPr>
                            <w:tcW w:w="921" w:type="dxa"/>
                            <w:tcBorders>
                              <w:top w:val="nil"/>
                              <w:left w:val="nil"/>
                              <w:bottom w:val="nil"/>
                              <w:right w:val="nil"/>
                            </w:tcBorders>
                            <w:shd w:val="clear" w:color="auto" w:fill="auto"/>
                            <w:noWrap/>
                            <w:hideMark/>
                          </w:tcPr>
                          <w:p w14:paraId="28BB9D95" w14:textId="1CCBEDCA" w:rsidR="00416252" w:rsidRPr="00CD7026" w:rsidRDefault="00416252" w:rsidP="00FD0F42">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-1.4%</w:t>
                            </w:r>
                          </w:p>
                        </w:tc>
                      </w:tr>
                      <w:tr w:rsidR="00416252" w:rsidRPr="00627DD0" w14:paraId="3E920DA4" w14:textId="77777777" w:rsidTr="00FD0F42">
                        <w:trPr>
                          <w:trHeight w:val="210"/>
                          <w:jc w:val="center"/>
                        </w:trPr>
                        <w:tc>
                          <w:tcPr>
                            <w:tcW w:w="1377" w:type="dxa"/>
                            <w:tcBorders>
                              <w:top w:val="nil"/>
                              <w:left w:val="nil"/>
                              <w:bottom w:val="nil"/>
                              <w:right w:val="nil"/>
                            </w:tcBorders>
                            <w:shd w:val="clear" w:color="auto" w:fill="auto"/>
                            <w:noWrap/>
                            <w:vAlign w:val="bottom"/>
                            <w:hideMark/>
                          </w:tcPr>
                          <w:p w14:paraId="4C2D0FD3" w14:textId="77777777" w:rsidR="00416252" w:rsidRPr="00627DD0" w:rsidRDefault="00416252" w:rsidP="00FD0F42">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77C4E74B" w14:textId="77777777" w:rsidR="00416252" w:rsidRPr="00627DD0" w:rsidRDefault="00416252" w:rsidP="00FD0F42">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Private</w:t>
                            </w:r>
                          </w:p>
                        </w:tc>
                        <w:tc>
                          <w:tcPr>
                            <w:tcW w:w="743" w:type="dxa"/>
                            <w:tcBorders>
                              <w:top w:val="nil"/>
                              <w:left w:val="nil"/>
                              <w:bottom w:val="nil"/>
                              <w:right w:val="nil"/>
                            </w:tcBorders>
                            <w:shd w:val="clear" w:color="auto" w:fill="auto"/>
                            <w:noWrap/>
                            <w:hideMark/>
                          </w:tcPr>
                          <w:p w14:paraId="4AE84F13" w14:textId="1A92A931"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119,739 </w:t>
                            </w:r>
                          </w:p>
                        </w:tc>
                        <w:tc>
                          <w:tcPr>
                            <w:tcW w:w="743" w:type="dxa"/>
                            <w:tcBorders>
                              <w:top w:val="nil"/>
                              <w:left w:val="nil"/>
                              <w:bottom w:val="nil"/>
                              <w:right w:val="nil"/>
                            </w:tcBorders>
                            <w:shd w:val="clear" w:color="auto" w:fill="auto"/>
                            <w:noWrap/>
                            <w:hideMark/>
                          </w:tcPr>
                          <w:p w14:paraId="4D2E7972" w14:textId="3684DE4D"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92,962 </w:t>
                            </w:r>
                          </w:p>
                        </w:tc>
                        <w:tc>
                          <w:tcPr>
                            <w:tcW w:w="743" w:type="dxa"/>
                            <w:tcBorders>
                              <w:top w:val="nil"/>
                              <w:left w:val="nil"/>
                              <w:bottom w:val="nil"/>
                              <w:right w:val="nil"/>
                            </w:tcBorders>
                            <w:shd w:val="clear" w:color="auto" w:fill="auto"/>
                            <w:noWrap/>
                            <w:hideMark/>
                          </w:tcPr>
                          <w:p w14:paraId="0AF5F9B0" w14:textId="1682A9D0"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 90,660 </w:t>
                            </w:r>
                          </w:p>
                        </w:tc>
                        <w:tc>
                          <w:tcPr>
                            <w:tcW w:w="921" w:type="dxa"/>
                            <w:tcBorders>
                              <w:top w:val="nil"/>
                              <w:left w:val="nil"/>
                              <w:bottom w:val="nil"/>
                              <w:right w:val="nil"/>
                            </w:tcBorders>
                            <w:shd w:val="clear" w:color="auto" w:fill="auto"/>
                            <w:noWrap/>
                            <w:hideMark/>
                          </w:tcPr>
                          <w:p w14:paraId="19787E4D" w14:textId="36A50E9E" w:rsidR="00416252" w:rsidRPr="00CD7026" w:rsidRDefault="00416252" w:rsidP="00FD0F42">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-2.5%</w:t>
                            </w:r>
                          </w:p>
                        </w:tc>
                      </w:tr>
                      <w:tr w:rsidR="00416252" w:rsidRPr="00627DD0" w14:paraId="0C1D0C42" w14:textId="77777777" w:rsidTr="00FD0F42">
                        <w:trPr>
                          <w:trHeight w:val="210"/>
                          <w:jc w:val="center"/>
                        </w:trPr>
                        <w:tc>
                          <w:tcPr>
                            <w:tcW w:w="1377" w:type="dxa"/>
                            <w:tcBorders>
                              <w:top w:val="single" w:sz="4" w:space="0" w:color="00A4A0"/>
                              <w:left w:val="nil"/>
                              <w:bottom w:val="single" w:sz="4" w:space="0" w:color="00A4A0"/>
                              <w:right w:val="nil"/>
                            </w:tcBorders>
                            <w:shd w:val="clear" w:color="auto" w:fill="auto"/>
                            <w:noWrap/>
                            <w:vAlign w:val="bottom"/>
                            <w:hideMark/>
                          </w:tcPr>
                          <w:p w14:paraId="042212DD" w14:textId="77777777" w:rsidR="00416252" w:rsidRPr="00627DD0" w:rsidRDefault="00416252" w:rsidP="00FD0F42">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 </w:t>
                            </w:r>
                          </w:p>
                        </w:tc>
                        <w:tc>
                          <w:tcPr>
                            <w:tcW w:w="1255" w:type="dxa"/>
                            <w:tcBorders>
                              <w:top w:val="single" w:sz="4" w:space="0" w:color="00A4A0"/>
                              <w:left w:val="nil"/>
                              <w:bottom w:val="single" w:sz="4" w:space="0" w:color="00A4A0"/>
                              <w:right w:val="nil"/>
                            </w:tcBorders>
                            <w:shd w:val="clear" w:color="auto" w:fill="auto"/>
                            <w:noWrap/>
                            <w:vAlign w:val="bottom"/>
                            <w:hideMark/>
                          </w:tcPr>
                          <w:p w14:paraId="2A3A6A4C" w14:textId="77777777" w:rsidR="00416252" w:rsidRPr="00627DD0" w:rsidRDefault="00416252" w:rsidP="00FD0F42">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All</w:t>
                            </w:r>
                          </w:p>
                        </w:tc>
                        <w:tc>
                          <w:tcPr>
                            <w:tcW w:w="743" w:type="dxa"/>
                            <w:tcBorders>
                              <w:top w:val="single" w:sz="4" w:space="0" w:color="00A4A0"/>
                              <w:left w:val="nil"/>
                              <w:bottom w:val="single" w:sz="4" w:space="0" w:color="00A4A0"/>
                              <w:right w:val="nil"/>
                            </w:tcBorders>
                            <w:shd w:val="clear" w:color="auto" w:fill="auto"/>
                            <w:noWrap/>
                            <w:hideMark/>
                          </w:tcPr>
                          <w:p w14:paraId="6A3ECEC4" w14:textId="077187E2"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292,270 </w:t>
                            </w:r>
                          </w:p>
                        </w:tc>
                        <w:tc>
                          <w:tcPr>
                            <w:tcW w:w="743" w:type="dxa"/>
                            <w:tcBorders>
                              <w:top w:val="single" w:sz="4" w:space="0" w:color="00A4A0"/>
                              <w:left w:val="nil"/>
                              <w:bottom w:val="single" w:sz="4" w:space="0" w:color="00A4A0"/>
                              <w:right w:val="nil"/>
                            </w:tcBorders>
                            <w:shd w:val="clear" w:color="auto" w:fill="auto"/>
                            <w:noWrap/>
                            <w:hideMark/>
                          </w:tcPr>
                          <w:p w14:paraId="068F25C0" w14:textId="29769CBB"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265,974 </w:t>
                            </w:r>
                          </w:p>
                        </w:tc>
                        <w:tc>
                          <w:tcPr>
                            <w:tcW w:w="743" w:type="dxa"/>
                            <w:tcBorders>
                              <w:top w:val="single" w:sz="4" w:space="0" w:color="00A4A0"/>
                              <w:left w:val="nil"/>
                              <w:bottom w:val="single" w:sz="4" w:space="0" w:color="00A4A0"/>
                              <w:right w:val="nil"/>
                            </w:tcBorders>
                            <w:shd w:val="clear" w:color="auto" w:fill="auto"/>
                            <w:noWrap/>
                            <w:hideMark/>
                          </w:tcPr>
                          <w:p w14:paraId="3CA7E37C" w14:textId="46676B2E" w:rsidR="00416252" w:rsidRPr="00627DD0" w:rsidRDefault="00416252" w:rsidP="00FD0F42">
                            <w:pPr>
                              <w:spacing w:after="0"/>
                              <w:jc w:val="right"/>
                              <w:rPr>
                                <w:rFonts w:eastAsia="Times New Roman" w:cs="Calibri"/>
                                <w:color w:val="000000"/>
                                <w:sz w:val="16"/>
                                <w:szCs w:val="16"/>
                                <w:lang w:val="en-AU" w:eastAsia="en-AU"/>
                              </w:rPr>
                            </w:pPr>
                            <w:r w:rsidRPr="00FD0F42">
                              <w:rPr>
                                <w:rFonts w:eastAsia="Times New Roman" w:cs="Calibri"/>
                                <w:color w:val="000000"/>
                                <w:sz w:val="16"/>
                                <w:szCs w:val="16"/>
                                <w:lang w:val="en-AU" w:eastAsia="en-AU"/>
                              </w:rPr>
                              <w:t xml:space="preserve">279,360 </w:t>
                            </w:r>
                          </w:p>
                        </w:tc>
                        <w:tc>
                          <w:tcPr>
                            <w:tcW w:w="921" w:type="dxa"/>
                            <w:tcBorders>
                              <w:top w:val="single" w:sz="4" w:space="0" w:color="00A4A0"/>
                              <w:left w:val="nil"/>
                              <w:bottom w:val="single" w:sz="4" w:space="0" w:color="00A4A0"/>
                              <w:right w:val="nil"/>
                            </w:tcBorders>
                            <w:shd w:val="clear" w:color="auto" w:fill="auto"/>
                            <w:noWrap/>
                            <w:hideMark/>
                          </w:tcPr>
                          <w:p w14:paraId="0FCED062" w14:textId="1A16FB55" w:rsidR="00416252" w:rsidRPr="00CD7026" w:rsidRDefault="00416252" w:rsidP="00FD0F42">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5.0%</w:t>
                            </w:r>
                          </w:p>
                        </w:tc>
                      </w:tr>
                      <w:tr w:rsidR="00416252" w:rsidRPr="00627DD0" w14:paraId="613A2012"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516BEC7C" w14:textId="0BE15E5F" w:rsidR="00416252" w:rsidRPr="00627DD0" w:rsidRDefault="00416252" w:rsidP="00EA6C8B">
                            <w:pPr>
                              <w:spacing w:after="0"/>
                              <w:rPr>
                                <w:rFonts w:eastAsia="Times New Roman" w:cs="Calibri"/>
                                <w:b/>
                                <w:bCs/>
                                <w:color w:val="00A4A0"/>
                                <w:sz w:val="16"/>
                                <w:szCs w:val="16"/>
                                <w:lang w:val="en-AU" w:eastAsia="en-AU"/>
                              </w:rPr>
                            </w:pPr>
                            <w:r>
                              <w:rPr>
                                <w:rFonts w:eastAsia="Times New Roman" w:cs="Calibri"/>
                                <w:b/>
                                <w:bCs/>
                                <w:color w:val="00A4A0"/>
                                <w:sz w:val="16"/>
                                <w:szCs w:val="16"/>
                                <w:lang w:val="en-AU" w:eastAsia="en-AU"/>
                              </w:rPr>
                              <w:t xml:space="preserve">Total </w:t>
                            </w:r>
                            <w:r w:rsidRPr="00627DD0">
                              <w:rPr>
                                <w:rFonts w:eastAsia="Times New Roman" w:cs="Calibri"/>
                                <w:b/>
                                <w:bCs/>
                                <w:color w:val="00A4A0"/>
                                <w:sz w:val="16"/>
                                <w:szCs w:val="16"/>
                                <w:lang w:val="en-AU" w:eastAsia="en-AU"/>
                              </w:rPr>
                              <w:t>Enrolments</w:t>
                            </w:r>
                          </w:p>
                        </w:tc>
                        <w:tc>
                          <w:tcPr>
                            <w:tcW w:w="1255" w:type="dxa"/>
                            <w:tcBorders>
                              <w:top w:val="nil"/>
                              <w:left w:val="nil"/>
                              <w:bottom w:val="nil"/>
                              <w:right w:val="nil"/>
                            </w:tcBorders>
                            <w:shd w:val="clear" w:color="auto" w:fill="auto"/>
                            <w:noWrap/>
                            <w:vAlign w:val="bottom"/>
                            <w:hideMark/>
                          </w:tcPr>
                          <w:p w14:paraId="345C26D7"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TAFE</w:t>
                            </w:r>
                          </w:p>
                        </w:tc>
                        <w:tc>
                          <w:tcPr>
                            <w:tcW w:w="743" w:type="dxa"/>
                            <w:tcBorders>
                              <w:top w:val="nil"/>
                              <w:left w:val="nil"/>
                              <w:bottom w:val="nil"/>
                              <w:right w:val="nil"/>
                            </w:tcBorders>
                            <w:shd w:val="clear" w:color="auto" w:fill="auto"/>
                            <w:noWrap/>
                            <w:hideMark/>
                          </w:tcPr>
                          <w:p w14:paraId="295E7A03" w14:textId="641B683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109,005 </w:t>
                            </w:r>
                          </w:p>
                        </w:tc>
                        <w:tc>
                          <w:tcPr>
                            <w:tcW w:w="743" w:type="dxa"/>
                            <w:tcBorders>
                              <w:top w:val="nil"/>
                              <w:left w:val="nil"/>
                              <w:bottom w:val="nil"/>
                              <w:right w:val="nil"/>
                            </w:tcBorders>
                            <w:shd w:val="clear" w:color="auto" w:fill="auto"/>
                            <w:noWrap/>
                            <w:hideMark/>
                          </w:tcPr>
                          <w:p w14:paraId="287B7F16" w14:textId="7D954F98"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104,533 </w:t>
                            </w:r>
                          </w:p>
                        </w:tc>
                        <w:tc>
                          <w:tcPr>
                            <w:tcW w:w="743" w:type="dxa"/>
                            <w:tcBorders>
                              <w:top w:val="nil"/>
                              <w:left w:val="nil"/>
                              <w:bottom w:val="nil"/>
                              <w:right w:val="nil"/>
                            </w:tcBorders>
                            <w:shd w:val="clear" w:color="auto" w:fill="auto"/>
                            <w:noWrap/>
                            <w:hideMark/>
                          </w:tcPr>
                          <w:p w14:paraId="24C73919" w14:textId="17CF0F94"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114,617 </w:t>
                            </w:r>
                          </w:p>
                        </w:tc>
                        <w:tc>
                          <w:tcPr>
                            <w:tcW w:w="921" w:type="dxa"/>
                            <w:tcBorders>
                              <w:top w:val="nil"/>
                              <w:left w:val="nil"/>
                              <w:bottom w:val="nil"/>
                              <w:right w:val="nil"/>
                            </w:tcBorders>
                            <w:shd w:val="clear" w:color="auto" w:fill="auto"/>
                            <w:noWrap/>
                            <w:hideMark/>
                          </w:tcPr>
                          <w:p w14:paraId="09E64036" w14:textId="6E2FF6F2"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9.6%</w:t>
                            </w:r>
                          </w:p>
                        </w:tc>
                      </w:tr>
                      <w:tr w:rsidR="00416252" w:rsidRPr="00627DD0" w14:paraId="7927A61C"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0DED452F"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6283CC1A"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Dual Sector</w:t>
                            </w:r>
                          </w:p>
                        </w:tc>
                        <w:tc>
                          <w:tcPr>
                            <w:tcW w:w="743" w:type="dxa"/>
                            <w:tcBorders>
                              <w:top w:val="nil"/>
                              <w:left w:val="nil"/>
                              <w:bottom w:val="nil"/>
                              <w:right w:val="nil"/>
                            </w:tcBorders>
                            <w:shd w:val="clear" w:color="auto" w:fill="auto"/>
                            <w:noWrap/>
                            <w:hideMark/>
                          </w:tcPr>
                          <w:p w14:paraId="4A19949C" w14:textId="411EB89D"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32,637 </w:t>
                            </w:r>
                          </w:p>
                        </w:tc>
                        <w:tc>
                          <w:tcPr>
                            <w:tcW w:w="743" w:type="dxa"/>
                            <w:tcBorders>
                              <w:top w:val="nil"/>
                              <w:left w:val="nil"/>
                              <w:bottom w:val="nil"/>
                              <w:right w:val="nil"/>
                            </w:tcBorders>
                            <w:shd w:val="clear" w:color="auto" w:fill="auto"/>
                            <w:noWrap/>
                            <w:hideMark/>
                          </w:tcPr>
                          <w:p w14:paraId="5267081A" w14:textId="734B6A2D"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34,644 </w:t>
                            </w:r>
                          </w:p>
                        </w:tc>
                        <w:tc>
                          <w:tcPr>
                            <w:tcW w:w="743" w:type="dxa"/>
                            <w:tcBorders>
                              <w:top w:val="nil"/>
                              <w:left w:val="nil"/>
                              <w:bottom w:val="nil"/>
                              <w:right w:val="nil"/>
                            </w:tcBorders>
                            <w:shd w:val="clear" w:color="auto" w:fill="auto"/>
                            <w:noWrap/>
                            <w:hideMark/>
                          </w:tcPr>
                          <w:p w14:paraId="55AEA8B5" w14:textId="266DB041"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40,211 </w:t>
                            </w:r>
                          </w:p>
                        </w:tc>
                        <w:tc>
                          <w:tcPr>
                            <w:tcW w:w="921" w:type="dxa"/>
                            <w:tcBorders>
                              <w:top w:val="nil"/>
                              <w:left w:val="nil"/>
                              <w:bottom w:val="nil"/>
                              <w:right w:val="nil"/>
                            </w:tcBorders>
                            <w:shd w:val="clear" w:color="auto" w:fill="auto"/>
                            <w:noWrap/>
                            <w:hideMark/>
                          </w:tcPr>
                          <w:p w14:paraId="288B0ABC" w14:textId="40318854"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16.1%</w:t>
                            </w:r>
                          </w:p>
                        </w:tc>
                      </w:tr>
                      <w:tr w:rsidR="00416252" w:rsidRPr="00627DD0" w14:paraId="266D4595"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011C7BE2"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3CC93C62"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ACE</w:t>
                            </w:r>
                          </w:p>
                        </w:tc>
                        <w:tc>
                          <w:tcPr>
                            <w:tcW w:w="743" w:type="dxa"/>
                            <w:tcBorders>
                              <w:top w:val="nil"/>
                              <w:left w:val="nil"/>
                              <w:bottom w:val="nil"/>
                              <w:right w:val="nil"/>
                            </w:tcBorders>
                            <w:shd w:val="clear" w:color="auto" w:fill="auto"/>
                            <w:noWrap/>
                            <w:hideMark/>
                          </w:tcPr>
                          <w:p w14:paraId="178A66AB" w14:textId="2738EFC8"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70,544 </w:t>
                            </w:r>
                          </w:p>
                        </w:tc>
                        <w:tc>
                          <w:tcPr>
                            <w:tcW w:w="743" w:type="dxa"/>
                            <w:tcBorders>
                              <w:top w:val="nil"/>
                              <w:left w:val="nil"/>
                              <w:bottom w:val="nil"/>
                              <w:right w:val="nil"/>
                            </w:tcBorders>
                            <w:shd w:val="clear" w:color="auto" w:fill="auto"/>
                            <w:noWrap/>
                            <w:hideMark/>
                          </w:tcPr>
                          <w:p w14:paraId="33915F5A" w14:textId="74D3A66D"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74,310 </w:t>
                            </w:r>
                          </w:p>
                        </w:tc>
                        <w:tc>
                          <w:tcPr>
                            <w:tcW w:w="743" w:type="dxa"/>
                            <w:tcBorders>
                              <w:top w:val="nil"/>
                              <w:left w:val="nil"/>
                              <w:bottom w:val="nil"/>
                              <w:right w:val="nil"/>
                            </w:tcBorders>
                            <w:shd w:val="clear" w:color="auto" w:fill="auto"/>
                            <w:noWrap/>
                            <w:hideMark/>
                          </w:tcPr>
                          <w:p w14:paraId="6B03C022" w14:textId="225B419C"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75,231 </w:t>
                            </w:r>
                          </w:p>
                        </w:tc>
                        <w:tc>
                          <w:tcPr>
                            <w:tcW w:w="921" w:type="dxa"/>
                            <w:tcBorders>
                              <w:top w:val="nil"/>
                              <w:left w:val="nil"/>
                              <w:bottom w:val="nil"/>
                              <w:right w:val="nil"/>
                            </w:tcBorders>
                            <w:shd w:val="clear" w:color="auto" w:fill="auto"/>
                            <w:noWrap/>
                            <w:hideMark/>
                          </w:tcPr>
                          <w:p w14:paraId="09EEBA49" w14:textId="2983D395"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1.2%</w:t>
                            </w:r>
                          </w:p>
                        </w:tc>
                      </w:tr>
                      <w:tr w:rsidR="00416252" w:rsidRPr="00627DD0" w14:paraId="0CF76B87"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49132E69"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7FE83E58"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Private</w:t>
                            </w:r>
                          </w:p>
                        </w:tc>
                        <w:tc>
                          <w:tcPr>
                            <w:tcW w:w="743" w:type="dxa"/>
                            <w:tcBorders>
                              <w:top w:val="nil"/>
                              <w:left w:val="nil"/>
                              <w:bottom w:val="nil"/>
                              <w:right w:val="nil"/>
                            </w:tcBorders>
                            <w:shd w:val="clear" w:color="auto" w:fill="auto"/>
                            <w:noWrap/>
                            <w:hideMark/>
                          </w:tcPr>
                          <w:p w14:paraId="7A45F9A1" w14:textId="0A79D25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134,217 </w:t>
                            </w:r>
                          </w:p>
                        </w:tc>
                        <w:tc>
                          <w:tcPr>
                            <w:tcW w:w="743" w:type="dxa"/>
                            <w:tcBorders>
                              <w:top w:val="nil"/>
                              <w:left w:val="nil"/>
                              <w:bottom w:val="nil"/>
                              <w:right w:val="nil"/>
                            </w:tcBorders>
                            <w:shd w:val="clear" w:color="auto" w:fill="auto"/>
                            <w:noWrap/>
                            <w:hideMark/>
                          </w:tcPr>
                          <w:p w14:paraId="6986929E" w14:textId="2666C765" w:rsidR="00416252" w:rsidRPr="00F63E1F" w:rsidRDefault="00416252" w:rsidP="00EA6C8B">
                            <w:pPr>
                              <w:spacing w:after="0"/>
                              <w:jc w:val="right"/>
                              <w:rPr>
                                <w:rFonts w:eastAsia="Times New Roman" w:cs="Calibri"/>
                                <w:color w:val="000000"/>
                                <w:sz w:val="14"/>
                                <w:szCs w:val="14"/>
                                <w:lang w:val="en-AU" w:eastAsia="en-AU"/>
                              </w:rPr>
                            </w:pPr>
                            <w:r w:rsidRPr="00EA6C8B">
                              <w:rPr>
                                <w:rFonts w:eastAsia="Times New Roman" w:cs="Calibri"/>
                                <w:color w:val="000000"/>
                                <w:sz w:val="16"/>
                                <w:szCs w:val="16"/>
                                <w:lang w:val="en-AU" w:eastAsia="en-AU"/>
                              </w:rPr>
                              <w:t xml:space="preserve"> </w:t>
                            </w:r>
                            <w:r w:rsidRPr="00F63E1F">
                              <w:rPr>
                                <w:rFonts w:eastAsia="Times New Roman" w:cs="Calibri"/>
                                <w:color w:val="000000"/>
                                <w:sz w:val="14"/>
                                <w:szCs w:val="14"/>
                                <w:lang w:val="en-AU" w:eastAsia="en-AU"/>
                              </w:rPr>
                              <w:t xml:space="preserve">101,343 </w:t>
                            </w:r>
                          </w:p>
                        </w:tc>
                        <w:tc>
                          <w:tcPr>
                            <w:tcW w:w="743" w:type="dxa"/>
                            <w:tcBorders>
                              <w:top w:val="nil"/>
                              <w:left w:val="nil"/>
                              <w:bottom w:val="nil"/>
                              <w:right w:val="nil"/>
                            </w:tcBorders>
                            <w:shd w:val="clear" w:color="auto" w:fill="auto"/>
                            <w:noWrap/>
                            <w:hideMark/>
                          </w:tcPr>
                          <w:p w14:paraId="6AB39E6C" w14:textId="08E1395F"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98,183 </w:t>
                            </w:r>
                          </w:p>
                        </w:tc>
                        <w:tc>
                          <w:tcPr>
                            <w:tcW w:w="921" w:type="dxa"/>
                            <w:tcBorders>
                              <w:top w:val="nil"/>
                              <w:left w:val="nil"/>
                              <w:bottom w:val="nil"/>
                              <w:right w:val="nil"/>
                            </w:tcBorders>
                            <w:shd w:val="clear" w:color="auto" w:fill="auto"/>
                            <w:noWrap/>
                            <w:hideMark/>
                          </w:tcPr>
                          <w:p w14:paraId="07D18C13" w14:textId="3C5A38D2"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-3.1%</w:t>
                            </w:r>
                          </w:p>
                        </w:tc>
                      </w:tr>
                      <w:tr w:rsidR="00416252" w:rsidRPr="00627DD0" w14:paraId="60F85C24" w14:textId="77777777" w:rsidTr="002E027F">
                        <w:trPr>
                          <w:trHeight w:val="210"/>
                          <w:jc w:val="center"/>
                        </w:trPr>
                        <w:tc>
                          <w:tcPr>
                            <w:tcW w:w="1377" w:type="dxa"/>
                            <w:tcBorders>
                              <w:top w:val="single" w:sz="4" w:space="0" w:color="00A4A0"/>
                              <w:left w:val="nil"/>
                              <w:bottom w:val="single" w:sz="4" w:space="0" w:color="00A4A0"/>
                              <w:right w:val="nil"/>
                            </w:tcBorders>
                            <w:shd w:val="clear" w:color="auto" w:fill="auto"/>
                            <w:noWrap/>
                            <w:vAlign w:val="bottom"/>
                            <w:hideMark/>
                          </w:tcPr>
                          <w:p w14:paraId="0AE4DD7B" w14:textId="77777777" w:rsidR="00416252" w:rsidRPr="00627DD0" w:rsidRDefault="00416252" w:rsidP="00EA6C8B">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 </w:t>
                            </w:r>
                          </w:p>
                        </w:tc>
                        <w:tc>
                          <w:tcPr>
                            <w:tcW w:w="1255" w:type="dxa"/>
                            <w:tcBorders>
                              <w:top w:val="single" w:sz="4" w:space="0" w:color="00A4A0"/>
                              <w:left w:val="nil"/>
                              <w:bottom w:val="single" w:sz="4" w:space="0" w:color="00A4A0"/>
                              <w:right w:val="nil"/>
                            </w:tcBorders>
                            <w:shd w:val="clear" w:color="auto" w:fill="auto"/>
                            <w:noWrap/>
                            <w:vAlign w:val="bottom"/>
                            <w:hideMark/>
                          </w:tcPr>
                          <w:p w14:paraId="09117D72"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All</w:t>
                            </w:r>
                          </w:p>
                        </w:tc>
                        <w:tc>
                          <w:tcPr>
                            <w:tcW w:w="743" w:type="dxa"/>
                            <w:tcBorders>
                              <w:top w:val="single" w:sz="4" w:space="0" w:color="00A4A0"/>
                              <w:left w:val="nil"/>
                              <w:bottom w:val="single" w:sz="4" w:space="0" w:color="00A4A0"/>
                              <w:right w:val="nil"/>
                            </w:tcBorders>
                            <w:shd w:val="clear" w:color="auto" w:fill="auto"/>
                            <w:noWrap/>
                            <w:hideMark/>
                          </w:tcPr>
                          <w:p w14:paraId="2C52E263" w14:textId="210CF899"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346,403 </w:t>
                            </w:r>
                          </w:p>
                        </w:tc>
                        <w:tc>
                          <w:tcPr>
                            <w:tcW w:w="743" w:type="dxa"/>
                            <w:tcBorders>
                              <w:top w:val="single" w:sz="4" w:space="0" w:color="00A4A0"/>
                              <w:left w:val="nil"/>
                              <w:bottom w:val="single" w:sz="4" w:space="0" w:color="00A4A0"/>
                              <w:right w:val="nil"/>
                            </w:tcBorders>
                            <w:shd w:val="clear" w:color="auto" w:fill="auto"/>
                            <w:noWrap/>
                            <w:hideMark/>
                          </w:tcPr>
                          <w:p w14:paraId="02C3CCF4" w14:textId="41D84647"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314,830 </w:t>
                            </w:r>
                          </w:p>
                        </w:tc>
                        <w:tc>
                          <w:tcPr>
                            <w:tcW w:w="743" w:type="dxa"/>
                            <w:tcBorders>
                              <w:top w:val="single" w:sz="4" w:space="0" w:color="00A4A0"/>
                              <w:left w:val="nil"/>
                              <w:bottom w:val="single" w:sz="4" w:space="0" w:color="00A4A0"/>
                              <w:right w:val="nil"/>
                            </w:tcBorders>
                            <w:shd w:val="clear" w:color="auto" w:fill="auto"/>
                            <w:noWrap/>
                            <w:hideMark/>
                          </w:tcPr>
                          <w:p w14:paraId="2C9A7014" w14:textId="0BA85223" w:rsidR="00416252" w:rsidRPr="00627DD0" w:rsidRDefault="00416252" w:rsidP="00EA6C8B">
                            <w:pPr>
                              <w:spacing w:after="0"/>
                              <w:jc w:val="right"/>
                              <w:rPr>
                                <w:rFonts w:eastAsia="Times New Roman" w:cs="Calibri"/>
                                <w:color w:val="000000"/>
                                <w:sz w:val="16"/>
                                <w:szCs w:val="16"/>
                                <w:lang w:val="en-AU" w:eastAsia="en-AU"/>
                              </w:rPr>
                            </w:pPr>
                            <w:r>
                              <w:rPr>
                                <w:rFonts w:eastAsia="Times New Roman" w:cs="Calibri"/>
                                <w:color w:val="000000"/>
                                <w:sz w:val="16"/>
                                <w:szCs w:val="16"/>
                                <w:lang w:val="en-AU" w:eastAsia="en-AU"/>
                              </w:rPr>
                              <w:t>3</w:t>
                            </w:r>
                            <w:r w:rsidRPr="00EA6C8B">
                              <w:rPr>
                                <w:rFonts w:eastAsia="Times New Roman" w:cs="Calibri"/>
                                <w:color w:val="000000"/>
                                <w:sz w:val="16"/>
                                <w:szCs w:val="16"/>
                                <w:lang w:val="en-AU" w:eastAsia="en-AU"/>
                              </w:rPr>
                              <w:t xml:space="preserve">28,242 </w:t>
                            </w:r>
                          </w:p>
                        </w:tc>
                        <w:tc>
                          <w:tcPr>
                            <w:tcW w:w="921" w:type="dxa"/>
                            <w:tcBorders>
                              <w:top w:val="single" w:sz="4" w:space="0" w:color="00A4A0"/>
                              <w:left w:val="nil"/>
                              <w:bottom w:val="single" w:sz="4" w:space="0" w:color="00A4A0"/>
                              <w:right w:val="nil"/>
                            </w:tcBorders>
                            <w:shd w:val="clear" w:color="auto" w:fill="auto"/>
                            <w:noWrap/>
                            <w:hideMark/>
                          </w:tcPr>
                          <w:p w14:paraId="3BCA7507" w14:textId="77FAAFF4"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4.3%</w:t>
                            </w:r>
                          </w:p>
                        </w:tc>
                      </w:tr>
                      <w:tr w:rsidR="00416252" w:rsidRPr="00627DD0" w14:paraId="0A21D363"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32F3BFAC" w14:textId="2438F89F" w:rsidR="00416252" w:rsidRPr="00627DD0" w:rsidRDefault="00416252" w:rsidP="00EA6C8B">
                            <w:pPr>
                              <w:spacing w:after="0"/>
                              <w:rPr>
                                <w:rFonts w:eastAsia="Times New Roman" w:cs="Calibri"/>
                                <w:b/>
                                <w:bCs/>
                                <w:color w:val="00A4A0"/>
                                <w:sz w:val="16"/>
                                <w:szCs w:val="16"/>
                                <w:lang w:val="en-AU" w:eastAsia="en-AU"/>
                              </w:rPr>
                            </w:pPr>
                            <w:r>
                              <w:rPr>
                                <w:rFonts w:eastAsia="Times New Roman" w:cs="Calibri"/>
                                <w:b/>
                                <w:bCs/>
                                <w:color w:val="00A4A0"/>
                                <w:sz w:val="16"/>
                                <w:szCs w:val="16"/>
                                <w:lang w:val="en-AU" w:eastAsia="en-AU"/>
                              </w:rPr>
                              <w:t>New</w:t>
                            </w:r>
                          </w:p>
                        </w:tc>
                        <w:tc>
                          <w:tcPr>
                            <w:tcW w:w="1255" w:type="dxa"/>
                            <w:tcBorders>
                              <w:top w:val="nil"/>
                              <w:left w:val="nil"/>
                              <w:bottom w:val="nil"/>
                              <w:right w:val="nil"/>
                            </w:tcBorders>
                            <w:shd w:val="clear" w:color="auto" w:fill="auto"/>
                            <w:noWrap/>
                            <w:vAlign w:val="bottom"/>
                            <w:hideMark/>
                          </w:tcPr>
                          <w:p w14:paraId="4C0D0738"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TAFE</w:t>
                            </w:r>
                          </w:p>
                        </w:tc>
                        <w:tc>
                          <w:tcPr>
                            <w:tcW w:w="743" w:type="dxa"/>
                            <w:tcBorders>
                              <w:top w:val="nil"/>
                              <w:left w:val="nil"/>
                              <w:bottom w:val="nil"/>
                              <w:right w:val="nil"/>
                            </w:tcBorders>
                            <w:shd w:val="clear" w:color="auto" w:fill="auto"/>
                            <w:noWrap/>
                            <w:hideMark/>
                          </w:tcPr>
                          <w:p w14:paraId="27BAF25C" w14:textId="28C153B9"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67,991 </w:t>
                            </w:r>
                          </w:p>
                        </w:tc>
                        <w:tc>
                          <w:tcPr>
                            <w:tcW w:w="743" w:type="dxa"/>
                            <w:tcBorders>
                              <w:top w:val="nil"/>
                              <w:left w:val="nil"/>
                              <w:bottom w:val="nil"/>
                              <w:right w:val="nil"/>
                            </w:tcBorders>
                            <w:shd w:val="clear" w:color="auto" w:fill="auto"/>
                            <w:noWrap/>
                            <w:hideMark/>
                          </w:tcPr>
                          <w:p w14:paraId="49F06EC4" w14:textId="22CF5124"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62,373 </w:t>
                            </w:r>
                          </w:p>
                        </w:tc>
                        <w:tc>
                          <w:tcPr>
                            <w:tcW w:w="743" w:type="dxa"/>
                            <w:tcBorders>
                              <w:top w:val="nil"/>
                              <w:left w:val="nil"/>
                              <w:bottom w:val="nil"/>
                              <w:right w:val="nil"/>
                            </w:tcBorders>
                            <w:shd w:val="clear" w:color="auto" w:fill="auto"/>
                            <w:noWrap/>
                            <w:hideMark/>
                          </w:tcPr>
                          <w:p w14:paraId="27D629A6" w14:textId="75A709EC"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73,662 </w:t>
                            </w:r>
                          </w:p>
                        </w:tc>
                        <w:tc>
                          <w:tcPr>
                            <w:tcW w:w="921" w:type="dxa"/>
                            <w:tcBorders>
                              <w:top w:val="nil"/>
                              <w:left w:val="nil"/>
                              <w:bottom w:val="nil"/>
                              <w:right w:val="nil"/>
                            </w:tcBorders>
                            <w:shd w:val="clear" w:color="auto" w:fill="auto"/>
                            <w:noWrap/>
                            <w:hideMark/>
                          </w:tcPr>
                          <w:p w14:paraId="5E0893FA" w14:textId="131F1A25"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18.1%</w:t>
                            </w:r>
                          </w:p>
                        </w:tc>
                      </w:tr>
                      <w:tr w:rsidR="00416252" w:rsidRPr="00627DD0" w14:paraId="4A874F1C"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4EB73037" w14:textId="4A6CCC7D" w:rsidR="00416252" w:rsidRPr="00627DD0" w:rsidRDefault="00416252" w:rsidP="00EA6C8B">
                            <w:pPr>
                              <w:spacing w:after="0"/>
                              <w:jc w:val="right"/>
                              <w:rPr>
                                <w:rFonts w:eastAsia="Times New Roman" w:cs="Calibri"/>
                                <w:color w:val="000000"/>
                                <w:sz w:val="16"/>
                                <w:szCs w:val="16"/>
                                <w:lang w:val="en-AU" w:eastAsia="en-AU"/>
                              </w:rPr>
                            </w:pPr>
                            <w:r w:rsidRPr="00627DD0">
                              <w:rPr>
                                <w:rFonts w:eastAsia="Times New Roman" w:cs="Calibri"/>
                                <w:b/>
                                <w:bCs/>
                                <w:color w:val="00A4A0"/>
                                <w:sz w:val="16"/>
                                <w:szCs w:val="16"/>
                                <w:lang w:val="en-AU" w:eastAsia="en-AU"/>
                              </w:rPr>
                              <w:t>Commencements</w:t>
                            </w:r>
                          </w:p>
                        </w:tc>
                        <w:tc>
                          <w:tcPr>
                            <w:tcW w:w="1255" w:type="dxa"/>
                            <w:tcBorders>
                              <w:top w:val="nil"/>
                              <w:left w:val="nil"/>
                              <w:bottom w:val="nil"/>
                              <w:right w:val="nil"/>
                            </w:tcBorders>
                            <w:shd w:val="clear" w:color="auto" w:fill="auto"/>
                            <w:noWrap/>
                            <w:vAlign w:val="bottom"/>
                            <w:hideMark/>
                          </w:tcPr>
                          <w:p w14:paraId="64C1911C"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Dual Sector</w:t>
                            </w:r>
                          </w:p>
                        </w:tc>
                        <w:tc>
                          <w:tcPr>
                            <w:tcW w:w="743" w:type="dxa"/>
                            <w:tcBorders>
                              <w:top w:val="nil"/>
                              <w:left w:val="nil"/>
                              <w:bottom w:val="nil"/>
                              <w:right w:val="nil"/>
                            </w:tcBorders>
                            <w:shd w:val="clear" w:color="auto" w:fill="auto"/>
                            <w:noWrap/>
                            <w:hideMark/>
                          </w:tcPr>
                          <w:p w14:paraId="2CD78533" w14:textId="04DBA1F8"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21,522 </w:t>
                            </w:r>
                          </w:p>
                        </w:tc>
                        <w:tc>
                          <w:tcPr>
                            <w:tcW w:w="743" w:type="dxa"/>
                            <w:tcBorders>
                              <w:top w:val="nil"/>
                              <w:left w:val="nil"/>
                              <w:bottom w:val="nil"/>
                              <w:right w:val="nil"/>
                            </w:tcBorders>
                            <w:shd w:val="clear" w:color="auto" w:fill="auto"/>
                            <w:noWrap/>
                            <w:hideMark/>
                          </w:tcPr>
                          <w:p w14:paraId="631DCBEB" w14:textId="7AA9AA32"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22,818 </w:t>
                            </w:r>
                          </w:p>
                        </w:tc>
                        <w:tc>
                          <w:tcPr>
                            <w:tcW w:w="743" w:type="dxa"/>
                            <w:tcBorders>
                              <w:top w:val="nil"/>
                              <w:left w:val="nil"/>
                              <w:bottom w:val="nil"/>
                              <w:right w:val="nil"/>
                            </w:tcBorders>
                            <w:shd w:val="clear" w:color="auto" w:fill="auto"/>
                            <w:noWrap/>
                            <w:hideMark/>
                          </w:tcPr>
                          <w:p w14:paraId="0924E0C6" w14:textId="63CB29F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27,683 </w:t>
                            </w:r>
                          </w:p>
                        </w:tc>
                        <w:tc>
                          <w:tcPr>
                            <w:tcW w:w="921" w:type="dxa"/>
                            <w:tcBorders>
                              <w:top w:val="nil"/>
                              <w:left w:val="nil"/>
                              <w:bottom w:val="nil"/>
                              <w:right w:val="nil"/>
                            </w:tcBorders>
                            <w:shd w:val="clear" w:color="auto" w:fill="auto"/>
                            <w:noWrap/>
                            <w:hideMark/>
                          </w:tcPr>
                          <w:p w14:paraId="66CFBCB5" w14:textId="51325415"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21.3%</w:t>
                            </w:r>
                          </w:p>
                        </w:tc>
                      </w:tr>
                      <w:tr w:rsidR="00416252" w:rsidRPr="00627DD0" w14:paraId="0E0A333C"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43F2B977"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51C1F155"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ACE</w:t>
                            </w:r>
                          </w:p>
                        </w:tc>
                        <w:tc>
                          <w:tcPr>
                            <w:tcW w:w="743" w:type="dxa"/>
                            <w:tcBorders>
                              <w:top w:val="nil"/>
                              <w:left w:val="nil"/>
                              <w:bottom w:val="nil"/>
                              <w:right w:val="nil"/>
                            </w:tcBorders>
                            <w:shd w:val="clear" w:color="auto" w:fill="auto"/>
                            <w:noWrap/>
                            <w:hideMark/>
                          </w:tcPr>
                          <w:p w14:paraId="6E8F1FA7" w14:textId="64F43CE4"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64,675 </w:t>
                            </w:r>
                          </w:p>
                        </w:tc>
                        <w:tc>
                          <w:tcPr>
                            <w:tcW w:w="743" w:type="dxa"/>
                            <w:tcBorders>
                              <w:top w:val="nil"/>
                              <w:left w:val="nil"/>
                              <w:bottom w:val="nil"/>
                              <w:right w:val="nil"/>
                            </w:tcBorders>
                            <w:shd w:val="clear" w:color="auto" w:fill="auto"/>
                            <w:noWrap/>
                            <w:hideMark/>
                          </w:tcPr>
                          <w:p w14:paraId="03BE33D8" w14:textId="52DB6880"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66,828 </w:t>
                            </w:r>
                          </w:p>
                        </w:tc>
                        <w:tc>
                          <w:tcPr>
                            <w:tcW w:w="743" w:type="dxa"/>
                            <w:tcBorders>
                              <w:top w:val="nil"/>
                              <w:left w:val="nil"/>
                              <w:bottom w:val="nil"/>
                              <w:right w:val="nil"/>
                            </w:tcBorders>
                            <w:shd w:val="clear" w:color="auto" w:fill="auto"/>
                            <w:noWrap/>
                            <w:hideMark/>
                          </w:tcPr>
                          <w:p w14:paraId="32D7A7C8" w14:textId="5B46B0C4"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68,408 </w:t>
                            </w:r>
                          </w:p>
                        </w:tc>
                        <w:tc>
                          <w:tcPr>
                            <w:tcW w:w="921" w:type="dxa"/>
                            <w:tcBorders>
                              <w:top w:val="nil"/>
                              <w:left w:val="nil"/>
                              <w:bottom w:val="nil"/>
                              <w:right w:val="nil"/>
                            </w:tcBorders>
                            <w:shd w:val="clear" w:color="auto" w:fill="auto"/>
                            <w:noWrap/>
                            <w:hideMark/>
                          </w:tcPr>
                          <w:p w14:paraId="164C73FB" w14:textId="681A7EDD"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2.4%</w:t>
                            </w:r>
                          </w:p>
                        </w:tc>
                      </w:tr>
                      <w:tr w:rsidR="00416252" w:rsidRPr="00627DD0" w14:paraId="7CA5934F"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385C507A"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48881D54"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Private</w:t>
                            </w:r>
                          </w:p>
                        </w:tc>
                        <w:tc>
                          <w:tcPr>
                            <w:tcW w:w="743" w:type="dxa"/>
                            <w:tcBorders>
                              <w:top w:val="nil"/>
                              <w:left w:val="nil"/>
                              <w:bottom w:val="nil"/>
                              <w:right w:val="nil"/>
                            </w:tcBorders>
                            <w:shd w:val="clear" w:color="auto" w:fill="auto"/>
                            <w:noWrap/>
                            <w:hideMark/>
                          </w:tcPr>
                          <w:p w14:paraId="4EEC3676" w14:textId="20164D5F"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67,396 </w:t>
                            </w:r>
                          </w:p>
                        </w:tc>
                        <w:tc>
                          <w:tcPr>
                            <w:tcW w:w="743" w:type="dxa"/>
                            <w:tcBorders>
                              <w:top w:val="nil"/>
                              <w:left w:val="nil"/>
                              <w:bottom w:val="nil"/>
                              <w:right w:val="nil"/>
                            </w:tcBorders>
                            <w:shd w:val="clear" w:color="auto" w:fill="auto"/>
                            <w:noWrap/>
                            <w:hideMark/>
                          </w:tcPr>
                          <w:p w14:paraId="56F22608" w14:textId="0FED96C8"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50,315 </w:t>
                            </w:r>
                          </w:p>
                        </w:tc>
                        <w:tc>
                          <w:tcPr>
                            <w:tcW w:w="743" w:type="dxa"/>
                            <w:tcBorders>
                              <w:top w:val="nil"/>
                              <w:left w:val="nil"/>
                              <w:bottom w:val="nil"/>
                              <w:right w:val="nil"/>
                            </w:tcBorders>
                            <w:shd w:val="clear" w:color="auto" w:fill="auto"/>
                            <w:noWrap/>
                            <w:hideMark/>
                          </w:tcPr>
                          <w:p w14:paraId="22A9E097" w14:textId="246B749E"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52,411 </w:t>
                            </w:r>
                          </w:p>
                        </w:tc>
                        <w:tc>
                          <w:tcPr>
                            <w:tcW w:w="921" w:type="dxa"/>
                            <w:tcBorders>
                              <w:top w:val="nil"/>
                              <w:left w:val="nil"/>
                              <w:bottom w:val="nil"/>
                              <w:right w:val="nil"/>
                            </w:tcBorders>
                            <w:shd w:val="clear" w:color="auto" w:fill="auto"/>
                            <w:noWrap/>
                            <w:hideMark/>
                          </w:tcPr>
                          <w:p w14:paraId="6A19D8F8" w14:textId="59C952F7"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4.2%</w:t>
                            </w:r>
                          </w:p>
                        </w:tc>
                      </w:tr>
                      <w:tr w:rsidR="00416252" w:rsidRPr="00627DD0" w14:paraId="7026D246" w14:textId="77777777" w:rsidTr="002E027F">
                        <w:trPr>
                          <w:trHeight w:val="210"/>
                          <w:jc w:val="center"/>
                        </w:trPr>
                        <w:tc>
                          <w:tcPr>
                            <w:tcW w:w="1377" w:type="dxa"/>
                            <w:tcBorders>
                              <w:top w:val="single" w:sz="4" w:space="0" w:color="00A4A0"/>
                              <w:left w:val="nil"/>
                              <w:bottom w:val="single" w:sz="4" w:space="0" w:color="00A4A0"/>
                              <w:right w:val="nil"/>
                            </w:tcBorders>
                            <w:shd w:val="clear" w:color="auto" w:fill="auto"/>
                            <w:noWrap/>
                            <w:vAlign w:val="bottom"/>
                            <w:hideMark/>
                          </w:tcPr>
                          <w:p w14:paraId="77112925" w14:textId="77777777" w:rsidR="00416252" w:rsidRPr="00627DD0" w:rsidRDefault="00416252" w:rsidP="00EA6C8B">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 </w:t>
                            </w:r>
                          </w:p>
                        </w:tc>
                        <w:tc>
                          <w:tcPr>
                            <w:tcW w:w="1255" w:type="dxa"/>
                            <w:tcBorders>
                              <w:top w:val="single" w:sz="4" w:space="0" w:color="00A4A0"/>
                              <w:left w:val="nil"/>
                              <w:bottom w:val="single" w:sz="4" w:space="0" w:color="00A4A0"/>
                              <w:right w:val="nil"/>
                            </w:tcBorders>
                            <w:shd w:val="clear" w:color="auto" w:fill="auto"/>
                            <w:noWrap/>
                            <w:vAlign w:val="bottom"/>
                            <w:hideMark/>
                          </w:tcPr>
                          <w:p w14:paraId="68645C90"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All</w:t>
                            </w:r>
                          </w:p>
                        </w:tc>
                        <w:tc>
                          <w:tcPr>
                            <w:tcW w:w="743" w:type="dxa"/>
                            <w:tcBorders>
                              <w:top w:val="single" w:sz="4" w:space="0" w:color="00A4A0"/>
                              <w:left w:val="nil"/>
                              <w:bottom w:val="single" w:sz="4" w:space="0" w:color="00A4A0"/>
                              <w:right w:val="nil"/>
                            </w:tcBorders>
                            <w:shd w:val="clear" w:color="auto" w:fill="auto"/>
                            <w:noWrap/>
                            <w:hideMark/>
                          </w:tcPr>
                          <w:p w14:paraId="4641D499" w14:textId="0796942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221,584 </w:t>
                            </w:r>
                          </w:p>
                        </w:tc>
                        <w:tc>
                          <w:tcPr>
                            <w:tcW w:w="743" w:type="dxa"/>
                            <w:tcBorders>
                              <w:top w:val="single" w:sz="4" w:space="0" w:color="00A4A0"/>
                              <w:left w:val="nil"/>
                              <w:bottom w:val="single" w:sz="4" w:space="0" w:color="00A4A0"/>
                              <w:right w:val="nil"/>
                            </w:tcBorders>
                            <w:shd w:val="clear" w:color="auto" w:fill="auto"/>
                            <w:noWrap/>
                            <w:hideMark/>
                          </w:tcPr>
                          <w:p w14:paraId="6685CA85" w14:textId="36BE2BB7"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202,334 </w:t>
                            </w:r>
                          </w:p>
                        </w:tc>
                        <w:tc>
                          <w:tcPr>
                            <w:tcW w:w="743" w:type="dxa"/>
                            <w:tcBorders>
                              <w:top w:val="single" w:sz="4" w:space="0" w:color="00A4A0"/>
                              <w:left w:val="nil"/>
                              <w:bottom w:val="single" w:sz="4" w:space="0" w:color="00A4A0"/>
                              <w:right w:val="nil"/>
                            </w:tcBorders>
                            <w:shd w:val="clear" w:color="auto" w:fill="auto"/>
                            <w:noWrap/>
                            <w:hideMark/>
                          </w:tcPr>
                          <w:p w14:paraId="35B74176" w14:textId="389FECA0"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222,164 </w:t>
                            </w:r>
                          </w:p>
                        </w:tc>
                        <w:tc>
                          <w:tcPr>
                            <w:tcW w:w="921" w:type="dxa"/>
                            <w:tcBorders>
                              <w:top w:val="single" w:sz="4" w:space="0" w:color="00A4A0"/>
                              <w:left w:val="nil"/>
                              <w:bottom w:val="single" w:sz="4" w:space="0" w:color="00A4A0"/>
                              <w:right w:val="nil"/>
                            </w:tcBorders>
                            <w:shd w:val="clear" w:color="auto" w:fill="auto"/>
                            <w:noWrap/>
                            <w:hideMark/>
                          </w:tcPr>
                          <w:p w14:paraId="525709FB" w14:textId="1DC3EE90"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9.8%</w:t>
                            </w:r>
                          </w:p>
                        </w:tc>
                      </w:tr>
                      <w:tr w:rsidR="00416252" w:rsidRPr="00627DD0" w14:paraId="7C004E2D"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1C5DBD72" w14:textId="77777777" w:rsidR="00416252" w:rsidRPr="00627DD0" w:rsidRDefault="00416252" w:rsidP="00EA6C8B">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Providers</w:t>
                            </w:r>
                          </w:p>
                        </w:tc>
                        <w:tc>
                          <w:tcPr>
                            <w:tcW w:w="1255" w:type="dxa"/>
                            <w:tcBorders>
                              <w:top w:val="nil"/>
                              <w:left w:val="nil"/>
                              <w:bottom w:val="nil"/>
                              <w:right w:val="nil"/>
                            </w:tcBorders>
                            <w:shd w:val="clear" w:color="auto" w:fill="auto"/>
                            <w:noWrap/>
                            <w:vAlign w:val="bottom"/>
                            <w:hideMark/>
                          </w:tcPr>
                          <w:p w14:paraId="53397530"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TAFE</w:t>
                            </w:r>
                          </w:p>
                        </w:tc>
                        <w:tc>
                          <w:tcPr>
                            <w:tcW w:w="743" w:type="dxa"/>
                            <w:tcBorders>
                              <w:top w:val="nil"/>
                              <w:left w:val="nil"/>
                              <w:bottom w:val="nil"/>
                              <w:right w:val="nil"/>
                            </w:tcBorders>
                            <w:shd w:val="clear" w:color="auto" w:fill="auto"/>
                            <w:noWrap/>
                            <w:hideMark/>
                          </w:tcPr>
                          <w:p w14:paraId="783A8013" w14:textId="7BB7472E"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12 </w:t>
                            </w:r>
                          </w:p>
                        </w:tc>
                        <w:tc>
                          <w:tcPr>
                            <w:tcW w:w="743" w:type="dxa"/>
                            <w:tcBorders>
                              <w:top w:val="nil"/>
                              <w:left w:val="nil"/>
                              <w:bottom w:val="nil"/>
                              <w:right w:val="nil"/>
                            </w:tcBorders>
                            <w:shd w:val="clear" w:color="auto" w:fill="auto"/>
                            <w:noWrap/>
                            <w:hideMark/>
                          </w:tcPr>
                          <w:p w14:paraId="77505DF9" w14:textId="4F5D03B9"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12 </w:t>
                            </w:r>
                          </w:p>
                        </w:tc>
                        <w:tc>
                          <w:tcPr>
                            <w:tcW w:w="743" w:type="dxa"/>
                            <w:tcBorders>
                              <w:top w:val="nil"/>
                              <w:left w:val="nil"/>
                              <w:bottom w:val="nil"/>
                              <w:right w:val="nil"/>
                            </w:tcBorders>
                            <w:shd w:val="clear" w:color="auto" w:fill="auto"/>
                            <w:noWrap/>
                            <w:hideMark/>
                          </w:tcPr>
                          <w:p w14:paraId="61320A13" w14:textId="358C0F2A"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12 </w:t>
                            </w:r>
                          </w:p>
                        </w:tc>
                        <w:tc>
                          <w:tcPr>
                            <w:tcW w:w="921" w:type="dxa"/>
                            <w:tcBorders>
                              <w:top w:val="nil"/>
                              <w:left w:val="nil"/>
                              <w:bottom w:val="nil"/>
                              <w:right w:val="nil"/>
                            </w:tcBorders>
                            <w:shd w:val="clear" w:color="auto" w:fill="auto"/>
                            <w:noWrap/>
                            <w:hideMark/>
                          </w:tcPr>
                          <w:p w14:paraId="57B9550A" w14:textId="6901461C"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0.0%</w:t>
                            </w:r>
                          </w:p>
                        </w:tc>
                      </w:tr>
                      <w:tr w:rsidR="00416252" w:rsidRPr="00627DD0" w14:paraId="191B7782"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32C4039E"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24CB9433"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Dual Sector</w:t>
                            </w:r>
                          </w:p>
                        </w:tc>
                        <w:tc>
                          <w:tcPr>
                            <w:tcW w:w="743" w:type="dxa"/>
                            <w:tcBorders>
                              <w:top w:val="nil"/>
                              <w:left w:val="nil"/>
                              <w:bottom w:val="nil"/>
                              <w:right w:val="nil"/>
                            </w:tcBorders>
                            <w:shd w:val="clear" w:color="auto" w:fill="auto"/>
                            <w:noWrap/>
                            <w:hideMark/>
                          </w:tcPr>
                          <w:p w14:paraId="152E666C" w14:textId="16D99E10"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4 </w:t>
                            </w:r>
                          </w:p>
                        </w:tc>
                        <w:tc>
                          <w:tcPr>
                            <w:tcW w:w="743" w:type="dxa"/>
                            <w:tcBorders>
                              <w:top w:val="nil"/>
                              <w:left w:val="nil"/>
                              <w:bottom w:val="nil"/>
                              <w:right w:val="nil"/>
                            </w:tcBorders>
                            <w:shd w:val="clear" w:color="auto" w:fill="auto"/>
                            <w:noWrap/>
                            <w:hideMark/>
                          </w:tcPr>
                          <w:p w14:paraId="301BFF9F" w14:textId="2C84AC42"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4 </w:t>
                            </w:r>
                          </w:p>
                        </w:tc>
                        <w:tc>
                          <w:tcPr>
                            <w:tcW w:w="743" w:type="dxa"/>
                            <w:tcBorders>
                              <w:top w:val="nil"/>
                              <w:left w:val="nil"/>
                              <w:bottom w:val="nil"/>
                              <w:right w:val="nil"/>
                            </w:tcBorders>
                            <w:shd w:val="clear" w:color="auto" w:fill="auto"/>
                            <w:noWrap/>
                            <w:hideMark/>
                          </w:tcPr>
                          <w:p w14:paraId="3D2A4E0E" w14:textId="0D98591E"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4 </w:t>
                            </w:r>
                          </w:p>
                        </w:tc>
                        <w:tc>
                          <w:tcPr>
                            <w:tcW w:w="921" w:type="dxa"/>
                            <w:tcBorders>
                              <w:top w:val="nil"/>
                              <w:left w:val="nil"/>
                              <w:bottom w:val="nil"/>
                              <w:right w:val="nil"/>
                            </w:tcBorders>
                            <w:shd w:val="clear" w:color="auto" w:fill="auto"/>
                            <w:noWrap/>
                            <w:hideMark/>
                          </w:tcPr>
                          <w:p w14:paraId="1B013A04" w14:textId="0D86239E"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0.0%</w:t>
                            </w:r>
                          </w:p>
                        </w:tc>
                      </w:tr>
                      <w:tr w:rsidR="00416252" w:rsidRPr="00627DD0" w14:paraId="5A2195A9"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4DC477B7"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053177E2"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ACE</w:t>
                            </w:r>
                          </w:p>
                        </w:tc>
                        <w:tc>
                          <w:tcPr>
                            <w:tcW w:w="743" w:type="dxa"/>
                            <w:tcBorders>
                              <w:top w:val="nil"/>
                              <w:left w:val="nil"/>
                              <w:bottom w:val="nil"/>
                              <w:right w:val="nil"/>
                            </w:tcBorders>
                            <w:shd w:val="clear" w:color="auto" w:fill="auto"/>
                            <w:noWrap/>
                            <w:hideMark/>
                          </w:tcPr>
                          <w:p w14:paraId="45B28208" w14:textId="1F918C4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259 </w:t>
                            </w:r>
                          </w:p>
                        </w:tc>
                        <w:tc>
                          <w:tcPr>
                            <w:tcW w:w="743" w:type="dxa"/>
                            <w:tcBorders>
                              <w:top w:val="nil"/>
                              <w:left w:val="nil"/>
                              <w:bottom w:val="nil"/>
                              <w:right w:val="nil"/>
                            </w:tcBorders>
                            <w:shd w:val="clear" w:color="auto" w:fill="auto"/>
                            <w:noWrap/>
                            <w:hideMark/>
                          </w:tcPr>
                          <w:p w14:paraId="6C3358A7" w14:textId="19FF3CAC"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258 </w:t>
                            </w:r>
                          </w:p>
                        </w:tc>
                        <w:tc>
                          <w:tcPr>
                            <w:tcW w:w="743" w:type="dxa"/>
                            <w:tcBorders>
                              <w:top w:val="nil"/>
                              <w:left w:val="nil"/>
                              <w:bottom w:val="nil"/>
                              <w:right w:val="nil"/>
                            </w:tcBorders>
                            <w:shd w:val="clear" w:color="auto" w:fill="auto"/>
                            <w:noWrap/>
                            <w:hideMark/>
                          </w:tcPr>
                          <w:p w14:paraId="08DCE027" w14:textId="4F06CFAC"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251 </w:t>
                            </w:r>
                          </w:p>
                        </w:tc>
                        <w:tc>
                          <w:tcPr>
                            <w:tcW w:w="921" w:type="dxa"/>
                            <w:tcBorders>
                              <w:top w:val="nil"/>
                              <w:left w:val="nil"/>
                              <w:bottom w:val="nil"/>
                              <w:right w:val="nil"/>
                            </w:tcBorders>
                            <w:shd w:val="clear" w:color="auto" w:fill="auto"/>
                            <w:noWrap/>
                            <w:hideMark/>
                          </w:tcPr>
                          <w:p w14:paraId="1C8FF7C9" w14:textId="36F8F53E"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-2.7%</w:t>
                            </w:r>
                          </w:p>
                        </w:tc>
                      </w:tr>
                      <w:tr w:rsidR="00416252" w:rsidRPr="00627DD0" w14:paraId="5E3CC142" w14:textId="77777777" w:rsidTr="002E027F">
                        <w:trPr>
                          <w:trHeight w:val="210"/>
                          <w:jc w:val="center"/>
                        </w:trPr>
                        <w:tc>
                          <w:tcPr>
                            <w:tcW w:w="1377" w:type="dxa"/>
                            <w:tcBorders>
                              <w:top w:val="nil"/>
                              <w:left w:val="nil"/>
                              <w:bottom w:val="nil"/>
                              <w:right w:val="nil"/>
                            </w:tcBorders>
                            <w:shd w:val="clear" w:color="auto" w:fill="auto"/>
                            <w:noWrap/>
                            <w:vAlign w:val="bottom"/>
                            <w:hideMark/>
                          </w:tcPr>
                          <w:p w14:paraId="557764B6" w14:textId="77777777" w:rsidR="00416252" w:rsidRPr="00627DD0" w:rsidRDefault="00416252" w:rsidP="00EA6C8B">
                            <w:pPr>
                              <w:spacing w:after="0"/>
                              <w:jc w:val="right"/>
                              <w:rPr>
                                <w:rFonts w:eastAsia="Times New Roman" w:cs="Calibri"/>
                                <w:color w:val="000000"/>
                                <w:sz w:val="16"/>
                                <w:szCs w:val="16"/>
                                <w:lang w:val="en-AU" w:eastAsia="en-AU"/>
                              </w:rPr>
                            </w:pPr>
                          </w:p>
                        </w:tc>
                        <w:tc>
                          <w:tcPr>
                            <w:tcW w:w="1255" w:type="dxa"/>
                            <w:tcBorders>
                              <w:top w:val="nil"/>
                              <w:left w:val="nil"/>
                              <w:bottom w:val="nil"/>
                              <w:right w:val="nil"/>
                            </w:tcBorders>
                            <w:shd w:val="clear" w:color="auto" w:fill="auto"/>
                            <w:noWrap/>
                            <w:vAlign w:val="bottom"/>
                            <w:hideMark/>
                          </w:tcPr>
                          <w:p w14:paraId="605F7EAB"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Private</w:t>
                            </w:r>
                          </w:p>
                        </w:tc>
                        <w:tc>
                          <w:tcPr>
                            <w:tcW w:w="743" w:type="dxa"/>
                            <w:tcBorders>
                              <w:top w:val="nil"/>
                              <w:left w:val="nil"/>
                              <w:bottom w:val="nil"/>
                              <w:right w:val="nil"/>
                            </w:tcBorders>
                            <w:shd w:val="clear" w:color="auto" w:fill="auto"/>
                            <w:noWrap/>
                            <w:hideMark/>
                          </w:tcPr>
                          <w:p w14:paraId="5F829F9A" w14:textId="78D220C1"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322 </w:t>
                            </w:r>
                          </w:p>
                        </w:tc>
                        <w:tc>
                          <w:tcPr>
                            <w:tcW w:w="743" w:type="dxa"/>
                            <w:tcBorders>
                              <w:top w:val="nil"/>
                              <w:left w:val="nil"/>
                              <w:bottom w:val="nil"/>
                              <w:right w:val="nil"/>
                            </w:tcBorders>
                            <w:shd w:val="clear" w:color="auto" w:fill="auto"/>
                            <w:noWrap/>
                            <w:hideMark/>
                          </w:tcPr>
                          <w:p w14:paraId="3131B462" w14:textId="0DC675E8"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268 </w:t>
                            </w:r>
                          </w:p>
                        </w:tc>
                        <w:tc>
                          <w:tcPr>
                            <w:tcW w:w="743" w:type="dxa"/>
                            <w:tcBorders>
                              <w:top w:val="nil"/>
                              <w:left w:val="nil"/>
                              <w:bottom w:val="nil"/>
                              <w:right w:val="nil"/>
                            </w:tcBorders>
                            <w:shd w:val="clear" w:color="auto" w:fill="auto"/>
                            <w:noWrap/>
                            <w:hideMark/>
                          </w:tcPr>
                          <w:p w14:paraId="5AE1DA7B" w14:textId="256AB17D"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233 </w:t>
                            </w:r>
                          </w:p>
                        </w:tc>
                        <w:tc>
                          <w:tcPr>
                            <w:tcW w:w="921" w:type="dxa"/>
                            <w:tcBorders>
                              <w:top w:val="nil"/>
                              <w:left w:val="nil"/>
                              <w:bottom w:val="nil"/>
                              <w:right w:val="nil"/>
                            </w:tcBorders>
                            <w:shd w:val="clear" w:color="auto" w:fill="auto"/>
                            <w:noWrap/>
                            <w:hideMark/>
                          </w:tcPr>
                          <w:p w14:paraId="25879A72" w14:textId="5878F5EE"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-13.1%</w:t>
                            </w:r>
                          </w:p>
                        </w:tc>
                      </w:tr>
                      <w:tr w:rsidR="00416252" w:rsidRPr="00627DD0" w14:paraId="1C08FAA2" w14:textId="77777777" w:rsidTr="002E027F">
                        <w:trPr>
                          <w:trHeight w:val="210"/>
                          <w:jc w:val="center"/>
                        </w:trPr>
                        <w:tc>
                          <w:tcPr>
                            <w:tcW w:w="1377" w:type="dxa"/>
                            <w:tcBorders>
                              <w:top w:val="single" w:sz="4" w:space="0" w:color="00A4A0"/>
                              <w:left w:val="nil"/>
                              <w:bottom w:val="single" w:sz="4" w:space="0" w:color="00A4A0"/>
                              <w:right w:val="nil"/>
                            </w:tcBorders>
                            <w:shd w:val="clear" w:color="auto" w:fill="auto"/>
                            <w:noWrap/>
                            <w:vAlign w:val="bottom"/>
                            <w:hideMark/>
                          </w:tcPr>
                          <w:p w14:paraId="5BCEE382" w14:textId="77777777" w:rsidR="00416252" w:rsidRPr="00627DD0" w:rsidRDefault="00416252" w:rsidP="00EA6C8B">
                            <w:pPr>
                              <w:spacing w:after="0"/>
                              <w:rPr>
                                <w:rFonts w:eastAsia="Times New Roman" w:cs="Calibri"/>
                                <w:b/>
                                <w:bCs/>
                                <w:color w:val="00A4A0"/>
                                <w:sz w:val="16"/>
                                <w:szCs w:val="16"/>
                                <w:lang w:val="en-AU" w:eastAsia="en-AU"/>
                              </w:rPr>
                            </w:pPr>
                            <w:r w:rsidRPr="00627DD0">
                              <w:rPr>
                                <w:rFonts w:eastAsia="Times New Roman" w:cs="Calibri"/>
                                <w:b/>
                                <w:bCs/>
                                <w:color w:val="00A4A0"/>
                                <w:sz w:val="16"/>
                                <w:szCs w:val="16"/>
                                <w:lang w:val="en-AU" w:eastAsia="en-AU"/>
                              </w:rPr>
                              <w:t> </w:t>
                            </w:r>
                          </w:p>
                        </w:tc>
                        <w:tc>
                          <w:tcPr>
                            <w:tcW w:w="1255" w:type="dxa"/>
                            <w:tcBorders>
                              <w:top w:val="single" w:sz="4" w:space="0" w:color="00A4A0"/>
                              <w:left w:val="nil"/>
                              <w:bottom w:val="single" w:sz="4" w:space="0" w:color="00A4A0"/>
                              <w:right w:val="nil"/>
                            </w:tcBorders>
                            <w:shd w:val="clear" w:color="auto" w:fill="auto"/>
                            <w:noWrap/>
                            <w:vAlign w:val="bottom"/>
                            <w:hideMark/>
                          </w:tcPr>
                          <w:p w14:paraId="2AFAC699" w14:textId="77777777" w:rsidR="00416252" w:rsidRPr="00627DD0" w:rsidRDefault="00416252" w:rsidP="00EA6C8B">
                            <w:pPr>
                              <w:spacing w:after="0"/>
                              <w:rPr>
                                <w:rFonts w:eastAsia="Times New Roman" w:cs="Calibri"/>
                                <w:color w:val="000000"/>
                                <w:sz w:val="16"/>
                                <w:szCs w:val="16"/>
                                <w:lang w:val="en-AU" w:eastAsia="en-AU"/>
                              </w:rPr>
                            </w:pPr>
                            <w:r w:rsidRPr="00627DD0">
                              <w:rPr>
                                <w:rFonts w:eastAsia="Times New Roman" w:cs="Calibri"/>
                                <w:color w:val="000000"/>
                                <w:sz w:val="16"/>
                                <w:szCs w:val="16"/>
                                <w:lang w:val="en-AU" w:eastAsia="en-AU"/>
                              </w:rPr>
                              <w:t>All</w:t>
                            </w:r>
                          </w:p>
                        </w:tc>
                        <w:tc>
                          <w:tcPr>
                            <w:tcW w:w="743" w:type="dxa"/>
                            <w:tcBorders>
                              <w:top w:val="single" w:sz="4" w:space="0" w:color="00A4A0"/>
                              <w:left w:val="nil"/>
                              <w:bottom w:val="single" w:sz="4" w:space="0" w:color="00A4A0"/>
                              <w:right w:val="nil"/>
                            </w:tcBorders>
                            <w:shd w:val="clear" w:color="auto" w:fill="auto"/>
                            <w:noWrap/>
                            <w:hideMark/>
                          </w:tcPr>
                          <w:p w14:paraId="61022134" w14:textId="42A4990B"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597 </w:t>
                            </w:r>
                          </w:p>
                        </w:tc>
                        <w:tc>
                          <w:tcPr>
                            <w:tcW w:w="743" w:type="dxa"/>
                            <w:tcBorders>
                              <w:top w:val="single" w:sz="4" w:space="0" w:color="00A4A0"/>
                              <w:left w:val="nil"/>
                              <w:bottom w:val="single" w:sz="4" w:space="0" w:color="00A4A0"/>
                              <w:right w:val="nil"/>
                            </w:tcBorders>
                            <w:shd w:val="clear" w:color="auto" w:fill="auto"/>
                            <w:noWrap/>
                            <w:hideMark/>
                          </w:tcPr>
                          <w:p w14:paraId="29C0A122" w14:textId="1636FF03"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542 </w:t>
                            </w:r>
                          </w:p>
                        </w:tc>
                        <w:tc>
                          <w:tcPr>
                            <w:tcW w:w="743" w:type="dxa"/>
                            <w:tcBorders>
                              <w:top w:val="single" w:sz="4" w:space="0" w:color="00A4A0"/>
                              <w:left w:val="nil"/>
                              <w:bottom w:val="single" w:sz="4" w:space="0" w:color="00A4A0"/>
                              <w:right w:val="nil"/>
                            </w:tcBorders>
                            <w:shd w:val="clear" w:color="auto" w:fill="auto"/>
                            <w:noWrap/>
                            <w:hideMark/>
                          </w:tcPr>
                          <w:p w14:paraId="5DF255A3" w14:textId="2F0730F6" w:rsidR="00416252" w:rsidRPr="00627DD0" w:rsidRDefault="00416252" w:rsidP="00EA6C8B">
                            <w:pPr>
                              <w:spacing w:after="0"/>
                              <w:jc w:val="right"/>
                              <w:rPr>
                                <w:rFonts w:eastAsia="Times New Roman" w:cs="Calibri"/>
                                <w:color w:val="000000"/>
                                <w:sz w:val="16"/>
                                <w:szCs w:val="16"/>
                                <w:lang w:val="en-AU" w:eastAsia="en-AU"/>
                              </w:rPr>
                            </w:pPr>
                            <w:r w:rsidRPr="00EA6C8B">
                              <w:rPr>
                                <w:rFonts w:eastAsia="Times New Roman" w:cs="Calibri"/>
                                <w:color w:val="000000"/>
                                <w:sz w:val="16"/>
                                <w:szCs w:val="16"/>
                                <w:lang w:val="en-AU" w:eastAsia="en-AU"/>
                              </w:rPr>
                              <w:t xml:space="preserve"> 500 </w:t>
                            </w:r>
                          </w:p>
                        </w:tc>
                        <w:tc>
                          <w:tcPr>
                            <w:tcW w:w="921" w:type="dxa"/>
                            <w:tcBorders>
                              <w:top w:val="single" w:sz="4" w:space="0" w:color="00A4A0"/>
                              <w:left w:val="nil"/>
                              <w:bottom w:val="single" w:sz="4" w:space="0" w:color="00A4A0"/>
                              <w:right w:val="nil"/>
                            </w:tcBorders>
                            <w:shd w:val="clear" w:color="auto" w:fill="auto"/>
                            <w:noWrap/>
                            <w:hideMark/>
                          </w:tcPr>
                          <w:p w14:paraId="34CC4893" w14:textId="6677640A" w:rsidR="00416252" w:rsidRPr="00CD7026" w:rsidRDefault="00416252" w:rsidP="00EA6C8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-7.7%</w:t>
                            </w:r>
                          </w:p>
                        </w:tc>
                      </w:tr>
                    </w:tbl>
                    <w:p w14:paraId="37F7C530" w14:textId="4F7B0527" w:rsidR="00416252" w:rsidRDefault="00416252" w:rsidP="00A21F7D">
                      <w:pPr>
                        <w:pStyle w:val="BalloonText"/>
                        <w:spacing w:before="40" w:after="60"/>
                      </w:pPr>
                      <w:r w:rsidRPr="00871F85">
                        <w:rPr>
                          <w:rFonts w:ascii="Arial" w:hAnsi="Arial"/>
                          <w:sz w:val="14"/>
                          <w:szCs w:val="14"/>
                        </w:rPr>
                        <w:t xml:space="preserve">Source: </w:t>
                      </w:r>
                      <w:r>
                        <w:rPr>
                          <w:rFonts w:ascii="Arial" w:hAnsi="Arial"/>
                          <w:sz w:val="14"/>
                          <w:szCs w:val="14"/>
                        </w:rPr>
                        <w:t>DET training market data.</w:t>
                      </w:r>
                    </w:p>
                  </w:txbxContent>
                </v:textbox>
                <w10:wrap type="square"/>
              </v:shape>
            </w:pict>
          </mc:Fallback>
        </mc:AlternateContent>
      </w:r>
      <w:r w:rsidR="00115BC7">
        <w:rPr>
          <w:color w:val="000000" w:themeColor="text1"/>
          <w:lang w:val="en-AU"/>
        </w:rPr>
        <w:t xml:space="preserve"> </w:t>
      </w:r>
    </w:p>
    <w:tbl>
      <w:tblPr>
        <w:tblW w:w="10236" w:type="dxa"/>
        <w:tblLook w:val="04A0" w:firstRow="1" w:lastRow="0" w:firstColumn="1" w:lastColumn="0" w:noHBand="0" w:noVBand="1"/>
      </w:tblPr>
      <w:tblGrid>
        <w:gridCol w:w="6712"/>
        <w:gridCol w:w="867"/>
        <w:gridCol w:w="867"/>
        <w:gridCol w:w="867"/>
        <w:gridCol w:w="923"/>
      </w:tblGrid>
      <w:tr w:rsidR="00DF5671" w:rsidRPr="00DF5671" w14:paraId="7667ADDF" w14:textId="77777777" w:rsidTr="00DF5671">
        <w:trPr>
          <w:trHeight w:val="288"/>
        </w:trPr>
        <w:tc>
          <w:tcPr>
            <w:tcW w:w="10236" w:type="dxa"/>
            <w:gridSpan w:val="5"/>
            <w:tcBorders>
              <w:top w:val="nil"/>
              <w:left w:val="nil"/>
              <w:bottom w:val="nil"/>
              <w:right w:val="nil"/>
            </w:tcBorders>
            <w:shd w:val="clear" w:color="auto" w:fill="auto"/>
            <w:noWrap/>
            <w:vAlign w:val="bottom"/>
            <w:hideMark/>
          </w:tcPr>
          <w:p w14:paraId="6E2757FE" w14:textId="77777777" w:rsidR="00DF5671" w:rsidRPr="00DF5671" w:rsidRDefault="00DF5671" w:rsidP="00DF5671">
            <w:pPr>
              <w:spacing w:after="0"/>
              <w:rPr>
                <w:rFonts w:eastAsia="Times New Roman" w:cs="Calibri"/>
                <w:b/>
                <w:bCs/>
                <w:color w:val="C00000"/>
                <w:sz w:val="18"/>
                <w:szCs w:val="18"/>
                <w:lang w:val="en-AU" w:eastAsia="en-AU"/>
              </w:rPr>
            </w:pPr>
            <w:bookmarkStart w:id="0" w:name="_Toc517970639"/>
            <w:r w:rsidRPr="00DF5671">
              <w:rPr>
                <w:rFonts w:eastAsia="Times New Roman" w:cs="Calibri"/>
                <w:b/>
                <w:bCs/>
                <w:color w:val="C00000"/>
                <w:sz w:val="18"/>
                <w:szCs w:val="18"/>
                <w:lang w:val="en-AU" w:eastAsia="en-AU"/>
              </w:rPr>
              <w:t>Table 4. Selected results from the Department’s Student Satisfaction Survey and Employer Satisfaction Survey</w:t>
            </w:r>
          </w:p>
        </w:tc>
      </w:tr>
      <w:tr w:rsidR="00DF5671" w:rsidRPr="00DF5671" w14:paraId="23FE6CB4" w14:textId="77777777" w:rsidTr="00DF5671">
        <w:trPr>
          <w:trHeight w:val="612"/>
        </w:trPr>
        <w:tc>
          <w:tcPr>
            <w:tcW w:w="6712" w:type="dxa"/>
            <w:tcBorders>
              <w:top w:val="nil"/>
              <w:left w:val="nil"/>
              <w:bottom w:val="nil"/>
              <w:right w:val="nil"/>
            </w:tcBorders>
            <w:shd w:val="clear" w:color="000000" w:fill="00A4A0"/>
            <w:noWrap/>
            <w:vAlign w:val="bottom"/>
            <w:hideMark/>
          </w:tcPr>
          <w:p w14:paraId="028634EF" w14:textId="77777777" w:rsidR="00DF5671" w:rsidRPr="00DF5671" w:rsidRDefault="00DF5671" w:rsidP="00DF5671">
            <w:pPr>
              <w:spacing w:after="0"/>
              <w:rPr>
                <w:rFonts w:eastAsia="Times New Roman" w:cs="Calibri"/>
                <w:b/>
                <w:bCs/>
                <w:color w:val="000000"/>
                <w:sz w:val="16"/>
                <w:szCs w:val="16"/>
                <w:lang w:val="en-AU" w:eastAsia="en-AU"/>
              </w:rPr>
            </w:pPr>
            <w:r w:rsidRPr="00DF5671">
              <w:rPr>
                <w:rFonts w:eastAsia="Times New Roman" w:cs="Calibri"/>
                <w:b/>
                <w:bCs/>
                <w:color w:val="000000"/>
                <w:sz w:val="16"/>
                <w:szCs w:val="16"/>
                <w:lang w:val="en-AU" w:eastAsia="en-AU"/>
              </w:rPr>
              <w:t> </w:t>
            </w:r>
          </w:p>
        </w:tc>
        <w:tc>
          <w:tcPr>
            <w:tcW w:w="867" w:type="dxa"/>
            <w:tcBorders>
              <w:top w:val="nil"/>
              <w:left w:val="nil"/>
              <w:bottom w:val="nil"/>
              <w:right w:val="nil"/>
            </w:tcBorders>
            <w:shd w:val="clear" w:color="000000" w:fill="00A4A0"/>
            <w:vAlign w:val="center"/>
            <w:hideMark/>
          </w:tcPr>
          <w:p w14:paraId="71A95E1B" w14:textId="77777777" w:rsidR="00DF5671" w:rsidRPr="00DF5671" w:rsidRDefault="00DF5671" w:rsidP="00DF5671">
            <w:pPr>
              <w:spacing w:after="0"/>
              <w:jc w:val="center"/>
              <w:rPr>
                <w:rFonts w:eastAsia="Times New Roman" w:cs="Calibri"/>
                <w:b/>
                <w:bCs/>
                <w:color w:val="FFFFFF"/>
                <w:sz w:val="16"/>
                <w:szCs w:val="16"/>
                <w:lang w:val="en-AU" w:eastAsia="en-AU"/>
              </w:rPr>
            </w:pPr>
            <w:r w:rsidRPr="00DF5671">
              <w:rPr>
                <w:rFonts w:eastAsia="Times New Roman" w:cs="Calibri"/>
                <w:b/>
                <w:bCs/>
                <w:color w:val="FFFFFF"/>
                <w:sz w:val="16"/>
                <w:szCs w:val="16"/>
                <w:lang w:val="en-AU" w:eastAsia="en-AU"/>
              </w:rPr>
              <w:t>2017</w:t>
            </w:r>
          </w:p>
        </w:tc>
        <w:tc>
          <w:tcPr>
            <w:tcW w:w="867" w:type="dxa"/>
            <w:tcBorders>
              <w:top w:val="nil"/>
              <w:left w:val="nil"/>
              <w:bottom w:val="nil"/>
              <w:right w:val="nil"/>
            </w:tcBorders>
            <w:shd w:val="clear" w:color="000000" w:fill="00A4A0"/>
            <w:vAlign w:val="center"/>
            <w:hideMark/>
          </w:tcPr>
          <w:p w14:paraId="098C353D" w14:textId="77777777" w:rsidR="00DF5671" w:rsidRPr="00DF5671" w:rsidRDefault="00DF5671" w:rsidP="00DF5671">
            <w:pPr>
              <w:spacing w:after="0"/>
              <w:jc w:val="center"/>
              <w:rPr>
                <w:rFonts w:eastAsia="Times New Roman" w:cs="Calibri"/>
                <w:b/>
                <w:bCs/>
                <w:color w:val="FFFFFF"/>
                <w:sz w:val="16"/>
                <w:szCs w:val="16"/>
                <w:lang w:val="en-AU" w:eastAsia="en-AU"/>
              </w:rPr>
            </w:pPr>
            <w:r w:rsidRPr="00DF5671">
              <w:rPr>
                <w:rFonts w:eastAsia="Times New Roman" w:cs="Calibri"/>
                <w:b/>
                <w:bCs/>
                <w:color w:val="FFFFFF"/>
                <w:sz w:val="16"/>
                <w:szCs w:val="16"/>
                <w:lang w:val="en-AU" w:eastAsia="en-AU"/>
              </w:rPr>
              <w:t>2018</w:t>
            </w:r>
          </w:p>
        </w:tc>
        <w:tc>
          <w:tcPr>
            <w:tcW w:w="867" w:type="dxa"/>
            <w:tcBorders>
              <w:top w:val="nil"/>
              <w:left w:val="nil"/>
              <w:bottom w:val="nil"/>
              <w:right w:val="nil"/>
            </w:tcBorders>
            <w:shd w:val="clear" w:color="000000" w:fill="00A4A0"/>
            <w:vAlign w:val="center"/>
            <w:hideMark/>
          </w:tcPr>
          <w:p w14:paraId="62E32047" w14:textId="77777777" w:rsidR="00DF5671" w:rsidRPr="00DF5671" w:rsidRDefault="00DF5671" w:rsidP="00DF5671">
            <w:pPr>
              <w:spacing w:after="0"/>
              <w:jc w:val="center"/>
              <w:rPr>
                <w:rFonts w:eastAsia="Times New Roman" w:cs="Calibri"/>
                <w:b/>
                <w:bCs/>
                <w:color w:val="FFFFFF"/>
                <w:sz w:val="16"/>
                <w:szCs w:val="16"/>
                <w:lang w:val="en-AU" w:eastAsia="en-AU"/>
              </w:rPr>
            </w:pPr>
            <w:r w:rsidRPr="00DF5671">
              <w:rPr>
                <w:rFonts w:eastAsia="Times New Roman" w:cs="Calibri"/>
                <w:b/>
                <w:bCs/>
                <w:color w:val="FFFFFF"/>
                <w:sz w:val="16"/>
                <w:szCs w:val="16"/>
                <w:lang w:val="en-AU" w:eastAsia="en-AU"/>
              </w:rPr>
              <w:t>2019</w:t>
            </w:r>
          </w:p>
        </w:tc>
        <w:tc>
          <w:tcPr>
            <w:tcW w:w="923" w:type="dxa"/>
            <w:tcBorders>
              <w:top w:val="nil"/>
              <w:left w:val="nil"/>
              <w:bottom w:val="nil"/>
              <w:right w:val="nil"/>
            </w:tcBorders>
            <w:shd w:val="clear" w:color="000000" w:fill="00A4A0"/>
            <w:vAlign w:val="center"/>
            <w:hideMark/>
          </w:tcPr>
          <w:p w14:paraId="3E5A29B2" w14:textId="77777777" w:rsidR="00DF5671" w:rsidRPr="00DF5671" w:rsidRDefault="00DF5671" w:rsidP="00DF5671">
            <w:pPr>
              <w:spacing w:after="0"/>
              <w:jc w:val="center"/>
              <w:rPr>
                <w:rFonts w:eastAsia="Times New Roman" w:cs="Calibri"/>
                <w:color w:val="FFFFFF"/>
                <w:sz w:val="16"/>
                <w:szCs w:val="16"/>
                <w:lang w:val="en-AU" w:eastAsia="en-AU"/>
              </w:rPr>
            </w:pPr>
            <w:r w:rsidRPr="00DF5671">
              <w:rPr>
                <w:rFonts w:eastAsia="Times New Roman" w:cs="Calibri"/>
                <w:color w:val="FFFFFF"/>
                <w:sz w:val="16"/>
                <w:szCs w:val="16"/>
                <w:lang w:val="en-AU" w:eastAsia="en-AU"/>
              </w:rPr>
              <w:t>PP change 2018-19</w:t>
            </w:r>
          </w:p>
        </w:tc>
      </w:tr>
      <w:tr w:rsidR="00DF5671" w:rsidRPr="00DF5671" w14:paraId="41A1AA84" w14:textId="77777777" w:rsidTr="00DF5671">
        <w:trPr>
          <w:trHeight w:val="288"/>
        </w:trPr>
        <w:tc>
          <w:tcPr>
            <w:tcW w:w="6712" w:type="dxa"/>
            <w:tcBorders>
              <w:top w:val="nil"/>
              <w:left w:val="nil"/>
              <w:bottom w:val="nil"/>
              <w:right w:val="nil"/>
            </w:tcBorders>
            <w:shd w:val="clear" w:color="auto" w:fill="auto"/>
            <w:hideMark/>
          </w:tcPr>
          <w:p w14:paraId="729D0377" w14:textId="77777777" w:rsidR="00DF5671" w:rsidRPr="00DF5671" w:rsidRDefault="00DF5671" w:rsidP="00DF5671">
            <w:pPr>
              <w:spacing w:after="0"/>
              <w:rPr>
                <w:rFonts w:eastAsia="Times New Roman" w:cs="Calibri"/>
                <w:b/>
                <w:bCs/>
                <w:color w:val="00A4A0"/>
                <w:sz w:val="16"/>
                <w:szCs w:val="16"/>
                <w:lang w:val="en-AU" w:eastAsia="en-AU"/>
              </w:rPr>
            </w:pPr>
            <w:r w:rsidRPr="00DF5671">
              <w:rPr>
                <w:rFonts w:eastAsia="Times New Roman" w:cs="Calibri"/>
                <w:b/>
                <w:bCs/>
                <w:color w:val="00A4A0"/>
                <w:sz w:val="16"/>
                <w:szCs w:val="16"/>
                <w:lang w:val="en-AU" w:eastAsia="en-AU"/>
              </w:rPr>
              <w:t>Proportion of VET students who achieved their main reason for training</w:t>
            </w:r>
          </w:p>
        </w:tc>
        <w:tc>
          <w:tcPr>
            <w:tcW w:w="867" w:type="dxa"/>
            <w:tcBorders>
              <w:top w:val="nil"/>
              <w:left w:val="nil"/>
              <w:bottom w:val="nil"/>
              <w:right w:val="nil"/>
            </w:tcBorders>
            <w:shd w:val="clear" w:color="auto" w:fill="auto"/>
            <w:noWrap/>
            <w:vAlign w:val="center"/>
            <w:hideMark/>
          </w:tcPr>
          <w:p w14:paraId="0C9AD06A"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73.2%</w:t>
            </w:r>
          </w:p>
        </w:tc>
        <w:tc>
          <w:tcPr>
            <w:tcW w:w="867" w:type="dxa"/>
            <w:tcBorders>
              <w:top w:val="nil"/>
              <w:left w:val="nil"/>
              <w:bottom w:val="nil"/>
              <w:right w:val="nil"/>
            </w:tcBorders>
            <w:shd w:val="clear" w:color="auto" w:fill="auto"/>
            <w:noWrap/>
            <w:vAlign w:val="center"/>
            <w:hideMark/>
          </w:tcPr>
          <w:p w14:paraId="2A3A2071"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73.5%</w:t>
            </w:r>
          </w:p>
        </w:tc>
        <w:tc>
          <w:tcPr>
            <w:tcW w:w="867" w:type="dxa"/>
            <w:tcBorders>
              <w:top w:val="nil"/>
              <w:left w:val="nil"/>
              <w:bottom w:val="nil"/>
              <w:right w:val="nil"/>
            </w:tcBorders>
            <w:shd w:val="clear" w:color="auto" w:fill="auto"/>
            <w:noWrap/>
            <w:vAlign w:val="center"/>
            <w:hideMark/>
          </w:tcPr>
          <w:p w14:paraId="12FB4FCB"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73.1%</w:t>
            </w:r>
          </w:p>
        </w:tc>
        <w:tc>
          <w:tcPr>
            <w:tcW w:w="923" w:type="dxa"/>
            <w:tcBorders>
              <w:top w:val="nil"/>
              <w:left w:val="nil"/>
              <w:bottom w:val="nil"/>
              <w:right w:val="nil"/>
            </w:tcBorders>
            <w:shd w:val="clear" w:color="auto" w:fill="auto"/>
            <w:noWrap/>
            <w:vAlign w:val="center"/>
            <w:hideMark/>
          </w:tcPr>
          <w:p w14:paraId="4E30CFD3" w14:textId="77777777" w:rsidR="00DF5671" w:rsidRPr="00CD7026" w:rsidRDefault="00DF5671" w:rsidP="00DF5671">
            <w:pPr>
              <w:spacing w:after="0"/>
              <w:jc w:val="center"/>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-0.4%</w:t>
            </w:r>
          </w:p>
        </w:tc>
      </w:tr>
      <w:tr w:rsidR="00DF5671" w:rsidRPr="00DF5671" w14:paraId="305B7C8C" w14:textId="77777777" w:rsidTr="00DF5671">
        <w:trPr>
          <w:trHeight w:val="288"/>
        </w:trPr>
        <w:tc>
          <w:tcPr>
            <w:tcW w:w="6712" w:type="dxa"/>
            <w:tcBorders>
              <w:top w:val="nil"/>
              <w:left w:val="nil"/>
              <w:bottom w:val="nil"/>
              <w:right w:val="nil"/>
            </w:tcBorders>
            <w:shd w:val="clear" w:color="auto" w:fill="auto"/>
            <w:hideMark/>
          </w:tcPr>
          <w:p w14:paraId="72177420" w14:textId="77777777" w:rsidR="00DF5671" w:rsidRPr="00DF5671" w:rsidRDefault="00DF5671" w:rsidP="00DF5671">
            <w:pPr>
              <w:spacing w:after="0"/>
              <w:rPr>
                <w:rFonts w:eastAsia="Times New Roman" w:cs="Calibri"/>
                <w:b/>
                <w:bCs/>
                <w:color w:val="00A4A0"/>
                <w:sz w:val="16"/>
                <w:szCs w:val="16"/>
                <w:lang w:val="en-AU" w:eastAsia="en-AU"/>
              </w:rPr>
            </w:pPr>
            <w:r w:rsidRPr="00DF5671">
              <w:rPr>
                <w:rFonts w:eastAsia="Times New Roman" w:cs="Calibri"/>
                <w:b/>
                <w:bCs/>
                <w:color w:val="00A4A0"/>
                <w:sz w:val="16"/>
                <w:szCs w:val="16"/>
                <w:lang w:val="en-AU" w:eastAsia="en-AU"/>
              </w:rPr>
              <w:t>Proportion of VET students with an improved employment status after training*</w:t>
            </w:r>
          </w:p>
        </w:tc>
        <w:tc>
          <w:tcPr>
            <w:tcW w:w="867" w:type="dxa"/>
            <w:tcBorders>
              <w:top w:val="nil"/>
              <w:left w:val="nil"/>
              <w:bottom w:val="nil"/>
              <w:right w:val="nil"/>
            </w:tcBorders>
            <w:shd w:val="clear" w:color="auto" w:fill="auto"/>
            <w:noWrap/>
            <w:vAlign w:val="center"/>
            <w:hideMark/>
          </w:tcPr>
          <w:p w14:paraId="08CED83B"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50.8%</w:t>
            </w:r>
          </w:p>
        </w:tc>
        <w:tc>
          <w:tcPr>
            <w:tcW w:w="867" w:type="dxa"/>
            <w:tcBorders>
              <w:top w:val="nil"/>
              <w:left w:val="nil"/>
              <w:bottom w:val="nil"/>
              <w:right w:val="nil"/>
            </w:tcBorders>
            <w:shd w:val="clear" w:color="auto" w:fill="auto"/>
            <w:noWrap/>
            <w:vAlign w:val="center"/>
            <w:hideMark/>
          </w:tcPr>
          <w:p w14:paraId="0249F26E"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50.3%</w:t>
            </w:r>
          </w:p>
        </w:tc>
        <w:tc>
          <w:tcPr>
            <w:tcW w:w="867" w:type="dxa"/>
            <w:tcBorders>
              <w:top w:val="nil"/>
              <w:left w:val="nil"/>
              <w:bottom w:val="nil"/>
              <w:right w:val="nil"/>
            </w:tcBorders>
            <w:shd w:val="clear" w:color="auto" w:fill="auto"/>
            <w:noWrap/>
            <w:vAlign w:val="center"/>
            <w:hideMark/>
          </w:tcPr>
          <w:p w14:paraId="69E612C4"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48.5%</w:t>
            </w:r>
          </w:p>
        </w:tc>
        <w:tc>
          <w:tcPr>
            <w:tcW w:w="923" w:type="dxa"/>
            <w:tcBorders>
              <w:top w:val="nil"/>
              <w:left w:val="nil"/>
              <w:bottom w:val="nil"/>
              <w:right w:val="nil"/>
            </w:tcBorders>
            <w:shd w:val="clear" w:color="auto" w:fill="auto"/>
            <w:noWrap/>
            <w:vAlign w:val="center"/>
            <w:hideMark/>
          </w:tcPr>
          <w:p w14:paraId="3A6ADADF" w14:textId="77777777" w:rsidR="00DF5671" w:rsidRPr="00CD7026" w:rsidRDefault="00DF5671" w:rsidP="00DF5671">
            <w:pPr>
              <w:spacing w:after="0"/>
              <w:jc w:val="center"/>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-1.8%</w:t>
            </w:r>
          </w:p>
        </w:tc>
      </w:tr>
      <w:tr w:rsidR="00DF5671" w:rsidRPr="00DF5671" w14:paraId="36BDCF46" w14:textId="77777777" w:rsidTr="00DF5671">
        <w:trPr>
          <w:trHeight w:val="288"/>
        </w:trPr>
        <w:tc>
          <w:tcPr>
            <w:tcW w:w="6712" w:type="dxa"/>
            <w:tcBorders>
              <w:top w:val="nil"/>
              <w:left w:val="nil"/>
              <w:bottom w:val="nil"/>
              <w:right w:val="nil"/>
            </w:tcBorders>
            <w:shd w:val="clear" w:color="auto" w:fill="auto"/>
            <w:hideMark/>
          </w:tcPr>
          <w:p w14:paraId="40C5D10A" w14:textId="77777777" w:rsidR="00DF5671" w:rsidRPr="00DF5671" w:rsidRDefault="00DF5671" w:rsidP="00DF5671">
            <w:pPr>
              <w:spacing w:after="0"/>
              <w:rPr>
                <w:rFonts w:eastAsia="Times New Roman" w:cs="Calibri"/>
                <w:b/>
                <w:bCs/>
                <w:color w:val="00A4A0"/>
                <w:sz w:val="16"/>
                <w:szCs w:val="16"/>
                <w:lang w:val="en-AU" w:eastAsia="en-AU"/>
              </w:rPr>
            </w:pPr>
            <w:r w:rsidRPr="00DF5671">
              <w:rPr>
                <w:rFonts w:eastAsia="Times New Roman" w:cs="Calibri"/>
                <w:b/>
                <w:bCs/>
                <w:color w:val="00A4A0"/>
                <w:sz w:val="16"/>
                <w:szCs w:val="16"/>
                <w:lang w:val="en-AU" w:eastAsia="en-AU"/>
              </w:rPr>
              <w:t>Proportion of VET students who were satisfied with training provided by their RTO</w:t>
            </w:r>
          </w:p>
        </w:tc>
        <w:tc>
          <w:tcPr>
            <w:tcW w:w="867" w:type="dxa"/>
            <w:tcBorders>
              <w:top w:val="nil"/>
              <w:left w:val="nil"/>
              <w:bottom w:val="nil"/>
              <w:right w:val="nil"/>
            </w:tcBorders>
            <w:shd w:val="clear" w:color="auto" w:fill="auto"/>
            <w:noWrap/>
            <w:vAlign w:val="center"/>
            <w:hideMark/>
          </w:tcPr>
          <w:p w14:paraId="7FF13FBA"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77.0%</w:t>
            </w:r>
          </w:p>
        </w:tc>
        <w:tc>
          <w:tcPr>
            <w:tcW w:w="867" w:type="dxa"/>
            <w:tcBorders>
              <w:top w:val="nil"/>
              <w:left w:val="nil"/>
              <w:bottom w:val="nil"/>
              <w:right w:val="nil"/>
            </w:tcBorders>
            <w:shd w:val="clear" w:color="auto" w:fill="auto"/>
            <w:noWrap/>
            <w:vAlign w:val="center"/>
            <w:hideMark/>
          </w:tcPr>
          <w:p w14:paraId="6526AD44"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77.5%</w:t>
            </w:r>
          </w:p>
        </w:tc>
        <w:tc>
          <w:tcPr>
            <w:tcW w:w="867" w:type="dxa"/>
            <w:tcBorders>
              <w:top w:val="nil"/>
              <w:left w:val="nil"/>
              <w:bottom w:val="nil"/>
              <w:right w:val="nil"/>
            </w:tcBorders>
            <w:shd w:val="clear" w:color="auto" w:fill="auto"/>
            <w:noWrap/>
            <w:vAlign w:val="center"/>
            <w:hideMark/>
          </w:tcPr>
          <w:p w14:paraId="17D1FCB9"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77.8%</w:t>
            </w:r>
          </w:p>
        </w:tc>
        <w:tc>
          <w:tcPr>
            <w:tcW w:w="923" w:type="dxa"/>
            <w:tcBorders>
              <w:top w:val="nil"/>
              <w:left w:val="nil"/>
              <w:bottom w:val="nil"/>
              <w:right w:val="nil"/>
            </w:tcBorders>
            <w:shd w:val="clear" w:color="auto" w:fill="auto"/>
            <w:noWrap/>
            <w:vAlign w:val="center"/>
            <w:hideMark/>
          </w:tcPr>
          <w:p w14:paraId="6DD8F1B6"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0.3%</w:t>
            </w:r>
          </w:p>
        </w:tc>
      </w:tr>
      <w:tr w:rsidR="00DF5671" w:rsidRPr="00DF5671" w14:paraId="21F84F95" w14:textId="77777777" w:rsidTr="00DF5671">
        <w:trPr>
          <w:trHeight w:val="288"/>
        </w:trPr>
        <w:tc>
          <w:tcPr>
            <w:tcW w:w="6712" w:type="dxa"/>
            <w:tcBorders>
              <w:top w:val="nil"/>
              <w:left w:val="nil"/>
              <w:bottom w:val="nil"/>
              <w:right w:val="nil"/>
            </w:tcBorders>
            <w:shd w:val="clear" w:color="auto" w:fill="auto"/>
            <w:hideMark/>
          </w:tcPr>
          <w:p w14:paraId="2AC58985" w14:textId="77777777" w:rsidR="00DF5671" w:rsidRPr="00DF5671" w:rsidRDefault="00DF5671" w:rsidP="00DF5671">
            <w:pPr>
              <w:spacing w:after="0"/>
              <w:rPr>
                <w:rFonts w:eastAsia="Times New Roman" w:cs="Calibri"/>
                <w:b/>
                <w:bCs/>
                <w:color w:val="00A4A0"/>
                <w:sz w:val="16"/>
                <w:szCs w:val="16"/>
                <w:lang w:val="en-AU" w:eastAsia="en-AU"/>
              </w:rPr>
            </w:pPr>
            <w:r w:rsidRPr="00DF5671">
              <w:rPr>
                <w:rFonts w:eastAsia="Times New Roman" w:cs="Calibri"/>
                <w:b/>
                <w:bCs/>
                <w:color w:val="00A4A0"/>
                <w:sz w:val="16"/>
                <w:szCs w:val="16"/>
                <w:lang w:val="en-AU" w:eastAsia="en-AU"/>
              </w:rPr>
              <w:t>Proportion of employers of apprentices and trainees who were satisfied with training provided by their RTO</w:t>
            </w:r>
          </w:p>
        </w:tc>
        <w:tc>
          <w:tcPr>
            <w:tcW w:w="867" w:type="dxa"/>
            <w:tcBorders>
              <w:top w:val="nil"/>
              <w:left w:val="nil"/>
              <w:bottom w:val="nil"/>
              <w:right w:val="nil"/>
            </w:tcBorders>
            <w:shd w:val="clear" w:color="auto" w:fill="auto"/>
            <w:noWrap/>
            <w:vAlign w:val="center"/>
            <w:hideMark/>
          </w:tcPr>
          <w:p w14:paraId="77398C07"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77.6%</w:t>
            </w:r>
          </w:p>
        </w:tc>
        <w:tc>
          <w:tcPr>
            <w:tcW w:w="867" w:type="dxa"/>
            <w:tcBorders>
              <w:top w:val="nil"/>
              <w:left w:val="nil"/>
              <w:bottom w:val="nil"/>
              <w:right w:val="nil"/>
            </w:tcBorders>
            <w:shd w:val="clear" w:color="auto" w:fill="auto"/>
            <w:noWrap/>
            <w:vAlign w:val="center"/>
            <w:hideMark/>
          </w:tcPr>
          <w:p w14:paraId="75BDEB24"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78.5%</w:t>
            </w:r>
          </w:p>
        </w:tc>
        <w:tc>
          <w:tcPr>
            <w:tcW w:w="867" w:type="dxa"/>
            <w:tcBorders>
              <w:top w:val="nil"/>
              <w:left w:val="nil"/>
              <w:bottom w:val="nil"/>
              <w:right w:val="nil"/>
            </w:tcBorders>
            <w:shd w:val="clear" w:color="auto" w:fill="auto"/>
            <w:noWrap/>
            <w:vAlign w:val="center"/>
            <w:hideMark/>
          </w:tcPr>
          <w:p w14:paraId="11F2B500"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79.1%</w:t>
            </w:r>
          </w:p>
        </w:tc>
        <w:tc>
          <w:tcPr>
            <w:tcW w:w="923" w:type="dxa"/>
            <w:tcBorders>
              <w:top w:val="nil"/>
              <w:left w:val="nil"/>
              <w:bottom w:val="nil"/>
              <w:right w:val="nil"/>
            </w:tcBorders>
            <w:shd w:val="clear" w:color="auto" w:fill="auto"/>
            <w:noWrap/>
            <w:vAlign w:val="center"/>
            <w:hideMark/>
          </w:tcPr>
          <w:p w14:paraId="27166A4A" w14:textId="77777777" w:rsidR="00DF5671" w:rsidRPr="00DF5671" w:rsidRDefault="00DF5671" w:rsidP="00DF5671">
            <w:pPr>
              <w:spacing w:after="0"/>
              <w:jc w:val="center"/>
              <w:rPr>
                <w:rFonts w:eastAsia="Times New Roman" w:cs="Calibri"/>
                <w:color w:val="000000"/>
                <w:sz w:val="16"/>
                <w:szCs w:val="16"/>
                <w:lang w:val="en-AU" w:eastAsia="en-AU"/>
              </w:rPr>
            </w:pPr>
            <w:r w:rsidRPr="00DF5671">
              <w:rPr>
                <w:rFonts w:eastAsia="Times New Roman" w:cs="Calibri"/>
                <w:color w:val="000000"/>
                <w:sz w:val="16"/>
                <w:szCs w:val="16"/>
                <w:lang w:val="en-AU" w:eastAsia="en-AU"/>
              </w:rPr>
              <w:t>0.6%</w:t>
            </w:r>
          </w:p>
        </w:tc>
      </w:tr>
      <w:tr w:rsidR="00DF5671" w:rsidRPr="00DF5671" w14:paraId="1CA03669" w14:textId="77777777" w:rsidTr="00DF5671">
        <w:trPr>
          <w:trHeight w:val="912"/>
        </w:trPr>
        <w:tc>
          <w:tcPr>
            <w:tcW w:w="10236" w:type="dxa"/>
            <w:gridSpan w:val="5"/>
            <w:tcBorders>
              <w:top w:val="single" w:sz="4" w:space="0" w:color="00A4A0"/>
              <w:left w:val="nil"/>
              <w:bottom w:val="nil"/>
              <w:right w:val="nil"/>
            </w:tcBorders>
            <w:shd w:val="clear" w:color="auto" w:fill="auto"/>
            <w:vAlign w:val="bottom"/>
            <w:hideMark/>
          </w:tcPr>
          <w:p w14:paraId="4E11D188" w14:textId="41A42481" w:rsidR="00DF5671" w:rsidRPr="00DF5671" w:rsidRDefault="00DF5671" w:rsidP="00DF5671">
            <w:pPr>
              <w:spacing w:after="0"/>
              <w:rPr>
                <w:rFonts w:eastAsia="Times New Roman" w:cs="Calibri"/>
                <w:color w:val="000000"/>
                <w:sz w:val="16"/>
                <w:szCs w:val="16"/>
                <w:lang w:val="en-AU" w:eastAsia="en-AU"/>
              </w:rPr>
            </w:pPr>
            <w:r w:rsidRPr="00DF5671">
              <w:rPr>
                <w:rFonts w:eastAsia="Times New Roman" w:cs="Calibri"/>
                <w:color w:val="000000"/>
                <w:sz w:val="16"/>
                <w:szCs w:val="16"/>
                <w:lang w:val="en-AU" w:eastAsia="en-AU"/>
              </w:rPr>
              <w:t xml:space="preserve">Source: DET student and employer survey. Year represents the year students left training (eg. 2019 students were surveyed in 2020). PP = percentage point change, the mathematical difference between 2019 and 2018 results.  *Historical </w:t>
            </w:r>
            <w:r w:rsidR="00CD7026">
              <w:rPr>
                <w:rFonts w:eastAsia="Times New Roman" w:cs="Calibri"/>
                <w:color w:val="000000"/>
                <w:sz w:val="16"/>
                <w:szCs w:val="16"/>
                <w:lang w:val="en-AU" w:eastAsia="en-AU"/>
              </w:rPr>
              <w:t>results</w:t>
            </w:r>
            <w:r w:rsidRPr="00DF5671">
              <w:rPr>
                <w:rFonts w:eastAsia="Times New Roman" w:cs="Calibri"/>
                <w:color w:val="000000"/>
                <w:sz w:val="16"/>
                <w:szCs w:val="16"/>
                <w:lang w:val="en-AU" w:eastAsia="en-AU"/>
              </w:rPr>
              <w:t xml:space="preserve"> for 2017 and 2018 have been revised to align with the new methodology fo</w:t>
            </w:r>
            <w:bookmarkStart w:id="1" w:name="_GoBack"/>
            <w:bookmarkEnd w:id="1"/>
            <w:r w:rsidRPr="00DF5671">
              <w:rPr>
                <w:rFonts w:eastAsia="Times New Roman" w:cs="Calibri"/>
                <w:color w:val="000000"/>
                <w:sz w:val="16"/>
                <w:szCs w:val="16"/>
                <w:lang w:val="en-AU" w:eastAsia="en-AU"/>
              </w:rPr>
              <w:t>r this measure implemented in 2020. The 2020 survey of 2019 students are likely to have been impacted by Covid-19 as the survey was undertaken in Mar-May 2020.</w:t>
            </w:r>
          </w:p>
        </w:tc>
      </w:tr>
    </w:tbl>
    <w:p w14:paraId="1DE8EAF8" w14:textId="1B78D0C3" w:rsidR="00292065" w:rsidRPr="00292065" w:rsidRDefault="00292065" w:rsidP="00292065">
      <w:pPr>
        <w:rPr>
          <w:lang w:val="en-AU"/>
        </w:rPr>
        <w:sectPr w:rsidR="00292065" w:rsidRPr="00292065" w:rsidSect="00C87785">
          <w:headerReference w:type="even" r:id="rId36"/>
          <w:headerReference w:type="default" r:id="rId37"/>
          <w:headerReference w:type="first" r:id="rId38"/>
          <w:type w:val="continuous"/>
          <w:pgSz w:w="11900" w:h="16840" w:code="9"/>
          <w:pgMar w:top="2268" w:right="567" w:bottom="1134" w:left="567" w:header="709" w:footer="709" w:gutter="0"/>
          <w:cols w:space="567"/>
          <w:docGrid w:linePitch="360"/>
        </w:sectPr>
      </w:pPr>
    </w:p>
    <w:p w14:paraId="09BE4AA4" w14:textId="2B837F33" w:rsidR="00C20E86" w:rsidRPr="001E445E" w:rsidRDefault="00DE042C" w:rsidP="001F6137">
      <w:pPr>
        <w:pStyle w:val="Heading1"/>
        <w:pBdr>
          <w:bottom w:val="single" w:sz="4" w:space="0" w:color="AF272F" w:themeColor="accent1"/>
        </w:pBdr>
        <w:spacing w:before="120"/>
        <w:rPr>
          <w:rFonts w:eastAsia="Times New Roman"/>
          <w:lang w:val="en-AU" w:eastAsia="en-AU"/>
        </w:rPr>
      </w:pPr>
      <w:r>
        <w:rPr>
          <w:noProof/>
          <w:lang w:val="en-AU" w:eastAsia="en-AU"/>
        </w:rPr>
        <w:lastRenderedPageBreak/>
        <mc:AlternateContent>
          <mc:Choice Requires="wps">
            <w:drawing>
              <wp:anchor distT="45720" distB="45720" distL="114300" distR="114300" simplePos="0" relativeHeight="251665920" behindDoc="0" locked="0" layoutInCell="1" allowOverlap="1" wp14:anchorId="5B799F2E" wp14:editId="5975E061">
                <wp:simplePos x="0" y="0"/>
                <wp:positionH relativeFrom="column">
                  <wp:posOffset>3336001</wp:posOffset>
                </wp:positionH>
                <wp:positionV relativeFrom="paragraph">
                  <wp:posOffset>388999</wp:posOffset>
                </wp:positionV>
                <wp:extent cx="3549015" cy="506920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5069205"/>
                        </a:xfrm>
                        <a:prstGeom prst="rect">
                          <a:avLst/>
                        </a:prstGeom>
                        <a:noFill/>
                        <a:ln w="9525">
                          <a:noFill/>
                          <a:miter lim="800000"/>
                          <a:headEnd/>
                          <a:tailEnd/>
                        </a:ln>
                      </wps:spPr>
                      <wps:txbx>
                        <w:txbxContent>
                          <w:p w14:paraId="5E8EBCC7" w14:textId="0829DD4B" w:rsidR="00416252" w:rsidRDefault="00416252" w:rsidP="00A21F7D">
                            <w:pPr>
                              <w:pStyle w:val="Figuretitle"/>
                              <w:spacing w:after="0"/>
                              <w:jc w:val="center"/>
                            </w:pPr>
                            <w:r>
                              <w:t xml:space="preserve">Table 5. </w:t>
                            </w:r>
                            <w:r w:rsidRPr="007A226C">
                              <w:t>Enrolments in Government priority areas by provider type</w:t>
                            </w:r>
                          </w:p>
                          <w:tbl>
                            <w:tblPr>
                              <w:tblW w:w="5411" w:type="dxa"/>
                              <w:tblLook w:val="04A0" w:firstRow="1" w:lastRow="0" w:firstColumn="1" w:lastColumn="0" w:noHBand="0" w:noVBand="1"/>
                            </w:tblPr>
                            <w:tblGrid>
                              <w:gridCol w:w="1139"/>
                              <w:gridCol w:w="1017"/>
                              <w:gridCol w:w="773"/>
                              <w:gridCol w:w="773"/>
                              <w:gridCol w:w="773"/>
                              <w:gridCol w:w="936"/>
                            </w:tblGrid>
                            <w:tr w:rsidR="00416252" w:rsidRPr="007E21DD" w14:paraId="0BDFF1EA" w14:textId="77777777" w:rsidTr="00AB77B8">
                              <w:trPr>
                                <w:trHeight w:val="339"/>
                              </w:trPr>
                              <w:tc>
                                <w:tcPr>
                                  <w:tcW w:w="1139" w:type="dxa"/>
                                  <w:tcBorders>
                                    <w:top w:val="nil"/>
                                    <w:left w:val="nil"/>
                                    <w:bottom w:val="nil"/>
                                    <w:right w:val="nil"/>
                                  </w:tcBorders>
                                  <w:shd w:val="clear" w:color="000000" w:fill="00A4A0"/>
                                  <w:noWrap/>
                                  <w:vAlign w:val="bottom"/>
                                  <w:hideMark/>
                                </w:tcPr>
                                <w:p w14:paraId="04A096EB" w14:textId="77777777" w:rsidR="00416252" w:rsidRPr="007E21DD" w:rsidRDefault="00416252" w:rsidP="007E21DD">
                                  <w:pPr>
                                    <w:spacing w:after="0"/>
                                    <w:rPr>
                                      <w:rFonts w:eastAsia="Times New Roman" w:cs="Calibri"/>
                                      <w:b/>
                                      <w:bCs/>
                                      <w:color w:val="000000"/>
                                      <w:sz w:val="16"/>
                                      <w:szCs w:val="16"/>
                                      <w:lang w:val="en-AU" w:eastAsia="en-AU"/>
                                    </w:rPr>
                                  </w:pPr>
                                  <w:r w:rsidRPr="007E21DD">
                                    <w:rPr>
                                      <w:rFonts w:eastAsia="Times New Roman" w:cs="Calibri"/>
                                      <w:b/>
                                      <w:bCs/>
                                      <w:color w:val="000000"/>
                                      <w:sz w:val="16"/>
                                      <w:szCs w:val="16"/>
                                      <w:lang w:val="en-AU" w:eastAsia="en-AU"/>
                                    </w:rPr>
                                    <w:t> </w:t>
                                  </w:r>
                                </w:p>
                              </w:tc>
                              <w:tc>
                                <w:tcPr>
                                  <w:tcW w:w="1017" w:type="dxa"/>
                                  <w:tcBorders>
                                    <w:top w:val="nil"/>
                                    <w:left w:val="nil"/>
                                    <w:bottom w:val="nil"/>
                                    <w:right w:val="nil"/>
                                  </w:tcBorders>
                                  <w:shd w:val="clear" w:color="000000" w:fill="00A4A0"/>
                                  <w:vAlign w:val="bottom"/>
                                  <w:hideMark/>
                                </w:tcPr>
                                <w:p w14:paraId="1FCA579E" w14:textId="77777777" w:rsidR="00416252" w:rsidRPr="007E21DD" w:rsidRDefault="00416252" w:rsidP="00206190">
                                  <w:pPr>
                                    <w:spacing w:after="0"/>
                                    <w:rPr>
                                      <w:rFonts w:eastAsia="Times New Roman" w:cs="Calibri"/>
                                      <w:b/>
                                      <w:bCs/>
                                      <w:color w:val="FFFFFF"/>
                                      <w:sz w:val="16"/>
                                      <w:szCs w:val="16"/>
                                      <w:lang w:val="en-AU" w:eastAsia="en-AU"/>
                                    </w:rPr>
                                  </w:pPr>
                                  <w:r w:rsidRPr="007E21DD">
                                    <w:rPr>
                                      <w:rFonts w:eastAsia="Times New Roman" w:cs="Calibri"/>
                                      <w:b/>
                                      <w:bCs/>
                                      <w:color w:val="FFFFFF"/>
                                      <w:sz w:val="16"/>
                                      <w:szCs w:val="16"/>
                                      <w:lang w:val="en-AU" w:eastAsia="en-AU"/>
                                    </w:rPr>
                                    <w:t>Provider type</w:t>
                                  </w:r>
                                </w:p>
                              </w:tc>
                              <w:tc>
                                <w:tcPr>
                                  <w:tcW w:w="773" w:type="dxa"/>
                                  <w:tcBorders>
                                    <w:top w:val="nil"/>
                                    <w:left w:val="nil"/>
                                    <w:bottom w:val="nil"/>
                                    <w:right w:val="nil"/>
                                  </w:tcBorders>
                                  <w:shd w:val="clear" w:color="000000" w:fill="00A4A0"/>
                                  <w:vAlign w:val="bottom"/>
                                  <w:hideMark/>
                                </w:tcPr>
                                <w:p w14:paraId="1ECCF167" w14:textId="1E76D793" w:rsidR="00416252" w:rsidRPr="007E21DD" w:rsidRDefault="00416252" w:rsidP="007E21DD">
                                  <w:pPr>
                                    <w:spacing w:after="0"/>
                                    <w:jc w:val="right"/>
                                    <w:rPr>
                                      <w:rFonts w:eastAsia="Times New Roman" w:cs="Calibri"/>
                                      <w:b/>
                                      <w:bCs/>
                                      <w:color w:val="FFFFFF"/>
                                      <w:sz w:val="16"/>
                                      <w:szCs w:val="16"/>
                                      <w:lang w:val="en-AU" w:eastAsia="en-AU"/>
                                    </w:rPr>
                                  </w:pPr>
                                  <w:r w:rsidRPr="007E21D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773" w:type="dxa"/>
                                  <w:tcBorders>
                                    <w:top w:val="nil"/>
                                    <w:left w:val="nil"/>
                                    <w:bottom w:val="nil"/>
                                    <w:right w:val="nil"/>
                                  </w:tcBorders>
                                  <w:shd w:val="clear" w:color="000000" w:fill="00A4A0"/>
                                  <w:vAlign w:val="bottom"/>
                                  <w:hideMark/>
                                </w:tcPr>
                                <w:p w14:paraId="3755C134" w14:textId="2F32AD42" w:rsidR="00416252" w:rsidRPr="007E21DD" w:rsidRDefault="00416252" w:rsidP="007E21DD">
                                  <w:pPr>
                                    <w:spacing w:after="0"/>
                                    <w:jc w:val="right"/>
                                    <w:rPr>
                                      <w:rFonts w:eastAsia="Times New Roman" w:cs="Calibri"/>
                                      <w:b/>
                                      <w:bCs/>
                                      <w:color w:val="FFFFFF"/>
                                      <w:sz w:val="16"/>
                                      <w:szCs w:val="16"/>
                                      <w:lang w:val="en-AU" w:eastAsia="en-AU"/>
                                    </w:rPr>
                                  </w:pPr>
                                  <w:r w:rsidRPr="007E21D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773" w:type="dxa"/>
                                  <w:tcBorders>
                                    <w:top w:val="nil"/>
                                    <w:left w:val="nil"/>
                                    <w:bottom w:val="nil"/>
                                    <w:right w:val="nil"/>
                                  </w:tcBorders>
                                  <w:shd w:val="clear" w:color="000000" w:fill="00A4A0"/>
                                  <w:vAlign w:val="bottom"/>
                                  <w:hideMark/>
                                </w:tcPr>
                                <w:p w14:paraId="6FE1B7FD" w14:textId="5A454C88" w:rsidR="00416252" w:rsidRPr="007E21DD" w:rsidRDefault="00416252" w:rsidP="007E21DD">
                                  <w:pPr>
                                    <w:spacing w:after="0"/>
                                    <w:jc w:val="right"/>
                                    <w:rPr>
                                      <w:rFonts w:eastAsia="Times New Roman" w:cs="Calibri"/>
                                      <w:b/>
                                      <w:bCs/>
                                      <w:color w:val="FFFFFF"/>
                                      <w:sz w:val="16"/>
                                      <w:szCs w:val="16"/>
                                      <w:lang w:val="en-AU" w:eastAsia="en-AU"/>
                                    </w:rPr>
                                  </w:pPr>
                                  <w:r w:rsidRPr="007E21D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936" w:type="dxa"/>
                                  <w:tcBorders>
                                    <w:top w:val="nil"/>
                                    <w:left w:val="nil"/>
                                    <w:bottom w:val="nil"/>
                                    <w:right w:val="nil"/>
                                  </w:tcBorders>
                                  <w:shd w:val="clear" w:color="000000" w:fill="00A4A0"/>
                                  <w:vAlign w:val="bottom"/>
                                  <w:hideMark/>
                                </w:tcPr>
                                <w:p w14:paraId="415C456B" w14:textId="7EC14B8D" w:rsidR="00416252" w:rsidRPr="007E21DD" w:rsidRDefault="00416252" w:rsidP="007E21DD">
                                  <w:pPr>
                                    <w:spacing w:after="0"/>
                                    <w:jc w:val="right"/>
                                    <w:rPr>
                                      <w:rFonts w:eastAsia="Times New Roman" w:cs="Calibri"/>
                                      <w:b/>
                                      <w:bCs/>
                                      <w:color w:val="FFFFFF"/>
                                      <w:sz w:val="16"/>
                                      <w:szCs w:val="16"/>
                                      <w:lang w:val="en-AU" w:eastAsia="en-AU"/>
                                    </w:rPr>
                                  </w:pPr>
                                  <w:r w:rsidRPr="007E21DD">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7E21DD">
                                    <w:rPr>
                                      <w:rFonts w:eastAsia="Times New Roman" w:cs="Calibri"/>
                                      <w:b/>
                                      <w:bCs/>
                                      <w:color w:val="FFFFFF"/>
                                      <w:sz w:val="16"/>
                                      <w:szCs w:val="16"/>
                                      <w:lang w:val="en-AU" w:eastAsia="en-AU"/>
                                    </w:rPr>
                                    <w:t>-1</w:t>
                                  </w:r>
                                  <w:r>
                                    <w:rPr>
                                      <w:rFonts w:eastAsia="Times New Roman" w:cs="Calibri"/>
                                      <w:b/>
                                      <w:bCs/>
                                      <w:color w:val="FFFFFF"/>
                                      <w:sz w:val="16"/>
                                      <w:szCs w:val="16"/>
                                      <w:lang w:val="en-AU" w:eastAsia="en-AU"/>
                                    </w:rPr>
                                    <w:t>9</w:t>
                                  </w:r>
                                </w:p>
                              </w:tc>
                            </w:tr>
                            <w:tr w:rsidR="00416252" w:rsidRPr="007E21DD" w14:paraId="57150EBC" w14:textId="77777777" w:rsidTr="00AB77B8">
                              <w:trPr>
                                <w:trHeight w:val="210"/>
                              </w:trPr>
                              <w:tc>
                                <w:tcPr>
                                  <w:tcW w:w="1139" w:type="dxa"/>
                                  <w:tcBorders>
                                    <w:top w:val="nil"/>
                                    <w:left w:val="nil"/>
                                    <w:bottom w:val="nil"/>
                                    <w:right w:val="nil"/>
                                  </w:tcBorders>
                                  <w:shd w:val="clear" w:color="auto" w:fill="auto"/>
                                  <w:noWrap/>
                                  <w:vAlign w:val="bottom"/>
                                  <w:hideMark/>
                                </w:tcPr>
                                <w:p w14:paraId="295061E5" w14:textId="77777777" w:rsidR="00416252" w:rsidRPr="007E21DD" w:rsidRDefault="00416252" w:rsidP="007105F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NDIS</w:t>
                                  </w:r>
                                </w:p>
                              </w:tc>
                              <w:tc>
                                <w:tcPr>
                                  <w:tcW w:w="1017" w:type="dxa"/>
                                  <w:tcBorders>
                                    <w:top w:val="nil"/>
                                    <w:left w:val="nil"/>
                                    <w:bottom w:val="nil"/>
                                    <w:right w:val="nil"/>
                                  </w:tcBorders>
                                  <w:shd w:val="clear" w:color="auto" w:fill="auto"/>
                                  <w:noWrap/>
                                  <w:hideMark/>
                                </w:tcPr>
                                <w:p w14:paraId="0BC85766" w14:textId="255AD7B0"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hideMark/>
                                </w:tcPr>
                                <w:p w14:paraId="2FE44F6E" w14:textId="18AEEAD0"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8,491</w:t>
                                  </w:r>
                                </w:p>
                              </w:tc>
                              <w:tc>
                                <w:tcPr>
                                  <w:tcW w:w="773" w:type="dxa"/>
                                  <w:tcBorders>
                                    <w:top w:val="nil"/>
                                    <w:left w:val="nil"/>
                                    <w:bottom w:val="nil"/>
                                    <w:right w:val="nil"/>
                                  </w:tcBorders>
                                  <w:shd w:val="clear" w:color="auto" w:fill="auto"/>
                                  <w:noWrap/>
                                  <w:hideMark/>
                                </w:tcPr>
                                <w:p w14:paraId="64C7F6BE" w14:textId="19357707"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9,179</w:t>
                                  </w:r>
                                </w:p>
                              </w:tc>
                              <w:tc>
                                <w:tcPr>
                                  <w:tcW w:w="773" w:type="dxa"/>
                                  <w:tcBorders>
                                    <w:top w:val="nil"/>
                                    <w:left w:val="nil"/>
                                    <w:bottom w:val="nil"/>
                                    <w:right w:val="nil"/>
                                  </w:tcBorders>
                                  <w:shd w:val="clear" w:color="auto" w:fill="auto"/>
                                  <w:noWrap/>
                                  <w:hideMark/>
                                </w:tcPr>
                                <w:p w14:paraId="6651B14F" w14:textId="0A21D54C"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14,431</w:t>
                                  </w:r>
                                </w:p>
                              </w:tc>
                              <w:tc>
                                <w:tcPr>
                                  <w:tcW w:w="936" w:type="dxa"/>
                                  <w:tcBorders>
                                    <w:top w:val="nil"/>
                                    <w:left w:val="nil"/>
                                    <w:bottom w:val="nil"/>
                                    <w:right w:val="nil"/>
                                  </w:tcBorders>
                                  <w:shd w:val="clear" w:color="auto" w:fill="auto"/>
                                  <w:noWrap/>
                                  <w:hideMark/>
                                </w:tcPr>
                                <w:p w14:paraId="670C1F2E" w14:textId="172BD99C"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57.2%</w:t>
                                  </w:r>
                                </w:p>
                              </w:tc>
                            </w:tr>
                            <w:tr w:rsidR="00416252" w:rsidRPr="007E21DD" w14:paraId="24FF864D" w14:textId="77777777" w:rsidTr="00AB77B8">
                              <w:trPr>
                                <w:trHeight w:val="210"/>
                              </w:trPr>
                              <w:tc>
                                <w:tcPr>
                                  <w:tcW w:w="1139" w:type="dxa"/>
                                  <w:tcBorders>
                                    <w:top w:val="nil"/>
                                    <w:left w:val="nil"/>
                                    <w:bottom w:val="nil"/>
                                    <w:right w:val="nil"/>
                                  </w:tcBorders>
                                  <w:shd w:val="clear" w:color="auto" w:fill="auto"/>
                                  <w:noWrap/>
                                  <w:vAlign w:val="bottom"/>
                                  <w:hideMark/>
                                </w:tcPr>
                                <w:p w14:paraId="5DE33922"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7113AA56" w14:textId="79D44F62"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hideMark/>
                                </w:tcPr>
                                <w:p w14:paraId="6ACE5EC1" w14:textId="644DEC3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2,693</w:t>
                                  </w:r>
                                </w:p>
                              </w:tc>
                              <w:tc>
                                <w:tcPr>
                                  <w:tcW w:w="773" w:type="dxa"/>
                                  <w:tcBorders>
                                    <w:top w:val="nil"/>
                                    <w:left w:val="nil"/>
                                    <w:bottom w:val="nil"/>
                                    <w:right w:val="nil"/>
                                  </w:tcBorders>
                                  <w:shd w:val="clear" w:color="auto" w:fill="auto"/>
                                  <w:noWrap/>
                                  <w:hideMark/>
                                </w:tcPr>
                                <w:p w14:paraId="0A15F014" w14:textId="64BD0ECB"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3,053</w:t>
                                  </w:r>
                                </w:p>
                              </w:tc>
                              <w:tc>
                                <w:tcPr>
                                  <w:tcW w:w="773" w:type="dxa"/>
                                  <w:tcBorders>
                                    <w:top w:val="nil"/>
                                    <w:left w:val="nil"/>
                                    <w:bottom w:val="nil"/>
                                    <w:right w:val="nil"/>
                                  </w:tcBorders>
                                  <w:shd w:val="clear" w:color="auto" w:fill="auto"/>
                                  <w:noWrap/>
                                  <w:hideMark/>
                                </w:tcPr>
                                <w:p w14:paraId="06A7DA5A" w14:textId="06CD996A"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4,222</w:t>
                                  </w:r>
                                </w:p>
                              </w:tc>
                              <w:tc>
                                <w:tcPr>
                                  <w:tcW w:w="936" w:type="dxa"/>
                                  <w:tcBorders>
                                    <w:top w:val="nil"/>
                                    <w:left w:val="nil"/>
                                    <w:bottom w:val="nil"/>
                                    <w:right w:val="nil"/>
                                  </w:tcBorders>
                                  <w:shd w:val="clear" w:color="auto" w:fill="auto"/>
                                  <w:noWrap/>
                                  <w:hideMark/>
                                </w:tcPr>
                                <w:p w14:paraId="7070732D" w14:textId="64A132EF"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38.3%</w:t>
                                  </w:r>
                                </w:p>
                              </w:tc>
                            </w:tr>
                            <w:tr w:rsidR="00416252" w:rsidRPr="007E21DD" w14:paraId="11BB0169" w14:textId="77777777" w:rsidTr="00AB77B8">
                              <w:trPr>
                                <w:trHeight w:val="210"/>
                              </w:trPr>
                              <w:tc>
                                <w:tcPr>
                                  <w:tcW w:w="1139" w:type="dxa"/>
                                  <w:tcBorders>
                                    <w:top w:val="nil"/>
                                    <w:left w:val="nil"/>
                                    <w:bottom w:val="nil"/>
                                    <w:right w:val="nil"/>
                                  </w:tcBorders>
                                  <w:shd w:val="clear" w:color="auto" w:fill="auto"/>
                                  <w:noWrap/>
                                  <w:vAlign w:val="bottom"/>
                                  <w:hideMark/>
                                </w:tcPr>
                                <w:p w14:paraId="79D002AC"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3C03845C" w14:textId="35921D74"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hideMark/>
                                </w:tcPr>
                                <w:p w14:paraId="1960CBB5" w14:textId="03A747A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3,941</w:t>
                                  </w:r>
                                </w:p>
                              </w:tc>
                              <w:tc>
                                <w:tcPr>
                                  <w:tcW w:w="773" w:type="dxa"/>
                                  <w:tcBorders>
                                    <w:top w:val="nil"/>
                                    <w:left w:val="nil"/>
                                    <w:bottom w:val="nil"/>
                                    <w:right w:val="nil"/>
                                  </w:tcBorders>
                                  <w:shd w:val="clear" w:color="auto" w:fill="auto"/>
                                  <w:noWrap/>
                                  <w:hideMark/>
                                </w:tcPr>
                                <w:p w14:paraId="31739920" w14:textId="5C6E9500"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5,004</w:t>
                                  </w:r>
                                </w:p>
                              </w:tc>
                              <w:tc>
                                <w:tcPr>
                                  <w:tcW w:w="773" w:type="dxa"/>
                                  <w:tcBorders>
                                    <w:top w:val="nil"/>
                                    <w:left w:val="nil"/>
                                    <w:bottom w:val="nil"/>
                                    <w:right w:val="nil"/>
                                  </w:tcBorders>
                                  <w:shd w:val="clear" w:color="auto" w:fill="auto"/>
                                  <w:noWrap/>
                                  <w:hideMark/>
                                </w:tcPr>
                                <w:p w14:paraId="3AC62735" w14:textId="390CF9D7"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6,044</w:t>
                                  </w:r>
                                </w:p>
                              </w:tc>
                              <w:tc>
                                <w:tcPr>
                                  <w:tcW w:w="936" w:type="dxa"/>
                                  <w:tcBorders>
                                    <w:top w:val="nil"/>
                                    <w:left w:val="nil"/>
                                    <w:bottom w:val="nil"/>
                                    <w:right w:val="nil"/>
                                  </w:tcBorders>
                                  <w:shd w:val="clear" w:color="auto" w:fill="auto"/>
                                  <w:noWrap/>
                                  <w:hideMark/>
                                </w:tcPr>
                                <w:p w14:paraId="5EDAFA23" w14:textId="787CBE6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20.8%</w:t>
                                  </w:r>
                                </w:p>
                              </w:tc>
                            </w:tr>
                            <w:tr w:rsidR="00416252" w:rsidRPr="007E21DD" w14:paraId="0E8BE025" w14:textId="77777777" w:rsidTr="00AB77B8">
                              <w:trPr>
                                <w:trHeight w:val="210"/>
                              </w:trPr>
                              <w:tc>
                                <w:tcPr>
                                  <w:tcW w:w="1139" w:type="dxa"/>
                                  <w:tcBorders>
                                    <w:top w:val="nil"/>
                                    <w:left w:val="nil"/>
                                    <w:bottom w:val="nil"/>
                                    <w:right w:val="nil"/>
                                  </w:tcBorders>
                                  <w:shd w:val="clear" w:color="auto" w:fill="auto"/>
                                  <w:noWrap/>
                                  <w:vAlign w:val="bottom"/>
                                  <w:hideMark/>
                                </w:tcPr>
                                <w:p w14:paraId="4E31D3D0"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6897B504" w14:textId="0637FDA6"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hideMark/>
                                </w:tcPr>
                                <w:p w14:paraId="1CAD862C" w14:textId="05E63BE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13,682</w:t>
                                  </w:r>
                                </w:p>
                              </w:tc>
                              <w:tc>
                                <w:tcPr>
                                  <w:tcW w:w="773" w:type="dxa"/>
                                  <w:tcBorders>
                                    <w:top w:val="nil"/>
                                    <w:left w:val="nil"/>
                                    <w:bottom w:val="nil"/>
                                    <w:right w:val="nil"/>
                                  </w:tcBorders>
                                  <w:shd w:val="clear" w:color="auto" w:fill="auto"/>
                                  <w:noWrap/>
                                  <w:hideMark/>
                                </w:tcPr>
                                <w:p w14:paraId="480118EE" w14:textId="13E472CA"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13,368</w:t>
                                  </w:r>
                                </w:p>
                              </w:tc>
                              <w:tc>
                                <w:tcPr>
                                  <w:tcW w:w="773" w:type="dxa"/>
                                  <w:tcBorders>
                                    <w:top w:val="nil"/>
                                    <w:left w:val="nil"/>
                                    <w:bottom w:val="nil"/>
                                    <w:right w:val="nil"/>
                                  </w:tcBorders>
                                  <w:shd w:val="clear" w:color="auto" w:fill="auto"/>
                                  <w:noWrap/>
                                  <w:hideMark/>
                                </w:tcPr>
                                <w:p w14:paraId="6D263F38" w14:textId="3279FD0E"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14,101</w:t>
                                  </w:r>
                                </w:p>
                              </w:tc>
                              <w:tc>
                                <w:tcPr>
                                  <w:tcW w:w="936" w:type="dxa"/>
                                  <w:tcBorders>
                                    <w:top w:val="nil"/>
                                    <w:left w:val="nil"/>
                                    <w:bottom w:val="nil"/>
                                    <w:right w:val="nil"/>
                                  </w:tcBorders>
                                  <w:shd w:val="clear" w:color="auto" w:fill="auto"/>
                                  <w:noWrap/>
                                  <w:hideMark/>
                                </w:tcPr>
                                <w:p w14:paraId="6F544299" w14:textId="23E3E2B3"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5.5%</w:t>
                                  </w:r>
                                </w:p>
                              </w:tc>
                            </w:tr>
                            <w:tr w:rsidR="00416252" w:rsidRPr="007E21DD" w14:paraId="103C6006"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2722A8F6" w14:textId="77777777" w:rsidR="00416252" w:rsidRPr="007E21DD" w:rsidRDefault="00416252" w:rsidP="007105F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hideMark/>
                                </w:tcPr>
                                <w:p w14:paraId="77B89DB6" w14:textId="2366ECCC"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hideMark/>
                                </w:tcPr>
                                <w:p w14:paraId="5FA4E96F" w14:textId="465D788A"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28,807</w:t>
                                  </w:r>
                                </w:p>
                              </w:tc>
                              <w:tc>
                                <w:tcPr>
                                  <w:tcW w:w="773" w:type="dxa"/>
                                  <w:tcBorders>
                                    <w:top w:val="single" w:sz="4" w:space="0" w:color="00A4A0"/>
                                    <w:left w:val="nil"/>
                                    <w:bottom w:val="single" w:sz="4" w:space="0" w:color="00A4A0"/>
                                    <w:right w:val="nil"/>
                                  </w:tcBorders>
                                  <w:shd w:val="clear" w:color="auto" w:fill="auto"/>
                                  <w:noWrap/>
                                  <w:hideMark/>
                                </w:tcPr>
                                <w:p w14:paraId="549C34DF" w14:textId="37153FC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30,604</w:t>
                                  </w:r>
                                </w:p>
                              </w:tc>
                              <w:tc>
                                <w:tcPr>
                                  <w:tcW w:w="773" w:type="dxa"/>
                                  <w:tcBorders>
                                    <w:top w:val="single" w:sz="4" w:space="0" w:color="00A4A0"/>
                                    <w:left w:val="nil"/>
                                    <w:bottom w:val="single" w:sz="4" w:space="0" w:color="00A4A0"/>
                                    <w:right w:val="nil"/>
                                  </w:tcBorders>
                                  <w:shd w:val="clear" w:color="auto" w:fill="auto"/>
                                  <w:noWrap/>
                                  <w:hideMark/>
                                </w:tcPr>
                                <w:p w14:paraId="07A52362" w14:textId="3478D9B2"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38,798</w:t>
                                  </w:r>
                                </w:p>
                              </w:tc>
                              <w:tc>
                                <w:tcPr>
                                  <w:tcW w:w="936" w:type="dxa"/>
                                  <w:tcBorders>
                                    <w:top w:val="single" w:sz="4" w:space="0" w:color="00A4A0"/>
                                    <w:left w:val="nil"/>
                                    <w:bottom w:val="single" w:sz="4" w:space="0" w:color="00A4A0"/>
                                    <w:right w:val="nil"/>
                                  </w:tcBorders>
                                  <w:shd w:val="clear" w:color="auto" w:fill="auto"/>
                                  <w:noWrap/>
                                  <w:hideMark/>
                                </w:tcPr>
                                <w:p w14:paraId="654B2E4E" w14:textId="2925A2D1"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26.8%</w:t>
                                  </w:r>
                                </w:p>
                              </w:tc>
                            </w:tr>
                            <w:tr w:rsidR="00416252" w:rsidRPr="007E21DD" w14:paraId="2E068882" w14:textId="77777777" w:rsidTr="00AB77B8">
                              <w:trPr>
                                <w:trHeight w:val="210"/>
                              </w:trPr>
                              <w:tc>
                                <w:tcPr>
                                  <w:tcW w:w="1139" w:type="dxa"/>
                                  <w:tcBorders>
                                    <w:top w:val="nil"/>
                                    <w:left w:val="nil"/>
                                    <w:bottom w:val="nil"/>
                                    <w:right w:val="nil"/>
                                  </w:tcBorders>
                                  <w:shd w:val="clear" w:color="auto" w:fill="auto"/>
                                  <w:noWrap/>
                                  <w:vAlign w:val="bottom"/>
                                  <w:hideMark/>
                                </w:tcPr>
                                <w:p w14:paraId="773C790E" w14:textId="77777777" w:rsidR="00416252" w:rsidRPr="007E21DD" w:rsidRDefault="00416252" w:rsidP="007105F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Family</w:t>
                                  </w:r>
                                </w:p>
                              </w:tc>
                              <w:tc>
                                <w:tcPr>
                                  <w:tcW w:w="1017" w:type="dxa"/>
                                  <w:tcBorders>
                                    <w:top w:val="nil"/>
                                    <w:left w:val="nil"/>
                                    <w:bottom w:val="nil"/>
                                    <w:right w:val="nil"/>
                                  </w:tcBorders>
                                  <w:shd w:val="clear" w:color="auto" w:fill="auto"/>
                                  <w:noWrap/>
                                  <w:hideMark/>
                                </w:tcPr>
                                <w:p w14:paraId="65FCF4BC" w14:textId="39917DAC"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hideMark/>
                                </w:tcPr>
                                <w:p w14:paraId="748219FF" w14:textId="140C3F54"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5,673</w:t>
                                  </w:r>
                                </w:p>
                              </w:tc>
                              <w:tc>
                                <w:tcPr>
                                  <w:tcW w:w="773" w:type="dxa"/>
                                  <w:tcBorders>
                                    <w:top w:val="nil"/>
                                    <w:left w:val="nil"/>
                                    <w:bottom w:val="nil"/>
                                    <w:right w:val="nil"/>
                                  </w:tcBorders>
                                  <w:shd w:val="clear" w:color="auto" w:fill="auto"/>
                                  <w:noWrap/>
                                  <w:hideMark/>
                                </w:tcPr>
                                <w:p w14:paraId="3E2C51AF" w14:textId="7BF46DFA"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6,676</w:t>
                                  </w:r>
                                </w:p>
                              </w:tc>
                              <w:tc>
                                <w:tcPr>
                                  <w:tcW w:w="773" w:type="dxa"/>
                                  <w:tcBorders>
                                    <w:top w:val="nil"/>
                                    <w:left w:val="nil"/>
                                    <w:bottom w:val="nil"/>
                                    <w:right w:val="nil"/>
                                  </w:tcBorders>
                                  <w:shd w:val="clear" w:color="auto" w:fill="auto"/>
                                  <w:noWrap/>
                                  <w:hideMark/>
                                </w:tcPr>
                                <w:p w14:paraId="45467EC4" w14:textId="1635B37F"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8,492</w:t>
                                  </w:r>
                                </w:p>
                              </w:tc>
                              <w:tc>
                                <w:tcPr>
                                  <w:tcW w:w="936" w:type="dxa"/>
                                  <w:tcBorders>
                                    <w:top w:val="nil"/>
                                    <w:left w:val="nil"/>
                                    <w:bottom w:val="nil"/>
                                    <w:right w:val="nil"/>
                                  </w:tcBorders>
                                  <w:shd w:val="clear" w:color="auto" w:fill="auto"/>
                                  <w:noWrap/>
                                  <w:hideMark/>
                                </w:tcPr>
                                <w:p w14:paraId="3C79F706" w14:textId="7ECD6842"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27.2%</w:t>
                                  </w:r>
                                </w:p>
                              </w:tc>
                            </w:tr>
                            <w:tr w:rsidR="00416252" w:rsidRPr="007E21DD" w14:paraId="58F8EE2D" w14:textId="77777777" w:rsidTr="00AB77B8">
                              <w:trPr>
                                <w:trHeight w:val="210"/>
                              </w:trPr>
                              <w:tc>
                                <w:tcPr>
                                  <w:tcW w:w="1139" w:type="dxa"/>
                                  <w:tcBorders>
                                    <w:top w:val="nil"/>
                                    <w:left w:val="nil"/>
                                    <w:bottom w:val="nil"/>
                                    <w:right w:val="nil"/>
                                  </w:tcBorders>
                                  <w:shd w:val="clear" w:color="auto" w:fill="auto"/>
                                  <w:noWrap/>
                                  <w:vAlign w:val="bottom"/>
                                  <w:hideMark/>
                                </w:tcPr>
                                <w:p w14:paraId="4BAFA936" w14:textId="77777777" w:rsidR="00416252" w:rsidRPr="007E21DD" w:rsidRDefault="00416252" w:rsidP="007105F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Violence</w:t>
                                  </w:r>
                                </w:p>
                              </w:tc>
                              <w:tc>
                                <w:tcPr>
                                  <w:tcW w:w="1017" w:type="dxa"/>
                                  <w:tcBorders>
                                    <w:top w:val="nil"/>
                                    <w:left w:val="nil"/>
                                    <w:bottom w:val="nil"/>
                                    <w:right w:val="nil"/>
                                  </w:tcBorders>
                                  <w:shd w:val="clear" w:color="auto" w:fill="auto"/>
                                  <w:noWrap/>
                                  <w:hideMark/>
                                </w:tcPr>
                                <w:p w14:paraId="2CFB491F" w14:textId="1409A55A"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hideMark/>
                                </w:tcPr>
                                <w:p w14:paraId="53552F33" w14:textId="4DACD48D"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1,968</w:t>
                                  </w:r>
                                </w:p>
                              </w:tc>
                              <w:tc>
                                <w:tcPr>
                                  <w:tcW w:w="773" w:type="dxa"/>
                                  <w:tcBorders>
                                    <w:top w:val="nil"/>
                                    <w:left w:val="nil"/>
                                    <w:bottom w:val="nil"/>
                                    <w:right w:val="nil"/>
                                  </w:tcBorders>
                                  <w:shd w:val="clear" w:color="auto" w:fill="auto"/>
                                  <w:noWrap/>
                                  <w:hideMark/>
                                </w:tcPr>
                                <w:p w14:paraId="06008FCC" w14:textId="42951DD9"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2,296</w:t>
                                  </w:r>
                                </w:p>
                              </w:tc>
                              <w:tc>
                                <w:tcPr>
                                  <w:tcW w:w="773" w:type="dxa"/>
                                  <w:tcBorders>
                                    <w:top w:val="nil"/>
                                    <w:left w:val="nil"/>
                                    <w:bottom w:val="nil"/>
                                    <w:right w:val="nil"/>
                                  </w:tcBorders>
                                  <w:shd w:val="clear" w:color="auto" w:fill="auto"/>
                                  <w:noWrap/>
                                  <w:hideMark/>
                                </w:tcPr>
                                <w:p w14:paraId="5E993789" w14:textId="35D091A4"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3,355</w:t>
                                  </w:r>
                                </w:p>
                              </w:tc>
                              <w:tc>
                                <w:tcPr>
                                  <w:tcW w:w="936" w:type="dxa"/>
                                  <w:tcBorders>
                                    <w:top w:val="nil"/>
                                    <w:left w:val="nil"/>
                                    <w:bottom w:val="nil"/>
                                    <w:right w:val="nil"/>
                                  </w:tcBorders>
                                  <w:shd w:val="clear" w:color="auto" w:fill="auto"/>
                                  <w:noWrap/>
                                  <w:hideMark/>
                                </w:tcPr>
                                <w:p w14:paraId="36F465FA" w14:textId="30887A6D"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46.1%</w:t>
                                  </w:r>
                                </w:p>
                              </w:tc>
                            </w:tr>
                            <w:tr w:rsidR="00416252" w:rsidRPr="007E21DD" w14:paraId="48730446" w14:textId="77777777" w:rsidTr="00AB77B8">
                              <w:trPr>
                                <w:trHeight w:val="210"/>
                              </w:trPr>
                              <w:tc>
                                <w:tcPr>
                                  <w:tcW w:w="1139" w:type="dxa"/>
                                  <w:tcBorders>
                                    <w:top w:val="nil"/>
                                    <w:left w:val="nil"/>
                                    <w:bottom w:val="nil"/>
                                    <w:right w:val="nil"/>
                                  </w:tcBorders>
                                  <w:shd w:val="clear" w:color="auto" w:fill="auto"/>
                                  <w:noWrap/>
                                  <w:vAlign w:val="bottom"/>
                                  <w:hideMark/>
                                </w:tcPr>
                                <w:p w14:paraId="60D623B0"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122413FF" w14:textId="6FC61A32"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hideMark/>
                                </w:tcPr>
                                <w:p w14:paraId="198EECBC" w14:textId="64568AD4"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1,801</w:t>
                                  </w:r>
                                </w:p>
                              </w:tc>
                              <w:tc>
                                <w:tcPr>
                                  <w:tcW w:w="773" w:type="dxa"/>
                                  <w:tcBorders>
                                    <w:top w:val="nil"/>
                                    <w:left w:val="nil"/>
                                    <w:bottom w:val="nil"/>
                                    <w:right w:val="nil"/>
                                  </w:tcBorders>
                                  <w:shd w:val="clear" w:color="auto" w:fill="auto"/>
                                  <w:noWrap/>
                                  <w:hideMark/>
                                </w:tcPr>
                                <w:p w14:paraId="1B1CA6CA" w14:textId="40264FA1"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2,343</w:t>
                                  </w:r>
                                </w:p>
                              </w:tc>
                              <w:tc>
                                <w:tcPr>
                                  <w:tcW w:w="773" w:type="dxa"/>
                                  <w:tcBorders>
                                    <w:top w:val="nil"/>
                                    <w:left w:val="nil"/>
                                    <w:bottom w:val="nil"/>
                                    <w:right w:val="nil"/>
                                  </w:tcBorders>
                                  <w:shd w:val="clear" w:color="auto" w:fill="auto"/>
                                  <w:noWrap/>
                                  <w:hideMark/>
                                </w:tcPr>
                                <w:p w14:paraId="35375997" w14:textId="0CC618C9"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2,597</w:t>
                                  </w:r>
                                </w:p>
                              </w:tc>
                              <w:tc>
                                <w:tcPr>
                                  <w:tcW w:w="936" w:type="dxa"/>
                                  <w:tcBorders>
                                    <w:top w:val="nil"/>
                                    <w:left w:val="nil"/>
                                    <w:bottom w:val="nil"/>
                                    <w:right w:val="nil"/>
                                  </w:tcBorders>
                                  <w:shd w:val="clear" w:color="auto" w:fill="auto"/>
                                  <w:noWrap/>
                                  <w:hideMark/>
                                </w:tcPr>
                                <w:p w14:paraId="2774D744" w14:textId="609789A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10.8%</w:t>
                                  </w:r>
                                </w:p>
                              </w:tc>
                            </w:tr>
                            <w:tr w:rsidR="00416252" w:rsidRPr="007E21DD" w14:paraId="0FBD5D84" w14:textId="77777777" w:rsidTr="00AB77B8">
                              <w:trPr>
                                <w:trHeight w:val="210"/>
                              </w:trPr>
                              <w:tc>
                                <w:tcPr>
                                  <w:tcW w:w="1139" w:type="dxa"/>
                                  <w:tcBorders>
                                    <w:top w:val="nil"/>
                                    <w:left w:val="nil"/>
                                    <w:bottom w:val="nil"/>
                                    <w:right w:val="nil"/>
                                  </w:tcBorders>
                                  <w:shd w:val="clear" w:color="auto" w:fill="auto"/>
                                  <w:noWrap/>
                                  <w:vAlign w:val="bottom"/>
                                  <w:hideMark/>
                                </w:tcPr>
                                <w:p w14:paraId="7F77D096"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3289FE8F" w14:textId="706A18B0"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hideMark/>
                                </w:tcPr>
                                <w:p w14:paraId="1A5E3A38" w14:textId="4BF33973"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5,382</w:t>
                                  </w:r>
                                </w:p>
                              </w:tc>
                              <w:tc>
                                <w:tcPr>
                                  <w:tcW w:w="773" w:type="dxa"/>
                                  <w:tcBorders>
                                    <w:top w:val="nil"/>
                                    <w:left w:val="nil"/>
                                    <w:bottom w:val="nil"/>
                                    <w:right w:val="nil"/>
                                  </w:tcBorders>
                                  <w:shd w:val="clear" w:color="auto" w:fill="auto"/>
                                  <w:noWrap/>
                                  <w:hideMark/>
                                </w:tcPr>
                                <w:p w14:paraId="2BEC2A1F" w14:textId="24799560"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5,741</w:t>
                                  </w:r>
                                </w:p>
                              </w:tc>
                              <w:tc>
                                <w:tcPr>
                                  <w:tcW w:w="773" w:type="dxa"/>
                                  <w:tcBorders>
                                    <w:top w:val="nil"/>
                                    <w:left w:val="nil"/>
                                    <w:bottom w:val="nil"/>
                                    <w:right w:val="nil"/>
                                  </w:tcBorders>
                                  <w:shd w:val="clear" w:color="auto" w:fill="auto"/>
                                  <w:noWrap/>
                                  <w:hideMark/>
                                </w:tcPr>
                                <w:p w14:paraId="1E18AE72" w14:textId="0F9470DB"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6,006</w:t>
                                  </w:r>
                                </w:p>
                              </w:tc>
                              <w:tc>
                                <w:tcPr>
                                  <w:tcW w:w="936" w:type="dxa"/>
                                  <w:tcBorders>
                                    <w:top w:val="nil"/>
                                    <w:left w:val="nil"/>
                                    <w:bottom w:val="nil"/>
                                    <w:right w:val="nil"/>
                                  </w:tcBorders>
                                  <w:shd w:val="clear" w:color="auto" w:fill="auto"/>
                                  <w:noWrap/>
                                  <w:hideMark/>
                                </w:tcPr>
                                <w:p w14:paraId="33E91452" w14:textId="3AF83F0C"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4.6%</w:t>
                                  </w:r>
                                </w:p>
                              </w:tc>
                            </w:tr>
                            <w:tr w:rsidR="00416252" w:rsidRPr="007E21DD" w14:paraId="61611FC8"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6EB94E9E" w14:textId="77777777" w:rsidR="00416252" w:rsidRPr="007E21DD" w:rsidRDefault="00416252" w:rsidP="007105F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hideMark/>
                                </w:tcPr>
                                <w:p w14:paraId="5609F00B" w14:textId="3D858171"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hideMark/>
                                </w:tcPr>
                                <w:p w14:paraId="0C7BDD12" w14:textId="7AFFAD2E"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14,824</w:t>
                                  </w:r>
                                </w:p>
                              </w:tc>
                              <w:tc>
                                <w:tcPr>
                                  <w:tcW w:w="773" w:type="dxa"/>
                                  <w:tcBorders>
                                    <w:top w:val="single" w:sz="4" w:space="0" w:color="00A4A0"/>
                                    <w:left w:val="nil"/>
                                    <w:bottom w:val="single" w:sz="4" w:space="0" w:color="00A4A0"/>
                                    <w:right w:val="nil"/>
                                  </w:tcBorders>
                                  <w:shd w:val="clear" w:color="auto" w:fill="auto"/>
                                  <w:noWrap/>
                                  <w:hideMark/>
                                </w:tcPr>
                                <w:p w14:paraId="06DCAC79" w14:textId="4F7CD760"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17,056</w:t>
                                  </w:r>
                                </w:p>
                              </w:tc>
                              <w:tc>
                                <w:tcPr>
                                  <w:tcW w:w="773" w:type="dxa"/>
                                  <w:tcBorders>
                                    <w:top w:val="single" w:sz="4" w:space="0" w:color="00A4A0"/>
                                    <w:left w:val="nil"/>
                                    <w:bottom w:val="single" w:sz="4" w:space="0" w:color="00A4A0"/>
                                    <w:right w:val="nil"/>
                                  </w:tcBorders>
                                  <w:shd w:val="clear" w:color="auto" w:fill="auto"/>
                                  <w:noWrap/>
                                  <w:hideMark/>
                                </w:tcPr>
                                <w:p w14:paraId="5AD14285" w14:textId="7C69F100"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20,450</w:t>
                                  </w:r>
                                </w:p>
                              </w:tc>
                              <w:tc>
                                <w:tcPr>
                                  <w:tcW w:w="936" w:type="dxa"/>
                                  <w:tcBorders>
                                    <w:top w:val="single" w:sz="4" w:space="0" w:color="00A4A0"/>
                                    <w:left w:val="nil"/>
                                    <w:bottom w:val="single" w:sz="4" w:space="0" w:color="00A4A0"/>
                                    <w:right w:val="nil"/>
                                  </w:tcBorders>
                                  <w:shd w:val="clear" w:color="auto" w:fill="auto"/>
                                  <w:noWrap/>
                                  <w:hideMark/>
                                </w:tcPr>
                                <w:p w14:paraId="28F1DABC" w14:textId="3112D814"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19.9%</w:t>
                                  </w:r>
                                </w:p>
                              </w:tc>
                            </w:tr>
                            <w:tr w:rsidR="00416252" w:rsidRPr="007E21DD" w14:paraId="06C7DE38" w14:textId="77777777" w:rsidTr="00AB77B8">
                              <w:trPr>
                                <w:trHeight w:val="210"/>
                              </w:trPr>
                              <w:tc>
                                <w:tcPr>
                                  <w:tcW w:w="1139" w:type="dxa"/>
                                  <w:tcBorders>
                                    <w:top w:val="nil"/>
                                    <w:left w:val="nil"/>
                                    <w:bottom w:val="nil"/>
                                    <w:right w:val="nil"/>
                                  </w:tcBorders>
                                  <w:shd w:val="clear" w:color="auto" w:fill="auto"/>
                                  <w:noWrap/>
                                  <w:vAlign w:val="bottom"/>
                                  <w:hideMark/>
                                </w:tcPr>
                                <w:p w14:paraId="660D326A" w14:textId="77777777" w:rsidR="00416252" w:rsidRPr="007E21DD" w:rsidRDefault="00416252" w:rsidP="00AB77B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Infrastructure</w:t>
                                  </w:r>
                                </w:p>
                              </w:tc>
                              <w:tc>
                                <w:tcPr>
                                  <w:tcW w:w="1017" w:type="dxa"/>
                                  <w:tcBorders>
                                    <w:top w:val="nil"/>
                                    <w:left w:val="nil"/>
                                    <w:bottom w:val="nil"/>
                                    <w:right w:val="nil"/>
                                  </w:tcBorders>
                                  <w:shd w:val="clear" w:color="auto" w:fill="auto"/>
                                  <w:noWrap/>
                                  <w:hideMark/>
                                </w:tcPr>
                                <w:p w14:paraId="235408E4" w14:textId="67970487" w:rsidR="00416252" w:rsidRPr="007E21DD" w:rsidRDefault="00416252" w:rsidP="00AB77B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hideMark/>
                                </w:tcPr>
                                <w:p w14:paraId="31F7CD5A" w14:textId="3DB4F78B"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24,254</w:t>
                                  </w:r>
                                </w:p>
                              </w:tc>
                              <w:tc>
                                <w:tcPr>
                                  <w:tcW w:w="773" w:type="dxa"/>
                                  <w:tcBorders>
                                    <w:top w:val="nil"/>
                                    <w:left w:val="nil"/>
                                    <w:bottom w:val="nil"/>
                                    <w:right w:val="nil"/>
                                  </w:tcBorders>
                                  <w:shd w:val="clear" w:color="auto" w:fill="auto"/>
                                  <w:noWrap/>
                                  <w:hideMark/>
                                </w:tcPr>
                                <w:p w14:paraId="0A8DB0D1" w14:textId="4B75A71B"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24,374</w:t>
                                  </w:r>
                                </w:p>
                              </w:tc>
                              <w:tc>
                                <w:tcPr>
                                  <w:tcW w:w="773" w:type="dxa"/>
                                  <w:tcBorders>
                                    <w:top w:val="nil"/>
                                    <w:left w:val="nil"/>
                                    <w:bottom w:val="nil"/>
                                    <w:right w:val="nil"/>
                                  </w:tcBorders>
                                  <w:shd w:val="clear" w:color="auto" w:fill="auto"/>
                                  <w:noWrap/>
                                  <w:hideMark/>
                                </w:tcPr>
                                <w:p w14:paraId="78C50176" w14:textId="26A18599"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25,662</w:t>
                                  </w:r>
                                </w:p>
                              </w:tc>
                              <w:tc>
                                <w:tcPr>
                                  <w:tcW w:w="936" w:type="dxa"/>
                                  <w:tcBorders>
                                    <w:top w:val="nil"/>
                                    <w:left w:val="nil"/>
                                    <w:bottom w:val="nil"/>
                                    <w:right w:val="nil"/>
                                  </w:tcBorders>
                                  <w:shd w:val="clear" w:color="auto" w:fill="auto"/>
                                  <w:noWrap/>
                                  <w:hideMark/>
                                </w:tcPr>
                                <w:p w14:paraId="38D60D45" w14:textId="5933BE28" w:rsidR="00416252" w:rsidRPr="00CD7026" w:rsidRDefault="00416252" w:rsidP="00AB77B8">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5.3%</w:t>
                                  </w:r>
                                </w:p>
                              </w:tc>
                            </w:tr>
                            <w:tr w:rsidR="00416252" w:rsidRPr="007E21DD" w14:paraId="4CB96AA6" w14:textId="77777777" w:rsidTr="00AB77B8">
                              <w:trPr>
                                <w:trHeight w:val="210"/>
                              </w:trPr>
                              <w:tc>
                                <w:tcPr>
                                  <w:tcW w:w="1139" w:type="dxa"/>
                                  <w:tcBorders>
                                    <w:top w:val="nil"/>
                                    <w:left w:val="nil"/>
                                    <w:bottom w:val="nil"/>
                                    <w:right w:val="nil"/>
                                  </w:tcBorders>
                                  <w:shd w:val="clear" w:color="auto" w:fill="auto"/>
                                  <w:noWrap/>
                                  <w:vAlign w:val="bottom"/>
                                  <w:hideMark/>
                                </w:tcPr>
                                <w:p w14:paraId="3CA4CF21"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19AAF517" w14:textId="49CF9642"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hideMark/>
                                </w:tcPr>
                                <w:p w14:paraId="7FA35F8A" w14:textId="70F2C13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8,646</w:t>
                                  </w:r>
                                </w:p>
                              </w:tc>
                              <w:tc>
                                <w:tcPr>
                                  <w:tcW w:w="773" w:type="dxa"/>
                                  <w:tcBorders>
                                    <w:top w:val="nil"/>
                                    <w:left w:val="nil"/>
                                    <w:bottom w:val="nil"/>
                                    <w:right w:val="nil"/>
                                  </w:tcBorders>
                                  <w:shd w:val="clear" w:color="auto" w:fill="auto"/>
                                  <w:noWrap/>
                                  <w:hideMark/>
                                </w:tcPr>
                                <w:p w14:paraId="39951B62" w14:textId="745147C4"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9,181</w:t>
                                  </w:r>
                                </w:p>
                              </w:tc>
                              <w:tc>
                                <w:tcPr>
                                  <w:tcW w:w="773" w:type="dxa"/>
                                  <w:tcBorders>
                                    <w:top w:val="nil"/>
                                    <w:left w:val="nil"/>
                                    <w:bottom w:val="nil"/>
                                    <w:right w:val="nil"/>
                                  </w:tcBorders>
                                  <w:shd w:val="clear" w:color="auto" w:fill="auto"/>
                                  <w:noWrap/>
                                  <w:hideMark/>
                                </w:tcPr>
                                <w:p w14:paraId="284847F5" w14:textId="11DF4938"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10,224</w:t>
                                  </w:r>
                                </w:p>
                              </w:tc>
                              <w:tc>
                                <w:tcPr>
                                  <w:tcW w:w="936" w:type="dxa"/>
                                  <w:tcBorders>
                                    <w:top w:val="nil"/>
                                    <w:left w:val="nil"/>
                                    <w:bottom w:val="nil"/>
                                    <w:right w:val="nil"/>
                                  </w:tcBorders>
                                  <w:shd w:val="clear" w:color="auto" w:fill="auto"/>
                                  <w:noWrap/>
                                  <w:hideMark/>
                                </w:tcPr>
                                <w:p w14:paraId="77FD552C" w14:textId="6B9BF5DB" w:rsidR="00416252" w:rsidRPr="00CD7026" w:rsidRDefault="00416252" w:rsidP="007105F8">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11.4%</w:t>
                                  </w:r>
                                </w:p>
                              </w:tc>
                            </w:tr>
                            <w:tr w:rsidR="00416252" w:rsidRPr="007E21DD" w14:paraId="6BEB8A9A" w14:textId="77777777" w:rsidTr="00AB77B8">
                              <w:trPr>
                                <w:trHeight w:val="210"/>
                              </w:trPr>
                              <w:tc>
                                <w:tcPr>
                                  <w:tcW w:w="1139" w:type="dxa"/>
                                  <w:tcBorders>
                                    <w:top w:val="nil"/>
                                    <w:left w:val="nil"/>
                                    <w:bottom w:val="nil"/>
                                    <w:right w:val="nil"/>
                                  </w:tcBorders>
                                  <w:shd w:val="clear" w:color="auto" w:fill="auto"/>
                                  <w:noWrap/>
                                  <w:vAlign w:val="bottom"/>
                                  <w:hideMark/>
                                </w:tcPr>
                                <w:p w14:paraId="003D5147"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4B63C4A5" w14:textId="14B75F06"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hideMark/>
                                </w:tcPr>
                                <w:p w14:paraId="1EEBB7E4" w14:textId="7BE5F3CF"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249</w:t>
                                  </w:r>
                                </w:p>
                              </w:tc>
                              <w:tc>
                                <w:tcPr>
                                  <w:tcW w:w="773" w:type="dxa"/>
                                  <w:tcBorders>
                                    <w:top w:val="nil"/>
                                    <w:left w:val="nil"/>
                                    <w:bottom w:val="nil"/>
                                    <w:right w:val="nil"/>
                                  </w:tcBorders>
                                  <w:shd w:val="clear" w:color="auto" w:fill="auto"/>
                                  <w:noWrap/>
                                  <w:hideMark/>
                                </w:tcPr>
                                <w:p w14:paraId="53FA7121" w14:textId="5BA57EEB"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165</w:t>
                                  </w:r>
                                </w:p>
                              </w:tc>
                              <w:tc>
                                <w:tcPr>
                                  <w:tcW w:w="773" w:type="dxa"/>
                                  <w:tcBorders>
                                    <w:top w:val="nil"/>
                                    <w:left w:val="nil"/>
                                    <w:bottom w:val="nil"/>
                                    <w:right w:val="nil"/>
                                  </w:tcBorders>
                                  <w:shd w:val="clear" w:color="auto" w:fill="auto"/>
                                  <w:noWrap/>
                                  <w:hideMark/>
                                </w:tcPr>
                                <w:p w14:paraId="49D2EDE2" w14:textId="4753F2C2"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48</w:t>
                                  </w:r>
                                </w:p>
                              </w:tc>
                              <w:tc>
                                <w:tcPr>
                                  <w:tcW w:w="936" w:type="dxa"/>
                                  <w:tcBorders>
                                    <w:top w:val="nil"/>
                                    <w:left w:val="nil"/>
                                    <w:bottom w:val="nil"/>
                                    <w:right w:val="nil"/>
                                  </w:tcBorders>
                                  <w:shd w:val="clear" w:color="auto" w:fill="auto"/>
                                  <w:noWrap/>
                                  <w:hideMark/>
                                </w:tcPr>
                                <w:p w14:paraId="3BFCCA59" w14:textId="1658E6D3" w:rsidR="00416252" w:rsidRPr="00CD7026" w:rsidRDefault="00416252" w:rsidP="007105F8">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-70.9%</w:t>
                                  </w:r>
                                </w:p>
                              </w:tc>
                            </w:tr>
                            <w:tr w:rsidR="00416252" w:rsidRPr="007E21DD" w14:paraId="1440E8AC" w14:textId="77777777" w:rsidTr="00AB77B8">
                              <w:trPr>
                                <w:trHeight w:val="210"/>
                              </w:trPr>
                              <w:tc>
                                <w:tcPr>
                                  <w:tcW w:w="1139" w:type="dxa"/>
                                  <w:tcBorders>
                                    <w:top w:val="nil"/>
                                    <w:left w:val="nil"/>
                                    <w:bottom w:val="nil"/>
                                    <w:right w:val="nil"/>
                                  </w:tcBorders>
                                  <w:shd w:val="clear" w:color="auto" w:fill="auto"/>
                                  <w:noWrap/>
                                  <w:vAlign w:val="bottom"/>
                                  <w:hideMark/>
                                </w:tcPr>
                                <w:p w14:paraId="463120B8"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65C10689" w14:textId="7207435D"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hideMark/>
                                </w:tcPr>
                                <w:p w14:paraId="4FC7CA3E" w14:textId="536F775D"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20,844</w:t>
                                  </w:r>
                                </w:p>
                              </w:tc>
                              <w:tc>
                                <w:tcPr>
                                  <w:tcW w:w="773" w:type="dxa"/>
                                  <w:tcBorders>
                                    <w:top w:val="nil"/>
                                    <w:left w:val="nil"/>
                                    <w:bottom w:val="nil"/>
                                    <w:right w:val="nil"/>
                                  </w:tcBorders>
                                  <w:shd w:val="clear" w:color="auto" w:fill="auto"/>
                                  <w:noWrap/>
                                  <w:hideMark/>
                                </w:tcPr>
                                <w:p w14:paraId="3EA68264" w14:textId="07487AF1"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17,267</w:t>
                                  </w:r>
                                </w:p>
                              </w:tc>
                              <w:tc>
                                <w:tcPr>
                                  <w:tcW w:w="773" w:type="dxa"/>
                                  <w:tcBorders>
                                    <w:top w:val="nil"/>
                                    <w:left w:val="nil"/>
                                    <w:bottom w:val="nil"/>
                                    <w:right w:val="nil"/>
                                  </w:tcBorders>
                                  <w:shd w:val="clear" w:color="auto" w:fill="auto"/>
                                  <w:noWrap/>
                                  <w:hideMark/>
                                </w:tcPr>
                                <w:p w14:paraId="14E51650" w14:textId="7CF17C61"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18,122</w:t>
                                  </w:r>
                                </w:p>
                              </w:tc>
                              <w:tc>
                                <w:tcPr>
                                  <w:tcW w:w="936" w:type="dxa"/>
                                  <w:tcBorders>
                                    <w:top w:val="nil"/>
                                    <w:left w:val="nil"/>
                                    <w:bottom w:val="nil"/>
                                    <w:right w:val="nil"/>
                                  </w:tcBorders>
                                  <w:shd w:val="clear" w:color="auto" w:fill="auto"/>
                                  <w:noWrap/>
                                  <w:hideMark/>
                                </w:tcPr>
                                <w:p w14:paraId="3395C8B0" w14:textId="27C2D4EB" w:rsidR="00416252" w:rsidRPr="00CD7026" w:rsidRDefault="00416252" w:rsidP="007105F8">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5.0%</w:t>
                                  </w:r>
                                </w:p>
                              </w:tc>
                            </w:tr>
                            <w:tr w:rsidR="00416252" w:rsidRPr="007E21DD" w14:paraId="41EA3FFA"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192AD512" w14:textId="77777777" w:rsidR="00416252" w:rsidRPr="007E21DD" w:rsidRDefault="00416252" w:rsidP="00AB77B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hideMark/>
                                </w:tcPr>
                                <w:p w14:paraId="1B3CCB10" w14:textId="4327B11B" w:rsidR="00416252" w:rsidRPr="007E21DD" w:rsidRDefault="00416252" w:rsidP="00AB77B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hideMark/>
                                </w:tcPr>
                                <w:p w14:paraId="6A51191C" w14:textId="64644BCC"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53,993</w:t>
                                  </w:r>
                                </w:p>
                              </w:tc>
                              <w:tc>
                                <w:tcPr>
                                  <w:tcW w:w="773" w:type="dxa"/>
                                  <w:tcBorders>
                                    <w:top w:val="single" w:sz="4" w:space="0" w:color="00A4A0"/>
                                    <w:left w:val="nil"/>
                                    <w:bottom w:val="single" w:sz="4" w:space="0" w:color="00A4A0"/>
                                    <w:right w:val="nil"/>
                                  </w:tcBorders>
                                  <w:shd w:val="clear" w:color="auto" w:fill="auto"/>
                                  <w:noWrap/>
                                  <w:hideMark/>
                                </w:tcPr>
                                <w:p w14:paraId="443D29A1" w14:textId="41416391"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50,987</w:t>
                                  </w:r>
                                </w:p>
                              </w:tc>
                              <w:tc>
                                <w:tcPr>
                                  <w:tcW w:w="773" w:type="dxa"/>
                                  <w:tcBorders>
                                    <w:top w:val="single" w:sz="4" w:space="0" w:color="00A4A0"/>
                                    <w:left w:val="nil"/>
                                    <w:bottom w:val="single" w:sz="4" w:space="0" w:color="00A4A0"/>
                                    <w:right w:val="nil"/>
                                  </w:tcBorders>
                                  <w:shd w:val="clear" w:color="auto" w:fill="auto"/>
                                  <w:noWrap/>
                                  <w:hideMark/>
                                </w:tcPr>
                                <w:p w14:paraId="7972D2E3" w14:textId="78891373"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54,056</w:t>
                                  </w:r>
                                </w:p>
                              </w:tc>
                              <w:tc>
                                <w:tcPr>
                                  <w:tcW w:w="936" w:type="dxa"/>
                                  <w:tcBorders>
                                    <w:top w:val="single" w:sz="4" w:space="0" w:color="00A4A0"/>
                                    <w:left w:val="nil"/>
                                    <w:bottom w:val="single" w:sz="4" w:space="0" w:color="00A4A0"/>
                                    <w:right w:val="nil"/>
                                  </w:tcBorders>
                                  <w:shd w:val="clear" w:color="auto" w:fill="auto"/>
                                  <w:noWrap/>
                                  <w:hideMark/>
                                </w:tcPr>
                                <w:p w14:paraId="451140A8" w14:textId="560C8721" w:rsidR="00416252" w:rsidRPr="00CD7026" w:rsidRDefault="00416252" w:rsidP="00AB77B8">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6.0%</w:t>
                                  </w:r>
                                </w:p>
                              </w:tc>
                            </w:tr>
                            <w:tr w:rsidR="00416252" w:rsidRPr="007E21DD" w14:paraId="15AF009D" w14:textId="77777777" w:rsidTr="00AB77B8">
                              <w:trPr>
                                <w:trHeight w:val="210"/>
                              </w:trPr>
                              <w:tc>
                                <w:tcPr>
                                  <w:tcW w:w="1139" w:type="dxa"/>
                                  <w:tcBorders>
                                    <w:top w:val="nil"/>
                                    <w:left w:val="nil"/>
                                    <w:bottom w:val="nil"/>
                                    <w:right w:val="nil"/>
                                  </w:tcBorders>
                                  <w:shd w:val="clear" w:color="auto" w:fill="auto"/>
                                  <w:noWrap/>
                                  <w:vAlign w:val="bottom"/>
                                  <w:hideMark/>
                                </w:tcPr>
                                <w:p w14:paraId="2DC7E0FB" w14:textId="77777777" w:rsidR="00416252" w:rsidRPr="00403D7A" w:rsidRDefault="00416252" w:rsidP="00AA1E8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High-Value</w:t>
                                  </w:r>
                                </w:p>
                              </w:tc>
                              <w:tc>
                                <w:tcPr>
                                  <w:tcW w:w="1017" w:type="dxa"/>
                                  <w:tcBorders>
                                    <w:top w:val="nil"/>
                                    <w:left w:val="nil"/>
                                    <w:bottom w:val="nil"/>
                                    <w:right w:val="nil"/>
                                  </w:tcBorders>
                                  <w:shd w:val="clear" w:color="auto" w:fill="auto"/>
                                  <w:noWrap/>
                                  <w:vAlign w:val="bottom"/>
                                  <w:hideMark/>
                                </w:tcPr>
                                <w:p w14:paraId="680EBA66" w14:textId="7777777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tcPr>
                                <w:p w14:paraId="7CA2CC59" w14:textId="673ECED8"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2,713</w:t>
                                  </w:r>
                                </w:p>
                              </w:tc>
                              <w:tc>
                                <w:tcPr>
                                  <w:tcW w:w="773" w:type="dxa"/>
                                  <w:tcBorders>
                                    <w:top w:val="nil"/>
                                    <w:left w:val="nil"/>
                                    <w:bottom w:val="nil"/>
                                    <w:right w:val="nil"/>
                                  </w:tcBorders>
                                  <w:shd w:val="clear" w:color="auto" w:fill="auto"/>
                                  <w:noWrap/>
                                </w:tcPr>
                                <w:p w14:paraId="0C867144" w14:textId="6F9226A8"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2,806</w:t>
                                  </w:r>
                                </w:p>
                              </w:tc>
                              <w:tc>
                                <w:tcPr>
                                  <w:tcW w:w="773" w:type="dxa"/>
                                  <w:tcBorders>
                                    <w:top w:val="nil"/>
                                    <w:left w:val="nil"/>
                                    <w:bottom w:val="nil"/>
                                    <w:right w:val="nil"/>
                                  </w:tcBorders>
                                  <w:shd w:val="clear" w:color="auto" w:fill="auto"/>
                                  <w:noWrap/>
                                </w:tcPr>
                                <w:p w14:paraId="1CB3E5CB" w14:textId="54E1F457"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3,051</w:t>
                                  </w:r>
                                </w:p>
                              </w:tc>
                              <w:tc>
                                <w:tcPr>
                                  <w:tcW w:w="936" w:type="dxa"/>
                                  <w:tcBorders>
                                    <w:top w:val="nil"/>
                                    <w:left w:val="nil"/>
                                    <w:bottom w:val="nil"/>
                                    <w:right w:val="nil"/>
                                  </w:tcBorders>
                                  <w:shd w:val="clear" w:color="auto" w:fill="auto"/>
                                  <w:noWrap/>
                                </w:tcPr>
                                <w:p w14:paraId="3C83570A" w14:textId="36D863F6"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8.7%</w:t>
                                  </w:r>
                                </w:p>
                              </w:tc>
                            </w:tr>
                            <w:tr w:rsidR="00416252" w:rsidRPr="007E21DD" w14:paraId="07994AAE" w14:textId="77777777" w:rsidTr="00AB77B8">
                              <w:trPr>
                                <w:trHeight w:val="210"/>
                              </w:trPr>
                              <w:tc>
                                <w:tcPr>
                                  <w:tcW w:w="1139" w:type="dxa"/>
                                  <w:tcBorders>
                                    <w:top w:val="nil"/>
                                    <w:left w:val="nil"/>
                                    <w:bottom w:val="nil"/>
                                    <w:right w:val="nil"/>
                                  </w:tcBorders>
                                  <w:shd w:val="clear" w:color="auto" w:fill="auto"/>
                                  <w:noWrap/>
                                  <w:vAlign w:val="bottom"/>
                                  <w:hideMark/>
                                </w:tcPr>
                                <w:p w14:paraId="75B742AD" w14:textId="77777777" w:rsidR="00416252" w:rsidRPr="00403D7A" w:rsidRDefault="00416252" w:rsidP="00AA1E8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Traineeships</w:t>
                                  </w:r>
                                </w:p>
                              </w:tc>
                              <w:tc>
                                <w:tcPr>
                                  <w:tcW w:w="1017" w:type="dxa"/>
                                  <w:tcBorders>
                                    <w:top w:val="nil"/>
                                    <w:left w:val="nil"/>
                                    <w:bottom w:val="nil"/>
                                    <w:right w:val="nil"/>
                                  </w:tcBorders>
                                  <w:shd w:val="clear" w:color="auto" w:fill="auto"/>
                                  <w:noWrap/>
                                  <w:vAlign w:val="bottom"/>
                                  <w:hideMark/>
                                </w:tcPr>
                                <w:p w14:paraId="1285D72B" w14:textId="7777777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tcPr>
                                <w:p w14:paraId="0DF1BE22" w14:textId="4E36ECEA"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111</w:t>
                                  </w:r>
                                </w:p>
                              </w:tc>
                              <w:tc>
                                <w:tcPr>
                                  <w:tcW w:w="773" w:type="dxa"/>
                                  <w:tcBorders>
                                    <w:top w:val="nil"/>
                                    <w:left w:val="nil"/>
                                    <w:bottom w:val="nil"/>
                                    <w:right w:val="nil"/>
                                  </w:tcBorders>
                                  <w:shd w:val="clear" w:color="auto" w:fill="auto"/>
                                  <w:noWrap/>
                                </w:tcPr>
                                <w:p w14:paraId="0E17E5C3" w14:textId="2C2B9B29"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158</w:t>
                                  </w:r>
                                </w:p>
                              </w:tc>
                              <w:tc>
                                <w:tcPr>
                                  <w:tcW w:w="773" w:type="dxa"/>
                                  <w:tcBorders>
                                    <w:top w:val="nil"/>
                                    <w:left w:val="nil"/>
                                    <w:bottom w:val="nil"/>
                                    <w:right w:val="nil"/>
                                  </w:tcBorders>
                                  <w:shd w:val="clear" w:color="auto" w:fill="auto"/>
                                  <w:noWrap/>
                                </w:tcPr>
                                <w:p w14:paraId="45D62149" w14:textId="1FEC38AE"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254</w:t>
                                  </w:r>
                                </w:p>
                              </w:tc>
                              <w:tc>
                                <w:tcPr>
                                  <w:tcW w:w="936" w:type="dxa"/>
                                  <w:tcBorders>
                                    <w:top w:val="nil"/>
                                    <w:left w:val="nil"/>
                                    <w:bottom w:val="nil"/>
                                    <w:right w:val="nil"/>
                                  </w:tcBorders>
                                  <w:shd w:val="clear" w:color="auto" w:fill="auto"/>
                                  <w:noWrap/>
                                </w:tcPr>
                                <w:p w14:paraId="42C7D73E" w14:textId="0BF1B16E"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60.8%</w:t>
                                  </w:r>
                                </w:p>
                              </w:tc>
                            </w:tr>
                            <w:tr w:rsidR="00416252" w:rsidRPr="007E21DD" w14:paraId="2C02A163" w14:textId="77777777" w:rsidTr="00AB77B8">
                              <w:trPr>
                                <w:trHeight w:val="210"/>
                              </w:trPr>
                              <w:tc>
                                <w:tcPr>
                                  <w:tcW w:w="1139" w:type="dxa"/>
                                  <w:tcBorders>
                                    <w:top w:val="nil"/>
                                    <w:left w:val="nil"/>
                                    <w:bottom w:val="nil"/>
                                    <w:right w:val="nil"/>
                                  </w:tcBorders>
                                  <w:shd w:val="clear" w:color="auto" w:fill="auto"/>
                                  <w:noWrap/>
                                  <w:vAlign w:val="bottom"/>
                                  <w:hideMark/>
                                </w:tcPr>
                                <w:p w14:paraId="1ED2B0EE" w14:textId="77777777" w:rsidR="00416252" w:rsidRPr="00403D7A" w:rsidRDefault="00416252" w:rsidP="00AA1E8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13DA6B63" w14:textId="7777777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tcPr>
                                <w:p w14:paraId="37EE7D58" w14:textId="7BBB2634"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902</w:t>
                                  </w:r>
                                </w:p>
                              </w:tc>
                              <w:tc>
                                <w:tcPr>
                                  <w:tcW w:w="773" w:type="dxa"/>
                                  <w:tcBorders>
                                    <w:top w:val="nil"/>
                                    <w:left w:val="nil"/>
                                    <w:bottom w:val="nil"/>
                                    <w:right w:val="nil"/>
                                  </w:tcBorders>
                                  <w:shd w:val="clear" w:color="auto" w:fill="auto"/>
                                  <w:noWrap/>
                                </w:tcPr>
                                <w:p w14:paraId="534B60F9" w14:textId="55B5974B"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960</w:t>
                                  </w:r>
                                </w:p>
                              </w:tc>
                              <w:tc>
                                <w:tcPr>
                                  <w:tcW w:w="773" w:type="dxa"/>
                                  <w:tcBorders>
                                    <w:top w:val="nil"/>
                                    <w:left w:val="nil"/>
                                    <w:bottom w:val="nil"/>
                                    <w:right w:val="nil"/>
                                  </w:tcBorders>
                                  <w:shd w:val="clear" w:color="auto" w:fill="auto"/>
                                  <w:noWrap/>
                                </w:tcPr>
                                <w:p w14:paraId="0DD41FA7" w14:textId="327A0292"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946</w:t>
                                  </w:r>
                                </w:p>
                              </w:tc>
                              <w:tc>
                                <w:tcPr>
                                  <w:tcW w:w="936" w:type="dxa"/>
                                  <w:tcBorders>
                                    <w:top w:val="nil"/>
                                    <w:left w:val="nil"/>
                                    <w:bottom w:val="nil"/>
                                    <w:right w:val="nil"/>
                                  </w:tcBorders>
                                  <w:shd w:val="clear" w:color="auto" w:fill="auto"/>
                                  <w:noWrap/>
                                </w:tcPr>
                                <w:p w14:paraId="1DCF126D" w14:textId="27BE3666"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-1.5%</w:t>
                                  </w:r>
                                </w:p>
                              </w:tc>
                            </w:tr>
                            <w:tr w:rsidR="00416252" w:rsidRPr="007E21DD" w14:paraId="63ABBED5" w14:textId="77777777" w:rsidTr="00AB77B8">
                              <w:trPr>
                                <w:trHeight w:val="210"/>
                              </w:trPr>
                              <w:tc>
                                <w:tcPr>
                                  <w:tcW w:w="1139" w:type="dxa"/>
                                  <w:tcBorders>
                                    <w:top w:val="nil"/>
                                    <w:left w:val="nil"/>
                                    <w:bottom w:val="nil"/>
                                    <w:right w:val="nil"/>
                                  </w:tcBorders>
                                  <w:shd w:val="clear" w:color="auto" w:fill="auto"/>
                                  <w:noWrap/>
                                  <w:vAlign w:val="bottom"/>
                                  <w:hideMark/>
                                </w:tcPr>
                                <w:p w14:paraId="7BF618DF" w14:textId="77777777" w:rsidR="00416252" w:rsidRPr="00403D7A" w:rsidRDefault="00416252" w:rsidP="00AA1E8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2B250EE9" w14:textId="7777777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tcPr>
                                <w:p w14:paraId="3D7BB5B0" w14:textId="503ADE18"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6,906</w:t>
                                  </w:r>
                                </w:p>
                              </w:tc>
                              <w:tc>
                                <w:tcPr>
                                  <w:tcW w:w="773" w:type="dxa"/>
                                  <w:tcBorders>
                                    <w:top w:val="nil"/>
                                    <w:left w:val="nil"/>
                                    <w:bottom w:val="nil"/>
                                    <w:right w:val="nil"/>
                                  </w:tcBorders>
                                  <w:shd w:val="clear" w:color="auto" w:fill="auto"/>
                                  <w:noWrap/>
                                </w:tcPr>
                                <w:p w14:paraId="4DF5FCB9" w14:textId="7D6712A3"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6,500</w:t>
                                  </w:r>
                                </w:p>
                              </w:tc>
                              <w:tc>
                                <w:tcPr>
                                  <w:tcW w:w="773" w:type="dxa"/>
                                  <w:tcBorders>
                                    <w:top w:val="nil"/>
                                    <w:left w:val="nil"/>
                                    <w:bottom w:val="nil"/>
                                    <w:right w:val="nil"/>
                                  </w:tcBorders>
                                  <w:shd w:val="clear" w:color="auto" w:fill="auto"/>
                                  <w:noWrap/>
                                </w:tcPr>
                                <w:p w14:paraId="70ED329A" w14:textId="7642E1D6"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6,351</w:t>
                                  </w:r>
                                </w:p>
                              </w:tc>
                              <w:tc>
                                <w:tcPr>
                                  <w:tcW w:w="936" w:type="dxa"/>
                                  <w:tcBorders>
                                    <w:top w:val="nil"/>
                                    <w:left w:val="nil"/>
                                    <w:bottom w:val="nil"/>
                                    <w:right w:val="nil"/>
                                  </w:tcBorders>
                                  <w:shd w:val="clear" w:color="auto" w:fill="auto"/>
                                  <w:noWrap/>
                                </w:tcPr>
                                <w:p w14:paraId="56BB1F47" w14:textId="09B050A6"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-2.3%</w:t>
                                  </w:r>
                                </w:p>
                              </w:tc>
                            </w:tr>
                            <w:tr w:rsidR="00416252" w:rsidRPr="007E21DD" w14:paraId="55340F29"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4EC4DBA0" w14:textId="77777777" w:rsidR="00416252" w:rsidRPr="00403D7A" w:rsidRDefault="00416252" w:rsidP="00AA1E8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vAlign w:val="bottom"/>
                                  <w:hideMark/>
                                </w:tcPr>
                                <w:p w14:paraId="712A78B1" w14:textId="7777777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tcPr>
                                <w:p w14:paraId="1039901A" w14:textId="41B38E52"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10,632</w:t>
                                  </w:r>
                                </w:p>
                              </w:tc>
                              <w:tc>
                                <w:tcPr>
                                  <w:tcW w:w="773" w:type="dxa"/>
                                  <w:tcBorders>
                                    <w:top w:val="single" w:sz="4" w:space="0" w:color="00A4A0"/>
                                    <w:left w:val="nil"/>
                                    <w:bottom w:val="single" w:sz="4" w:space="0" w:color="00A4A0"/>
                                    <w:right w:val="nil"/>
                                  </w:tcBorders>
                                  <w:shd w:val="clear" w:color="auto" w:fill="auto"/>
                                  <w:noWrap/>
                                </w:tcPr>
                                <w:p w14:paraId="0B59FD3B" w14:textId="2067B822"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10,424</w:t>
                                  </w:r>
                                </w:p>
                              </w:tc>
                              <w:tc>
                                <w:tcPr>
                                  <w:tcW w:w="773" w:type="dxa"/>
                                  <w:tcBorders>
                                    <w:top w:val="single" w:sz="4" w:space="0" w:color="00A4A0"/>
                                    <w:left w:val="nil"/>
                                    <w:bottom w:val="single" w:sz="4" w:space="0" w:color="00A4A0"/>
                                    <w:right w:val="nil"/>
                                  </w:tcBorders>
                                  <w:shd w:val="clear" w:color="auto" w:fill="auto"/>
                                  <w:noWrap/>
                                </w:tcPr>
                                <w:p w14:paraId="1654745D" w14:textId="460FA9BF"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10,602</w:t>
                                  </w:r>
                                </w:p>
                              </w:tc>
                              <w:tc>
                                <w:tcPr>
                                  <w:tcW w:w="936" w:type="dxa"/>
                                  <w:tcBorders>
                                    <w:top w:val="single" w:sz="4" w:space="0" w:color="00A4A0"/>
                                    <w:left w:val="nil"/>
                                    <w:bottom w:val="single" w:sz="4" w:space="0" w:color="00A4A0"/>
                                    <w:right w:val="nil"/>
                                  </w:tcBorders>
                                  <w:shd w:val="clear" w:color="auto" w:fill="auto"/>
                                  <w:noWrap/>
                                </w:tcPr>
                                <w:p w14:paraId="4100C28A" w14:textId="0239004C"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1.7%</w:t>
                                  </w:r>
                                </w:p>
                              </w:tc>
                            </w:tr>
                            <w:tr w:rsidR="00416252" w:rsidRPr="007E21DD" w14:paraId="5093C06E" w14:textId="77777777" w:rsidTr="00AB77B8">
                              <w:trPr>
                                <w:trHeight w:val="210"/>
                              </w:trPr>
                              <w:tc>
                                <w:tcPr>
                                  <w:tcW w:w="1139" w:type="dxa"/>
                                  <w:tcBorders>
                                    <w:top w:val="nil"/>
                                    <w:left w:val="nil"/>
                                    <w:bottom w:val="nil"/>
                                    <w:right w:val="nil"/>
                                  </w:tcBorders>
                                  <w:shd w:val="clear" w:color="auto" w:fill="auto"/>
                                  <w:noWrap/>
                                  <w:vAlign w:val="bottom"/>
                                  <w:hideMark/>
                                </w:tcPr>
                                <w:p w14:paraId="30AACD94" w14:textId="7D6E2817" w:rsidR="00416252" w:rsidRPr="00403D7A" w:rsidRDefault="00416252" w:rsidP="007A7B9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Apprentices</w:t>
                                  </w:r>
                                </w:p>
                              </w:tc>
                              <w:tc>
                                <w:tcPr>
                                  <w:tcW w:w="1017" w:type="dxa"/>
                                  <w:tcBorders>
                                    <w:top w:val="nil"/>
                                    <w:left w:val="nil"/>
                                    <w:bottom w:val="nil"/>
                                    <w:right w:val="nil"/>
                                  </w:tcBorders>
                                  <w:shd w:val="clear" w:color="auto" w:fill="auto"/>
                                  <w:noWrap/>
                                  <w:vAlign w:val="bottom"/>
                                  <w:hideMark/>
                                </w:tcPr>
                                <w:p w14:paraId="239D7D3C" w14:textId="06FEDDDB" w:rsidR="00416252" w:rsidRPr="007E21DD"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tcPr>
                                <w:p w14:paraId="2CB5587F" w14:textId="7B766923"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26,767</w:t>
                                  </w:r>
                                </w:p>
                              </w:tc>
                              <w:tc>
                                <w:tcPr>
                                  <w:tcW w:w="773" w:type="dxa"/>
                                  <w:tcBorders>
                                    <w:top w:val="nil"/>
                                    <w:left w:val="nil"/>
                                    <w:bottom w:val="nil"/>
                                    <w:right w:val="nil"/>
                                  </w:tcBorders>
                                  <w:shd w:val="clear" w:color="auto" w:fill="auto"/>
                                  <w:noWrap/>
                                </w:tcPr>
                                <w:p w14:paraId="4410BD81" w14:textId="08AC59E1"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28,903</w:t>
                                  </w:r>
                                </w:p>
                              </w:tc>
                              <w:tc>
                                <w:tcPr>
                                  <w:tcW w:w="773" w:type="dxa"/>
                                  <w:tcBorders>
                                    <w:top w:val="nil"/>
                                    <w:left w:val="nil"/>
                                    <w:bottom w:val="nil"/>
                                    <w:right w:val="nil"/>
                                  </w:tcBorders>
                                  <w:shd w:val="clear" w:color="auto" w:fill="auto"/>
                                  <w:noWrap/>
                                </w:tcPr>
                                <w:p w14:paraId="5142CEA3" w14:textId="5700D172"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29,593</w:t>
                                  </w:r>
                                </w:p>
                              </w:tc>
                              <w:tc>
                                <w:tcPr>
                                  <w:tcW w:w="936" w:type="dxa"/>
                                  <w:tcBorders>
                                    <w:top w:val="nil"/>
                                    <w:left w:val="nil"/>
                                    <w:bottom w:val="nil"/>
                                    <w:right w:val="nil"/>
                                  </w:tcBorders>
                                  <w:shd w:val="clear" w:color="auto" w:fill="auto"/>
                                  <w:noWrap/>
                                </w:tcPr>
                                <w:p w14:paraId="0AFE15B7" w14:textId="13FBE9CA"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2.4%</w:t>
                                  </w:r>
                                </w:p>
                              </w:tc>
                            </w:tr>
                            <w:tr w:rsidR="00416252" w:rsidRPr="007E21DD" w14:paraId="6209654A" w14:textId="77777777" w:rsidTr="00AB77B8">
                              <w:trPr>
                                <w:trHeight w:val="210"/>
                              </w:trPr>
                              <w:tc>
                                <w:tcPr>
                                  <w:tcW w:w="1139" w:type="dxa"/>
                                  <w:tcBorders>
                                    <w:top w:val="nil"/>
                                    <w:left w:val="nil"/>
                                    <w:bottom w:val="nil"/>
                                    <w:right w:val="nil"/>
                                  </w:tcBorders>
                                  <w:shd w:val="clear" w:color="auto" w:fill="auto"/>
                                  <w:noWrap/>
                                  <w:vAlign w:val="bottom"/>
                                  <w:hideMark/>
                                </w:tcPr>
                                <w:p w14:paraId="4F4A2995" w14:textId="637F2F5E" w:rsidR="00416252" w:rsidRPr="00403D7A" w:rsidRDefault="00416252" w:rsidP="007A7B9B">
                                  <w:pPr>
                                    <w:spacing w:after="0"/>
                                    <w:rPr>
                                      <w:rFonts w:eastAsia="Times New Roman" w:cs="Calibri"/>
                                      <w:b/>
                                      <w:bCs/>
                                      <w:color w:val="00A4A0"/>
                                      <w:sz w:val="16"/>
                                      <w:szCs w:val="16"/>
                                      <w:lang w:val="en-AU" w:eastAsia="en-AU"/>
                                    </w:rPr>
                                  </w:pPr>
                                </w:p>
                              </w:tc>
                              <w:tc>
                                <w:tcPr>
                                  <w:tcW w:w="1017" w:type="dxa"/>
                                  <w:tcBorders>
                                    <w:top w:val="nil"/>
                                    <w:left w:val="nil"/>
                                    <w:bottom w:val="nil"/>
                                    <w:right w:val="nil"/>
                                  </w:tcBorders>
                                  <w:shd w:val="clear" w:color="auto" w:fill="auto"/>
                                  <w:noWrap/>
                                  <w:vAlign w:val="bottom"/>
                                  <w:hideMark/>
                                </w:tcPr>
                                <w:p w14:paraId="6B2A0900" w14:textId="0D0F4707" w:rsidR="00416252" w:rsidRPr="007E21DD"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tcPr>
                                <w:p w14:paraId="3E518636" w14:textId="42A035E9"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6,955</w:t>
                                  </w:r>
                                </w:p>
                              </w:tc>
                              <w:tc>
                                <w:tcPr>
                                  <w:tcW w:w="773" w:type="dxa"/>
                                  <w:tcBorders>
                                    <w:top w:val="nil"/>
                                    <w:left w:val="nil"/>
                                    <w:bottom w:val="nil"/>
                                    <w:right w:val="nil"/>
                                  </w:tcBorders>
                                  <w:shd w:val="clear" w:color="auto" w:fill="auto"/>
                                  <w:noWrap/>
                                </w:tcPr>
                                <w:p w14:paraId="58968F58" w14:textId="17410350"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7,485</w:t>
                                  </w:r>
                                </w:p>
                              </w:tc>
                              <w:tc>
                                <w:tcPr>
                                  <w:tcW w:w="773" w:type="dxa"/>
                                  <w:tcBorders>
                                    <w:top w:val="nil"/>
                                    <w:left w:val="nil"/>
                                    <w:bottom w:val="nil"/>
                                    <w:right w:val="nil"/>
                                  </w:tcBorders>
                                  <w:shd w:val="clear" w:color="auto" w:fill="auto"/>
                                  <w:noWrap/>
                                </w:tcPr>
                                <w:p w14:paraId="230618FC" w14:textId="3428DB78"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7,768</w:t>
                                  </w:r>
                                </w:p>
                              </w:tc>
                              <w:tc>
                                <w:tcPr>
                                  <w:tcW w:w="936" w:type="dxa"/>
                                  <w:tcBorders>
                                    <w:top w:val="nil"/>
                                    <w:left w:val="nil"/>
                                    <w:bottom w:val="nil"/>
                                    <w:right w:val="nil"/>
                                  </w:tcBorders>
                                  <w:shd w:val="clear" w:color="auto" w:fill="auto"/>
                                  <w:noWrap/>
                                </w:tcPr>
                                <w:p w14:paraId="3BF9323F" w14:textId="2ED74842"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3.8%</w:t>
                                  </w:r>
                                </w:p>
                              </w:tc>
                            </w:tr>
                            <w:tr w:rsidR="00416252" w:rsidRPr="007E21DD" w14:paraId="1063330D" w14:textId="77777777" w:rsidTr="00AB77B8">
                              <w:trPr>
                                <w:trHeight w:val="210"/>
                              </w:trPr>
                              <w:tc>
                                <w:tcPr>
                                  <w:tcW w:w="1139" w:type="dxa"/>
                                  <w:tcBorders>
                                    <w:top w:val="nil"/>
                                    <w:left w:val="nil"/>
                                    <w:bottom w:val="nil"/>
                                    <w:right w:val="nil"/>
                                  </w:tcBorders>
                                  <w:shd w:val="clear" w:color="auto" w:fill="auto"/>
                                  <w:noWrap/>
                                  <w:vAlign w:val="bottom"/>
                                  <w:hideMark/>
                                </w:tcPr>
                                <w:p w14:paraId="1D7FAFE3" w14:textId="77777777" w:rsidR="00416252" w:rsidRPr="00403D7A" w:rsidRDefault="00416252" w:rsidP="007A7B9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468B4F70" w14:textId="031D8212" w:rsidR="00416252" w:rsidRPr="007E21DD"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tcPr>
                                <w:p w14:paraId="06D6228A" w14:textId="0C4A2125"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98</w:t>
                                  </w:r>
                                </w:p>
                              </w:tc>
                              <w:tc>
                                <w:tcPr>
                                  <w:tcW w:w="773" w:type="dxa"/>
                                  <w:tcBorders>
                                    <w:top w:val="nil"/>
                                    <w:left w:val="nil"/>
                                    <w:bottom w:val="nil"/>
                                    <w:right w:val="nil"/>
                                  </w:tcBorders>
                                  <w:shd w:val="clear" w:color="auto" w:fill="auto"/>
                                  <w:noWrap/>
                                </w:tcPr>
                                <w:p w14:paraId="5FF7C679" w14:textId="12E6473C"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158</w:t>
                                  </w:r>
                                </w:p>
                              </w:tc>
                              <w:tc>
                                <w:tcPr>
                                  <w:tcW w:w="773" w:type="dxa"/>
                                  <w:tcBorders>
                                    <w:top w:val="nil"/>
                                    <w:left w:val="nil"/>
                                    <w:bottom w:val="nil"/>
                                    <w:right w:val="nil"/>
                                  </w:tcBorders>
                                  <w:shd w:val="clear" w:color="auto" w:fill="auto"/>
                                  <w:noWrap/>
                                </w:tcPr>
                                <w:p w14:paraId="3F85EE98" w14:textId="27478484"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155</w:t>
                                  </w:r>
                                </w:p>
                              </w:tc>
                              <w:tc>
                                <w:tcPr>
                                  <w:tcW w:w="936" w:type="dxa"/>
                                  <w:tcBorders>
                                    <w:top w:val="nil"/>
                                    <w:left w:val="nil"/>
                                    <w:bottom w:val="nil"/>
                                    <w:right w:val="nil"/>
                                  </w:tcBorders>
                                  <w:shd w:val="clear" w:color="auto" w:fill="auto"/>
                                  <w:noWrap/>
                                </w:tcPr>
                                <w:p w14:paraId="101F0082" w14:textId="55B1B7AA"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-1.9%</w:t>
                                  </w:r>
                                </w:p>
                              </w:tc>
                            </w:tr>
                            <w:tr w:rsidR="00416252" w:rsidRPr="007E21DD" w14:paraId="7973140C" w14:textId="77777777" w:rsidTr="00AB77B8">
                              <w:trPr>
                                <w:trHeight w:val="210"/>
                              </w:trPr>
                              <w:tc>
                                <w:tcPr>
                                  <w:tcW w:w="1139" w:type="dxa"/>
                                  <w:tcBorders>
                                    <w:top w:val="nil"/>
                                    <w:left w:val="nil"/>
                                    <w:bottom w:val="nil"/>
                                    <w:right w:val="nil"/>
                                  </w:tcBorders>
                                  <w:shd w:val="clear" w:color="auto" w:fill="auto"/>
                                  <w:noWrap/>
                                  <w:vAlign w:val="bottom"/>
                                  <w:hideMark/>
                                </w:tcPr>
                                <w:p w14:paraId="48AA3990" w14:textId="77777777" w:rsidR="00416252" w:rsidRPr="00403D7A" w:rsidRDefault="00416252" w:rsidP="007A7B9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456F19DC" w14:textId="49480667" w:rsidR="00416252" w:rsidRPr="007E21DD"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tcPr>
                                <w:p w14:paraId="7A08A70D" w14:textId="6C304DCE"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12,382</w:t>
                                  </w:r>
                                </w:p>
                              </w:tc>
                              <w:tc>
                                <w:tcPr>
                                  <w:tcW w:w="773" w:type="dxa"/>
                                  <w:tcBorders>
                                    <w:top w:val="nil"/>
                                    <w:left w:val="nil"/>
                                    <w:bottom w:val="nil"/>
                                    <w:right w:val="nil"/>
                                  </w:tcBorders>
                                  <w:shd w:val="clear" w:color="auto" w:fill="auto"/>
                                  <w:noWrap/>
                                </w:tcPr>
                                <w:p w14:paraId="38FD8A38" w14:textId="1425CF59"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11,660</w:t>
                                  </w:r>
                                </w:p>
                              </w:tc>
                              <w:tc>
                                <w:tcPr>
                                  <w:tcW w:w="773" w:type="dxa"/>
                                  <w:tcBorders>
                                    <w:top w:val="nil"/>
                                    <w:left w:val="nil"/>
                                    <w:bottom w:val="nil"/>
                                    <w:right w:val="nil"/>
                                  </w:tcBorders>
                                  <w:shd w:val="clear" w:color="auto" w:fill="auto"/>
                                  <w:noWrap/>
                                </w:tcPr>
                                <w:p w14:paraId="71AC60C8" w14:textId="09905863"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11,303</w:t>
                                  </w:r>
                                </w:p>
                              </w:tc>
                              <w:tc>
                                <w:tcPr>
                                  <w:tcW w:w="936" w:type="dxa"/>
                                  <w:tcBorders>
                                    <w:top w:val="nil"/>
                                    <w:left w:val="nil"/>
                                    <w:bottom w:val="nil"/>
                                    <w:right w:val="nil"/>
                                  </w:tcBorders>
                                  <w:shd w:val="clear" w:color="auto" w:fill="auto"/>
                                  <w:noWrap/>
                                </w:tcPr>
                                <w:p w14:paraId="7D09BBB5" w14:textId="1DDFD964"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-3.1%</w:t>
                                  </w:r>
                                </w:p>
                              </w:tc>
                            </w:tr>
                            <w:tr w:rsidR="00416252" w:rsidRPr="007E21DD" w14:paraId="01073BB6"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4ED515F5" w14:textId="52D32BFB" w:rsidR="00416252" w:rsidRPr="00403D7A" w:rsidRDefault="00416252" w:rsidP="007A7B9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vAlign w:val="bottom"/>
                                  <w:hideMark/>
                                </w:tcPr>
                                <w:p w14:paraId="5FB82CBF" w14:textId="00E2EFF7" w:rsidR="00416252" w:rsidRPr="007E21DD"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tcPr>
                                <w:p w14:paraId="17B406E8" w14:textId="43A2562A"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46,202</w:t>
                                  </w:r>
                                </w:p>
                              </w:tc>
                              <w:tc>
                                <w:tcPr>
                                  <w:tcW w:w="773" w:type="dxa"/>
                                  <w:tcBorders>
                                    <w:top w:val="single" w:sz="4" w:space="0" w:color="00A4A0"/>
                                    <w:left w:val="nil"/>
                                    <w:bottom w:val="single" w:sz="4" w:space="0" w:color="00A4A0"/>
                                    <w:right w:val="nil"/>
                                  </w:tcBorders>
                                  <w:shd w:val="clear" w:color="auto" w:fill="auto"/>
                                  <w:noWrap/>
                                </w:tcPr>
                                <w:p w14:paraId="7079A707" w14:textId="45D06E43"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48,206</w:t>
                                  </w:r>
                                </w:p>
                              </w:tc>
                              <w:tc>
                                <w:tcPr>
                                  <w:tcW w:w="773" w:type="dxa"/>
                                  <w:tcBorders>
                                    <w:top w:val="single" w:sz="4" w:space="0" w:color="00A4A0"/>
                                    <w:left w:val="nil"/>
                                    <w:bottom w:val="single" w:sz="4" w:space="0" w:color="00A4A0"/>
                                    <w:right w:val="nil"/>
                                  </w:tcBorders>
                                  <w:shd w:val="clear" w:color="auto" w:fill="auto"/>
                                  <w:noWrap/>
                                </w:tcPr>
                                <w:p w14:paraId="0609B2F4" w14:textId="6822DFF2"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48,819</w:t>
                                  </w:r>
                                </w:p>
                              </w:tc>
                              <w:tc>
                                <w:tcPr>
                                  <w:tcW w:w="936" w:type="dxa"/>
                                  <w:tcBorders>
                                    <w:top w:val="single" w:sz="4" w:space="0" w:color="00A4A0"/>
                                    <w:left w:val="nil"/>
                                    <w:bottom w:val="single" w:sz="4" w:space="0" w:color="00A4A0"/>
                                    <w:right w:val="nil"/>
                                  </w:tcBorders>
                                  <w:shd w:val="clear" w:color="auto" w:fill="auto"/>
                                  <w:noWrap/>
                                </w:tcPr>
                                <w:p w14:paraId="3D22F469" w14:textId="2FA382A2"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1.3%</w:t>
                                  </w:r>
                                </w:p>
                              </w:tc>
                            </w:tr>
                            <w:tr w:rsidR="00416252" w:rsidRPr="007E21DD" w14:paraId="7151E944" w14:textId="77777777" w:rsidTr="00AB77B8">
                              <w:trPr>
                                <w:trHeight w:val="210"/>
                              </w:trPr>
                              <w:tc>
                                <w:tcPr>
                                  <w:tcW w:w="1139" w:type="dxa"/>
                                  <w:vMerge w:val="restart"/>
                                  <w:tcBorders>
                                    <w:top w:val="nil"/>
                                    <w:left w:val="nil"/>
                                    <w:right w:val="nil"/>
                                  </w:tcBorders>
                                  <w:shd w:val="clear" w:color="auto" w:fill="auto"/>
                                  <w:noWrap/>
                                  <w:hideMark/>
                                </w:tcPr>
                                <w:p w14:paraId="52A53695" w14:textId="6B1D8761" w:rsidR="00416252" w:rsidRPr="00403D7A" w:rsidRDefault="00416252" w:rsidP="00AA1E8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At least one priority area</w:t>
                                  </w:r>
                                </w:p>
                              </w:tc>
                              <w:tc>
                                <w:tcPr>
                                  <w:tcW w:w="1017" w:type="dxa"/>
                                  <w:tcBorders>
                                    <w:top w:val="nil"/>
                                    <w:left w:val="nil"/>
                                    <w:bottom w:val="nil"/>
                                    <w:right w:val="nil"/>
                                  </w:tcBorders>
                                  <w:shd w:val="clear" w:color="auto" w:fill="auto"/>
                                  <w:noWrap/>
                                  <w:vAlign w:val="bottom"/>
                                  <w:hideMark/>
                                </w:tcPr>
                                <w:p w14:paraId="272BC706" w14:textId="5293D00E"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tcPr>
                                <w:p w14:paraId="04AE7DD0" w14:textId="79B66425"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50,525</w:t>
                                  </w:r>
                                </w:p>
                              </w:tc>
                              <w:tc>
                                <w:tcPr>
                                  <w:tcW w:w="773" w:type="dxa"/>
                                  <w:tcBorders>
                                    <w:top w:val="nil"/>
                                    <w:left w:val="nil"/>
                                    <w:bottom w:val="nil"/>
                                    <w:right w:val="nil"/>
                                  </w:tcBorders>
                                  <w:shd w:val="clear" w:color="auto" w:fill="auto"/>
                                  <w:noWrap/>
                                </w:tcPr>
                                <w:p w14:paraId="351D4A10" w14:textId="057B4F78"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52,475</w:t>
                                  </w:r>
                                </w:p>
                              </w:tc>
                              <w:tc>
                                <w:tcPr>
                                  <w:tcW w:w="773" w:type="dxa"/>
                                  <w:tcBorders>
                                    <w:top w:val="nil"/>
                                    <w:left w:val="nil"/>
                                    <w:bottom w:val="nil"/>
                                    <w:right w:val="nil"/>
                                  </w:tcBorders>
                                  <w:shd w:val="clear" w:color="auto" w:fill="auto"/>
                                  <w:noWrap/>
                                </w:tcPr>
                                <w:p w14:paraId="3FAF15D0" w14:textId="4A420A7F"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58,330</w:t>
                                  </w:r>
                                </w:p>
                              </w:tc>
                              <w:tc>
                                <w:tcPr>
                                  <w:tcW w:w="936" w:type="dxa"/>
                                  <w:tcBorders>
                                    <w:top w:val="nil"/>
                                    <w:left w:val="nil"/>
                                    <w:bottom w:val="nil"/>
                                    <w:right w:val="nil"/>
                                  </w:tcBorders>
                                  <w:shd w:val="clear" w:color="auto" w:fill="auto"/>
                                  <w:noWrap/>
                                </w:tcPr>
                                <w:p w14:paraId="3AE4A9C6" w14:textId="6C34C6CB"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11.2%</w:t>
                                  </w:r>
                                </w:p>
                              </w:tc>
                            </w:tr>
                            <w:tr w:rsidR="00416252" w:rsidRPr="007E21DD" w14:paraId="21707194" w14:textId="77777777" w:rsidTr="00AB77B8">
                              <w:trPr>
                                <w:trHeight w:val="210"/>
                              </w:trPr>
                              <w:tc>
                                <w:tcPr>
                                  <w:tcW w:w="1139" w:type="dxa"/>
                                  <w:vMerge/>
                                  <w:tcBorders>
                                    <w:left w:val="nil"/>
                                    <w:right w:val="nil"/>
                                  </w:tcBorders>
                                  <w:shd w:val="clear" w:color="auto" w:fill="auto"/>
                                  <w:noWrap/>
                                  <w:vAlign w:val="bottom"/>
                                  <w:hideMark/>
                                </w:tcPr>
                                <w:p w14:paraId="6E6EDBD3" w14:textId="38323A79" w:rsidR="00416252" w:rsidRPr="007E21DD" w:rsidRDefault="00416252" w:rsidP="00AA1E8B">
                                  <w:pPr>
                                    <w:spacing w:after="0"/>
                                    <w:rPr>
                                      <w:rFonts w:eastAsia="Times New Roman" w:cs="Calibri"/>
                                      <w:b/>
                                      <w:bCs/>
                                      <w:color w:val="00A4A0"/>
                                      <w:sz w:val="16"/>
                                      <w:szCs w:val="16"/>
                                      <w:lang w:val="en-AU" w:eastAsia="en-AU"/>
                                    </w:rPr>
                                  </w:pPr>
                                </w:p>
                              </w:tc>
                              <w:tc>
                                <w:tcPr>
                                  <w:tcW w:w="1017" w:type="dxa"/>
                                  <w:tcBorders>
                                    <w:top w:val="nil"/>
                                    <w:left w:val="nil"/>
                                    <w:bottom w:val="nil"/>
                                    <w:right w:val="nil"/>
                                  </w:tcBorders>
                                  <w:shd w:val="clear" w:color="auto" w:fill="auto"/>
                                  <w:noWrap/>
                                  <w:vAlign w:val="bottom"/>
                                  <w:hideMark/>
                                </w:tcPr>
                                <w:p w14:paraId="2DF40CE3" w14:textId="101DD140"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tcPr>
                                <w:p w14:paraId="24C91CCE" w14:textId="77D9238E"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14,299</w:t>
                                  </w:r>
                                </w:p>
                              </w:tc>
                              <w:tc>
                                <w:tcPr>
                                  <w:tcW w:w="773" w:type="dxa"/>
                                  <w:tcBorders>
                                    <w:top w:val="nil"/>
                                    <w:left w:val="nil"/>
                                    <w:bottom w:val="nil"/>
                                    <w:right w:val="nil"/>
                                  </w:tcBorders>
                                  <w:shd w:val="clear" w:color="auto" w:fill="auto"/>
                                  <w:noWrap/>
                                </w:tcPr>
                                <w:p w14:paraId="5262C98D" w14:textId="0FDE9B57"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15,215</w:t>
                                  </w:r>
                                </w:p>
                              </w:tc>
                              <w:tc>
                                <w:tcPr>
                                  <w:tcW w:w="773" w:type="dxa"/>
                                  <w:tcBorders>
                                    <w:top w:val="nil"/>
                                    <w:left w:val="nil"/>
                                    <w:bottom w:val="nil"/>
                                    <w:right w:val="nil"/>
                                  </w:tcBorders>
                                  <w:shd w:val="clear" w:color="auto" w:fill="auto"/>
                                  <w:noWrap/>
                                </w:tcPr>
                                <w:p w14:paraId="32DB0156" w14:textId="3ADEDA15"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17,608</w:t>
                                  </w:r>
                                </w:p>
                              </w:tc>
                              <w:tc>
                                <w:tcPr>
                                  <w:tcW w:w="936" w:type="dxa"/>
                                  <w:tcBorders>
                                    <w:top w:val="nil"/>
                                    <w:left w:val="nil"/>
                                    <w:bottom w:val="nil"/>
                                    <w:right w:val="nil"/>
                                  </w:tcBorders>
                                  <w:shd w:val="clear" w:color="auto" w:fill="auto"/>
                                  <w:noWrap/>
                                </w:tcPr>
                                <w:p w14:paraId="16CF154A" w14:textId="112054E8"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15.7%</w:t>
                                  </w:r>
                                </w:p>
                              </w:tc>
                            </w:tr>
                            <w:tr w:rsidR="00416252" w:rsidRPr="007E21DD" w14:paraId="2D6E6A81" w14:textId="77777777" w:rsidTr="00AB77B8">
                              <w:trPr>
                                <w:trHeight w:val="210"/>
                              </w:trPr>
                              <w:tc>
                                <w:tcPr>
                                  <w:tcW w:w="1139" w:type="dxa"/>
                                  <w:vMerge/>
                                  <w:tcBorders>
                                    <w:left w:val="nil"/>
                                    <w:bottom w:val="nil"/>
                                    <w:right w:val="nil"/>
                                  </w:tcBorders>
                                  <w:shd w:val="clear" w:color="auto" w:fill="auto"/>
                                  <w:noWrap/>
                                  <w:vAlign w:val="bottom"/>
                                  <w:hideMark/>
                                </w:tcPr>
                                <w:p w14:paraId="71C20F5B" w14:textId="77777777" w:rsidR="00416252" w:rsidRPr="007E21DD" w:rsidRDefault="00416252" w:rsidP="00AA1E8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3CD41909" w14:textId="2E1754E2"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tcPr>
                                <w:p w14:paraId="07F3CC70" w14:textId="4BE38734"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5,602</w:t>
                                  </w:r>
                                </w:p>
                              </w:tc>
                              <w:tc>
                                <w:tcPr>
                                  <w:tcW w:w="773" w:type="dxa"/>
                                  <w:tcBorders>
                                    <w:top w:val="nil"/>
                                    <w:left w:val="nil"/>
                                    <w:bottom w:val="nil"/>
                                    <w:right w:val="nil"/>
                                  </w:tcBorders>
                                  <w:shd w:val="clear" w:color="auto" w:fill="auto"/>
                                  <w:noWrap/>
                                </w:tcPr>
                                <w:p w14:paraId="2EF69A6A" w14:textId="499E5E22"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7,212</w:t>
                                  </w:r>
                                </w:p>
                              </w:tc>
                              <w:tc>
                                <w:tcPr>
                                  <w:tcW w:w="773" w:type="dxa"/>
                                  <w:tcBorders>
                                    <w:top w:val="nil"/>
                                    <w:left w:val="nil"/>
                                    <w:bottom w:val="nil"/>
                                    <w:right w:val="nil"/>
                                  </w:tcBorders>
                                  <w:shd w:val="clear" w:color="auto" w:fill="auto"/>
                                  <w:noWrap/>
                                </w:tcPr>
                                <w:p w14:paraId="458E910D" w14:textId="76795381"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8,007</w:t>
                                  </w:r>
                                </w:p>
                              </w:tc>
                              <w:tc>
                                <w:tcPr>
                                  <w:tcW w:w="936" w:type="dxa"/>
                                  <w:tcBorders>
                                    <w:top w:val="nil"/>
                                    <w:left w:val="nil"/>
                                    <w:bottom w:val="nil"/>
                                    <w:right w:val="nil"/>
                                  </w:tcBorders>
                                  <w:shd w:val="clear" w:color="auto" w:fill="auto"/>
                                  <w:noWrap/>
                                </w:tcPr>
                                <w:p w14:paraId="095F7093" w14:textId="05B9D928"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11.0%</w:t>
                                  </w:r>
                                </w:p>
                              </w:tc>
                            </w:tr>
                            <w:tr w:rsidR="00416252" w:rsidRPr="007E21DD" w14:paraId="0C968531" w14:textId="77777777" w:rsidTr="00AB77B8">
                              <w:trPr>
                                <w:trHeight w:val="210"/>
                              </w:trPr>
                              <w:tc>
                                <w:tcPr>
                                  <w:tcW w:w="1139" w:type="dxa"/>
                                  <w:tcBorders>
                                    <w:top w:val="nil"/>
                                    <w:left w:val="nil"/>
                                    <w:bottom w:val="nil"/>
                                    <w:right w:val="nil"/>
                                  </w:tcBorders>
                                  <w:shd w:val="clear" w:color="auto" w:fill="auto"/>
                                  <w:noWrap/>
                                  <w:vAlign w:val="bottom"/>
                                  <w:hideMark/>
                                </w:tcPr>
                                <w:p w14:paraId="7FF8AC0E" w14:textId="77777777" w:rsidR="00416252" w:rsidRPr="007E21DD" w:rsidRDefault="00416252" w:rsidP="00AA1E8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01ED8316" w14:textId="6E185CA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tcPr>
                                <w:p w14:paraId="67F5E28B" w14:textId="5564FA27"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48,017</w:t>
                                  </w:r>
                                </w:p>
                              </w:tc>
                              <w:tc>
                                <w:tcPr>
                                  <w:tcW w:w="773" w:type="dxa"/>
                                  <w:tcBorders>
                                    <w:top w:val="nil"/>
                                    <w:left w:val="nil"/>
                                    <w:bottom w:val="nil"/>
                                    <w:right w:val="nil"/>
                                  </w:tcBorders>
                                  <w:shd w:val="clear" w:color="auto" w:fill="auto"/>
                                  <w:noWrap/>
                                </w:tcPr>
                                <w:p w14:paraId="5F00EBC6" w14:textId="58CD137D"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43,290</w:t>
                                  </w:r>
                                </w:p>
                              </w:tc>
                              <w:tc>
                                <w:tcPr>
                                  <w:tcW w:w="773" w:type="dxa"/>
                                  <w:tcBorders>
                                    <w:top w:val="nil"/>
                                    <w:left w:val="nil"/>
                                    <w:bottom w:val="nil"/>
                                    <w:right w:val="nil"/>
                                  </w:tcBorders>
                                  <w:shd w:val="clear" w:color="auto" w:fill="auto"/>
                                  <w:noWrap/>
                                </w:tcPr>
                                <w:p w14:paraId="4161FFBE" w14:textId="74874019"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44,190</w:t>
                                  </w:r>
                                </w:p>
                              </w:tc>
                              <w:tc>
                                <w:tcPr>
                                  <w:tcW w:w="936" w:type="dxa"/>
                                  <w:tcBorders>
                                    <w:top w:val="nil"/>
                                    <w:left w:val="nil"/>
                                    <w:bottom w:val="nil"/>
                                    <w:right w:val="nil"/>
                                  </w:tcBorders>
                                  <w:shd w:val="clear" w:color="auto" w:fill="auto"/>
                                  <w:noWrap/>
                                </w:tcPr>
                                <w:p w14:paraId="679CFCAE" w14:textId="54ABAF25"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2.1%</w:t>
                                  </w:r>
                                </w:p>
                              </w:tc>
                            </w:tr>
                            <w:tr w:rsidR="00416252" w:rsidRPr="007E21DD" w14:paraId="621E48D9"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05806473" w14:textId="2E0A1C5C" w:rsidR="00416252" w:rsidRPr="007E21DD" w:rsidRDefault="00416252" w:rsidP="00AA1E8B">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vAlign w:val="bottom"/>
                                  <w:hideMark/>
                                </w:tcPr>
                                <w:p w14:paraId="299A335F" w14:textId="6727DF4E"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tcPr>
                                <w:p w14:paraId="03C9A718" w14:textId="5E518871"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118,443</w:t>
                                  </w:r>
                                </w:p>
                              </w:tc>
                              <w:tc>
                                <w:tcPr>
                                  <w:tcW w:w="773" w:type="dxa"/>
                                  <w:tcBorders>
                                    <w:top w:val="single" w:sz="4" w:space="0" w:color="00A4A0"/>
                                    <w:left w:val="nil"/>
                                    <w:bottom w:val="single" w:sz="4" w:space="0" w:color="00A4A0"/>
                                    <w:right w:val="nil"/>
                                  </w:tcBorders>
                                  <w:shd w:val="clear" w:color="auto" w:fill="auto"/>
                                  <w:noWrap/>
                                </w:tcPr>
                                <w:p w14:paraId="6A1BE8E2" w14:textId="78EC49C3"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118,192</w:t>
                                  </w:r>
                                </w:p>
                              </w:tc>
                              <w:tc>
                                <w:tcPr>
                                  <w:tcW w:w="773" w:type="dxa"/>
                                  <w:tcBorders>
                                    <w:top w:val="single" w:sz="4" w:space="0" w:color="00A4A0"/>
                                    <w:left w:val="nil"/>
                                    <w:bottom w:val="single" w:sz="4" w:space="0" w:color="00A4A0"/>
                                    <w:right w:val="nil"/>
                                  </w:tcBorders>
                                  <w:shd w:val="clear" w:color="auto" w:fill="auto"/>
                                  <w:noWrap/>
                                </w:tcPr>
                                <w:p w14:paraId="4BC20389" w14:textId="1BD6C191"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128,135</w:t>
                                  </w:r>
                                </w:p>
                              </w:tc>
                              <w:tc>
                                <w:tcPr>
                                  <w:tcW w:w="936" w:type="dxa"/>
                                  <w:tcBorders>
                                    <w:top w:val="single" w:sz="4" w:space="0" w:color="00A4A0"/>
                                    <w:left w:val="nil"/>
                                    <w:bottom w:val="single" w:sz="4" w:space="0" w:color="00A4A0"/>
                                    <w:right w:val="nil"/>
                                  </w:tcBorders>
                                  <w:shd w:val="clear" w:color="auto" w:fill="auto"/>
                                  <w:noWrap/>
                                </w:tcPr>
                                <w:p w14:paraId="6D0E8C03" w14:textId="78CF07CC"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8.4%</w:t>
                                  </w:r>
                                </w:p>
                              </w:tc>
                            </w:tr>
                          </w:tbl>
                          <w:p w14:paraId="56FBC9C2" w14:textId="7BE97FA2" w:rsidR="00416252" w:rsidRDefault="00416252" w:rsidP="00732E19">
                            <w:pPr>
                              <w:pStyle w:val="BalloonText"/>
                              <w:spacing w:before="40" w:after="60"/>
                            </w:pPr>
                            <w:r w:rsidRPr="00871F85">
                              <w:rPr>
                                <w:rFonts w:ascii="Arial" w:hAnsi="Arial"/>
                                <w:sz w:val="14"/>
                                <w:szCs w:val="14"/>
                              </w:rPr>
                              <w:t>Source: DE</w:t>
                            </w:r>
                            <w:r>
                              <w:rPr>
                                <w:rFonts w:ascii="Arial" w:hAnsi="Arial"/>
                                <w:sz w:val="14"/>
                                <w:szCs w:val="14"/>
                              </w:rPr>
                              <w:t xml:space="preserve">T training market data. The priority areas are not mutually exclusive. NDIS, Family Violence and High-Value Traineeship courses are defined in the </w:t>
                            </w:r>
                            <w:r w:rsidRPr="00370A65">
                              <w:rPr>
                                <w:rFonts w:ascii="Arial" w:hAnsi="Arial"/>
                                <w:i/>
                                <w:sz w:val="14"/>
                                <w:szCs w:val="14"/>
                              </w:rPr>
                              <w:t>201</w:t>
                            </w:r>
                            <w:r>
                              <w:rPr>
                                <w:rFonts w:ascii="Arial" w:hAnsi="Arial"/>
                                <w:i/>
                                <w:sz w:val="14"/>
                                <w:szCs w:val="14"/>
                              </w:rPr>
                              <w:t>9</w:t>
                            </w:r>
                            <w:r w:rsidRPr="00370A65">
                              <w:rPr>
                                <w:rFonts w:ascii="Arial" w:hAnsi="Arial"/>
                                <w:i/>
                                <w:sz w:val="14"/>
                                <w:szCs w:val="14"/>
                              </w:rPr>
                              <w:t xml:space="preserve"> Funded Courses List</w:t>
                            </w:r>
                            <w:r>
                              <w:rPr>
                                <w:rFonts w:ascii="Arial" w:hAnsi="Arial"/>
                                <w:sz w:val="14"/>
                                <w:szCs w:val="14"/>
                              </w:rPr>
                              <w:t xml:space="preserve">, and Infrastructure courses in the </w:t>
                            </w:r>
                            <w:r>
                              <w:rPr>
                                <w:rFonts w:ascii="Arial" w:hAnsi="Arial"/>
                                <w:i/>
                                <w:sz w:val="14"/>
                                <w:szCs w:val="14"/>
                              </w:rPr>
                              <w:t>Jobs and Training Needs Reports</w:t>
                            </w:r>
                            <w:r>
                              <w:rPr>
                                <w:rFonts w:ascii="Arial" w:hAnsi="Arial"/>
                                <w:sz w:val="14"/>
                                <w:szCs w:val="14"/>
                              </w:rPr>
                              <w:t>. Equivalent superseded courses are also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99F2E" id="_x0000_s1057" type="#_x0000_t202" style="position:absolute;margin-left:262.7pt;margin-top:30.65pt;width:279.45pt;height:399.1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" filled="f" stroked="f">
                <v:textbox>
                  <w:txbxContent>
                    <w:p w14:paraId="5E8EBCC7" w14:textId="0829DD4B" w:rsidR="00416252" w:rsidRDefault="00416252" w:rsidP="00A21F7D">
                      <w:pPr>
                        <w:pStyle w:val="Figuretitle"/>
                        <w:spacing w:after="0"/>
                        <w:jc w:val="center"/>
                      </w:pPr>
                      <w:r>
                        <w:t xml:space="preserve">Table 5. </w:t>
                      </w:r>
                      <w:r w:rsidRPr="007A226C">
                        <w:t>Enrolments in Government priority areas by provider type</w:t>
                      </w:r>
                    </w:p>
                    <w:tbl>
                      <w:tblPr>
                        <w:tblW w:w="5411" w:type="dxa"/>
                        <w:tblLook w:val="04A0" w:firstRow="1" w:lastRow="0" w:firstColumn="1" w:lastColumn="0" w:noHBand="0" w:noVBand="1"/>
                      </w:tblPr>
                      <w:tblGrid>
                        <w:gridCol w:w="1139"/>
                        <w:gridCol w:w="1017"/>
                        <w:gridCol w:w="773"/>
                        <w:gridCol w:w="773"/>
                        <w:gridCol w:w="773"/>
                        <w:gridCol w:w="936"/>
                      </w:tblGrid>
                      <w:tr w:rsidR="00416252" w:rsidRPr="007E21DD" w14:paraId="0BDFF1EA" w14:textId="77777777" w:rsidTr="00AB77B8">
                        <w:trPr>
                          <w:trHeight w:val="339"/>
                        </w:trPr>
                        <w:tc>
                          <w:tcPr>
                            <w:tcW w:w="1139" w:type="dxa"/>
                            <w:tcBorders>
                              <w:top w:val="nil"/>
                              <w:left w:val="nil"/>
                              <w:bottom w:val="nil"/>
                              <w:right w:val="nil"/>
                            </w:tcBorders>
                            <w:shd w:val="clear" w:color="000000" w:fill="00A4A0"/>
                            <w:noWrap/>
                            <w:vAlign w:val="bottom"/>
                            <w:hideMark/>
                          </w:tcPr>
                          <w:p w14:paraId="04A096EB" w14:textId="77777777" w:rsidR="00416252" w:rsidRPr="007E21DD" w:rsidRDefault="00416252" w:rsidP="007E21DD">
                            <w:pPr>
                              <w:spacing w:after="0"/>
                              <w:rPr>
                                <w:rFonts w:eastAsia="Times New Roman" w:cs="Calibri"/>
                                <w:b/>
                                <w:bCs/>
                                <w:color w:val="000000"/>
                                <w:sz w:val="16"/>
                                <w:szCs w:val="16"/>
                                <w:lang w:val="en-AU" w:eastAsia="en-AU"/>
                              </w:rPr>
                            </w:pPr>
                            <w:r w:rsidRPr="007E21DD">
                              <w:rPr>
                                <w:rFonts w:eastAsia="Times New Roman" w:cs="Calibri"/>
                                <w:b/>
                                <w:bCs/>
                                <w:color w:val="000000"/>
                                <w:sz w:val="16"/>
                                <w:szCs w:val="16"/>
                                <w:lang w:val="en-AU" w:eastAsia="en-AU"/>
                              </w:rPr>
                              <w:t> </w:t>
                            </w:r>
                          </w:p>
                        </w:tc>
                        <w:tc>
                          <w:tcPr>
                            <w:tcW w:w="1017" w:type="dxa"/>
                            <w:tcBorders>
                              <w:top w:val="nil"/>
                              <w:left w:val="nil"/>
                              <w:bottom w:val="nil"/>
                              <w:right w:val="nil"/>
                            </w:tcBorders>
                            <w:shd w:val="clear" w:color="000000" w:fill="00A4A0"/>
                            <w:vAlign w:val="bottom"/>
                            <w:hideMark/>
                          </w:tcPr>
                          <w:p w14:paraId="1FCA579E" w14:textId="77777777" w:rsidR="00416252" w:rsidRPr="007E21DD" w:rsidRDefault="00416252" w:rsidP="00206190">
                            <w:pPr>
                              <w:spacing w:after="0"/>
                              <w:rPr>
                                <w:rFonts w:eastAsia="Times New Roman" w:cs="Calibri"/>
                                <w:b/>
                                <w:bCs/>
                                <w:color w:val="FFFFFF"/>
                                <w:sz w:val="16"/>
                                <w:szCs w:val="16"/>
                                <w:lang w:val="en-AU" w:eastAsia="en-AU"/>
                              </w:rPr>
                            </w:pPr>
                            <w:r w:rsidRPr="007E21DD">
                              <w:rPr>
                                <w:rFonts w:eastAsia="Times New Roman" w:cs="Calibri"/>
                                <w:b/>
                                <w:bCs/>
                                <w:color w:val="FFFFFF"/>
                                <w:sz w:val="16"/>
                                <w:szCs w:val="16"/>
                                <w:lang w:val="en-AU" w:eastAsia="en-AU"/>
                              </w:rPr>
                              <w:t>Provider type</w:t>
                            </w:r>
                          </w:p>
                        </w:tc>
                        <w:tc>
                          <w:tcPr>
                            <w:tcW w:w="773" w:type="dxa"/>
                            <w:tcBorders>
                              <w:top w:val="nil"/>
                              <w:left w:val="nil"/>
                              <w:bottom w:val="nil"/>
                              <w:right w:val="nil"/>
                            </w:tcBorders>
                            <w:shd w:val="clear" w:color="000000" w:fill="00A4A0"/>
                            <w:vAlign w:val="bottom"/>
                            <w:hideMark/>
                          </w:tcPr>
                          <w:p w14:paraId="1ECCF167" w14:textId="1E76D793" w:rsidR="00416252" w:rsidRPr="007E21DD" w:rsidRDefault="00416252" w:rsidP="007E21DD">
                            <w:pPr>
                              <w:spacing w:after="0"/>
                              <w:jc w:val="right"/>
                              <w:rPr>
                                <w:rFonts w:eastAsia="Times New Roman" w:cs="Calibri"/>
                                <w:b/>
                                <w:bCs/>
                                <w:color w:val="FFFFFF"/>
                                <w:sz w:val="16"/>
                                <w:szCs w:val="16"/>
                                <w:lang w:val="en-AU" w:eastAsia="en-AU"/>
                              </w:rPr>
                            </w:pPr>
                            <w:r w:rsidRPr="007E21D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773" w:type="dxa"/>
                            <w:tcBorders>
                              <w:top w:val="nil"/>
                              <w:left w:val="nil"/>
                              <w:bottom w:val="nil"/>
                              <w:right w:val="nil"/>
                            </w:tcBorders>
                            <w:shd w:val="clear" w:color="000000" w:fill="00A4A0"/>
                            <w:vAlign w:val="bottom"/>
                            <w:hideMark/>
                          </w:tcPr>
                          <w:p w14:paraId="3755C134" w14:textId="2F32AD42" w:rsidR="00416252" w:rsidRPr="007E21DD" w:rsidRDefault="00416252" w:rsidP="007E21DD">
                            <w:pPr>
                              <w:spacing w:after="0"/>
                              <w:jc w:val="right"/>
                              <w:rPr>
                                <w:rFonts w:eastAsia="Times New Roman" w:cs="Calibri"/>
                                <w:b/>
                                <w:bCs/>
                                <w:color w:val="FFFFFF"/>
                                <w:sz w:val="16"/>
                                <w:szCs w:val="16"/>
                                <w:lang w:val="en-AU" w:eastAsia="en-AU"/>
                              </w:rPr>
                            </w:pPr>
                            <w:r w:rsidRPr="007E21D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773" w:type="dxa"/>
                            <w:tcBorders>
                              <w:top w:val="nil"/>
                              <w:left w:val="nil"/>
                              <w:bottom w:val="nil"/>
                              <w:right w:val="nil"/>
                            </w:tcBorders>
                            <w:shd w:val="clear" w:color="000000" w:fill="00A4A0"/>
                            <w:vAlign w:val="bottom"/>
                            <w:hideMark/>
                          </w:tcPr>
                          <w:p w14:paraId="6FE1B7FD" w14:textId="5A454C88" w:rsidR="00416252" w:rsidRPr="007E21DD" w:rsidRDefault="00416252" w:rsidP="007E21DD">
                            <w:pPr>
                              <w:spacing w:after="0"/>
                              <w:jc w:val="right"/>
                              <w:rPr>
                                <w:rFonts w:eastAsia="Times New Roman" w:cs="Calibri"/>
                                <w:b/>
                                <w:bCs/>
                                <w:color w:val="FFFFFF"/>
                                <w:sz w:val="16"/>
                                <w:szCs w:val="16"/>
                                <w:lang w:val="en-AU" w:eastAsia="en-AU"/>
                              </w:rPr>
                            </w:pPr>
                            <w:r w:rsidRPr="007E21D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936" w:type="dxa"/>
                            <w:tcBorders>
                              <w:top w:val="nil"/>
                              <w:left w:val="nil"/>
                              <w:bottom w:val="nil"/>
                              <w:right w:val="nil"/>
                            </w:tcBorders>
                            <w:shd w:val="clear" w:color="000000" w:fill="00A4A0"/>
                            <w:vAlign w:val="bottom"/>
                            <w:hideMark/>
                          </w:tcPr>
                          <w:p w14:paraId="415C456B" w14:textId="7EC14B8D" w:rsidR="00416252" w:rsidRPr="007E21DD" w:rsidRDefault="00416252" w:rsidP="007E21DD">
                            <w:pPr>
                              <w:spacing w:after="0"/>
                              <w:jc w:val="right"/>
                              <w:rPr>
                                <w:rFonts w:eastAsia="Times New Roman" w:cs="Calibri"/>
                                <w:b/>
                                <w:bCs/>
                                <w:color w:val="FFFFFF"/>
                                <w:sz w:val="16"/>
                                <w:szCs w:val="16"/>
                                <w:lang w:val="en-AU" w:eastAsia="en-AU"/>
                              </w:rPr>
                            </w:pPr>
                            <w:r w:rsidRPr="007E21DD">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7E21DD">
                              <w:rPr>
                                <w:rFonts w:eastAsia="Times New Roman" w:cs="Calibri"/>
                                <w:b/>
                                <w:bCs/>
                                <w:color w:val="FFFFFF"/>
                                <w:sz w:val="16"/>
                                <w:szCs w:val="16"/>
                                <w:lang w:val="en-AU" w:eastAsia="en-AU"/>
                              </w:rPr>
                              <w:t>-1</w:t>
                            </w:r>
                            <w:r>
                              <w:rPr>
                                <w:rFonts w:eastAsia="Times New Roman" w:cs="Calibri"/>
                                <w:b/>
                                <w:bCs/>
                                <w:color w:val="FFFFFF"/>
                                <w:sz w:val="16"/>
                                <w:szCs w:val="16"/>
                                <w:lang w:val="en-AU" w:eastAsia="en-AU"/>
                              </w:rPr>
                              <w:t>9</w:t>
                            </w:r>
                          </w:p>
                        </w:tc>
                      </w:tr>
                      <w:tr w:rsidR="00416252" w:rsidRPr="007E21DD" w14:paraId="57150EBC" w14:textId="77777777" w:rsidTr="00AB77B8">
                        <w:trPr>
                          <w:trHeight w:val="210"/>
                        </w:trPr>
                        <w:tc>
                          <w:tcPr>
                            <w:tcW w:w="1139" w:type="dxa"/>
                            <w:tcBorders>
                              <w:top w:val="nil"/>
                              <w:left w:val="nil"/>
                              <w:bottom w:val="nil"/>
                              <w:right w:val="nil"/>
                            </w:tcBorders>
                            <w:shd w:val="clear" w:color="auto" w:fill="auto"/>
                            <w:noWrap/>
                            <w:vAlign w:val="bottom"/>
                            <w:hideMark/>
                          </w:tcPr>
                          <w:p w14:paraId="295061E5" w14:textId="77777777" w:rsidR="00416252" w:rsidRPr="007E21DD" w:rsidRDefault="00416252" w:rsidP="007105F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NDIS</w:t>
                            </w:r>
                          </w:p>
                        </w:tc>
                        <w:tc>
                          <w:tcPr>
                            <w:tcW w:w="1017" w:type="dxa"/>
                            <w:tcBorders>
                              <w:top w:val="nil"/>
                              <w:left w:val="nil"/>
                              <w:bottom w:val="nil"/>
                              <w:right w:val="nil"/>
                            </w:tcBorders>
                            <w:shd w:val="clear" w:color="auto" w:fill="auto"/>
                            <w:noWrap/>
                            <w:hideMark/>
                          </w:tcPr>
                          <w:p w14:paraId="0BC85766" w14:textId="255AD7B0"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hideMark/>
                          </w:tcPr>
                          <w:p w14:paraId="2FE44F6E" w14:textId="18AEEAD0"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8,491</w:t>
                            </w:r>
                          </w:p>
                        </w:tc>
                        <w:tc>
                          <w:tcPr>
                            <w:tcW w:w="773" w:type="dxa"/>
                            <w:tcBorders>
                              <w:top w:val="nil"/>
                              <w:left w:val="nil"/>
                              <w:bottom w:val="nil"/>
                              <w:right w:val="nil"/>
                            </w:tcBorders>
                            <w:shd w:val="clear" w:color="auto" w:fill="auto"/>
                            <w:noWrap/>
                            <w:hideMark/>
                          </w:tcPr>
                          <w:p w14:paraId="64C7F6BE" w14:textId="19357707"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9,179</w:t>
                            </w:r>
                          </w:p>
                        </w:tc>
                        <w:tc>
                          <w:tcPr>
                            <w:tcW w:w="773" w:type="dxa"/>
                            <w:tcBorders>
                              <w:top w:val="nil"/>
                              <w:left w:val="nil"/>
                              <w:bottom w:val="nil"/>
                              <w:right w:val="nil"/>
                            </w:tcBorders>
                            <w:shd w:val="clear" w:color="auto" w:fill="auto"/>
                            <w:noWrap/>
                            <w:hideMark/>
                          </w:tcPr>
                          <w:p w14:paraId="6651B14F" w14:textId="0A21D54C"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14,431</w:t>
                            </w:r>
                          </w:p>
                        </w:tc>
                        <w:tc>
                          <w:tcPr>
                            <w:tcW w:w="936" w:type="dxa"/>
                            <w:tcBorders>
                              <w:top w:val="nil"/>
                              <w:left w:val="nil"/>
                              <w:bottom w:val="nil"/>
                              <w:right w:val="nil"/>
                            </w:tcBorders>
                            <w:shd w:val="clear" w:color="auto" w:fill="auto"/>
                            <w:noWrap/>
                            <w:hideMark/>
                          </w:tcPr>
                          <w:p w14:paraId="670C1F2E" w14:textId="172BD99C"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57.2%</w:t>
                            </w:r>
                          </w:p>
                        </w:tc>
                      </w:tr>
                      <w:tr w:rsidR="00416252" w:rsidRPr="007E21DD" w14:paraId="24FF864D" w14:textId="77777777" w:rsidTr="00AB77B8">
                        <w:trPr>
                          <w:trHeight w:val="210"/>
                        </w:trPr>
                        <w:tc>
                          <w:tcPr>
                            <w:tcW w:w="1139" w:type="dxa"/>
                            <w:tcBorders>
                              <w:top w:val="nil"/>
                              <w:left w:val="nil"/>
                              <w:bottom w:val="nil"/>
                              <w:right w:val="nil"/>
                            </w:tcBorders>
                            <w:shd w:val="clear" w:color="auto" w:fill="auto"/>
                            <w:noWrap/>
                            <w:vAlign w:val="bottom"/>
                            <w:hideMark/>
                          </w:tcPr>
                          <w:p w14:paraId="5DE33922"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7113AA56" w14:textId="79D44F62"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hideMark/>
                          </w:tcPr>
                          <w:p w14:paraId="6ACE5EC1" w14:textId="644DEC3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2,693</w:t>
                            </w:r>
                          </w:p>
                        </w:tc>
                        <w:tc>
                          <w:tcPr>
                            <w:tcW w:w="773" w:type="dxa"/>
                            <w:tcBorders>
                              <w:top w:val="nil"/>
                              <w:left w:val="nil"/>
                              <w:bottom w:val="nil"/>
                              <w:right w:val="nil"/>
                            </w:tcBorders>
                            <w:shd w:val="clear" w:color="auto" w:fill="auto"/>
                            <w:noWrap/>
                            <w:hideMark/>
                          </w:tcPr>
                          <w:p w14:paraId="0A15F014" w14:textId="64BD0ECB"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3,053</w:t>
                            </w:r>
                          </w:p>
                        </w:tc>
                        <w:tc>
                          <w:tcPr>
                            <w:tcW w:w="773" w:type="dxa"/>
                            <w:tcBorders>
                              <w:top w:val="nil"/>
                              <w:left w:val="nil"/>
                              <w:bottom w:val="nil"/>
                              <w:right w:val="nil"/>
                            </w:tcBorders>
                            <w:shd w:val="clear" w:color="auto" w:fill="auto"/>
                            <w:noWrap/>
                            <w:hideMark/>
                          </w:tcPr>
                          <w:p w14:paraId="06A7DA5A" w14:textId="06CD996A"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4,222</w:t>
                            </w:r>
                          </w:p>
                        </w:tc>
                        <w:tc>
                          <w:tcPr>
                            <w:tcW w:w="936" w:type="dxa"/>
                            <w:tcBorders>
                              <w:top w:val="nil"/>
                              <w:left w:val="nil"/>
                              <w:bottom w:val="nil"/>
                              <w:right w:val="nil"/>
                            </w:tcBorders>
                            <w:shd w:val="clear" w:color="auto" w:fill="auto"/>
                            <w:noWrap/>
                            <w:hideMark/>
                          </w:tcPr>
                          <w:p w14:paraId="7070732D" w14:textId="64A132EF"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38.3%</w:t>
                            </w:r>
                          </w:p>
                        </w:tc>
                      </w:tr>
                      <w:tr w:rsidR="00416252" w:rsidRPr="007E21DD" w14:paraId="11BB0169" w14:textId="77777777" w:rsidTr="00AB77B8">
                        <w:trPr>
                          <w:trHeight w:val="210"/>
                        </w:trPr>
                        <w:tc>
                          <w:tcPr>
                            <w:tcW w:w="1139" w:type="dxa"/>
                            <w:tcBorders>
                              <w:top w:val="nil"/>
                              <w:left w:val="nil"/>
                              <w:bottom w:val="nil"/>
                              <w:right w:val="nil"/>
                            </w:tcBorders>
                            <w:shd w:val="clear" w:color="auto" w:fill="auto"/>
                            <w:noWrap/>
                            <w:vAlign w:val="bottom"/>
                            <w:hideMark/>
                          </w:tcPr>
                          <w:p w14:paraId="79D002AC"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3C03845C" w14:textId="35921D74"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hideMark/>
                          </w:tcPr>
                          <w:p w14:paraId="1960CBB5" w14:textId="03A747A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3,941</w:t>
                            </w:r>
                          </w:p>
                        </w:tc>
                        <w:tc>
                          <w:tcPr>
                            <w:tcW w:w="773" w:type="dxa"/>
                            <w:tcBorders>
                              <w:top w:val="nil"/>
                              <w:left w:val="nil"/>
                              <w:bottom w:val="nil"/>
                              <w:right w:val="nil"/>
                            </w:tcBorders>
                            <w:shd w:val="clear" w:color="auto" w:fill="auto"/>
                            <w:noWrap/>
                            <w:hideMark/>
                          </w:tcPr>
                          <w:p w14:paraId="31739920" w14:textId="5C6E9500"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5,004</w:t>
                            </w:r>
                          </w:p>
                        </w:tc>
                        <w:tc>
                          <w:tcPr>
                            <w:tcW w:w="773" w:type="dxa"/>
                            <w:tcBorders>
                              <w:top w:val="nil"/>
                              <w:left w:val="nil"/>
                              <w:bottom w:val="nil"/>
                              <w:right w:val="nil"/>
                            </w:tcBorders>
                            <w:shd w:val="clear" w:color="auto" w:fill="auto"/>
                            <w:noWrap/>
                            <w:hideMark/>
                          </w:tcPr>
                          <w:p w14:paraId="3AC62735" w14:textId="390CF9D7"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6,044</w:t>
                            </w:r>
                          </w:p>
                        </w:tc>
                        <w:tc>
                          <w:tcPr>
                            <w:tcW w:w="936" w:type="dxa"/>
                            <w:tcBorders>
                              <w:top w:val="nil"/>
                              <w:left w:val="nil"/>
                              <w:bottom w:val="nil"/>
                              <w:right w:val="nil"/>
                            </w:tcBorders>
                            <w:shd w:val="clear" w:color="auto" w:fill="auto"/>
                            <w:noWrap/>
                            <w:hideMark/>
                          </w:tcPr>
                          <w:p w14:paraId="5EDAFA23" w14:textId="787CBE6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20.8%</w:t>
                            </w:r>
                          </w:p>
                        </w:tc>
                      </w:tr>
                      <w:tr w:rsidR="00416252" w:rsidRPr="007E21DD" w14:paraId="0E8BE025" w14:textId="77777777" w:rsidTr="00AB77B8">
                        <w:trPr>
                          <w:trHeight w:val="210"/>
                        </w:trPr>
                        <w:tc>
                          <w:tcPr>
                            <w:tcW w:w="1139" w:type="dxa"/>
                            <w:tcBorders>
                              <w:top w:val="nil"/>
                              <w:left w:val="nil"/>
                              <w:bottom w:val="nil"/>
                              <w:right w:val="nil"/>
                            </w:tcBorders>
                            <w:shd w:val="clear" w:color="auto" w:fill="auto"/>
                            <w:noWrap/>
                            <w:vAlign w:val="bottom"/>
                            <w:hideMark/>
                          </w:tcPr>
                          <w:p w14:paraId="4E31D3D0"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6897B504" w14:textId="0637FDA6"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hideMark/>
                          </w:tcPr>
                          <w:p w14:paraId="1CAD862C" w14:textId="05E63BE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13,682</w:t>
                            </w:r>
                          </w:p>
                        </w:tc>
                        <w:tc>
                          <w:tcPr>
                            <w:tcW w:w="773" w:type="dxa"/>
                            <w:tcBorders>
                              <w:top w:val="nil"/>
                              <w:left w:val="nil"/>
                              <w:bottom w:val="nil"/>
                              <w:right w:val="nil"/>
                            </w:tcBorders>
                            <w:shd w:val="clear" w:color="auto" w:fill="auto"/>
                            <w:noWrap/>
                            <w:hideMark/>
                          </w:tcPr>
                          <w:p w14:paraId="480118EE" w14:textId="13E472CA"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13,368</w:t>
                            </w:r>
                          </w:p>
                        </w:tc>
                        <w:tc>
                          <w:tcPr>
                            <w:tcW w:w="773" w:type="dxa"/>
                            <w:tcBorders>
                              <w:top w:val="nil"/>
                              <w:left w:val="nil"/>
                              <w:bottom w:val="nil"/>
                              <w:right w:val="nil"/>
                            </w:tcBorders>
                            <w:shd w:val="clear" w:color="auto" w:fill="auto"/>
                            <w:noWrap/>
                            <w:hideMark/>
                          </w:tcPr>
                          <w:p w14:paraId="6D263F38" w14:textId="3279FD0E"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14,101</w:t>
                            </w:r>
                          </w:p>
                        </w:tc>
                        <w:tc>
                          <w:tcPr>
                            <w:tcW w:w="936" w:type="dxa"/>
                            <w:tcBorders>
                              <w:top w:val="nil"/>
                              <w:left w:val="nil"/>
                              <w:bottom w:val="nil"/>
                              <w:right w:val="nil"/>
                            </w:tcBorders>
                            <w:shd w:val="clear" w:color="auto" w:fill="auto"/>
                            <w:noWrap/>
                            <w:hideMark/>
                          </w:tcPr>
                          <w:p w14:paraId="6F544299" w14:textId="23E3E2B3"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5.5%</w:t>
                            </w:r>
                          </w:p>
                        </w:tc>
                      </w:tr>
                      <w:tr w:rsidR="00416252" w:rsidRPr="007E21DD" w14:paraId="103C6006"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2722A8F6" w14:textId="77777777" w:rsidR="00416252" w:rsidRPr="007E21DD" w:rsidRDefault="00416252" w:rsidP="007105F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hideMark/>
                          </w:tcPr>
                          <w:p w14:paraId="77B89DB6" w14:textId="2366ECCC"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hideMark/>
                          </w:tcPr>
                          <w:p w14:paraId="5FA4E96F" w14:textId="465D788A"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28,807</w:t>
                            </w:r>
                          </w:p>
                        </w:tc>
                        <w:tc>
                          <w:tcPr>
                            <w:tcW w:w="773" w:type="dxa"/>
                            <w:tcBorders>
                              <w:top w:val="single" w:sz="4" w:space="0" w:color="00A4A0"/>
                              <w:left w:val="nil"/>
                              <w:bottom w:val="single" w:sz="4" w:space="0" w:color="00A4A0"/>
                              <w:right w:val="nil"/>
                            </w:tcBorders>
                            <w:shd w:val="clear" w:color="auto" w:fill="auto"/>
                            <w:noWrap/>
                            <w:hideMark/>
                          </w:tcPr>
                          <w:p w14:paraId="549C34DF" w14:textId="37153FC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30,604</w:t>
                            </w:r>
                          </w:p>
                        </w:tc>
                        <w:tc>
                          <w:tcPr>
                            <w:tcW w:w="773" w:type="dxa"/>
                            <w:tcBorders>
                              <w:top w:val="single" w:sz="4" w:space="0" w:color="00A4A0"/>
                              <w:left w:val="nil"/>
                              <w:bottom w:val="single" w:sz="4" w:space="0" w:color="00A4A0"/>
                              <w:right w:val="nil"/>
                            </w:tcBorders>
                            <w:shd w:val="clear" w:color="auto" w:fill="auto"/>
                            <w:noWrap/>
                            <w:hideMark/>
                          </w:tcPr>
                          <w:p w14:paraId="07A52362" w14:textId="3478D9B2"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38,798</w:t>
                            </w:r>
                          </w:p>
                        </w:tc>
                        <w:tc>
                          <w:tcPr>
                            <w:tcW w:w="936" w:type="dxa"/>
                            <w:tcBorders>
                              <w:top w:val="single" w:sz="4" w:space="0" w:color="00A4A0"/>
                              <w:left w:val="nil"/>
                              <w:bottom w:val="single" w:sz="4" w:space="0" w:color="00A4A0"/>
                              <w:right w:val="nil"/>
                            </w:tcBorders>
                            <w:shd w:val="clear" w:color="auto" w:fill="auto"/>
                            <w:noWrap/>
                            <w:hideMark/>
                          </w:tcPr>
                          <w:p w14:paraId="654B2E4E" w14:textId="2925A2D1"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26.8%</w:t>
                            </w:r>
                          </w:p>
                        </w:tc>
                      </w:tr>
                      <w:tr w:rsidR="00416252" w:rsidRPr="007E21DD" w14:paraId="2E068882" w14:textId="77777777" w:rsidTr="00AB77B8">
                        <w:trPr>
                          <w:trHeight w:val="210"/>
                        </w:trPr>
                        <w:tc>
                          <w:tcPr>
                            <w:tcW w:w="1139" w:type="dxa"/>
                            <w:tcBorders>
                              <w:top w:val="nil"/>
                              <w:left w:val="nil"/>
                              <w:bottom w:val="nil"/>
                              <w:right w:val="nil"/>
                            </w:tcBorders>
                            <w:shd w:val="clear" w:color="auto" w:fill="auto"/>
                            <w:noWrap/>
                            <w:vAlign w:val="bottom"/>
                            <w:hideMark/>
                          </w:tcPr>
                          <w:p w14:paraId="773C790E" w14:textId="77777777" w:rsidR="00416252" w:rsidRPr="007E21DD" w:rsidRDefault="00416252" w:rsidP="007105F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Family</w:t>
                            </w:r>
                          </w:p>
                        </w:tc>
                        <w:tc>
                          <w:tcPr>
                            <w:tcW w:w="1017" w:type="dxa"/>
                            <w:tcBorders>
                              <w:top w:val="nil"/>
                              <w:left w:val="nil"/>
                              <w:bottom w:val="nil"/>
                              <w:right w:val="nil"/>
                            </w:tcBorders>
                            <w:shd w:val="clear" w:color="auto" w:fill="auto"/>
                            <w:noWrap/>
                            <w:hideMark/>
                          </w:tcPr>
                          <w:p w14:paraId="65FCF4BC" w14:textId="39917DAC"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hideMark/>
                          </w:tcPr>
                          <w:p w14:paraId="748219FF" w14:textId="140C3F54"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5,673</w:t>
                            </w:r>
                          </w:p>
                        </w:tc>
                        <w:tc>
                          <w:tcPr>
                            <w:tcW w:w="773" w:type="dxa"/>
                            <w:tcBorders>
                              <w:top w:val="nil"/>
                              <w:left w:val="nil"/>
                              <w:bottom w:val="nil"/>
                              <w:right w:val="nil"/>
                            </w:tcBorders>
                            <w:shd w:val="clear" w:color="auto" w:fill="auto"/>
                            <w:noWrap/>
                            <w:hideMark/>
                          </w:tcPr>
                          <w:p w14:paraId="3E2C51AF" w14:textId="7BF46DFA"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6,676</w:t>
                            </w:r>
                          </w:p>
                        </w:tc>
                        <w:tc>
                          <w:tcPr>
                            <w:tcW w:w="773" w:type="dxa"/>
                            <w:tcBorders>
                              <w:top w:val="nil"/>
                              <w:left w:val="nil"/>
                              <w:bottom w:val="nil"/>
                              <w:right w:val="nil"/>
                            </w:tcBorders>
                            <w:shd w:val="clear" w:color="auto" w:fill="auto"/>
                            <w:noWrap/>
                            <w:hideMark/>
                          </w:tcPr>
                          <w:p w14:paraId="45467EC4" w14:textId="1635B37F"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8,492</w:t>
                            </w:r>
                          </w:p>
                        </w:tc>
                        <w:tc>
                          <w:tcPr>
                            <w:tcW w:w="936" w:type="dxa"/>
                            <w:tcBorders>
                              <w:top w:val="nil"/>
                              <w:left w:val="nil"/>
                              <w:bottom w:val="nil"/>
                              <w:right w:val="nil"/>
                            </w:tcBorders>
                            <w:shd w:val="clear" w:color="auto" w:fill="auto"/>
                            <w:noWrap/>
                            <w:hideMark/>
                          </w:tcPr>
                          <w:p w14:paraId="3C79F706" w14:textId="7ECD6842"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27.2%</w:t>
                            </w:r>
                          </w:p>
                        </w:tc>
                      </w:tr>
                      <w:tr w:rsidR="00416252" w:rsidRPr="007E21DD" w14:paraId="58F8EE2D" w14:textId="77777777" w:rsidTr="00AB77B8">
                        <w:trPr>
                          <w:trHeight w:val="210"/>
                        </w:trPr>
                        <w:tc>
                          <w:tcPr>
                            <w:tcW w:w="1139" w:type="dxa"/>
                            <w:tcBorders>
                              <w:top w:val="nil"/>
                              <w:left w:val="nil"/>
                              <w:bottom w:val="nil"/>
                              <w:right w:val="nil"/>
                            </w:tcBorders>
                            <w:shd w:val="clear" w:color="auto" w:fill="auto"/>
                            <w:noWrap/>
                            <w:vAlign w:val="bottom"/>
                            <w:hideMark/>
                          </w:tcPr>
                          <w:p w14:paraId="4BAFA936" w14:textId="77777777" w:rsidR="00416252" w:rsidRPr="007E21DD" w:rsidRDefault="00416252" w:rsidP="007105F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Violence</w:t>
                            </w:r>
                          </w:p>
                        </w:tc>
                        <w:tc>
                          <w:tcPr>
                            <w:tcW w:w="1017" w:type="dxa"/>
                            <w:tcBorders>
                              <w:top w:val="nil"/>
                              <w:left w:val="nil"/>
                              <w:bottom w:val="nil"/>
                              <w:right w:val="nil"/>
                            </w:tcBorders>
                            <w:shd w:val="clear" w:color="auto" w:fill="auto"/>
                            <w:noWrap/>
                            <w:hideMark/>
                          </w:tcPr>
                          <w:p w14:paraId="2CFB491F" w14:textId="1409A55A"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hideMark/>
                          </w:tcPr>
                          <w:p w14:paraId="53552F33" w14:textId="4DACD48D"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1,968</w:t>
                            </w:r>
                          </w:p>
                        </w:tc>
                        <w:tc>
                          <w:tcPr>
                            <w:tcW w:w="773" w:type="dxa"/>
                            <w:tcBorders>
                              <w:top w:val="nil"/>
                              <w:left w:val="nil"/>
                              <w:bottom w:val="nil"/>
                              <w:right w:val="nil"/>
                            </w:tcBorders>
                            <w:shd w:val="clear" w:color="auto" w:fill="auto"/>
                            <w:noWrap/>
                            <w:hideMark/>
                          </w:tcPr>
                          <w:p w14:paraId="06008FCC" w14:textId="42951DD9"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2,296</w:t>
                            </w:r>
                          </w:p>
                        </w:tc>
                        <w:tc>
                          <w:tcPr>
                            <w:tcW w:w="773" w:type="dxa"/>
                            <w:tcBorders>
                              <w:top w:val="nil"/>
                              <w:left w:val="nil"/>
                              <w:bottom w:val="nil"/>
                              <w:right w:val="nil"/>
                            </w:tcBorders>
                            <w:shd w:val="clear" w:color="auto" w:fill="auto"/>
                            <w:noWrap/>
                            <w:hideMark/>
                          </w:tcPr>
                          <w:p w14:paraId="5E993789" w14:textId="35D091A4"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3,355</w:t>
                            </w:r>
                          </w:p>
                        </w:tc>
                        <w:tc>
                          <w:tcPr>
                            <w:tcW w:w="936" w:type="dxa"/>
                            <w:tcBorders>
                              <w:top w:val="nil"/>
                              <w:left w:val="nil"/>
                              <w:bottom w:val="nil"/>
                              <w:right w:val="nil"/>
                            </w:tcBorders>
                            <w:shd w:val="clear" w:color="auto" w:fill="auto"/>
                            <w:noWrap/>
                            <w:hideMark/>
                          </w:tcPr>
                          <w:p w14:paraId="36F465FA" w14:textId="30887A6D"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46.1%</w:t>
                            </w:r>
                          </w:p>
                        </w:tc>
                      </w:tr>
                      <w:tr w:rsidR="00416252" w:rsidRPr="007E21DD" w14:paraId="48730446" w14:textId="77777777" w:rsidTr="00AB77B8">
                        <w:trPr>
                          <w:trHeight w:val="210"/>
                        </w:trPr>
                        <w:tc>
                          <w:tcPr>
                            <w:tcW w:w="1139" w:type="dxa"/>
                            <w:tcBorders>
                              <w:top w:val="nil"/>
                              <w:left w:val="nil"/>
                              <w:bottom w:val="nil"/>
                              <w:right w:val="nil"/>
                            </w:tcBorders>
                            <w:shd w:val="clear" w:color="auto" w:fill="auto"/>
                            <w:noWrap/>
                            <w:vAlign w:val="bottom"/>
                            <w:hideMark/>
                          </w:tcPr>
                          <w:p w14:paraId="60D623B0"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122413FF" w14:textId="6FC61A32"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hideMark/>
                          </w:tcPr>
                          <w:p w14:paraId="198EECBC" w14:textId="64568AD4"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1,801</w:t>
                            </w:r>
                          </w:p>
                        </w:tc>
                        <w:tc>
                          <w:tcPr>
                            <w:tcW w:w="773" w:type="dxa"/>
                            <w:tcBorders>
                              <w:top w:val="nil"/>
                              <w:left w:val="nil"/>
                              <w:bottom w:val="nil"/>
                              <w:right w:val="nil"/>
                            </w:tcBorders>
                            <w:shd w:val="clear" w:color="auto" w:fill="auto"/>
                            <w:noWrap/>
                            <w:hideMark/>
                          </w:tcPr>
                          <w:p w14:paraId="1B1CA6CA" w14:textId="40264FA1"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2,343</w:t>
                            </w:r>
                          </w:p>
                        </w:tc>
                        <w:tc>
                          <w:tcPr>
                            <w:tcW w:w="773" w:type="dxa"/>
                            <w:tcBorders>
                              <w:top w:val="nil"/>
                              <w:left w:val="nil"/>
                              <w:bottom w:val="nil"/>
                              <w:right w:val="nil"/>
                            </w:tcBorders>
                            <w:shd w:val="clear" w:color="auto" w:fill="auto"/>
                            <w:noWrap/>
                            <w:hideMark/>
                          </w:tcPr>
                          <w:p w14:paraId="35375997" w14:textId="0CC618C9"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2,597</w:t>
                            </w:r>
                          </w:p>
                        </w:tc>
                        <w:tc>
                          <w:tcPr>
                            <w:tcW w:w="936" w:type="dxa"/>
                            <w:tcBorders>
                              <w:top w:val="nil"/>
                              <w:left w:val="nil"/>
                              <w:bottom w:val="nil"/>
                              <w:right w:val="nil"/>
                            </w:tcBorders>
                            <w:shd w:val="clear" w:color="auto" w:fill="auto"/>
                            <w:noWrap/>
                            <w:hideMark/>
                          </w:tcPr>
                          <w:p w14:paraId="2774D744" w14:textId="609789A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10.8%</w:t>
                            </w:r>
                          </w:p>
                        </w:tc>
                      </w:tr>
                      <w:tr w:rsidR="00416252" w:rsidRPr="007E21DD" w14:paraId="0FBD5D84" w14:textId="77777777" w:rsidTr="00AB77B8">
                        <w:trPr>
                          <w:trHeight w:val="210"/>
                        </w:trPr>
                        <w:tc>
                          <w:tcPr>
                            <w:tcW w:w="1139" w:type="dxa"/>
                            <w:tcBorders>
                              <w:top w:val="nil"/>
                              <w:left w:val="nil"/>
                              <w:bottom w:val="nil"/>
                              <w:right w:val="nil"/>
                            </w:tcBorders>
                            <w:shd w:val="clear" w:color="auto" w:fill="auto"/>
                            <w:noWrap/>
                            <w:vAlign w:val="bottom"/>
                            <w:hideMark/>
                          </w:tcPr>
                          <w:p w14:paraId="7F77D096"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3289FE8F" w14:textId="706A18B0"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hideMark/>
                          </w:tcPr>
                          <w:p w14:paraId="1A5E3A38" w14:textId="4BF33973"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5,382</w:t>
                            </w:r>
                          </w:p>
                        </w:tc>
                        <w:tc>
                          <w:tcPr>
                            <w:tcW w:w="773" w:type="dxa"/>
                            <w:tcBorders>
                              <w:top w:val="nil"/>
                              <w:left w:val="nil"/>
                              <w:bottom w:val="nil"/>
                              <w:right w:val="nil"/>
                            </w:tcBorders>
                            <w:shd w:val="clear" w:color="auto" w:fill="auto"/>
                            <w:noWrap/>
                            <w:hideMark/>
                          </w:tcPr>
                          <w:p w14:paraId="2BEC2A1F" w14:textId="24799560"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5,741</w:t>
                            </w:r>
                          </w:p>
                        </w:tc>
                        <w:tc>
                          <w:tcPr>
                            <w:tcW w:w="773" w:type="dxa"/>
                            <w:tcBorders>
                              <w:top w:val="nil"/>
                              <w:left w:val="nil"/>
                              <w:bottom w:val="nil"/>
                              <w:right w:val="nil"/>
                            </w:tcBorders>
                            <w:shd w:val="clear" w:color="auto" w:fill="auto"/>
                            <w:noWrap/>
                            <w:hideMark/>
                          </w:tcPr>
                          <w:p w14:paraId="1E18AE72" w14:textId="0F9470DB"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6,006</w:t>
                            </w:r>
                          </w:p>
                        </w:tc>
                        <w:tc>
                          <w:tcPr>
                            <w:tcW w:w="936" w:type="dxa"/>
                            <w:tcBorders>
                              <w:top w:val="nil"/>
                              <w:left w:val="nil"/>
                              <w:bottom w:val="nil"/>
                              <w:right w:val="nil"/>
                            </w:tcBorders>
                            <w:shd w:val="clear" w:color="auto" w:fill="auto"/>
                            <w:noWrap/>
                            <w:hideMark/>
                          </w:tcPr>
                          <w:p w14:paraId="33E91452" w14:textId="3AF83F0C"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4.6%</w:t>
                            </w:r>
                          </w:p>
                        </w:tc>
                      </w:tr>
                      <w:tr w:rsidR="00416252" w:rsidRPr="007E21DD" w14:paraId="61611FC8"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6EB94E9E" w14:textId="77777777" w:rsidR="00416252" w:rsidRPr="007E21DD" w:rsidRDefault="00416252" w:rsidP="007105F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hideMark/>
                          </w:tcPr>
                          <w:p w14:paraId="5609F00B" w14:textId="3D858171"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hideMark/>
                          </w:tcPr>
                          <w:p w14:paraId="0C7BDD12" w14:textId="7AFFAD2E"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14,824</w:t>
                            </w:r>
                          </w:p>
                        </w:tc>
                        <w:tc>
                          <w:tcPr>
                            <w:tcW w:w="773" w:type="dxa"/>
                            <w:tcBorders>
                              <w:top w:val="single" w:sz="4" w:space="0" w:color="00A4A0"/>
                              <w:left w:val="nil"/>
                              <w:bottom w:val="single" w:sz="4" w:space="0" w:color="00A4A0"/>
                              <w:right w:val="nil"/>
                            </w:tcBorders>
                            <w:shd w:val="clear" w:color="auto" w:fill="auto"/>
                            <w:noWrap/>
                            <w:hideMark/>
                          </w:tcPr>
                          <w:p w14:paraId="06DCAC79" w14:textId="4F7CD760"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17,056</w:t>
                            </w:r>
                          </w:p>
                        </w:tc>
                        <w:tc>
                          <w:tcPr>
                            <w:tcW w:w="773" w:type="dxa"/>
                            <w:tcBorders>
                              <w:top w:val="single" w:sz="4" w:space="0" w:color="00A4A0"/>
                              <w:left w:val="nil"/>
                              <w:bottom w:val="single" w:sz="4" w:space="0" w:color="00A4A0"/>
                              <w:right w:val="nil"/>
                            </w:tcBorders>
                            <w:shd w:val="clear" w:color="auto" w:fill="auto"/>
                            <w:noWrap/>
                            <w:hideMark/>
                          </w:tcPr>
                          <w:p w14:paraId="5AD14285" w14:textId="7C69F100"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20,450</w:t>
                            </w:r>
                          </w:p>
                        </w:tc>
                        <w:tc>
                          <w:tcPr>
                            <w:tcW w:w="936" w:type="dxa"/>
                            <w:tcBorders>
                              <w:top w:val="single" w:sz="4" w:space="0" w:color="00A4A0"/>
                              <w:left w:val="nil"/>
                              <w:bottom w:val="single" w:sz="4" w:space="0" w:color="00A4A0"/>
                              <w:right w:val="nil"/>
                            </w:tcBorders>
                            <w:shd w:val="clear" w:color="auto" w:fill="auto"/>
                            <w:noWrap/>
                            <w:hideMark/>
                          </w:tcPr>
                          <w:p w14:paraId="28F1DABC" w14:textId="3112D814"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19.9%</w:t>
                            </w:r>
                          </w:p>
                        </w:tc>
                      </w:tr>
                      <w:tr w:rsidR="00416252" w:rsidRPr="007E21DD" w14:paraId="06C7DE38" w14:textId="77777777" w:rsidTr="00AB77B8">
                        <w:trPr>
                          <w:trHeight w:val="210"/>
                        </w:trPr>
                        <w:tc>
                          <w:tcPr>
                            <w:tcW w:w="1139" w:type="dxa"/>
                            <w:tcBorders>
                              <w:top w:val="nil"/>
                              <w:left w:val="nil"/>
                              <w:bottom w:val="nil"/>
                              <w:right w:val="nil"/>
                            </w:tcBorders>
                            <w:shd w:val="clear" w:color="auto" w:fill="auto"/>
                            <w:noWrap/>
                            <w:vAlign w:val="bottom"/>
                            <w:hideMark/>
                          </w:tcPr>
                          <w:p w14:paraId="660D326A" w14:textId="77777777" w:rsidR="00416252" w:rsidRPr="007E21DD" w:rsidRDefault="00416252" w:rsidP="00AB77B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Infrastructure</w:t>
                            </w:r>
                          </w:p>
                        </w:tc>
                        <w:tc>
                          <w:tcPr>
                            <w:tcW w:w="1017" w:type="dxa"/>
                            <w:tcBorders>
                              <w:top w:val="nil"/>
                              <w:left w:val="nil"/>
                              <w:bottom w:val="nil"/>
                              <w:right w:val="nil"/>
                            </w:tcBorders>
                            <w:shd w:val="clear" w:color="auto" w:fill="auto"/>
                            <w:noWrap/>
                            <w:hideMark/>
                          </w:tcPr>
                          <w:p w14:paraId="235408E4" w14:textId="67970487" w:rsidR="00416252" w:rsidRPr="007E21DD" w:rsidRDefault="00416252" w:rsidP="00AB77B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hideMark/>
                          </w:tcPr>
                          <w:p w14:paraId="31F7CD5A" w14:textId="3DB4F78B"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24,254</w:t>
                            </w:r>
                          </w:p>
                        </w:tc>
                        <w:tc>
                          <w:tcPr>
                            <w:tcW w:w="773" w:type="dxa"/>
                            <w:tcBorders>
                              <w:top w:val="nil"/>
                              <w:left w:val="nil"/>
                              <w:bottom w:val="nil"/>
                              <w:right w:val="nil"/>
                            </w:tcBorders>
                            <w:shd w:val="clear" w:color="auto" w:fill="auto"/>
                            <w:noWrap/>
                            <w:hideMark/>
                          </w:tcPr>
                          <w:p w14:paraId="0A8DB0D1" w14:textId="4B75A71B"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24,374</w:t>
                            </w:r>
                          </w:p>
                        </w:tc>
                        <w:tc>
                          <w:tcPr>
                            <w:tcW w:w="773" w:type="dxa"/>
                            <w:tcBorders>
                              <w:top w:val="nil"/>
                              <w:left w:val="nil"/>
                              <w:bottom w:val="nil"/>
                              <w:right w:val="nil"/>
                            </w:tcBorders>
                            <w:shd w:val="clear" w:color="auto" w:fill="auto"/>
                            <w:noWrap/>
                            <w:hideMark/>
                          </w:tcPr>
                          <w:p w14:paraId="78C50176" w14:textId="26A18599"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25,662</w:t>
                            </w:r>
                          </w:p>
                        </w:tc>
                        <w:tc>
                          <w:tcPr>
                            <w:tcW w:w="936" w:type="dxa"/>
                            <w:tcBorders>
                              <w:top w:val="nil"/>
                              <w:left w:val="nil"/>
                              <w:bottom w:val="nil"/>
                              <w:right w:val="nil"/>
                            </w:tcBorders>
                            <w:shd w:val="clear" w:color="auto" w:fill="auto"/>
                            <w:noWrap/>
                            <w:hideMark/>
                          </w:tcPr>
                          <w:p w14:paraId="38D60D45" w14:textId="5933BE28" w:rsidR="00416252" w:rsidRPr="00CD7026" w:rsidRDefault="00416252" w:rsidP="00AB77B8">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5.3%</w:t>
                            </w:r>
                          </w:p>
                        </w:tc>
                      </w:tr>
                      <w:tr w:rsidR="00416252" w:rsidRPr="007E21DD" w14:paraId="4CB96AA6" w14:textId="77777777" w:rsidTr="00AB77B8">
                        <w:trPr>
                          <w:trHeight w:val="210"/>
                        </w:trPr>
                        <w:tc>
                          <w:tcPr>
                            <w:tcW w:w="1139" w:type="dxa"/>
                            <w:tcBorders>
                              <w:top w:val="nil"/>
                              <w:left w:val="nil"/>
                              <w:bottom w:val="nil"/>
                              <w:right w:val="nil"/>
                            </w:tcBorders>
                            <w:shd w:val="clear" w:color="auto" w:fill="auto"/>
                            <w:noWrap/>
                            <w:vAlign w:val="bottom"/>
                            <w:hideMark/>
                          </w:tcPr>
                          <w:p w14:paraId="3CA4CF21"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19AAF517" w14:textId="49CF9642"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hideMark/>
                          </w:tcPr>
                          <w:p w14:paraId="7FA35F8A" w14:textId="70F2C135"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8,646</w:t>
                            </w:r>
                          </w:p>
                        </w:tc>
                        <w:tc>
                          <w:tcPr>
                            <w:tcW w:w="773" w:type="dxa"/>
                            <w:tcBorders>
                              <w:top w:val="nil"/>
                              <w:left w:val="nil"/>
                              <w:bottom w:val="nil"/>
                              <w:right w:val="nil"/>
                            </w:tcBorders>
                            <w:shd w:val="clear" w:color="auto" w:fill="auto"/>
                            <w:noWrap/>
                            <w:hideMark/>
                          </w:tcPr>
                          <w:p w14:paraId="39951B62" w14:textId="745147C4"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9,181</w:t>
                            </w:r>
                          </w:p>
                        </w:tc>
                        <w:tc>
                          <w:tcPr>
                            <w:tcW w:w="773" w:type="dxa"/>
                            <w:tcBorders>
                              <w:top w:val="nil"/>
                              <w:left w:val="nil"/>
                              <w:bottom w:val="nil"/>
                              <w:right w:val="nil"/>
                            </w:tcBorders>
                            <w:shd w:val="clear" w:color="auto" w:fill="auto"/>
                            <w:noWrap/>
                            <w:hideMark/>
                          </w:tcPr>
                          <w:p w14:paraId="284847F5" w14:textId="11DF4938"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10,224</w:t>
                            </w:r>
                          </w:p>
                        </w:tc>
                        <w:tc>
                          <w:tcPr>
                            <w:tcW w:w="936" w:type="dxa"/>
                            <w:tcBorders>
                              <w:top w:val="nil"/>
                              <w:left w:val="nil"/>
                              <w:bottom w:val="nil"/>
                              <w:right w:val="nil"/>
                            </w:tcBorders>
                            <w:shd w:val="clear" w:color="auto" w:fill="auto"/>
                            <w:noWrap/>
                            <w:hideMark/>
                          </w:tcPr>
                          <w:p w14:paraId="77FD552C" w14:textId="6B9BF5DB" w:rsidR="00416252" w:rsidRPr="00CD7026" w:rsidRDefault="00416252" w:rsidP="007105F8">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11.4%</w:t>
                            </w:r>
                          </w:p>
                        </w:tc>
                      </w:tr>
                      <w:tr w:rsidR="00416252" w:rsidRPr="007E21DD" w14:paraId="6BEB8A9A" w14:textId="77777777" w:rsidTr="00AB77B8">
                        <w:trPr>
                          <w:trHeight w:val="210"/>
                        </w:trPr>
                        <w:tc>
                          <w:tcPr>
                            <w:tcW w:w="1139" w:type="dxa"/>
                            <w:tcBorders>
                              <w:top w:val="nil"/>
                              <w:left w:val="nil"/>
                              <w:bottom w:val="nil"/>
                              <w:right w:val="nil"/>
                            </w:tcBorders>
                            <w:shd w:val="clear" w:color="auto" w:fill="auto"/>
                            <w:noWrap/>
                            <w:vAlign w:val="bottom"/>
                            <w:hideMark/>
                          </w:tcPr>
                          <w:p w14:paraId="003D5147"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4B63C4A5" w14:textId="14B75F06"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hideMark/>
                          </w:tcPr>
                          <w:p w14:paraId="1EEBB7E4" w14:textId="7BE5F3CF"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249</w:t>
                            </w:r>
                          </w:p>
                        </w:tc>
                        <w:tc>
                          <w:tcPr>
                            <w:tcW w:w="773" w:type="dxa"/>
                            <w:tcBorders>
                              <w:top w:val="nil"/>
                              <w:left w:val="nil"/>
                              <w:bottom w:val="nil"/>
                              <w:right w:val="nil"/>
                            </w:tcBorders>
                            <w:shd w:val="clear" w:color="auto" w:fill="auto"/>
                            <w:noWrap/>
                            <w:hideMark/>
                          </w:tcPr>
                          <w:p w14:paraId="53FA7121" w14:textId="5BA57EEB"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165</w:t>
                            </w:r>
                          </w:p>
                        </w:tc>
                        <w:tc>
                          <w:tcPr>
                            <w:tcW w:w="773" w:type="dxa"/>
                            <w:tcBorders>
                              <w:top w:val="nil"/>
                              <w:left w:val="nil"/>
                              <w:bottom w:val="nil"/>
                              <w:right w:val="nil"/>
                            </w:tcBorders>
                            <w:shd w:val="clear" w:color="auto" w:fill="auto"/>
                            <w:noWrap/>
                            <w:hideMark/>
                          </w:tcPr>
                          <w:p w14:paraId="49D2EDE2" w14:textId="4753F2C2"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48</w:t>
                            </w:r>
                          </w:p>
                        </w:tc>
                        <w:tc>
                          <w:tcPr>
                            <w:tcW w:w="936" w:type="dxa"/>
                            <w:tcBorders>
                              <w:top w:val="nil"/>
                              <w:left w:val="nil"/>
                              <w:bottom w:val="nil"/>
                              <w:right w:val="nil"/>
                            </w:tcBorders>
                            <w:shd w:val="clear" w:color="auto" w:fill="auto"/>
                            <w:noWrap/>
                            <w:hideMark/>
                          </w:tcPr>
                          <w:p w14:paraId="3BFCCA59" w14:textId="1658E6D3" w:rsidR="00416252" w:rsidRPr="00CD7026" w:rsidRDefault="00416252" w:rsidP="007105F8">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-70.9%</w:t>
                            </w:r>
                          </w:p>
                        </w:tc>
                      </w:tr>
                      <w:tr w:rsidR="00416252" w:rsidRPr="007E21DD" w14:paraId="1440E8AC" w14:textId="77777777" w:rsidTr="00AB77B8">
                        <w:trPr>
                          <w:trHeight w:val="210"/>
                        </w:trPr>
                        <w:tc>
                          <w:tcPr>
                            <w:tcW w:w="1139" w:type="dxa"/>
                            <w:tcBorders>
                              <w:top w:val="nil"/>
                              <w:left w:val="nil"/>
                              <w:bottom w:val="nil"/>
                              <w:right w:val="nil"/>
                            </w:tcBorders>
                            <w:shd w:val="clear" w:color="auto" w:fill="auto"/>
                            <w:noWrap/>
                            <w:vAlign w:val="bottom"/>
                            <w:hideMark/>
                          </w:tcPr>
                          <w:p w14:paraId="463120B8" w14:textId="77777777" w:rsidR="00416252" w:rsidRPr="007E21DD" w:rsidRDefault="00416252" w:rsidP="007105F8">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hideMark/>
                          </w:tcPr>
                          <w:p w14:paraId="65C10689" w14:textId="7207435D" w:rsidR="00416252" w:rsidRPr="007E21DD" w:rsidRDefault="00416252" w:rsidP="007105F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hideMark/>
                          </w:tcPr>
                          <w:p w14:paraId="4FC7CA3E" w14:textId="536F775D"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20,844</w:t>
                            </w:r>
                          </w:p>
                        </w:tc>
                        <w:tc>
                          <w:tcPr>
                            <w:tcW w:w="773" w:type="dxa"/>
                            <w:tcBorders>
                              <w:top w:val="nil"/>
                              <w:left w:val="nil"/>
                              <w:bottom w:val="nil"/>
                              <w:right w:val="nil"/>
                            </w:tcBorders>
                            <w:shd w:val="clear" w:color="auto" w:fill="auto"/>
                            <w:noWrap/>
                            <w:hideMark/>
                          </w:tcPr>
                          <w:p w14:paraId="3EA68264" w14:textId="07487AF1"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17,267</w:t>
                            </w:r>
                          </w:p>
                        </w:tc>
                        <w:tc>
                          <w:tcPr>
                            <w:tcW w:w="773" w:type="dxa"/>
                            <w:tcBorders>
                              <w:top w:val="nil"/>
                              <w:left w:val="nil"/>
                              <w:bottom w:val="nil"/>
                              <w:right w:val="nil"/>
                            </w:tcBorders>
                            <w:shd w:val="clear" w:color="auto" w:fill="auto"/>
                            <w:noWrap/>
                            <w:hideMark/>
                          </w:tcPr>
                          <w:p w14:paraId="14E51650" w14:textId="7CF17C61" w:rsidR="00416252" w:rsidRPr="007E21DD" w:rsidRDefault="00416252" w:rsidP="007105F8">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18,122</w:t>
                            </w:r>
                          </w:p>
                        </w:tc>
                        <w:tc>
                          <w:tcPr>
                            <w:tcW w:w="936" w:type="dxa"/>
                            <w:tcBorders>
                              <w:top w:val="nil"/>
                              <w:left w:val="nil"/>
                              <w:bottom w:val="nil"/>
                              <w:right w:val="nil"/>
                            </w:tcBorders>
                            <w:shd w:val="clear" w:color="auto" w:fill="auto"/>
                            <w:noWrap/>
                            <w:hideMark/>
                          </w:tcPr>
                          <w:p w14:paraId="3395C8B0" w14:textId="27C2D4EB" w:rsidR="00416252" w:rsidRPr="00CD7026" w:rsidRDefault="00416252" w:rsidP="007105F8">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5.0%</w:t>
                            </w:r>
                          </w:p>
                        </w:tc>
                      </w:tr>
                      <w:tr w:rsidR="00416252" w:rsidRPr="007E21DD" w14:paraId="41EA3FFA"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192AD512" w14:textId="77777777" w:rsidR="00416252" w:rsidRPr="007E21DD" w:rsidRDefault="00416252" w:rsidP="00AB77B8">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hideMark/>
                          </w:tcPr>
                          <w:p w14:paraId="1B3CCB10" w14:textId="4327B11B" w:rsidR="00416252" w:rsidRPr="007E21DD" w:rsidRDefault="00416252" w:rsidP="00AB77B8">
                            <w:pPr>
                              <w:spacing w:after="0"/>
                              <w:rPr>
                                <w:rFonts w:eastAsia="Times New Roman" w:cs="Calibri"/>
                                <w:color w:val="000000"/>
                                <w:sz w:val="16"/>
                                <w:szCs w:val="16"/>
                                <w:lang w:val="en-AU" w:eastAsia="en-AU"/>
                              </w:rPr>
                            </w:pPr>
                            <w:r w:rsidRPr="007105F8">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hideMark/>
                          </w:tcPr>
                          <w:p w14:paraId="6A51191C" w14:textId="64644BCC"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53,993</w:t>
                            </w:r>
                          </w:p>
                        </w:tc>
                        <w:tc>
                          <w:tcPr>
                            <w:tcW w:w="773" w:type="dxa"/>
                            <w:tcBorders>
                              <w:top w:val="single" w:sz="4" w:space="0" w:color="00A4A0"/>
                              <w:left w:val="nil"/>
                              <w:bottom w:val="single" w:sz="4" w:space="0" w:color="00A4A0"/>
                              <w:right w:val="nil"/>
                            </w:tcBorders>
                            <w:shd w:val="clear" w:color="auto" w:fill="auto"/>
                            <w:noWrap/>
                            <w:hideMark/>
                          </w:tcPr>
                          <w:p w14:paraId="443D29A1" w14:textId="41416391"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50,987</w:t>
                            </w:r>
                          </w:p>
                        </w:tc>
                        <w:tc>
                          <w:tcPr>
                            <w:tcW w:w="773" w:type="dxa"/>
                            <w:tcBorders>
                              <w:top w:val="single" w:sz="4" w:space="0" w:color="00A4A0"/>
                              <w:left w:val="nil"/>
                              <w:bottom w:val="single" w:sz="4" w:space="0" w:color="00A4A0"/>
                              <w:right w:val="nil"/>
                            </w:tcBorders>
                            <w:shd w:val="clear" w:color="auto" w:fill="auto"/>
                            <w:noWrap/>
                            <w:hideMark/>
                          </w:tcPr>
                          <w:p w14:paraId="7972D2E3" w14:textId="78891373" w:rsidR="00416252" w:rsidRPr="007E21DD" w:rsidRDefault="00416252" w:rsidP="00AB77B8">
                            <w:pPr>
                              <w:spacing w:after="0"/>
                              <w:jc w:val="right"/>
                              <w:rPr>
                                <w:rFonts w:eastAsia="Times New Roman" w:cs="Calibri"/>
                                <w:color w:val="000000"/>
                                <w:sz w:val="16"/>
                                <w:szCs w:val="16"/>
                                <w:lang w:val="en-AU" w:eastAsia="en-AU"/>
                              </w:rPr>
                            </w:pPr>
                            <w:r w:rsidRPr="00AB77B8">
                              <w:rPr>
                                <w:rFonts w:eastAsia="Times New Roman" w:cs="Calibri"/>
                                <w:color w:val="000000"/>
                                <w:sz w:val="16"/>
                                <w:szCs w:val="16"/>
                                <w:lang w:val="en-AU" w:eastAsia="en-AU"/>
                              </w:rPr>
                              <w:t>54,056</w:t>
                            </w:r>
                          </w:p>
                        </w:tc>
                        <w:tc>
                          <w:tcPr>
                            <w:tcW w:w="936" w:type="dxa"/>
                            <w:tcBorders>
                              <w:top w:val="single" w:sz="4" w:space="0" w:color="00A4A0"/>
                              <w:left w:val="nil"/>
                              <w:bottom w:val="single" w:sz="4" w:space="0" w:color="00A4A0"/>
                              <w:right w:val="nil"/>
                            </w:tcBorders>
                            <w:shd w:val="clear" w:color="auto" w:fill="auto"/>
                            <w:noWrap/>
                            <w:hideMark/>
                          </w:tcPr>
                          <w:p w14:paraId="451140A8" w14:textId="560C8721" w:rsidR="00416252" w:rsidRPr="00CD7026" w:rsidRDefault="00416252" w:rsidP="00AB77B8">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6.0%</w:t>
                            </w:r>
                          </w:p>
                        </w:tc>
                      </w:tr>
                      <w:tr w:rsidR="00416252" w:rsidRPr="007E21DD" w14:paraId="15AF009D" w14:textId="77777777" w:rsidTr="00AB77B8">
                        <w:trPr>
                          <w:trHeight w:val="210"/>
                        </w:trPr>
                        <w:tc>
                          <w:tcPr>
                            <w:tcW w:w="1139" w:type="dxa"/>
                            <w:tcBorders>
                              <w:top w:val="nil"/>
                              <w:left w:val="nil"/>
                              <w:bottom w:val="nil"/>
                              <w:right w:val="nil"/>
                            </w:tcBorders>
                            <w:shd w:val="clear" w:color="auto" w:fill="auto"/>
                            <w:noWrap/>
                            <w:vAlign w:val="bottom"/>
                            <w:hideMark/>
                          </w:tcPr>
                          <w:p w14:paraId="2DC7E0FB" w14:textId="77777777" w:rsidR="00416252" w:rsidRPr="00403D7A" w:rsidRDefault="00416252" w:rsidP="00AA1E8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High-Value</w:t>
                            </w:r>
                          </w:p>
                        </w:tc>
                        <w:tc>
                          <w:tcPr>
                            <w:tcW w:w="1017" w:type="dxa"/>
                            <w:tcBorders>
                              <w:top w:val="nil"/>
                              <w:left w:val="nil"/>
                              <w:bottom w:val="nil"/>
                              <w:right w:val="nil"/>
                            </w:tcBorders>
                            <w:shd w:val="clear" w:color="auto" w:fill="auto"/>
                            <w:noWrap/>
                            <w:vAlign w:val="bottom"/>
                            <w:hideMark/>
                          </w:tcPr>
                          <w:p w14:paraId="680EBA66" w14:textId="7777777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tcPr>
                          <w:p w14:paraId="7CA2CC59" w14:textId="673ECED8"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2,713</w:t>
                            </w:r>
                          </w:p>
                        </w:tc>
                        <w:tc>
                          <w:tcPr>
                            <w:tcW w:w="773" w:type="dxa"/>
                            <w:tcBorders>
                              <w:top w:val="nil"/>
                              <w:left w:val="nil"/>
                              <w:bottom w:val="nil"/>
                              <w:right w:val="nil"/>
                            </w:tcBorders>
                            <w:shd w:val="clear" w:color="auto" w:fill="auto"/>
                            <w:noWrap/>
                          </w:tcPr>
                          <w:p w14:paraId="0C867144" w14:textId="6F9226A8"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2,806</w:t>
                            </w:r>
                          </w:p>
                        </w:tc>
                        <w:tc>
                          <w:tcPr>
                            <w:tcW w:w="773" w:type="dxa"/>
                            <w:tcBorders>
                              <w:top w:val="nil"/>
                              <w:left w:val="nil"/>
                              <w:bottom w:val="nil"/>
                              <w:right w:val="nil"/>
                            </w:tcBorders>
                            <w:shd w:val="clear" w:color="auto" w:fill="auto"/>
                            <w:noWrap/>
                          </w:tcPr>
                          <w:p w14:paraId="1CB3E5CB" w14:textId="54E1F457"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3,051</w:t>
                            </w:r>
                          </w:p>
                        </w:tc>
                        <w:tc>
                          <w:tcPr>
                            <w:tcW w:w="936" w:type="dxa"/>
                            <w:tcBorders>
                              <w:top w:val="nil"/>
                              <w:left w:val="nil"/>
                              <w:bottom w:val="nil"/>
                              <w:right w:val="nil"/>
                            </w:tcBorders>
                            <w:shd w:val="clear" w:color="auto" w:fill="auto"/>
                            <w:noWrap/>
                          </w:tcPr>
                          <w:p w14:paraId="3C83570A" w14:textId="36D863F6"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8.7%</w:t>
                            </w:r>
                          </w:p>
                        </w:tc>
                      </w:tr>
                      <w:tr w:rsidR="00416252" w:rsidRPr="007E21DD" w14:paraId="07994AAE" w14:textId="77777777" w:rsidTr="00AB77B8">
                        <w:trPr>
                          <w:trHeight w:val="210"/>
                        </w:trPr>
                        <w:tc>
                          <w:tcPr>
                            <w:tcW w:w="1139" w:type="dxa"/>
                            <w:tcBorders>
                              <w:top w:val="nil"/>
                              <w:left w:val="nil"/>
                              <w:bottom w:val="nil"/>
                              <w:right w:val="nil"/>
                            </w:tcBorders>
                            <w:shd w:val="clear" w:color="auto" w:fill="auto"/>
                            <w:noWrap/>
                            <w:vAlign w:val="bottom"/>
                            <w:hideMark/>
                          </w:tcPr>
                          <w:p w14:paraId="75B742AD" w14:textId="77777777" w:rsidR="00416252" w:rsidRPr="00403D7A" w:rsidRDefault="00416252" w:rsidP="00AA1E8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Traineeships</w:t>
                            </w:r>
                          </w:p>
                        </w:tc>
                        <w:tc>
                          <w:tcPr>
                            <w:tcW w:w="1017" w:type="dxa"/>
                            <w:tcBorders>
                              <w:top w:val="nil"/>
                              <w:left w:val="nil"/>
                              <w:bottom w:val="nil"/>
                              <w:right w:val="nil"/>
                            </w:tcBorders>
                            <w:shd w:val="clear" w:color="auto" w:fill="auto"/>
                            <w:noWrap/>
                            <w:vAlign w:val="bottom"/>
                            <w:hideMark/>
                          </w:tcPr>
                          <w:p w14:paraId="1285D72B" w14:textId="7777777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tcPr>
                          <w:p w14:paraId="0DF1BE22" w14:textId="4E36ECEA"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111</w:t>
                            </w:r>
                          </w:p>
                        </w:tc>
                        <w:tc>
                          <w:tcPr>
                            <w:tcW w:w="773" w:type="dxa"/>
                            <w:tcBorders>
                              <w:top w:val="nil"/>
                              <w:left w:val="nil"/>
                              <w:bottom w:val="nil"/>
                              <w:right w:val="nil"/>
                            </w:tcBorders>
                            <w:shd w:val="clear" w:color="auto" w:fill="auto"/>
                            <w:noWrap/>
                          </w:tcPr>
                          <w:p w14:paraId="0E17E5C3" w14:textId="2C2B9B29"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158</w:t>
                            </w:r>
                          </w:p>
                        </w:tc>
                        <w:tc>
                          <w:tcPr>
                            <w:tcW w:w="773" w:type="dxa"/>
                            <w:tcBorders>
                              <w:top w:val="nil"/>
                              <w:left w:val="nil"/>
                              <w:bottom w:val="nil"/>
                              <w:right w:val="nil"/>
                            </w:tcBorders>
                            <w:shd w:val="clear" w:color="auto" w:fill="auto"/>
                            <w:noWrap/>
                          </w:tcPr>
                          <w:p w14:paraId="45D62149" w14:textId="1FEC38AE"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254</w:t>
                            </w:r>
                          </w:p>
                        </w:tc>
                        <w:tc>
                          <w:tcPr>
                            <w:tcW w:w="936" w:type="dxa"/>
                            <w:tcBorders>
                              <w:top w:val="nil"/>
                              <w:left w:val="nil"/>
                              <w:bottom w:val="nil"/>
                              <w:right w:val="nil"/>
                            </w:tcBorders>
                            <w:shd w:val="clear" w:color="auto" w:fill="auto"/>
                            <w:noWrap/>
                          </w:tcPr>
                          <w:p w14:paraId="42C7D73E" w14:textId="0BF1B16E"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60.8%</w:t>
                            </w:r>
                          </w:p>
                        </w:tc>
                      </w:tr>
                      <w:tr w:rsidR="00416252" w:rsidRPr="007E21DD" w14:paraId="2C02A163" w14:textId="77777777" w:rsidTr="00AB77B8">
                        <w:trPr>
                          <w:trHeight w:val="210"/>
                        </w:trPr>
                        <w:tc>
                          <w:tcPr>
                            <w:tcW w:w="1139" w:type="dxa"/>
                            <w:tcBorders>
                              <w:top w:val="nil"/>
                              <w:left w:val="nil"/>
                              <w:bottom w:val="nil"/>
                              <w:right w:val="nil"/>
                            </w:tcBorders>
                            <w:shd w:val="clear" w:color="auto" w:fill="auto"/>
                            <w:noWrap/>
                            <w:vAlign w:val="bottom"/>
                            <w:hideMark/>
                          </w:tcPr>
                          <w:p w14:paraId="1ED2B0EE" w14:textId="77777777" w:rsidR="00416252" w:rsidRPr="00403D7A" w:rsidRDefault="00416252" w:rsidP="00AA1E8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13DA6B63" w14:textId="7777777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tcPr>
                          <w:p w14:paraId="37EE7D58" w14:textId="7BBB2634"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902</w:t>
                            </w:r>
                          </w:p>
                        </w:tc>
                        <w:tc>
                          <w:tcPr>
                            <w:tcW w:w="773" w:type="dxa"/>
                            <w:tcBorders>
                              <w:top w:val="nil"/>
                              <w:left w:val="nil"/>
                              <w:bottom w:val="nil"/>
                              <w:right w:val="nil"/>
                            </w:tcBorders>
                            <w:shd w:val="clear" w:color="auto" w:fill="auto"/>
                            <w:noWrap/>
                          </w:tcPr>
                          <w:p w14:paraId="534B60F9" w14:textId="55B5974B"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960</w:t>
                            </w:r>
                          </w:p>
                        </w:tc>
                        <w:tc>
                          <w:tcPr>
                            <w:tcW w:w="773" w:type="dxa"/>
                            <w:tcBorders>
                              <w:top w:val="nil"/>
                              <w:left w:val="nil"/>
                              <w:bottom w:val="nil"/>
                              <w:right w:val="nil"/>
                            </w:tcBorders>
                            <w:shd w:val="clear" w:color="auto" w:fill="auto"/>
                            <w:noWrap/>
                          </w:tcPr>
                          <w:p w14:paraId="0DD41FA7" w14:textId="327A0292"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946</w:t>
                            </w:r>
                          </w:p>
                        </w:tc>
                        <w:tc>
                          <w:tcPr>
                            <w:tcW w:w="936" w:type="dxa"/>
                            <w:tcBorders>
                              <w:top w:val="nil"/>
                              <w:left w:val="nil"/>
                              <w:bottom w:val="nil"/>
                              <w:right w:val="nil"/>
                            </w:tcBorders>
                            <w:shd w:val="clear" w:color="auto" w:fill="auto"/>
                            <w:noWrap/>
                          </w:tcPr>
                          <w:p w14:paraId="1DCF126D" w14:textId="27BE3666"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-1.5%</w:t>
                            </w:r>
                          </w:p>
                        </w:tc>
                      </w:tr>
                      <w:tr w:rsidR="00416252" w:rsidRPr="007E21DD" w14:paraId="63ABBED5" w14:textId="77777777" w:rsidTr="00AB77B8">
                        <w:trPr>
                          <w:trHeight w:val="210"/>
                        </w:trPr>
                        <w:tc>
                          <w:tcPr>
                            <w:tcW w:w="1139" w:type="dxa"/>
                            <w:tcBorders>
                              <w:top w:val="nil"/>
                              <w:left w:val="nil"/>
                              <w:bottom w:val="nil"/>
                              <w:right w:val="nil"/>
                            </w:tcBorders>
                            <w:shd w:val="clear" w:color="auto" w:fill="auto"/>
                            <w:noWrap/>
                            <w:vAlign w:val="bottom"/>
                            <w:hideMark/>
                          </w:tcPr>
                          <w:p w14:paraId="7BF618DF" w14:textId="77777777" w:rsidR="00416252" w:rsidRPr="00403D7A" w:rsidRDefault="00416252" w:rsidP="00AA1E8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2B250EE9" w14:textId="7777777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tcPr>
                          <w:p w14:paraId="3D7BB5B0" w14:textId="503ADE18"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6,906</w:t>
                            </w:r>
                          </w:p>
                        </w:tc>
                        <w:tc>
                          <w:tcPr>
                            <w:tcW w:w="773" w:type="dxa"/>
                            <w:tcBorders>
                              <w:top w:val="nil"/>
                              <w:left w:val="nil"/>
                              <w:bottom w:val="nil"/>
                              <w:right w:val="nil"/>
                            </w:tcBorders>
                            <w:shd w:val="clear" w:color="auto" w:fill="auto"/>
                            <w:noWrap/>
                          </w:tcPr>
                          <w:p w14:paraId="4DF5FCB9" w14:textId="7D6712A3"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6,500</w:t>
                            </w:r>
                          </w:p>
                        </w:tc>
                        <w:tc>
                          <w:tcPr>
                            <w:tcW w:w="773" w:type="dxa"/>
                            <w:tcBorders>
                              <w:top w:val="nil"/>
                              <w:left w:val="nil"/>
                              <w:bottom w:val="nil"/>
                              <w:right w:val="nil"/>
                            </w:tcBorders>
                            <w:shd w:val="clear" w:color="auto" w:fill="auto"/>
                            <w:noWrap/>
                          </w:tcPr>
                          <w:p w14:paraId="70ED329A" w14:textId="7642E1D6"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6,351</w:t>
                            </w:r>
                          </w:p>
                        </w:tc>
                        <w:tc>
                          <w:tcPr>
                            <w:tcW w:w="936" w:type="dxa"/>
                            <w:tcBorders>
                              <w:top w:val="nil"/>
                              <w:left w:val="nil"/>
                              <w:bottom w:val="nil"/>
                              <w:right w:val="nil"/>
                            </w:tcBorders>
                            <w:shd w:val="clear" w:color="auto" w:fill="auto"/>
                            <w:noWrap/>
                          </w:tcPr>
                          <w:p w14:paraId="56BB1F47" w14:textId="09B050A6"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-2.3%</w:t>
                            </w:r>
                          </w:p>
                        </w:tc>
                      </w:tr>
                      <w:tr w:rsidR="00416252" w:rsidRPr="007E21DD" w14:paraId="55340F29"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4EC4DBA0" w14:textId="77777777" w:rsidR="00416252" w:rsidRPr="00403D7A" w:rsidRDefault="00416252" w:rsidP="00AA1E8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vAlign w:val="bottom"/>
                            <w:hideMark/>
                          </w:tcPr>
                          <w:p w14:paraId="712A78B1" w14:textId="7777777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tcPr>
                          <w:p w14:paraId="1039901A" w14:textId="41B38E52"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10,632</w:t>
                            </w:r>
                          </w:p>
                        </w:tc>
                        <w:tc>
                          <w:tcPr>
                            <w:tcW w:w="773" w:type="dxa"/>
                            <w:tcBorders>
                              <w:top w:val="single" w:sz="4" w:space="0" w:color="00A4A0"/>
                              <w:left w:val="nil"/>
                              <w:bottom w:val="single" w:sz="4" w:space="0" w:color="00A4A0"/>
                              <w:right w:val="nil"/>
                            </w:tcBorders>
                            <w:shd w:val="clear" w:color="auto" w:fill="auto"/>
                            <w:noWrap/>
                          </w:tcPr>
                          <w:p w14:paraId="0B59FD3B" w14:textId="2067B822"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10,424</w:t>
                            </w:r>
                          </w:p>
                        </w:tc>
                        <w:tc>
                          <w:tcPr>
                            <w:tcW w:w="773" w:type="dxa"/>
                            <w:tcBorders>
                              <w:top w:val="single" w:sz="4" w:space="0" w:color="00A4A0"/>
                              <w:left w:val="nil"/>
                              <w:bottom w:val="single" w:sz="4" w:space="0" w:color="00A4A0"/>
                              <w:right w:val="nil"/>
                            </w:tcBorders>
                            <w:shd w:val="clear" w:color="auto" w:fill="auto"/>
                            <w:noWrap/>
                          </w:tcPr>
                          <w:p w14:paraId="1654745D" w14:textId="460FA9BF" w:rsidR="00416252" w:rsidRPr="0096452B" w:rsidRDefault="00416252" w:rsidP="00AA1E8B">
                            <w:pPr>
                              <w:spacing w:after="0"/>
                              <w:jc w:val="right"/>
                              <w:rPr>
                                <w:rFonts w:eastAsia="Times New Roman" w:cs="Calibri"/>
                                <w:color w:val="000000"/>
                                <w:sz w:val="16"/>
                                <w:szCs w:val="16"/>
                                <w:lang w:val="en-AU" w:eastAsia="en-AU"/>
                              </w:rPr>
                            </w:pPr>
                            <w:r w:rsidRPr="0096452B">
                              <w:rPr>
                                <w:sz w:val="16"/>
                                <w:szCs w:val="16"/>
                              </w:rPr>
                              <w:t>10,602</w:t>
                            </w:r>
                          </w:p>
                        </w:tc>
                        <w:tc>
                          <w:tcPr>
                            <w:tcW w:w="936" w:type="dxa"/>
                            <w:tcBorders>
                              <w:top w:val="single" w:sz="4" w:space="0" w:color="00A4A0"/>
                              <w:left w:val="nil"/>
                              <w:bottom w:val="single" w:sz="4" w:space="0" w:color="00A4A0"/>
                              <w:right w:val="nil"/>
                            </w:tcBorders>
                            <w:shd w:val="clear" w:color="auto" w:fill="auto"/>
                            <w:noWrap/>
                          </w:tcPr>
                          <w:p w14:paraId="4100C28A" w14:textId="0239004C"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1.7%</w:t>
                            </w:r>
                          </w:p>
                        </w:tc>
                      </w:tr>
                      <w:tr w:rsidR="00416252" w:rsidRPr="007E21DD" w14:paraId="5093C06E" w14:textId="77777777" w:rsidTr="00AB77B8">
                        <w:trPr>
                          <w:trHeight w:val="210"/>
                        </w:trPr>
                        <w:tc>
                          <w:tcPr>
                            <w:tcW w:w="1139" w:type="dxa"/>
                            <w:tcBorders>
                              <w:top w:val="nil"/>
                              <w:left w:val="nil"/>
                              <w:bottom w:val="nil"/>
                              <w:right w:val="nil"/>
                            </w:tcBorders>
                            <w:shd w:val="clear" w:color="auto" w:fill="auto"/>
                            <w:noWrap/>
                            <w:vAlign w:val="bottom"/>
                            <w:hideMark/>
                          </w:tcPr>
                          <w:p w14:paraId="30AACD94" w14:textId="7D6E2817" w:rsidR="00416252" w:rsidRPr="00403D7A" w:rsidRDefault="00416252" w:rsidP="007A7B9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Apprentices</w:t>
                            </w:r>
                          </w:p>
                        </w:tc>
                        <w:tc>
                          <w:tcPr>
                            <w:tcW w:w="1017" w:type="dxa"/>
                            <w:tcBorders>
                              <w:top w:val="nil"/>
                              <w:left w:val="nil"/>
                              <w:bottom w:val="nil"/>
                              <w:right w:val="nil"/>
                            </w:tcBorders>
                            <w:shd w:val="clear" w:color="auto" w:fill="auto"/>
                            <w:noWrap/>
                            <w:vAlign w:val="bottom"/>
                            <w:hideMark/>
                          </w:tcPr>
                          <w:p w14:paraId="239D7D3C" w14:textId="06FEDDDB" w:rsidR="00416252" w:rsidRPr="007E21DD"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tcPr>
                          <w:p w14:paraId="2CB5587F" w14:textId="7B766923"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26,767</w:t>
                            </w:r>
                          </w:p>
                        </w:tc>
                        <w:tc>
                          <w:tcPr>
                            <w:tcW w:w="773" w:type="dxa"/>
                            <w:tcBorders>
                              <w:top w:val="nil"/>
                              <w:left w:val="nil"/>
                              <w:bottom w:val="nil"/>
                              <w:right w:val="nil"/>
                            </w:tcBorders>
                            <w:shd w:val="clear" w:color="auto" w:fill="auto"/>
                            <w:noWrap/>
                          </w:tcPr>
                          <w:p w14:paraId="4410BD81" w14:textId="08AC59E1"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28,903</w:t>
                            </w:r>
                          </w:p>
                        </w:tc>
                        <w:tc>
                          <w:tcPr>
                            <w:tcW w:w="773" w:type="dxa"/>
                            <w:tcBorders>
                              <w:top w:val="nil"/>
                              <w:left w:val="nil"/>
                              <w:bottom w:val="nil"/>
                              <w:right w:val="nil"/>
                            </w:tcBorders>
                            <w:shd w:val="clear" w:color="auto" w:fill="auto"/>
                            <w:noWrap/>
                          </w:tcPr>
                          <w:p w14:paraId="5142CEA3" w14:textId="5700D172"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29,593</w:t>
                            </w:r>
                          </w:p>
                        </w:tc>
                        <w:tc>
                          <w:tcPr>
                            <w:tcW w:w="936" w:type="dxa"/>
                            <w:tcBorders>
                              <w:top w:val="nil"/>
                              <w:left w:val="nil"/>
                              <w:bottom w:val="nil"/>
                              <w:right w:val="nil"/>
                            </w:tcBorders>
                            <w:shd w:val="clear" w:color="auto" w:fill="auto"/>
                            <w:noWrap/>
                          </w:tcPr>
                          <w:p w14:paraId="0AFE15B7" w14:textId="13FBE9CA"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2.4%</w:t>
                            </w:r>
                          </w:p>
                        </w:tc>
                      </w:tr>
                      <w:tr w:rsidR="00416252" w:rsidRPr="007E21DD" w14:paraId="6209654A" w14:textId="77777777" w:rsidTr="00AB77B8">
                        <w:trPr>
                          <w:trHeight w:val="210"/>
                        </w:trPr>
                        <w:tc>
                          <w:tcPr>
                            <w:tcW w:w="1139" w:type="dxa"/>
                            <w:tcBorders>
                              <w:top w:val="nil"/>
                              <w:left w:val="nil"/>
                              <w:bottom w:val="nil"/>
                              <w:right w:val="nil"/>
                            </w:tcBorders>
                            <w:shd w:val="clear" w:color="auto" w:fill="auto"/>
                            <w:noWrap/>
                            <w:vAlign w:val="bottom"/>
                            <w:hideMark/>
                          </w:tcPr>
                          <w:p w14:paraId="4F4A2995" w14:textId="637F2F5E" w:rsidR="00416252" w:rsidRPr="00403D7A" w:rsidRDefault="00416252" w:rsidP="007A7B9B">
                            <w:pPr>
                              <w:spacing w:after="0"/>
                              <w:rPr>
                                <w:rFonts w:eastAsia="Times New Roman" w:cs="Calibri"/>
                                <w:b/>
                                <w:bCs/>
                                <w:color w:val="00A4A0"/>
                                <w:sz w:val="16"/>
                                <w:szCs w:val="16"/>
                                <w:lang w:val="en-AU" w:eastAsia="en-AU"/>
                              </w:rPr>
                            </w:pPr>
                          </w:p>
                        </w:tc>
                        <w:tc>
                          <w:tcPr>
                            <w:tcW w:w="1017" w:type="dxa"/>
                            <w:tcBorders>
                              <w:top w:val="nil"/>
                              <w:left w:val="nil"/>
                              <w:bottom w:val="nil"/>
                              <w:right w:val="nil"/>
                            </w:tcBorders>
                            <w:shd w:val="clear" w:color="auto" w:fill="auto"/>
                            <w:noWrap/>
                            <w:vAlign w:val="bottom"/>
                            <w:hideMark/>
                          </w:tcPr>
                          <w:p w14:paraId="6B2A0900" w14:textId="0D0F4707" w:rsidR="00416252" w:rsidRPr="007E21DD"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tcPr>
                          <w:p w14:paraId="3E518636" w14:textId="42A035E9"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6,955</w:t>
                            </w:r>
                          </w:p>
                        </w:tc>
                        <w:tc>
                          <w:tcPr>
                            <w:tcW w:w="773" w:type="dxa"/>
                            <w:tcBorders>
                              <w:top w:val="nil"/>
                              <w:left w:val="nil"/>
                              <w:bottom w:val="nil"/>
                              <w:right w:val="nil"/>
                            </w:tcBorders>
                            <w:shd w:val="clear" w:color="auto" w:fill="auto"/>
                            <w:noWrap/>
                          </w:tcPr>
                          <w:p w14:paraId="58968F58" w14:textId="17410350"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7,485</w:t>
                            </w:r>
                          </w:p>
                        </w:tc>
                        <w:tc>
                          <w:tcPr>
                            <w:tcW w:w="773" w:type="dxa"/>
                            <w:tcBorders>
                              <w:top w:val="nil"/>
                              <w:left w:val="nil"/>
                              <w:bottom w:val="nil"/>
                              <w:right w:val="nil"/>
                            </w:tcBorders>
                            <w:shd w:val="clear" w:color="auto" w:fill="auto"/>
                            <w:noWrap/>
                          </w:tcPr>
                          <w:p w14:paraId="230618FC" w14:textId="3428DB78"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7,768</w:t>
                            </w:r>
                          </w:p>
                        </w:tc>
                        <w:tc>
                          <w:tcPr>
                            <w:tcW w:w="936" w:type="dxa"/>
                            <w:tcBorders>
                              <w:top w:val="nil"/>
                              <w:left w:val="nil"/>
                              <w:bottom w:val="nil"/>
                              <w:right w:val="nil"/>
                            </w:tcBorders>
                            <w:shd w:val="clear" w:color="auto" w:fill="auto"/>
                            <w:noWrap/>
                          </w:tcPr>
                          <w:p w14:paraId="3BF9323F" w14:textId="2ED74842"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3.8%</w:t>
                            </w:r>
                          </w:p>
                        </w:tc>
                      </w:tr>
                      <w:tr w:rsidR="00416252" w:rsidRPr="007E21DD" w14:paraId="1063330D" w14:textId="77777777" w:rsidTr="00AB77B8">
                        <w:trPr>
                          <w:trHeight w:val="210"/>
                        </w:trPr>
                        <w:tc>
                          <w:tcPr>
                            <w:tcW w:w="1139" w:type="dxa"/>
                            <w:tcBorders>
                              <w:top w:val="nil"/>
                              <w:left w:val="nil"/>
                              <w:bottom w:val="nil"/>
                              <w:right w:val="nil"/>
                            </w:tcBorders>
                            <w:shd w:val="clear" w:color="auto" w:fill="auto"/>
                            <w:noWrap/>
                            <w:vAlign w:val="bottom"/>
                            <w:hideMark/>
                          </w:tcPr>
                          <w:p w14:paraId="1D7FAFE3" w14:textId="77777777" w:rsidR="00416252" w:rsidRPr="00403D7A" w:rsidRDefault="00416252" w:rsidP="007A7B9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468B4F70" w14:textId="031D8212" w:rsidR="00416252" w:rsidRPr="007E21DD"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tcPr>
                          <w:p w14:paraId="06D6228A" w14:textId="0C4A2125"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98</w:t>
                            </w:r>
                          </w:p>
                        </w:tc>
                        <w:tc>
                          <w:tcPr>
                            <w:tcW w:w="773" w:type="dxa"/>
                            <w:tcBorders>
                              <w:top w:val="nil"/>
                              <w:left w:val="nil"/>
                              <w:bottom w:val="nil"/>
                              <w:right w:val="nil"/>
                            </w:tcBorders>
                            <w:shd w:val="clear" w:color="auto" w:fill="auto"/>
                            <w:noWrap/>
                          </w:tcPr>
                          <w:p w14:paraId="5FF7C679" w14:textId="12E6473C"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158</w:t>
                            </w:r>
                          </w:p>
                        </w:tc>
                        <w:tc>
                          <w:tcPr>
                            <w:tcW w:w="773" w:type="dxa"/>
                            <w:tcBorders>
                              <w:top w:val="nil"/>
                              <w:left w:val="nil"/>
                              <w:bottom w:val="nil"/>
                              <w:right w:val="nil"/>
                            </w:tcBorders>
                            <w:shd w:val="clear" w:color="auto" w:fill="auto"/>
                            <w:noWrap/>
                          </w:tcPr>
                          <w:p w14:paraId="3F85EE98" w14:textId="27478484"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155</w:t>
                            </w:r>
                          </w:p>
                        </w:tc>
                        <w:tc>
                          <w:tcPr>
                            <w:tcW w:w="936" w:type="dxa"/>
                            <w:tcBorders>
                              <w:top w:val="nil"/>
                              <w:left w:val="nil"/>
                              <w:bottom w:val="nil"/>
                              <w:right w:val="nil"/>
                            </w:tcBorders>
                            <w:shd w:val="clear" w:color="auto" w:fill="auto"/>
                            <w:noWrap/>
                          </w:tcPr>
                          <w:p w14:paraId="101F0082" w14:textId="55B1B7AA"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-1.9%</w:t>
                            </w:r>
                          </w:p>
                        </w:tc>
                      </w:tr>
                      <w:tr w:rsidR="00416252" w:rsidRPr="007E21DD" w14:paraId="7973140C" w14:textId="77777777" w:rsidTr="00AB77B8">
                        <w:trPr>
                          <w:trHeight w:val="210"/>
                        </w:trPr>
                        <w:tc>
                          <w:tcPr>
                            <w:tcW w:w="1139" w:type="dxa"/>
                            <w:tcBorders>
                              <w:top w:val="nil"/>
                              <w:left w:val="nil"/>
                              <w:bottom w:val="nil"/>
                              <w:right w:val="nil"/>
                            </w:tcBorders>
                            <w:shd w:val="clear" w:color="auto" w:fill="auto"/>
                            <w:noWrap/>
                            <w:vAlign w:val="bottom"/>
                            <w:hideMark/>
                          </w:tcPr>
                          <w:p w14:paraId="48AA3990" w14:textId="77777777" w:rsidR="00416252" w:rsidRPr="00403D7A" w:rsidRDefault="00416252" w:rsidP="007A7B9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456F19DC" w14:textId="49480667" w:rsidR="00416252" w:rsidRPr="007E21DD"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tcPr>
                          <w:p w14:paraId="7A08A70D" w14:textId="6C304DCE"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12,382</w:t>
                            </w:r>
                          </w:p>
                        </w:tc>
                        <w:tc>
                          <w:tcPr>
                            <w:tcW w:w="773" w:type="dxa"/>
                            <w:tcBorders>
                              <w:top w:val="nil"/>
                              <w:left w:val="nil"/>
                              <w:bottom w:val="nil"/>
                              <w:right w:val="nil"/>
                            </w:tcBorders>
                            <w:shd w:val="clear" w:color="auto" w:fill="auto"/>
                            <w:noWrap/>
                          </w:tcPr>
                          <w:p w14:paraId="38FD8A38" w14:textId="1425CF59"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11,660</w:t>
                            </w:r>
                          </w:p>
                        </w:tc>
                        <w:tc>
                          <w:tcPr>
                            <w:tcW w:w="773" w:type="dxa"/>
                            <w:tcBorders>
                              <w:top w:val="nil"/>
                              <w:left w:val="nil"/>
                              <w:bottom w:val="nil"/>
                              <w:right w:val="nil"/>
                            </w:tcBorders>
                            <w:shd w:val="clear" w:color="auto" w:fill="auto"/>
                            <w:noWrap/>
                          </w:tcPr>
                          <w:p w14:paraId="71AC60C8" w14:textId="09905863"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11,303</w:t>
                            </w:r>
                          </w:p>
                        </w:tc>
                        <w:tc>
                          <w:tcPr>
                            <w:tcW w:w="936" w:type="dxa"/>
                            <w:tcBorders>
                              <w:top w:val="nil"/>
                              <w:left w:val="nil"/>
                              <w:bottom w:val="nil"/>
                              <w:right w:val="nil"/>
                            </w:tcBorders>
                            <w:shd w:val="clear" w:color="auto" w:fill="auto"/>
                            <w:noWrap/>
                          </w:tcPr>
                          <w:p w14:paraId="7D09BBB5" w14:textId="1DDFD964"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-3.1%</w:t>
                            </w:r>
                          </w:p>
                        </w:tc>
                      </w:tr>
                      <w:tr w:rsidR="00416252" w:rsidRPr="007E21DD" w14:paraId="01073BB6"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4ED515F5" w14:textId="52D32BFB" w:rsidR="00416252" w:rsidRPr="00403D7A" w:rsidRDefault="00416252" w:rsidP="007A7B9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vAlign w:val="bottom"/>
                            <w:hideMark/>
                          </w:tcPr>
                          <w:p w14:paraId="5FB82CBF" w14:textId="00E2EFF7" w:rsidR="00416252" w:rsidRPr="007E21DD"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tcPr>
                          <w:p w14:paraId="17B406E8" w14:textId="43A2562A"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46,202</w:t>
                            </w:r>
                          </w:p>
                        </w:tc>
                        <w:tc>
                          <w:tcPr>
                            <w:tcW w:w="773" w:type="dxa"/>
                            <w:tcBorders>
                              <w:top w:val="single" w:sz="4" w:space="0" w:color="00A4A0"/>
                              <w:left w:val="nil"/>
                              <w:bottom w:val="single" w:sz="4" w:space="0" w:color="00A4A0"/>
                              <w:right w:val="nil"/>
                            </w:tcBorders>
                            <w:shd w:val="clear" w:color="auto" w:fill="auto"/>
                            <w:noWrap/>
                          </w:tcPr>
                          <w:p w14:paraId="7079A707" w14:textId="45D06E43"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48,206</w:t>
                            </w:r>
                          </w:p>
                        </w:tc>
                        <w:tc>
                          <w:tcPr>
                            <w:tcW w:w="773" w:type="dxa"/>
                            <w:tcBorders>
                              <w:top w:val="single" w:sz="4" w:space="0" w:color="00A4A0"/>
                              <w:left w:val="nil"/>
                              <w:bottom w:val="single" w:sz="4" w:space="0" w:color="00A4A0"/>
                              <w:right w:val="nil"/>
                            </w:tcBorders>
                            <w:shd w:val="clear" w:color="auto" w:fill="auto"/>
                            <w:noWrap/>
                          </w:tcPr>
                          <w:p w14:paraId="0609B2F4" w14:textId="6822DFF2" w:rsidR="00416252" w:rsidRPr="007E21DD"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48,819</w:t>
                            </w:r>
                          </w:p>
                        </w:tc>
                        <w:tc>
                          <w:tcPr>
                            <w:tcW w:w="936" w:type="dxa"/>
                            <w:tcBorders>
                              <w:top w:val="single" w:sz="4" w:space="0" w:color="00A4A0"/>
                              <w:left w:val="nil"/>
                              <w:bottom w:val="single" w:sz="4" w:space="0" w:color="00A4A0"/>
                              <w:right w:val="nil"/>
                            </w:tcBorders>
                            <w:shd w:val="clear" w:color="auto" w:fill="auto"/>
                            <w:noWrap/>
                          </w:tcPr>
                          <w:p w14:paraId="3D22F469" w14:textId="2FA382A2"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1.3%</w:t>
                            </w:r>
                          </w:p>
                        </w:tc>
                      </w:tr>
                      <w:tr w:rsidR="00416252" w:rsidRPr="007E21DD" w14:paraId="7151E944" w14:textId="77777777" w:rsidTr="00AB77B8">
                        <w:trPr>
                          <w:trHeight w:val="210"/>
                        </w:trPr>
                        <w:tc>
                          <w:tcPr>
                            <w:tcW w:w="1139" w:type="dxa"/>
                            <w:vMerge w:val="restart"/>
                            <w:tcBorders>
                              <w:top w:val="nil"/>
                              <w:left w:val="nil"/>
                              <w:right w:val="nil"/>
                            </w:tcBorders>
                            <w:shd w:val="clear" w:color="auto" w:fill="auto"/>
                            <w:noWrap/>
                            <w:hideMark/>
                          </w:tcPr>
                          <w:p w14:paraId="52A53695" w14:textId="6B1D8761" w:rsidR="00416252" w:rsidRPr="00403D7A" w:rsidRDefault="00416252" w:rsidP="00AA1E8B">
                            <w:pPr>
                              <w:spacing w:after="0"/>
                              <w:rPr>
                                <w:rFonts w:eastAsia="Times New Roman" w:cs="Calibri"/>
                                <w:b/>
                                <w:bCs/>
                                <w:color w:val="00A4A0"/>
                                <w:sz w:val="16"/>
                                <w:szCs w:val="16"/>
                                <w:lang w:val="en-AU" w:eastAsia="en-AU"/>
                              </w:rPr>
                            </w:pPr>
                            <w:r w:rsidRPr="00403D7A">
                              <w:rPr>
                                <w:rFonts w:eastAsia="Times New Roman" w:cs="Calibri"/>
                                <w:b/>
                                <w:bCs/>
                                <w:color w:val="00A4A0"/>
                                <w:sz w:val="16"/>
                                <w:szCs w:val="16"/>
                                <w:lang w:val="en-AU" w:eastAsia="en-AU"/>
                              </w:rPr>
                              <w:t>At least one priority area</w:t>
                            </w:r>
                          </w:p>
                        </w:tc>
                        <w:tc>
                          <w:tcPr>
                            <w:tcW w:w="1017" w:type="dxa"/>
                            <w:tcBorders>
                              <w:top w:val="nil"/>
                              <w:left w:val="nil"/>
                              <w:bottom w:val="nil"/>
                              <w:right w:val="nil"/>
                            </w:tcBorders>
                            <w:shd w:val="clear" w:color="auto" w:fill="auto"/>
                            <w:noWrap/>
                            <w:vAlign w:val="bottom"/>
                            <w:hideMark/>
                          </w:tcPr>
                          <w:p w14:paraId="272BC706" w14:textId="5293D00E"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TAFE</w:t>
                            </w:r>
                          </w:p>
                        </w:tc>
                        <w:tc>
                          <w:tcPr>
                            <w:tcW w:w="773" w:type="dxa"/>
                            <w:tcBorders>
                              <w:top w:val="nil"/>
                              <w:left w:val="nil"/>
                              <w:bottom w:val="nil"/>
                              <w:right w:val="nil"/>
                            </w:tcBorders>
                            <w:shd w:val="clear" w:color="auto" w:fill="auto"/>
                            <w:noWrap/>
                          </w:tcPr>
                          <w:p w14:paraId="04AE7DD0" w14:textId="79B66425"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50,525</w:t>
                            </w:r>
                          </w:p>
                        </w:tc>
                        <w:tc>
                          <w:tcPr>
                            <w:tcW w:w="773" w:type="dxa"/>
                            <w:tcBorders>
                              <w:top w:val="nil"/>
                              <w:left w:val="nil"/>
                              <w:bottom w:val="nil"/>
                              <w:right w:val="nil"/>
                            </w:tcBorders>
                            <w:shd w:val="clear" w:color="auto" w:fill="auto"/>
                            <w:noWrap/>
                          </w:tcPr>
                          <w:p w14:paraId="351D4A10" w14:textId="057B4F78"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52,475</w:t>
                            </w:r>
                          </w:p>
                        </w:tc>
                        <w:tc>
                          <w:tcPr>
                            <w:tcW w:w="773" w:type="dxa"/>
                            <w:tcBorders>
                              <w:top w:val="nil"/>
                              <w:left w:val="nil"/>
                              <w:bottom w:val="nil"/>
                              <w:right w:val="nil"/>
                            </w:tcBorders>
                            <w:shd w:val="clear" w:color="auto" w:fill="auto"/>
                            <w:noWrap/>
                          </w:tcPr>
                          <w:p w14:paraId="3FAF15D0" w14:textId="4A420A7F"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58,330</w:t>
                            </w:r>
                          </w:p>
                        </w:tc>
                        <w:tc>
                          <w:tcPr>
                            <w:tcW w:w="936" w:type="dxa"/>
                            <w:tcBorders>
                              <w:top w:val="nil"/>
                              <w:left w:val="nil"/>
                              <w:bottom w:val="nil"/>
                              <w:right w:val="nil"/>
                            </w:tcBorders>
                            <w:shd w:val="clear" w:color="auto" w:fill="auto"/>
                            <w:noWrap/>
                          </w:tcPr>
                          <w:p w14:paraId="3AE4A9C6" w14:textId="6C34C6CB"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11.2%</w:t>
                            </w:r>
                          </w:p>
                        </w:tc>
                      </w:tr>
                      <w:tr w:rsidR="00416252" w:rsidRPr="007E21DD" w14:paraId="21707194" w14:textId="77777777" w:rsidTr="00AB77B8">
                        <w:trPr>
                          <w:trHeight w:val="210"/>
                        </w:trPr>
                        <w:tc>
                          <w:tcPr>
                            <w:tcW w:w="1139" w:type="dxa"/>
                            <w:vMerge/>
                            <w:tcBorders>
                              <w:left w:val="nil"/>
                              <w:right w:val="nil"/>
                            </w:tcBorders>
                            <w:shd w:val="clear" w:color="auto" w:fill="auto"/>
                            <w:noWrap/>
                            <w:vAlign w:val="bottom"/>
                            <w:hideMark/>
                          </w:tcPr>
                          <w:p w14:paraId="6E6EDBD3" w14:textId="38323A79" w:rsidR="00416252" w:rsidRPr="007E21DD" w:rsidRDefault="00416252" w:rsidP="00AA1E8B">
                            <w:pPr>
                              <w:spacing w:after="0"/>
                              <w:rPr>
                                <w:rFonts w:eastAsia="Times New Roman" w:cs="Calibri"/>
                                <w:b/>
                                <w:bCs/>
                                <w:color w:val="00A4A0"/>
                                <w:sz w:val="16"/>
                                <w:szCs w:val="16"/>
                                <w:lang w:val="en-AU" w:eastAsia="en-AU"/>
                              </w:rPr>
                            </w:pPr>
                          </w:p>
                        </w:tc>
                        <w:tc>
                          <w:tcPr>
                            <w:tcW w:w="1017" w:type="dxa"/>
                            <w:tcBorders>
                              <w:top w:val="nil"/>
                              <w:left w:val="nil"/>
                              <w:bottom w:val="nil"/>
                              <w:right w:val="nil"/>
                            </w:tcBorders>
                            <w:shd w:val="clear" w:color="auto" w:fill="auto"/>
                            <w:noWrap/>
                            <w:vAlign w:val="bottom"/>
                            <w:hideMark/>
                          </w:tcPr>
                          <w:p w14:paraId="2DF40CE3" w14:textId="101DD140"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Dual Sector</w:t>
                            </w:r>
                          </w:p>
                        </w:tc>
                        <w:tc>
                          <w:tcPr>
                            <w:tcW w:w="773" w:type="dxa"/>
                            <w:tcBorders>
                              <w:top w:val="nil"/>
                              <w:left w:val="nil"/>
                              <w:bottom w:val="nil"/>
                              <w:right w:val="nil"/>
                            </w:tcBorders>
                            <w:shd w:val="clear" w:color="auto" w:fill="auto"/>
                            <w:noWrap/>
                          </w:tcPr>
                          <w:p w14:paraId="24C91CCE" w14:textId="77D9238E"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14,299</w:t>
                            </w:r>
                          </w:p>
                        </w:tc>
                        <w:tc>
                          <w:tcPr>
                            <w:tcW w:w="773" w:type="dxa"/>
                            <w:tcBorders>
                              <w:top w:val="nil"/>
                              <w:left w:val="nil"/>
                              <w:bottom w:val="nil"/>
                              <w:right w:val="nil"/>
                            </w:tcBorders>
                            <w:shd w:val="clear" w:color="auto" w:fill="auto"/>
                            <w:noWrap/>
                          </w:tcPr>
                          <w:p w14:paraId="5262C98D" w14:textId="0FDE9B57"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15,215</w:t>
                            </w:r>
                          </w:p>
                        </w:tc>
                        <w:tc>
                          <w:tcPr>
                            <w:tcW w:w="773" w:type="dxa"/>
                            <w:tcBorders>
                              <w:top w:val="nil"/>
                              <w:left w:val="nil"/>
                              <w:bottom w:val="nil"/>
                              <w:right w:val="nil"/>
                            </w:tcBorders>
                            <w:shd w:val="clear" w:color="auto" w:fill="auto"/>
                            <w:noWrap/>
                          </w:tcPr>
                          <w:p w14:paraId="32DB0156" w14:textId="3ADEDA15"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17,608</w:t>
                            </w:r>
                          </w:p>
                        </w:tc>
                        <w:tc>
                          <w:tcPr>
                            <w:tcW w:w="936" w:type="dxa"/>
                            <w:tcBorders>
                              <w:top w:val="nil"/>
                              <w:left w:val="nil"/>
                              <w:bottom w:val="nil"/>
                              <w:right w:val="nil"/>
                            </w:tcBorders>
                            <w:shd w:val="clear" w:color="auto" w:fill="auto"/>
                            <w:noWrap/>
                          </w:tcPr>
                          <w:p w14:paraId="16CF154A" w14:textId="112054E8" w:rsidR="00416252" w:rsidRPr="00CD7026" w:rsidRDefault="00416252" w:rsidP="00AA1E8B">
                            <w:pPr>
                              <w:spacing w:after="0"/>
                              <w:jc w:val="right"/>
                              <w:rPr>
                                <w:rFonts w:eastAsia="Times New Roman" w:cs="Calibri"/>
                                <w:color w:val="000000" w:themeColor="text1"/>
                                <w:sz w:val="16"/>
                                <w:szCs w:val="20"/>
                                <w:lang w:val="en-AU" w:eastAsia="en-AU"/>
                              </w:rPr>
                            </w:pPr>
                            <w:r w:rsidRPr="00CD7026">
                              <w:rPr>
                                <w:color w:val="000000" w:themeColor="text1"/>
                                <w:sz w:val="16"/>
                                <w:szCs w:val="20"/>
                              </w:rPr>
                              <w:t>15.7%</w:t>
                            </w:r>
                          </w:p>
                        </w:tc>
                      </w:tr>
                      <w:tr w:rsidR="00416252" w:rsidRPr="007E21DD" w14:paraId="2D6E6A81" w14:textId="77777777" w:rsidTr="00AB77B8">
                        <w:trPr>
                          <w:trHeight w:val="210"/>
                        </w:trPr>
                        <w:tc>
                          <w:tcPr>
                            <w:tcW w:w="1139" w:type="dxa"/>
                            <w:vMerge/>
                            <w:tcBorders>
                              <w:left w:val="nil"/>
                              <w:bottom w:val="nil"/>
                              <w:right w:val="nil"/>
                            </w:tcBorders>
                            <w:shd w:val="clear" w:color="auto" w:fill="auto"/>
                            <w:noWrap/>
                            <w:vAlign w:val="bottom"/>
                            <w:hideMark/>
                          </w:tcPr>
                          <w:p w14:paraId="71C20F5B" w14:textId="77777777" w:rsidR="00416252" w:rsidRPr="007E21DD" w:rsidRDefault="00416252" w:rsidP="00AA1E8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3CD41909" w14:textId="2E1754E2"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ACE</w:t>
                            </w:r>
                          </w:p>
                        </w:tc>
                        <w:tc>
                          <w:tcPr>
                            <w:tcW w:w="773" w:type="dxa"/>
                            <w:tcBorders>
                              <w:top w:val="nil"/>
                              <w:left w:val="nil"/>
                              <w:bottom w:val="nil"/>
                              <w:right w:val="nil"/>
                            </w:tcBorders>
                            <w:shd w:val="clear" w:color="auto" w:fill="auto"/>
                            <w:noWrap/>
                          </w:tcPr>
                          <w:p w14:paraId="07F3CC70" w14:textId="4BE38734"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5,602</w:t>
                            </w:r>
                          </w:p>
                        </w:tc>
                        <w:tc>
                          <w:tcPr>
                            <w:tcW w:w="773" w:type="dxa"/>
                            <w:tcBorders>
                              <w:top w:val="nil"/>
                              <w:left w:val="nil"/>
                              <w:bottom w:val="nil"/>
                              <w:right w:val="nil"/>
                            </w:tcBorders>
                            <w:shd w:val="clear" w:color="auto" w:fill="auto"/>
                            <w:noWrap/>
                          </w:tcPr>
                          <w:p w14:paraId="2EF69A6A" w14:textId="499E5E22"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7,212</w:t>
                            </w:r>
                          </w:p>
                        </w:tc>
                        <w:tc>
                          <w:tcPr>
                            <w:tcW w:w="773" w:type="dxa"/>
                            <w:tcBorders>
                              <w:top w:val="nil"/>
                              <w:left w:val="nil"/>
                              <w:bottom w:val="nil"/>
                              <w:right w:val="nil"/>
                            </w:tcBorders>
                            <w:shd w:val="clear" w:color="auto" w:fill="auto"/>
                            <w:noWrap/>
                          </w:tcPr>
                          <w:p w14:paraId="458E910D" w14:textId="76795381"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8,007</w:t>
                            </w:r>
                          </w:p>
                        </w:tc>
                        <w:tc>
                          <w:tcPr>
                            <w:tcW w:w="936" w:type="dxa"/>
                            <w:tcBorders>
                              <w:top w:val="nil"/>
                              <w:left w:val="nil"/>
                              <w:bottom w:val="nil"/>
                              <w:right w:val="nil"/>
                            </w:tcBorders>
                            <w:shd w:val="clear" w:color="auto" w:fill="auto"/>
                            <w:noWrap/>
                          </w:tcPr>
                          <w:p w14:paraId="095F7093" w14:textId="05B9D928"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11.0%</w:t>
                            </w:r>
                          </w:p>
                        </w:tc>
                      </w:tr>
                      <w:tr w:rsidR="00416252" w:rsidRPr="007E21DD" w14:paraId="0C968531" w14:textId="77777777" w:rsidTr="00AB77B8">
                        <w:trPr>
                          <w:trHeight w:val="210"/>
                        </w:trPr>
                        <w:tc>
                          <w:tcPr>
                            <w:tcW w:w="1139" w:type="dxa"/>
                            <w:tcBorders>
                              <w:top w:val="nil"/>
                              <w:left w:val="nil"/>
                              <w:bottom w:val="nil"/>
                              <w:right w:val="nil"/>
                            </w:tcBorders>
                            <w:shd w:val="clear" w:color="auto" w:fill="auto"/>
                            <w:noWrap/>
                            <w:vAlign w:val="bottom"/>
                            <w:hideMark/>
                          </w:tcPr>
                          <w:p w14:paraId="7FF8AC0E" w14:textId="77777777" w:rsidR="00416252" w:rsidRPr="007E21DD" w:rsidRDefault="00416252" w:rsidP="00AA1E8B">
                            <w:pPr>
                              <w:spacing w:after="0"/>
                              <w:jc w:val="right"/>
                              <w:rPr>
                                <w:rFonts w:eastAsia="Times New Roman" w:cs="Calibri"/>
                                <w:color w:val="000000"/>
                                <w:sz w:val="16"/>
                                <w:szCs w:val="16"/>
                                <w:lang w:val="en-AU" w:eastAsia="en-AU"/>
                              </w:rPr>
                            </w:pPr>
                          </w:p>
                        </w:tc>
                        <w:tc>
                          <w:tcPr>
                            <w:tcW w:w="1017" w:type="dxa"/>
                            <w:tcBorders>
                              <w:top w:val="nil"/>
                              <w:left w:val="nil"/>
                              <w:bottom w:val="nil"/>
                              <w:right w:val="nil"/>
                            </w:tcBorders>
                            <w:shd w:val="clear" w:color="auto" w:fill="auto"/>
                            <w:noWrap/>
                            <w:vAlign w:val="bottom"/>
                            <w:hideMark/>
                          </w:tcPr>
                          <w:p w14:paraId="01ED8316" w14:textId="6E185CA7"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Private</w:t>
                            </w:r>
                          </w:p>
                        </w:tc>
                        <w:tc>
                          <w:tcPr>
                            <w:tcW w:w="773" w:type="dxa"/>
                            <w:tcBorders>
                              <w:top w:val="nil"/>
                              <w:left w:val="nil"/>
                              <w:bottom w:val="nil"/>
                              <w:right w:val="nil"/>
                            </w:tcBorders>
                            <w:shd w:val="clear" w:color="auto" w:fill="auto"/>
                            <w:noWrap/>
                          </w:tcPr>
                          <w:p w14:paraId="67F5E28B" w14:textId="5564FA27"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48,017</w:t>
                            </w:r>
                          </w:p>
                        </w:tc>
                        <w:tc>
                          <w:tcPr>
                            <w:tcW w:w="773" w:type="dxa"/>
                            <w:tcBorders>
                              <w:top w:val="nil"/>
                              <w:left w:val="nil"/>
                              <w:bottom w:val="nil"/>
                              <w:right w:val="nil"/>
                            </w:tcBorders>
                            <w:shd w:val="clear" w:color="auto" w:fill="auto"/>
                            <w:noWrap/>
                          </w:tcPr>
                          <w:p w14:paraId="5F00EBC6" w14:textId="58CD137D"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43,290</w:t>
                            </w:r>
                          </w:p>
                        </w:tc>
                        <w:tc>
                          <w:tcPr>
                            <w:tcW w:w="773" w:type="dxa"/>
                            <w:tcBorders>
                              <w:top w:val="nil"/>
                              <w:left w:val="nil"/>
                              <w:bottom w:val="nil"/>
                              <w:right w:val="nil"/>
                            </w:tcBorders>
                            <w:shd w:val="clear" w:color="auto" w:fill="auto"/>
                            <w:noWrap/>
                          </w:tcPr>
                          <w:p w14:paraId="4161FFBE" w14:textId="74874019"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44,190</w:t>
                            </w:r>
                          </w:p>
                        </w:tc>
                        <w:tc>
                          <w:tcPr>
                            <w:tcW w:w="936" w:type="dxa"/>
                            <w:tcBorders>
                              <w:top w:val="nil"/>
                              <w:left w:val="nil"/>
                              <w:bottom w:val="nil"/>
                              <w:right w:val="nil"/>
                            </w:tcBorders>
                            <w:shd w:val="clear" w:color="auto" w:fill="auto"/>
                            <w:noWrap/>
                          </w:tcPr>
                          <w:p w14:paraId="679CFCAE" w14:textId="54ABAF25"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2.1%</w:t>
                            </w:r>
                          </w:p>
                        </w:tc>
                      </w:tr>
                      <w:tr w:rsidR="00416252" w:rsidRPr="007E21DD" w14:paraId="621E48D9" w14:textId="77777777" w:rsidTr="00AB77B8">
                        <w:trPr>
                          <w:trHeight w:val="210"/>
                        </w:trPr>
                        <w:tc>
                          <w:tcPr>
                            <w:tcW w:w="1139" w:type="dxa"/>
                            <w:tcBorders>
                              <w:top w:val="single" w:sz="4" w:space="0" w:color="00A4A0"/>
                              <w:left w:val="nil"/>
                              <w:bottom w:val="single" w:sz="4" w:space="0" w:color="00A4A0"/>
                              <w:right w:val="nil"/>
                            </w:tcBorders>
                            <w:shd w:val="clear" w:color="auto" w:fill="auto"/>
                            <w:noWrap/>
                            <w:vAlign w:val="bottom"/>
                            <w:hideMark/>
                          </w:tcPr>
                          <w:p w14:paraId="05806473" w14:textId="2E0A1C5C" w:rsidR="00416252" w:rsidRPr="007E21DD" w:rsidRDefault="00416252" w:rsidP="00AA1E8B">
                            <w:pPr>
                              <w:spacing w:after="0"/>
                              <w:rPr>
                                <w:rFonts w:eastAsia="Times New Roman" w:cs="Calibri"/>
                                <w:b/>
                                <w:bCs/>
                                <w:color w:val="00A4A0"/>
                                <w:sz w:val="16"/>
                                <w:szCs w:val="16"/>
                                <w:lang w:val="en-AU" w:eastAsia="en-AU"/>
                              </w:rPr>
                            </w:pPr>
                            <w:r w:rsidRPr="007E21DD">
                              <w:rPr>
                                <w:rFonts w:eastAsia="Times New Roman" w:cs="Calibri"/>
                                <w:b/>
                                <w:bCs/>
                                <w:color w:val="00A4A0"/>
                                <w:sz w:val="16"/>
                                <w:szCs w:val="16"/>
                                <w:lang w:val="en-AU" w:eastAsia="en-AU"/>
                              </w:rPr>
                              <w:t> </w:t>
                            </w:r>
                          </w:p>
                        </w:tc>
                        <w:tc>
                          <w:tcPr>
                            <w:tcW w:w="1017" w:type="dxa"/>
                            <w:tcBorders>
                              <w:top w:val="single" w:sz="4" w:space="0" w:color="00A4A0"/>
                              <w:left w:val="nil"/>
                              <w:bottom w:val="single" w:sz="4" w:space="0" w:color="00A4A0"/>
                              <w:right w:val="nil"/>
                            </w:tcBorders>
                            <w:shd w:val="clear" w:color="auto" w:fill="auto"/>
                            <w:noWrap/>
                            <w:vAlign w:val="bottom"/>
                            <w:hideMark/>
                          </w:tcPr>
                          <w:p w14:paraId="299A335F" w14:textId="6727DF4E" w:rsidR="00416252" w:rsidRPr="007E21DD" w:rsidRDefault="00416252" w:rsidP="00AA1E8B">
                            <w:pPr>
                              <w:spacing w:after="0"/>
                              <w:rPr>
                                <w:rFonts w:eastAsia="Times New Roman" w:cs="Calibri"/>
                                <w:color w:val="000000"/>
                                <w:sz w:val="16"/>
                                <w:szCs w:val="16"/>
                                <w:lang w:val="en-AU" w:eastAsia="en-AU"/>
                              </w:rPr>
                            </w:pPr>
                            <w:r w:rsidRPr="007E21DD">
                              <w:rPr>
                                <w:rFonts w:eastAsia="Times New Roman" w:cs="Calibri"/>
                                <w:color w:val="000000"/>
                                <w:sz w:val="16"/>
                                <w:szCs w:val="16"/>
                                <w:lang w:val="en-AU" w:eastAsia="en-AU"/>
                              </w:rPr>
                              <w:t>All</w:t>
                            </w:r>
                          </w:p>
                        </w:tc>
                        <w:tc>
                          <w:tcPr>
                            <w:tcW w:w="773" w:type="dxa"/>
                            <w:tcBorders>
                              <w:top w:val="single" w:sz="4" w:space="0" w:color="00A4A0"/>
                              <w:left w:val="nil"/>
                              <w:bottom w:val="single" w:sz="4" w:space="0" w:color="00A4A0"/>
                              <w:right w:val="nil"/>
                            </w:tcBorders>
                            <w:shd w:val="clear" w:color="auto" w:fill="auto"/>
                            <w:noWrap/>
                          </w:tcPr>
                          <w:p w14:paraId="03C9A718" w14:textId="5E518871"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118,443</w:t>
                            </w:r>
                          </w:p>
                        </w:tc>
                        <w:tc>
                          <w:tcPr>
                            <w:tcW w:w="773" w:type="dxa"/>
                            <w:tcBorders>
                              <w:top w:val="single" w:sz="4" w:space="0" w:color="00A4A0"/>
                              <w:left w:val="nil"/>
                              <w:bottom w:val="single" w:sz="4" w:space="0" w:color="00A4A0"/>
                              <w:right w:val="nil"/>
                            </w:tcBorders>
                            <w:shd w:val="clear" w:color="auto" w:fill="auto"/>
                            <w:noWrap/>
                          </w:tcPr>
                          <w:p w14:paraId="6A1BE8E2" w14:textId="78EC49C3"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118,192</w:t>
                            </w:r>
                          </w:p>
                        </w:tc>
                        <w:tc>
                          <w:tcPr>
                            <w:tcW w:w="773" w:type="dxa"/>
                            <w:tcBorders>
                              <w:top w:val="single" w:sz="4" w:space="0" w:color="00A4A0"/>
                              <w:left w:val="nil"/>
                              <w:bottom w:val="single" w:sz="4" w:space="0" w:color="00A4A0"/>
                              <w:right w:val="nil"/>
                            </w:tcBorders>
                            <w:shd w:val="clear" w:color="auto" w:fill="auto"/>
                            <w:noWrap/>
                          </w:tcPr>
                          <w:p w14:paraId="4BC20389" w14:textId="1BD6C191" w:rsidR="00416252" w:rsidRPr="007E21DD" w:rsidRDefault="00416252" w:rsidP="00AA1E8B">
                            <w:pPr>
                              <w:spacing w:after="0"/>
                              <w:jc w:val="right"/>
                              <w:rPr>
                                <w:rFonts w:eastAsia="Times New Roman" w:cs="Calibri"/>
                                <w:color w:val="000000"/>
                                <w:sz w:val="16"/>
                                <w:szCs w:val="16"/>
                                <w:lang w:val="en-AU" w:eastAsia="en-AU"/>
                              </w:rPr>
                            </w:pPr>
                            <w:r w:rsidRPr="00D641B5">
                              <w:rPr>
                                <w:rFonts w:eastAsia="Times New Roman" w:cs="Calibri"/>
                                <w:color w:val="000000"/>
                                <w:sz w:val="16"/>
                                <w:szCs w:val="16"/>
                                <w:lang w:val="en-AU" w:eastAsia="en-AU"/>
                              </w:rPr>
                              <w:t>128,135</w:t>
                            </w:r>
                          </w:p>
                        </w:tc>
                        <w:tc>
                          <w:tcPr>
                            <w:tcW w:w="936" w:type="dxa"/>
                            <w:tcBorders>
                              <w:top w:val="single" w:sz="4" w:space="0" w:color="00A4A0"/>
                              <w:left w:val="nil"/>
                              <w:bottom w:val="single" w:sz="4" w:space="0" w:color="00A4A0"/>
                              <w:right w:val="nil"/>
                            </w:tcBorders>
                            <w:shd w:val="clear" w:color="auto" w:fill="auto"/>
                            <w:noWrap/>
                          </w:tcPr>
                          <w:p w14:paraId="6D0E8C03" w14:textId="78CF07CC"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8.4%</w:t>
                            </w:r>
                          </w:p>
                        </w:tc>
                      </w:tr>
                    </w:tbl>
                    <w:p w14:paraId="56FBC9C2" w14:textId="7BE97FA2" w:rsidR="00416252" w:rsidRDefault="00416252" w:rsidP="00732E19">
                      <w:pPr>
                        <w:pStyle w:val="BalloonText"/>
                        <w:spacing w:before="40" w:after="60"/>
                      </w:pPr>
                      <w:r w:rsidRPr="00871F85">
                        <w:rPr>
                          <w:rFonts w:ascii="Arial" w:hAnsi="Arial"/>
                          <w:sz w:val="14"/>
                          <w:szCs w:val="14"/>
                        </w:rPr>
                        <w:t>Source: DE</w:t>
                      </w:r>
                      <w:r>
                        <w:rPr>
                          <w:rFonts w:ascii="Arial" w:hAnsi="Arial"/>
                          <w:sz w:val="14"/>
                          <w:szCs w:val="14"/>
                        </w:rPr>
                        <w:t xml:space="preserve">T training market data. The priority areas are not mutually exclusive. NDIS, Family Violence and High-Value Traineeship courses are defined in the </w:t>
                      </w:r>
                      <w:r w:rsidRPr="00370A65">
                        <w:rPr>
                          <w:rFonts w:ascii="Arial" w:hAnsi="Arial"/>
                          <w:i/>
                          <w:sz w:val="14"/>
                          <w:szCs w:val="14"/>
                        </w:rPr>
                        <w:t>201</w:t>
                      </w:r>
                      <w:r>
                        <w:rPr>
                          <w:rFonts w:ascii="Arial" w:hAnsi="Arial"/>
                          <w:i/>
                          <w:sz w:val="14"/>
                          <w:szCs w:val="14"/>
                        </w:rPr>
                        <w:t>9</w:t>
                      </w:r>
                      <w:r w:rsidRPr="00370A65">
                        <w:rPr>
                          <w:rFonts w:ascii="Arial" w:hAnsi="Arial"/>
                          <w:i/>
                          <w:sz w:val="14"/>
                          <w:szCs w:val="14"/>
                        </w:rPr>
                        <w:t xml:space="preserve"> Funded Courses List</w:t>
                      </w:r>
                      <w:r>
                        <w:rPr>
                          <w:rFonts w:ascii="Arial" w:hAnsi="Arial"/>
                          <w:sz w:val="14"/>
                          <w:szCs w:val="14"/>
                        </w:rPr>
                        <w:t xml:space="preserve">, and Infrastructure courses in the </w:t>
                      </w:r>
                      <w:r>
                        <w:rPr>
                          <w:rFonts w:ascii="Arial" w:hAnsi="Arial"/>
                          <w:i/>
                          <w:sz w:val="14"/>
                          <w:szCs w:val="14"/>
                        </w:rPr>
                        <w:t>Jobs and Training Needs Reports</w:t>
                      </w:r>
                      <w:r>
                        <w:rPr>
                          <w:rFonts w:ascii="Arial" w:hAnsi="Arial"/>
                          <w:sz w:val="14"/>
                          <w:szCs w:val="14"/>
                        </w:rPr>
                        <w:t>. Equivalent superseded courses are also included.</w:t>
                      </w:r>
                    </w:p>
                  </w:txbxContent>
                </v:textbox>
                <w10:wrap type="square"/>
              </v:shape>
            </w:pict>
          </mc:Fallback>
        </mc:AlternateContent>
      </w:r>
      <w:r w:rsidR="004C3760" w:rsidRPr="006A324B">
        <w:rPr>
          <w:lang w:val="en-AU"/>
        </w:rPr>
        <w:t>Training</w:t>
      </w:r>
      <w:r w:rsidR="004C3760">
        <w:rPr>
          <w:rFonts w:eastAsia="Times New Roman"/>
          <w:lang w:val="en-AU" w:eastAsia="en-AU"/>
        </w:rPr>
        <w:t xml:space="preserve"> </w:t>
      </w:r>
      <w:bookmarkEnd w:id="0"/>
      <w:r w:rsidR="00A50D02">
        <w:rPr>
          <w:rFonts w:eastAsia="Times New Roman"/>
          <w:lang w:val="en-AU" w:eastAsia="en-AU"/>
        </w:rPr>
        <w:t>for real jobs</w:t>
      </w:r>
    </w:p>
    <w:p w14:paraId="585F79AD" w14:textId="77777777" w:rsidR="00155BB8" w:rsidRDefault="00155BB8" w:rsidP="00155BB8">
      <w:pPr>
        <w:ind w:right="425"/>
        <w:sectPr w:rsidR="00155BB8" w:rsidSect="00C87785">
          <w:pgSz w:w="11900" w:h="16840" w:code="9"/>
          <w:pgMar w:top="2268" w:right="567" w:bottom="1134" w:left="567" w:header="709" w:footer="709" w:gutter="0"/>
          <w:cols w:space="567"/>
          <w:docGrid w:linePitch="360"/>
        </w:sectPr>
      </w:pPr>
    </w:p>
    <w:p w14:paraId="71524916" w14:textId="77777777" w:rsidR="009220AA" w:rsidRDefault="00A4148D" w:rsidP="00A4148D">
      <w:pPr>
        <w:pStyle w:val="ListParagraph"/>
        <w:numPr>
          <w:ilvl w:val="0"/>
          <w:numId w:val="37"/>
        </w:numPr>
        <w:ind w:left="357" w:right="425" w:hanging="357"/>
        <w:contextualSpacing w:val="0"/>
      </w:pPr>
      <w:r w:rsidRPr="002E027F">
        <w:t xml:space="preserve">The Victorian TAFE and training </w:t>
      </w:r>
      <w:r w:rsidR="007F16C1" w:rsidRPr="002E027F">
        <w:t>system</w:t>
      </w:r>
      <w:r w:rsidRPr="002E027F">
        <w:t xml:space="preserve"> </w:t>
      </w:r>
      <w:proofErr w:type="gramStart"/>
      <w:r w:rsidRPr="002E027F">
        <w:t>aims</w:t>
      </w:r>
      <w:proofErr w:type="gramEnd"/>
      <w:r w:rsidRPr="002E027F">
        <w:t xml:space="preserve"> </w:t>
      </w:r>
      <w:r w:rsidR="00FA715F" w:rsidRPr="002E027F">
        <w:t>to develop</w:t>
      </w:r>
      <w:r w:rsidR="009D2025" w:rsidRPr="002E027F">
        <w:t xml:space="preserve"> skills that lead</w:t>
      </w:r>
      <w:r w:rsidRPr="002E027F">
        <w:t xml:space="preserve"> to real jobs</w:t>
      </w:r>
      <w:r w:rsidR="009220AA">
        <w:t>.</w:t>
      </w:r>
    </w:p>
    <w:p w14:paraId="4118B178" w14:textId="3C805211" w:rsidR="009220AA" w:rsidRDefault="009220AA" w:rsidP="00A4148D">
      <w:pPr>
        <w:pStyle w:val="ListParagraph"/>
        <w:numPr>
          <w:ilvl w:val="0"/>
          <w:numId w:val="37"/>
        </w:numPr>
        <w:ind w:left="357" w:right="425" w:hanging="357"/>
        <w:contextualSpacing w:val="0"/>
      </w:pPr>
      <w:r>
        <w:t xml:space="preserve">It </w:t>
      </w:r>
      <w:r w:rsidR="00A4148D" w:rsidRPr="002E027F">
        <w:t>prioritises funding to courses that align to industry needs and workforce demands, have strong job outcomes and are linked to government priorities that are of</w:t>
      </w:r>
      <w:r w:rsidR="007F16C1" w:rsidRPr="002E027F">
        <w:t xml:space="preserve"> the</w:t>
      </w:r>
      <w:r w:rsidR="00A4148D" w:rsidRPr="002E027F">
        <w:t xml:space="preserve"> greatest value to the Victorian economy. </w:t>
      </w:r>
    </w:p>
    <w:p w14:paraId="4019AD5B" w14:textId="60DAB32D" w:rsidR="00A4148D" w:rsidRPr="002E027F" w:rsidRDefault="00A4148D" w:rsidP="00A4148D">
      <w:pPr>
        <w:pStyle w:val="ListParagraph"/>
        <w:numPr>
          <w:ilvl w:val="0"/>
          <w:numId w:val="37"/>
        </w:numPr>
        <w:ind w:left="357" w:right="425" w:hanging="357"/>
        <w:contextualSpacing w:val="0"/>
      </w:pPr>
      <w:r w:rsidRPr="002E027F">
        <w:t xml:space="preserve">These include the National Disability Insurance Scheme (NDIS), Family Violence and Infrastructure workforces, and </w:t>
      </w:r>
      <w:r w:rsidR="00DF34F9" w:rsidRPr="002E027F">
        <w:t>A</w:t>
      </w:r>
      <w:r w:rsidRPr="002E027F">
        <w:t xml:space="preserve">pprenticeships and </w:t>
      </w:r>
      <w:r w:rsidR="00DF34F9" w:rsidRPr="002E027F">
        <w:t>H</w:t>
      </w:r>
      <w:r w:rsidRPr="002E027F">
        <w:t>igh</w:t>
      </w:r>
      <w:r w:rsidRPr="002E027F">
        <w:noBreakHyphen/>
      </w:r>
      <w:r w:rsidR="00DF34F9" w:rsidRPr="002E027F">
        <w:t>V</w:t>
      </w:r>
      <w:r w:rsidRPr="002E027F">
        <w:t xml:space="preserve">alue </w:t>
      </w:r>
      <w:r w:rsidR="00DF34F9" w:rsidRPr="002E027F">
        <w:t>T</w:t>
      </w:r>
      <w:r w:rsidRPr="002E027F">
        <w:t>raineeships.</w:t>
      </w:r>
    </w:p>
    <w:p w14:paraId="21D4F4FE" w14:textId="77777777" w:rsidR="009220AA" w:rsidRDefault="000F6ABC" w:rsidP="008F0E32">
      <w:pPr>
        <w:pStyle w:val="ListParagraph"/>
        <w:numPr>
          <w:ilvl w:val="0"/>
          <w:numId w:val="37"/>
        </w:numPr>
        <w:ind w:left="357" w:right="425" w:hanging="357"/>
        <w:contextualSpacing w:val="0"/>
      </w:pPr>
      <w:r w:rsidRPr="00406285">
        <w:t>Overall government-funded e</w:t>
      </w:r>
      <w:r w:rsidR="00A4148D" w:rsidRPr="00406285">
        <w:t>nrolments in priority areas are growing</w:t>
      </w:r>
      <w:r w:rsidR="00C845E6" w:rsidRPr="00406285">
        <w:t>, particularly</w:t>
      </w:r>
      <w:r w:rsidR="00A4148D" w:rsidRPr="00406285">
        <w:t xml:space="preserve"> in courses related to </w:t>
      </w:r>
      <w:r w:rsidR="00406285" w:rsidRPr="00406285">
        <w:t xml:space="preserve">Family Violence Prevention and </w:t>
      </w:r>
      <w:r w:rsidR="00A4148D" w:rsidRPr="00406285">
        <w:t>NDIS</w:t>
      </w:r>
      <w:r w:rsidR="00636E6E">
        <w:t xml:space="preserve">. </w:t>
      </w:r>
    </w:p>
    <w:p w14:paraId="438FCB3C" w14:textId="637F9990" w:rsidR="00A4148D" w:rsidRPr="00406285" w:rsidRDefault="00636E6E" w:rsidP="008F0E32">
      <w:pPr>
        <w:pStyle w:val="ListParagraph"/>
        <w:numPr>
          <w:ilvl w:val="0"/>
          <w:numId w:val="37"/>
        </w:numPr>
        <w:ind w:left="357" w:right="425" w:hanging="357"/>
        <w:contextualSpacing w:val="0"/>
      </w:pPr>
      <w:r>
        <w:t xml:space="preserve">Table </w:t>
      </w:r>
      <w:r w:rsidR="00A00CC8">
        <w:t>5</w:t>
      </w:r>
      <w:r>
        <w:t xml:space="preserve"> shows that</w:t>
      </w:r>
      <w:r w:rsidR="00A4148D" w:rsidRPr="00406285">
        <w:t xml:space="preserve"> </w:t>
      </w:r>
      <w:r w:rsidR="008F0E32" w:rsidRPr="00406285">
        <w:t>TAFE Network providers</w:t>
      </w:r>
      <w:r w:rsidR="00406285" w:rsidRPr="00406285">
        <w:t xml:space="preserve"> </w:t>
      </w:r>
      <w:r w:rsidR="008F0E32" w:rsidRPr="00406285">
        <w:t>expanded their delivery across each of these key priority areas</w:t>
      </w:r>
      <w:r w:rsidR="00EA5E4C">
        <w:t xml:space="preserve"> between 2018 and 2019</w:t>
      </w:r>
      <w:r w:rsidR="008F0E32" w:rsidRPr="00406285">
        <w:t>.</w:t>
      </w:r>
    </w:p>
    <w:p w14:paraId="794FD669" w14:textId="0F73E52B" w:rsidR="00873259" w:rsidRDefault="00873259" w:rsidP="00781F09">
      <w:pPr>
        <w:pStyle w:val="ListParagraph"/>
        <w:numPr>
          <w:ilvl w:val="0"/>
          <w:numId w:val="37"/>
        </w:numPr>
        <w:ind w:left="357" w:right="425" w:hanging="357"/>
        <w:contextualSpacing w:val="0"/>
      </w:pPr>
      <w:r w:rsidRPr="00233479">
        <w:t xml:space="preserve">Growth in the five industries with the largest volumes of apprenticeship enrolments has </w:t>
      </w:r>
      <w:r w:rsidR="00233479" w:rsidRPr="00233479">
        <w:t>decreased</w:t>
      </w:r>
      <w:r w:rsidRPr="00233479">
        <w:t xml:space="preserve"> compared to </w:t>
      </w:r>
      <w:r w:rsidR="00233479" w:rsidRPr="00233479">
        <w:t xml:space="preserve">the surge in </w:t>
      </w:r>
      <w:r w:rsidRPr="00233479">
        <w:t>201</w:t>
      </w:r>
      <w:r w:rsidR="00233479" w:rsidRPr="00233479">
        <w:t>8</w:t>
      </w:r>
      <w:r w:rsidR="00636E6E">
        <w:t xml:space="preserve"> shown in Table </w:t>
      </w:r>
      <w:r w:rsidR="00A00CC8">
        <w:t>6</w:t>
      </w:r>
      <w:r w:rsidRPr="00233479">
        <w:t xml:space="preserve">, broadly reflecting </w:t>
      </w:r>
      <w:r w:rsidR="00233479" w:rsidRPr="00233479">
        <w:t>a national trend in declining</w:t>
      </w:r>
      <w:r w:rsidRPr="00233479">
        <w:t xml:space="preserve"> apprenticeships.</w:t>
      </w:r>
    </w:p>
    <w:p w14:paraId="4B8E3478" w14:textId="5A030F17" w:rsidR="00636E6E" w:rsidRPr="00636E6E" w:rsidRDefault="00636E6E" w:rsidP="00636E6E">
      <w:pPr>
        <w:pStyle w:val="ListParagraph"/>
        <w:numPr>
          <w:ilvl w:val="0"/>
          <w:numId w:val="37"/>
        </w:numPr>
        <w:ind w:left="357" w:right="425" w:hanging="357"/>
        <w:contextualSpacing w:val="0"/>
      </w:pPr>
      <w:r w:rsidRPr="00636E6E">
        <w:t xml:space="preserve">The TAFE Network continues to lead in traineeships growth. Overall traineeship enrolments have increased, reversing last year’s trend of </w:t>
      </w:r>
      <w:r w:rsidR="00EA5E4C">
        <w:t xml:space="preserve">a </w:t>
      </w:r>
      <w:r w:rsidRPr="00636E6E">
        <w:t>decline</w:t>
      </w:r>
      <w:r w:rsidR="00EA5E4C">
        <w:t xml:space="preserve"> in traineeship enrolments</w:t>
      </w:r>
      <w:r w:rsidRPr="00636E6E">
        <w:t xml:space="preserve">. </w:t>
      </w:r>
    </w:p>
    <w:p w14:paraId="10DF425A" w14:textId="5592CEC1" w:rsidR="00233479" w:rsidRDefault="00781F09" w:rsidP="00781F09">
      <w:pPr>
        <w:pStyle w:val="ListParagraph"/>
        <w:numPr>
          <w:ilvl w:val="0"/>
          <w:numId w:val="37"/>
        </w:numPr>
        <w:ind w:left="357" w:right="425" w:hanging="357"/>
        <w:contextualSpacing w:val="0"/>
      </w:pPr>
      <w:r w:rsidRPr="00233479">
        <w:t xml:space="preserve">The five industries with the largest volumes of government-funded enrolments make up </w:t>
      </w:r>
      <w:r w:rsidR="00233479" w:rsidRPr="00233479">
        <w:t>more than half (51</w:t>
      </w:r>
      <w:r w:rsidRPr="00233479">
        <w:t xml:space="preserve"> per cent</w:t>
      </w:r>
      <w:r w:rsidR="00233479" w:rsidRPr="00233479">
        <w:t>)</w:t>
      </w:r>
      <w:r w:rsidRPr="00233479">
        <w:t xml:space="preserve"> of total enrolments</w:t>
      </w:r>
      <w:r w:rsidR="00233479">
        <w:t xml:space="preserve">. Table </w:t>
      </w:r>
      <w:r w:rsidR="00A00CC8">
        <w:t>8</w:t>
      </w:r>
      <w:r w:rsidR="00233479">
        <w:t xml:space="preserve"> shows that </w:t>
      </w:r>
      <w:r w:rsidRPr="00233479">
        <w:t>Health Care and Social Assistance and Construction continu</w:t>
      </w:r>
      <w:r w:rsidR="00636E6E">
        <w:t>e</w:t>
      </w:r>
      <w:r w:rsidRPr="00233479">
        <w:t xml:space="preserve"> to </w:t>
      </w:r>
      <w:r w:rsidR="00282365">
        <w:t>have the most enrolments</w:t>
      </w:r>
      <w:r w:rsidRPr="00233479">
        <w:t>.</w:t>
      </w:r>
      <w:r w:rsidR="00233479" w:rsidRPr="00233479">
        <w:t xml:space="preserve"> </w:t>
      </w:r>
    </w:p>
    <w:p w14:paraId="2481D139" w14:textId="3F5A716B" w:rsidR="009220AA" w:rsidRDefault="009220AA" w:rsidP="00233479">
      <w:pPr>
        <w:pStyle w:val="ListParagraph"/>
        <w:ind w:left="357" w:right="425"/>
        <w:contextualSpacing w:val="0"/>
        <w:rPr>
          <w:color w:val="808080" w:themeColor="background1" w:themeShade="80"/>
        </w:rPr>
      </w:pPr>
      <w:r w:rsidRPr="007105F8">
        <w:rPr>
          <w:noProof/>
          <w:color w:val="808080" w:themeColor="background1" w:themeShade="80"/>
          <w:lang w:val="en-AU" w:eastAsia="en-AU"/>
        </w:rPr>
        <mc:AlternateContent>
          <mc:Choice Requires="wps">
            <w:drawing>
              <wp:anchor distT="45720" distB="45720" distL="114300" distR="114300" simplePos="0" relativeHeight="251641344" behindDoc="0" locked="0" layoutInCell="1" allowOverlap="1" wp14:anchorId="49930836" wp14:editId="5E38D529">
                <wp:simplePos x="0" y="0"/>
                <wp:positionH relativeFrom="margin">
                  <wp:posOffset>-238125</wp:posOffset>
                </wp:positionH>
                <wp:positionV relativeFrom="paragraph">
                  <wp:posOffset>235585</wp:posOffset>
                </wp:positionV>
                <wp:extent cx="3930015" cy="13716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1371600"/>
                        </a:xfrm>
                        <a:prstGeom prst="rect">
                          <a:avLst/>
                        </a:prstGeom>
                        <a:noFill/>
                        <a:ln w="9525">
                          <a:noFill/>
                          <a:miter lim="800000"/>
                          <a:headEnd/>
                          <a:tailEnd/>
                        </a:ln>
                      </wps:spPr>
                      <wps:txbx>
                        <w:txbxContent>
                          <w:p w14:paraId="41E74130" w14:textId="34F53AB5" w:rsidR="00416252" w:rsidRDefault="00416252" w:rsidP="001C2EDB">
                            <w:pPr>
                              <w:pStyle w:val="Figuretitle"/>
                              <w:spacing w:after="0"/>
                              <w:jc w:val="center"/>
                            </w:pPr>
                            <w:r w:rsidRPr="00403D7A">
                              <w:t xml:space="preserve">Table </w:t>
                            </w:r>
                            <w:r>
                              <w:t>6</w:t>
                            </w:r>
                            <w:r w:rsidRPr="00403D7A">
                              <w:t>. Top 5 industries for apprentice enrolments</w:t>
                            </w:r>
                          </w:p>
                          <w:tbl>
                            <w:tblPr>
                              <w:tblW w:w="5670" w:type="dxa"/>
                              <w:tblInd w:w="284" w:type="dxa"/>
                              <w:tblLayout w:type="fixed"/>
                              <w:tblLook w:val="04A0" w:firstRow="1" w:lastRow="0" w:firstColumn="1" w:lastColumn="0" w:noHBand="0" w:noVBand="1"/>
                            </w:tblPr>
                            <w:tblGrid>
                              <w:gridCol w:w="515"/>
                              <w:gridCol w:w="2178"/>
                              <w:gridCol w:w="709"/>
                              <w:gridCol w:w="709"/>
                              <w:gridCol w:w="708"/>
                              <w:gridCol w:w="851"/>
                            </w:tblGrid>
                            <w:tr w:rsidR="00416252" w:rsidRPr="00266AFD" w14:paraId="177AC7E0" w14:textId="77777777" w:rsidTr="0031038C">
                              <w:trPr>
                                <w:trHeight w:val="213"/>
                              </w:trPr>
                              <w:tc>
                                <w:tcPr>
                                  <w:tcW w:w="515" w:type="dxa"/>
                                  <w:tcBorders>
                                    <w:top w:val="nil"/>
                                    <w:left w:val="nil"/>
                                    <w:bottom w:val="nil"/>
                                    <w:right w:val="nil"/>
                                  </w:tcBorders>
                                  <w:shd w:val="clear" w:color="000000" w:fill="00A4A0"/>
                                  <w:noWrap/>
                                  <w:vAlign w:val="bottom"/>
                                  <w:hideMark/>
                                </w:tcPr>
                                <w:p w14:paraId="6492AFDD" w14:textId="77777777" w:rsidR="00416252" w:rsidRPr="00266AFD" w:rsidRDefault="00416252" w:rsidP="00266AFD">
                                  <w:pPr>
                                    <w:spacing w:after="0"/>
                                    <w:rPr>
                                      <w:rFonts w:eastAsia="Times New Roman" w:cs="Calibri"/>
                                      <w:b/>
                                      <w:bCs/>
                                      <w:color w:val="000000"/>
                                      <w:sz w:val="16"/>
                                      <w:szCs w:val="16"/>
                                      <w:lang w:val="en-AU" w:eastAsia="en-AU"/>
                                    </w:rPr>
                                  </w:pPr>
                                  <w:r w:rsidRPr="00266AFD">
                                    <w:rPr>
                                      <w:rFonts w:eastAsia="Times New Roman" w:cs="Calibri"/>
                                      <w:b/>
                                      <w:bCs/>
                                      <w:color w:val="000000"/>
                                      <w:sz w:val="16"/>
                                      <w:szCs w:val="16"/>
                                      <w:lang w:val="en-AU" w:eastAsia="en-AU"/>
                                    </w:rPr>
                                    <w:t> </w:t>
                                  </w:r>
                                </w:p>
                              </w:tc>
                              <w:tc>
                                <w:tcPr>
                                  <w:tcW w:w="2178" w:type="dxa"/>
                                  <w:tcBorders>
                                    <w:top w:val="nil"/>
                                    <w:left w:val="nil"/>
                                    <w:bottom w:val="nil"/>
                                    <w:right w:val="nil"/>
                                  </w:tcBorders>
                                  <w:shd w:val="clear" w:color="000000" w:fill="00A4A0"/>
                                  <w:vAlign w:val="bottom"/>
                                  <w:hideMark/>
                                </w:tcPr>
                                <w:p w14:paraId="6A719A7B" w14:textId="77777777" w:rsidR="00416252" w:rsidRPr="00266AFD" w:rsidRDefault="00416252" w:rsidP="00266AFD">
                                  <w:pPr>
                                    <w:spacing w:after="0"/>
                                    <w:jc w:val="right"/>
                                    <w:rPr>
                                      <w:rFonts w:eastAsia="Times New Roman" w:cs="Calibri"/>
                                      <w:b/>
                                      <w:bCs/>
                                      <w:color w:val="FFFFFF"/>
                                      <w:sz w:val="16"/>
                                      <w:szCs w:val="16"/>
                                      <w:lang w:val="en-AU" w:eastAsia="en-AU"/>
                                    </w:rPr>
                                  </w:pPr>
                                  <w:r w:rsidRPr="00266AFD">
                                    <w:rPr>
                                      <w:rFonts w:eastAsia="Times New Roman" w:cs="Calibri"/>
                                      <w:b/>
                                      <w:bCs/>
                                      <w:color w:val="FFFFFF"/>
                                      <w:sz w:val="16"/>
                                      <w:szCs w:val="16"/>
                                      <w:lang w:val="en-AU" w:eastAsia="en-AU"/>
                                    </w:rPr>
                                    <w:t> </w:t>
                                  </w:r>
                                </w:p>
                              </w:tc>
                              <w:tc>
                                <w:tcPr>
                                  <w:tcW w:w="709" w:type="dxa"/>
                                  <w:tcBorders>
                                    <w:top w:val="nil"/>
                                    <w:left w:val="nil"/>
                                    <w:bottom w:val="nil"/>
                                    <w:right w:val="nil"/>
                                  </w:tcBorders>
                                  <w:shd w:val="clear" w:color="000000" w:fill="00A4A0"/>
                                  <w:vAlign w:val="bottom"/>
                                  <w:hideMark/>
                                </w:tcPr>
                                <w:p w14:paraId="77F43495" w14:textId="0EF891BD" w:rsidR="00416252" w:rsidRPr="00266AFD" w:rsidRDefault="00416252" w:rsidP="00266AFD">
                                  <w:pPr>
                                    <w:spacing w:after="0"/>
                                    <w:jc w:val="right"/>
                                    <w:rPr>
                                      <w:rFonts w:eastAsia="Times New Roman" w:cs="Calibri"/>
                                      <w:b/>
                                      <w:bCs/>
                                      <w:color w:val="FFFFFF"/>
                                      <w:sz w:val="16"/>
                                      <w:szCs w:val="16"/>
                                      <w:lang w:val="en-AU" w:eastAsia="en-AU"/>
                                    </w:rPr>
                                  </w:pPr>
                                  <w:r w:rsidRPr="00266AF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709" w:type="dxa"/>
                                  <w:tcBorders>
                                    <w:top w:val="nil"/>
                                    <w:left w:val="nil"/>
                                    <w:bottom w:val="nil"/>
                                    <w:right w:val="nil"/>
                                  </w:tcBorders>
                                  <w:shd w:val="clear" w:color="000000" w:fill="00A4A0"/>
                                  <w:vAlign w:val="bottom"/>
                                  <w:hideMark/>
                                </w:tcPr>
                                <w:p w14:paraId="6E922CCA" w14:textId="067B1034" w:rsidR="00416252" w:rsidRPr="00266AFD" w:rsidRDefault="00416252" w:rsidP="00266AFD">
                                  <w:pPr>
                                    <w:spacing w:after="0"/>
                                    <w:jc w:val="right"/>
                                    <w:rPr>
                                      <w:rFonts w:eastAsia="Times New Roman" w:cs="Calibri"/>
                                      <w:b/>
                                      <w:bCs/>
                                      <w:color w:val="FFFFFF"/>
                                      <w:sz w:val="16"/>
                                      <w:szCs w:val="16"/>
                                      <w:lang w:val="en-AU" w:eastAsia="en-AU"/>
                                    </w:rPr>
                                  </w:pPr>
                                  <w:r w:rsidRPr="00266AF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708" w:type="dxa"/>
                                  <w:tcBorders>
                                    <w:top w:val="nil"/>
                                    <w:left w:val="nil"/>
                                    <w:bottom w:val="nil"/>
                                    <w:right w:val="nil"/>
                                  </w:tcBorders>
                                  <w:shd w:val="clear" w:color="000000" w:fill="00A4A0"/>
                                  <w:vAlign w:val="bottom"/>
                                  <w:hideMark/>
                                </w:tcPr>
                                <w:p w14:paraId="78CD3A8A" w14:textId="6039E097" w:rsidR="00416252" w:rsidRPr="00266AFD" w:rsidRDefault="00416252" w:rsidP="00266AFD">
                                  <w:pPr>
                                    <w:spacing w:after="0"/>
                                    <w:jc w:val="right"/>
                                    <w:rPr>
                                      <w:rFonts w:eastAsia="Times New Roman" w:cs="Calibri"/>
                                      <w:b/>
                                      <w:bCs/>
                                      <w:color w:val="FFFFFF"/>
                                      <w:sz w:val="16"/>
                                      <w:szCs w:val="16"/>
                                      <w:lang w:val="en-AU" w:eastAsia="en-AU"/>
                                    </w:rPr>
                                  </w:pPr>
                                  <w:r w:rsidRPr="00266AF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851" w:type="dxa"/>
                                  <w:tcBorders>
                                    <w:top w:val="nil"/>
                                    <w:left w:val="nil"/>
                                    <w:bottom w:val="nil"/>
                                    <w:right w:val="nil"/>
                                  </w:tcBorders>
                                  <w:shd w:val="clear" w:color="000000" w:fill="00A4A0"/>
                                  <w:vAlign w:val="bottom"/>
                                  <w:hideMark/>
                                </w:tcPr>
                                <w:p w14:paraId="744BB565" w14:textId="0CE063EC" w:rsidR="00416252" w:rsidRPr="00266AFD" w:rsidRDefault="00416252" w:rsidP="00266AFD">
                                  <w:pPr>
                                    <w:spacing w:after="0"/>
                                    <w:jc w:val="right"/>
                                    <w:rPr>
                                      <w:rFonts w:eastAsia="Times New Roman" w:cs="Calibri"/>
                                      <w:b/>
                                      <w:bCs/>
                                      <w:color w:val="FFFFFF"/>
                                      <w:sz w:val="16"/>
                                      <w:szCs w:val="16"/>
                                      <w:lang w:val="en-AU" w:eastAsia="en-AU"/>
                                    </w:rPr>
                                  </w:pPr>
                                  <w:r w:rsidRPr="00266AFD">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266AFD">
                                    <w:rPr>
                                      <w:rFonts w:eastAsia="Times New Roman" w:cs="Calibri"/>
                                      <w:b/>
                                      <w:bCs/>
                                      <w:color w:val="FFFFFF"/>
                                      <w:sz w:val="16"/>
                                      <w:szCs w:val="16"/>
                                      <w:lang w:val="en-AU" w:eastAsia="en-AU"/>
                                    </w:rPr>
                                    <w:t>-1</w:t>
                                  </w:r>
                                  <w:r>
                                    <w:rPr>
                                      <w:rFonts w:eastAsia="Times New Roman" w:cs="Calibri"/>
                                      <w:b/>
                                      <w:bCs/>
                                      <w:color w:val="FFFFFF"/>
                                      <w:sz w:val="16"/>
                                      <w:szCs w:val="16"/>
                                      <w:lang w:val="en-AU" w:eastAsia="en-AU"/>
                                    </w:rPr>
                                    <w:t>9</w:t>
                                  </w:r>
                                </w:p>
                              </w:tc>
                            </w:tr>
                            <w:tr w:rsidR="00416252" w:rsidRPr="00266AFD" w14:paraId="01965CC3" w14:textId="77777777" w:rsidTr="00C81891">
                              <w:trPr>
                                <w:trHeight w:val="210"/>
                              </w:trPr>
                              <w:tc>
                                <w:tcPr>
                                  <w:tcW w:w="2693" w:type="dxa"/>
                                  <w:gridSpan w:val="2"/>
                                  <w:tcBorders>
                                    <w:top w:val="nil"/>
                                    <w:left w:val="nil"/>
                                    <w:bottom w:val="nil"/>
                                    <w:right w:val="nil"/>
                                  </w:tcBorders>
                                  <w:shd w:val="clear" w:color="auto" w:fill="auto"/>
                                  <w:noWrap/>
                                  <w:vAlign w:val="bottom"/>
                                  <w:hideMark/>
                                </w:tcPr>
                                <w:p w14:paraId="5C528A4E" w14:textId="77777777" w:rsidR="00416252" w:rsidRPr="00266AFD" w:rsidRDefault="00416252" w:rsidP="00467977">
                                  <w:pPr>
                                    <w:spacing w:after="0"/>
                                    <w:rPr>
                                      <w:rFonts w:eastAsia="Times New Roman" w:cs="Calibri"/>
                                      <w:b/>
                                      <w:bCs/>
                                      <w:color w:val="00A4A0"/>
                                      <w:sz w:val="16"/>
                                      <w:szCs w:val="16"/>
                                      <w:lang w:val="en-AU" w:eastAsia="en-AU"/>
                                    </w:rPr>
                                  </w:pPr>
                                  <w:r w:rsidRPr="00266AFD">
                                    <w:rPr>
                                      <w:rFonts w:eastAsia="Times New Roman" w:cs="Calibri"/>
                                      <w:b/>
                                      <w:bCs/>
                                      <w:color w:val="00A4A0"/>
                                      <w:sz w:val="16"/>
                                      <w:szCs w:val="16"/>
                                      <w:lang w:val="en-AU" w:eastAsia="en-AU"/>
                                    </w:rPr>
                                    <w:t>Construction</w:t>
                                  </w:r>
                                </w:p>
                              </w:tc>
                              <w:tc>
                                <w:tcPr>
                                  <w:tcW w:w="709" w:type="dxa"/>
                                  <w:tcBorders>
                                    <w:top w:val="nil"/>
                                    <w:left w:val="nil"/>
                                    <w:bottom w:val="nil"/>
                                    <w:right w:val="nil"/>
                                  </w:tcBorders>
                                  <w:shd w:val="clear" w:color="auto" w:fill="auto"/>
                                  <w:noWrap/>
                                </w:tcPr>
                                <w:p w14:paraId="7C26D520" w14:textId="284FC3C6"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27,222</w:t>
                                  </w:r>
                                </w:p>
                              </w:tc>
                              <w:tc>
                                <w:tcPr>
                                  <w:tcW w:w="709" w:type="dxa"/>
                                  <w:tcBorders>
                                    <w:top w:val="nil"/>
                                    <w:left w:val="nil"/>
                                    <w:bottom w:val="nil"/>
                                    <w:right w:val="nil"/>
                                  </w:tcBorders>
                                  <w:shd w:val="clear" w:color="auto" w:fill="auto"/>
                                  <w:noWrap/>
                                </w:tcPr>
                                <w:p w14:paraId="78CB2BDA" w14:textId="171642FF"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29,562</w:t>
                                  </w:r>
                                </w:p>
                              </w:tc>
                              <w:tc>
                                <w:tcPr>
                                  <w:tcW w:w="708" w:type="dxa"/>
                                  <w:tcBorders>
                                    <w:top w:val="nil"/>
                                    <w:left w:val="nil"/>
                                    <w:bottom w:val="nil"/>
                                    <w:right w:val="nil"/>
                                  </w:tcBorders>
                                  <w:shd w:val="clear" w:color="auto" w:fill="auto"/>
                                  <w:noWrap/>
                                </w:tcPr>
                                <w:p w14:paraId="255E3485" w14:textId="4C14EFBA"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30,851</w:t>
                                  </w:r>
                                </w:p>
                              </w:tc>
                              <w:tc>
                                <w:tcPr>
                                  <w:tcW w:w="851" w:type="dxa"/>
                                  <w:tcBorders>
                                    <w:top w:val="nil"/>
                                    <w:left w:val="nil"/>
                                    <w:bottom w:val="nil"/>
                                    <w:right w:val="nil"/>
                                  </w:tcBorders>
                                  <w:shd w:val="clear" w:color="auto" w:fill="auto"/>
                                  <w:noWrap/>
                                </w:tcPr>
                                <w:p w14:paraId="2A11A291" w14:textId="17DF5715" w:rsidR="00416252" w:rsidRPr="00CD7026" w:rsidRDefault="00416252" w:rsidP="00467977">
                                  <w:pPr>
                                    <w:spacing w:after="0"/>
                                    <w:jc w:val="right"/>
                                    <w:rPr>
                                      <w:color w:val="000000" w:themeColor="text1"/>
                                      <w:sz w:val="16"/>
                                      <w:szCs w:val="16"/>
                                    </w:rPr>
                                  </w:pPr>
                                  <w:r w:rsidRPr="00CD7026">
                                    <w:rPr>
                                      <w:color w:val="000000" w:themeColor="text1"/>
                                      <w:sz w:val="16"/>
                                      <w:szCs w:val="16"/>
                                    </w:rPr>
                                    <w:t>4.4%</w:t>
                                  </w:r>
                                </w:p>
                              </w:tc>
                            </w:tr>
                            <w:tr w:rsidR="00416252" w:rsidRPr="00266AFD" w14:paraId="54CA686A" w14:textId="77777777" w:rsidTr="00C81891">
                              <w:trPr>
                                <w:trHeight w:val="210"/>
                              </w:trPr>
                              <w:tc>
                                <w:tcPr>
                                  <w:tcW w:w="2693" w:type="dxa"/>
                                  <w:gridSpan w:val="2"/>
                                  <w:tcBorders>
                                    <w:top w:val="nil"/>
                                    <w:left w:val="nil"/>
                                    <w:bottom w:val="nil"/>
                                    <w:right w:val="nil"/>
                                  </w:tcBorders>
                                  <w:shd w:val="clear" w:color="auto" w:fill="auto"/>
                                  <w:noWrap/>
                                  <w:vAlign w:val="bottom"/>
                                  <w:hideMark/>
                                </w:tcPr>
                                <w:p w14:paraId="00714E48" w14:textId="1EC239EB" w:rsidR="00416252" w:rsidRPr="00266AFD" w:rsidRDefault="00416252" w:rsidP="00467977">
                                  <w:pPr>
                                    <w:spacing w:after="0"/>
                                    <w:rPr>
                                      <w:rFonts w:eastAsia="Times New Roman" w:cs="Calibri"/>
                                      <w:b/>
                                      <w:bCs/>
                                      <w:color w:val="00A4A0"/>
                                      <w:sz w:val="16"/>
                                      <w:szCs w:val="16"/>
                                      <w:lang w:val="en-AU" w:eastAsia="en-AU"/>
                                    </w:rPr>
                                  </w:pPr>
                                  <w:r w:rsidRPr="00266AFD">
                                    <w:rPr>
                                      <w:rFonts w:eastAsia="Times New Roman" w:cs="Calibri"/>
                                      <w:b/>
                                      <w:bCs/>
                                      <w:color w:val="00A4A0"/>
                                      <w:sz w:val="16"/>
                                      <w:szCs w:val="16"/>
                                      <w:lang w:val="en-AU" w:eastAsia="en-AU"/>
                                    </w:rPr>
                                    <w:t>Other Services</w:t>
                                  </w:r>
                                  <w:r>
                                    <w:rPr>
                                      <w:rFonts w:eastAsia="Times New Roman" w:cs="Calibri"/>
                                      <w:b/>
                                      <w:bCs/>
                                      <w:color w:val="00A4A0"/>
                                      <w:sz w:val="16"/>
                                      <w:szCs w:val="16"/>
                                      <w:lang w:val="en-AU" w:eastAsia="en-AU"/>
                                    </w:rPr>
                                    <w:t>*</w:t>
                                  </w:r>
                                </w:p>
                              </w:tc>
                              <w:tc>
                                <w:tcPr>
                                  <w:tcW w:w="709" w:type="dxa"/>
                                  <w:tcBorders>
                                    <w:top w:val="nil"/>
                                    <w:left w:val="nil"/>
                                    <w:bottom w:val="nil"/>
                                    <w:right w:val="nil"/>
                                  </w:tcBorders>
                                  <w:shd w:val="clear" w:color="auto" w:fill="auto"/>
                                  <w:noWrap/>
                                </w:tcPr>
                                <w:p w14:paraId="1D9A4FA0" w14:textId="5A3D8A29"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8,011</w:t>
                                  </w:r>
                                </w:p>
                              </w:tc>
                              <w:tc>
                                <w:tcPr>
                                  <w:tcW w:w="709" w:type="dxa"/>
                                  <w:tcBorders>
                                    <w:top w:val="nil"/>
                                    <w:left w:val="nil"/>
                                    <w:bottom w:val="nil"/>
                                    <w:right w:val="nil"/>
                                  </w:tcBorders>
                                  <w:shd w:val="clear" w:color="auto" w:fill="auto"/>
                                  <w:noWrap/>
                                </w:tcPr>
                                <w:p w14:paraId="43ED6728" w14:textId="05EA2DB3"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8,048</w:t>
                                  </w:r>
                                </w:p>
                              </w:tc>
                              <w:tc>
                                <w:tcPr>
                                  <w:tcW w:w="708" w:type="dxa"/>
                                  <w:tcBorders>
                                    <w:top w:val="nil"/>
                                    <w:left w:val="nil"/>
                                    <w:bottom w:val="nil"/>
                                    <w:right w:val="nil"/>
                                  </w:tcBorders>
                                  <w:shd w:val="clear" w:color="auto" w:fill="auto"/>
                                  <w:noWrap/>
                                </w:tcPr>
                                <w:p w14:paraId="059B4A4E" w14:textId="03E7E799"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7,898</w:t>
                                  </w:r>
                                </w:p>
                              </w:tc>
                              <w:tc>
                                <w:tcPr>
                                  <w:tcW w:w="851" w:type="dxa"/>
                                  <w:tcBorders>
                                    <w:top w:val="nil"/>
                                    <w:left w:val="nil"/>
                                    <w:bottom w:val="nil"/>
                                    <w:right w:val="nil"/>
                                  </w:tcBorders>
                                  <w:shd w:val="clear" w:color="auto" w:fill="auto"/>
                                  <w:noWrap/>
                                </w:tcPr>
                                <w:p w14:paraId="317E492F" w14:textId="555CB8F2" w:rsidR="00416252" w:rsidRPr="00CD7026" w:rsidRDefault="00416252" w:rsidP="00467977">
                                  <w:pPr>
                                    <w:spacing w:after="0"/>
                                    <w:jc w:val="right"/>
                                    <w:rPr>
                                      <w:color w:val="000000" w:themeColor="text1"/>
                                      <w:sz w:val="16"/>
                                      <w:szCs w:val="16"/>
                                    </w:rPr>
                                  </w:pPr>
                                  <w:r w:rsidRPr="00CD7026">
                                    <w:rPr>
                                      <w:color w:val="000000" w:themeColor="text1"/>
                                      <w:sz w:val="16"/>
                                      <w:szCs w:val="16"/>
                                    </w:rPr>
                                    <w:t>-1.9%</w:t>
                                  </w:r>
                                </w:p>
                              </w:tc>
                            </w:tr>
                            <w:tr w:rsidR="00416252" w:rsidRPr="00266AFD" w14:paraId="5DA16882" w14:textId="77777777" w:rsidTr="00C81891">
                              <w:trPr>
                                <w:trHeight w:val="210"/>
                              </w:trPr>
                              <w:tc>
                                <w:tcPr>
                                  <w:tcW w:w="2693" w:type="dxa"/>
                                  <w:gridSpan w:val="2"/>
                                  <w:tcBorders>
                                    <w:top w:val="nil"/>
                                    <w:left w:val="nil"/>
                                    <w:bottom w:val="nil"/>
                                    <w:right w:val="nil"/>
                                  </w:tcBorders>
                                  <w:shd w:val="clear" w:color="auto" w:fill="auto"/>
                                  <w:noWrap/>
                                  <w:vAlign w:val="bottom"/>
                                  <w:hideMark/>
                                </w:tcPr>
                                <w:p w14:paraId="74148A43" w14:textId="77777777" w:rsidR="00416252" w:rsidRPr="00266AFD" w:rsidRDefault="00416252" w:rsidP="00467977">
                                  <w:pPr>
                                    <w:spacing w:after="0"/>
                                    <w:rPr>
                                      <w:rFonts w:eastAsia="Times New Roman" w:cs="Calibri"/>
                                      <w:b/>
                                      <w:bCs/>
                                      <w:color w:val="00A4A0"/>
                                      <w:sz w:val="16"/>
                                      <w:szCs w:val="16"/>
                                      <w:lang w:val="en-AU" w:eastAsia="en-AU"/>
                                    </w:rPr>
                                  </w:pPr>
                                  <w:r w:rsidRPr="00266AFD">
                                    <w:rPr>
                                      <w:rFonts w:eastAsia="Times New Roman" w:cs="Calibri"/>
                                      <w:b/>
                                      <w:bCs/>
                                      <w:color w:val="00A4A0"/>
                                      <w:sz w:val="16"/>
                                      <w:szCs w:val="16"/>
                                      <w:lang w:val="en-AU" w:eastAsia="en-AU"/>
                                    </w:rPr>
                                    <w:t>Manufacturing</w:t>
                                  </w:r>
                                </w:p>
                              </w:tc>
                              <w:tc>
                                <w:tcPr>
                                  <w:tcW w:w="709" w:type="dxa"/>
                                  <w:tcBorders>
                                    <w:top w:val="nil"/>
                                    <w:left w:val="nil"/>
                                    <w:bottom w:val="nil"/>
                                    <w:right w:val="nil"/>
                                  </w:tcBorders>
                                  <w:shd w:val="clear" w:color="auto" w:fill="auto"/>
                                  <w:noWrap/>
                                </w:tcPr>
                                <w:p w14:paraId="22C7D931" w14:textId="72AC9B91"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4,252</w:t>
                                  </w:r>
                                </w:p>
                              </w:tc>
                              <w:tc>
                                <w:tcPr>
                                  <w:tcW w:w="709" w:type="dxa"/>
                                  <w:tcBorders>
                                    <w:top w:val="nil"/>
                                    <w:left w:val="nil"/>
                                    <w:bottom w:val="nil"/>
                                    <w:right w:val="nil"/>
                                  </w:tcBorders>
                                  <w:shd w:val="clear" w:color="auto" w:fill="auto"/>
                                  <w:noWrap/>
                                </w:tcPr>
                                <w:p w14:paraId="67E3F93A" w14:textId="62D8F259"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4,289</w:t>
                                  </w:r>
                                </w:p>
                              </w:tc>
                              <w:tc>
                                <w:tcPr>
                                  <w:tcW w:w="708" w:type="dxa"/>
                                  <w:tcBorders>
                                    <w:top w:val="nil"/>
                                    <w:left w:val="nil"/>
                                    <w:bottom w:val="nil"/>
                                    <w:right w:val="nil"/>
                                  </w:tcBorders>
                                  <w:shd w:val="clear" w:color="auto" w:fill="auto"/>
                                  <w:noWrap/>
                                </w:tcPr>
                                <w:p w14:paraId="2FDD0A67" w14:textId="37D63718"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4,225</w:t>
                                  </w:r>
                                </w:p>
                              </w:tc>
                              <w:tc>
                                <w:tcPr>
                                  <w:tcW w:w="851" w:type="dxa"/>
                                  <w:tcBorders>
                                    <w:top w:val="nil"/>
                                    <w:left w:val="nil"/>
                                    <w:bottom w:val="nil"/>
                                    <w:right w:val="nil"/>
                                  </w:tcBorders>
                                  <w:shd w:val="clear" w:color="auto" w:fill="auto"/>
                                  <w:noWrap/>
                                </w:tcPr>
                                <w:p w14:paraId="4DE4CD36" w14:textId="075E4584" w:rsidR="00416252" w:rsidRPr="00CD7026" w:rsidRDefault="00416252" w:rsidP="00467977">
                                  <w:pPr>
                                    <w:spacing w:after="0"/>
                                    <w:jc w:val="right"/>
                                    <w:rPr>
                                      <w:color w:val="000000" w:themeColor="text1"/>
                                      <w:sz w:val="16"/>
                                      <w:szCs w:val="16"/>
                                    </w:rPr>
                                  </w:pPr>
                                  <w:r w:rsidRPr="00CD7026">
                                    <w:rPr>
                                      <w:color w:val="000000" w:themeColor="text1"/>
                                      <w:sz w:val="16"/>
                                      <w:szCs w:val="16"/>
                                    </w:rPr>
                                    <w:t>-1.5%</w:t>
                                  </w:r>
                                </w:p>
                              </w:tc>
                            </w:tr>
                            <w:tr w:rsidR="00416252" w:rsidRPr="00266AFD" w14:paraId="2FF07401" w14:textId="77777777" w:rsidTr="00C81891">
                              <w:trPr>
                                <w:trHeight w:val="210"/>
                              </w:trPr>
                              <w:tc>
                                <w:tcPr>
                                  <w:tcW w:w="2693" w:type="dxa"/>
                                  <w:gridSpan w:val="2"/>
                                  <w:tcBorders>
                                    <w:top w:val="nil"/>
                                    <w:left w:val="nil"/>
                                    <w:bottom w:val="nil"/>
                                    <w:right w:val="nil"/>
                                  </w:tcBorders>
                                  <w:shd w:val="clear" w:color="auto" w:fill="auto"/>
                                  <w:noWrap/>
                                  <w:vAlign w:val="bottom"/>
                                  <w:hideMark/>
                                </w:tcPr>
                                <w:p w14:paraId="14331F8B" w14:textId="7E38B178" w:rsidR="00416252" w:rsidRPr="00266AFD" w:rsidRDefault="00416252" w:rsidP="00467977">
                                  <w:pPr>
                                    <w:spacing w:after="0"/>
                                    <w:rPr>
                                      <w:rFonts w:eastAsia="Times New Roman" w:cs="Calibri"/>
                                      <w:b/>
                                      <w:bCs/>
                                      <w:color w:val="00A4A0"/>
                                      <w:sz w:val="16"/>
                                      <w:szCs w:val="16"/>
                                      <w:lang w:val="en-AU" w:eastAsia="en-AU"/>
                                    </w:rPr>
                                  </w:pPr>
                                  <w:r w:rsidRPr="00266AFD">
                                    <w:rPr>
                                      <w:rFonts w:eastAsia="Times New Roman" w:cs="Calibri"/>
                                      <w:b/>
                                      <w:bCs/>
                                      <w:color w:val="00A4A0"/>
                                      <w:sz w:val="16"/>
                                      <w:szCs w:val="16"/>
                                      <w:lang w:val="en-AU" w:eastAsia="en-AU"/>
                                    </w:rPr>
                                    <w:t xml:space="preserve">Accommodation and </w:t>
                                  </w:r>
                                  <w:r>
                                    <w:rPr>
                                      <w:rFonts w:eastAsia="Times New Roman" w:cs="Calibri"/>
                                      <w:b/>
                                      <w:bCs/>
                                      <w:color w:val="00A4A0"/>
                                      <w:sz w:val="16"/>
                                      <w:szCs w:val="16"/>
                                      <w:lang w:val="en-AU" w:eastAsia="en-AU"/>
                                    </w:rPr>
                                    <w:t>Food Services</w:t>
                                  </w:r>
                                </w:p>
                              </w:tc>
                              <w:tc>
                                <w:tcPr>
                                  <w:tcW w:w="709" w:type="dxa"/>
                                  <w:tcBorders>
                                    <w:top w:val="nil"/>
                                    <w:left w:val="nil"/>
                                    <w:bottom w:val="nil"/>
                                    <w:right w:val="nil"/>
                                  </w:tcBorders>
                                  <w:shd w:val="clear" w:color="auto" w:fill="auto"/>
                                  <w:noWrap/>
                                </w:tcPr>
                                <w:p w14:paraId="2A2E929D" w14:textId="300C69BD"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2,918</w:t>
                                  </w:r>
                                </w:p>
                              </w:tc>
                              <w:tc>
                                <w:tcPr>
                                  <w:tcW w:w="709" w:type="dxa"/>
                                  <w:tcBorders>
                                    <w:top w:val="nil"/>
                                    <w:left w:val="nil"/>
                                    <w:bottom w:val="nil"/>
                                    <w:right w:val="nil"/>
                                  </w:tcBorders>
                                  <w:shd w:val="clear" w:color="auto" w:fill="auto"/>
                                  <w:noWrap/>
                                </w:tcPr>
                                <w:p w14:paraId="57BB6B9F" w14:textId="67413F37"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2,652</w:t>
                                  </w:r>
                                </w:p>
                              </w:tc>
                              <w:tc>
                                <w:tcPr>
                                  <w:tcW w:w="708" w:type="dxa"/>
                                  <w:tcBorders>
                                    <w:top w:val="nil"/>
                                    <w:left w:val="nil"/>
                                    <w:bottom w:val="nil"/>
                                    <w:right w:val="nil"/>
                                  </w:tcBorders>
                                  <w:shd w:val="clear" w:color="auto" w:fill="auto"/>
                                  <w:noWrap/>
                                </w:tcPr>
                                <w:p w14:paraId="4C1CA3C1" w14:textId="4D230CBA"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2,369</w:t>
                                  </w:r>
                                </w:p>
                              </w:tc>
                              <w:tc>
                                <w:tcPr>
                                  <w:tcW w:w="851" w:type="dxa"/>
                                  <w:tcBorders>
                                    <w:top w:val="nil"/>
                                    <w:left w:val="nil"/>
                                    <w:bottom w:val="nil"/>
                                    <w:right w:val="nil"/>
                                  </w:tcBorders>
                                  <w:shd w:val="clear" w:color="auto" w:fill="auto"/>
                                  <w:noWrap/>
                                </w:tcPr>
                                <w:p w14:paraId="01C2F9A9" w14:textId="22AE85D4" w:rsidR="00416252" w:rsidRPr="00CD7026" w:rsidRDefault="00416252" w:rsidP="00467977">
                                  <w:pPr>
                                    <w:spacing w:after="0"/>
                                    <w:jc w:val="right"/>
                                    <w:rPr>
                                      <w:color w:val="000000" w:themeColor="text1"/>
                                      <w:sz w:val="16"/>
                                      <w:szCs w:val="16"/>
                                    </w:rPr>
                                  </w:pPr>
                                  <w:r w:rsidRPr="00CD7026">
                                    <w:rPr>
                                      <w:color w:val="000000" w:themeColor="text1"/>
                                      <w:sz w:val="16"/>
                                      <w:szCs w:val="16"/>
                                    </w:rPr>
                                    <w:t>-10.7%</w:t>
                                  </w:r>
                                </w:p>
                              </w:tc>
                            </w:tr>
                            <w:tr w:rsidR="00416252" w:rsidRPr="00266AFD" w14:paraId="2E987720" w14:textId="77777777" w:rsidTr="00C81891">
                              <w:trPr>
                                <w:trHeight w:val="210"/>
                              </w:trPr>
                              <w:tc>
                                <w:tcPr>
                                  <w:tcW w:w="2693" w:type="dxa"/>
                                  <w:gridSpan w:val="2"/>
                                  <w:tcBorders>
                                    <w:top w:val="nil"/>
                                    <w:left w:val="nil"/>
                                    <w:bottom w:val="single" w:sz="4" w:space="0" w:color="00A4A0"/>
                                    <w:right w:val="nil"/>
                                  </w:tcBorders>
                                  <w:shd w:val="clear" w:color="auto" w:fill="auto"/>
                                  <w:noWrap/>
                                  <w:vAlign w:val="bottom"/>
                                  <w:hideMark/>
                                </w:tcPr>
                                <w:p w14:paraId="369F1944" w14:textId="77777777" w:rsidR="00416252" w:rsidRPr="00266AFD" w:rsidRDefault="00416252" w:rsidP="00467977">
                                  <w:pPr>
                                    <w:spacing w:after="0"/>
                                    <w:rPr>
                                      <w:rFonts w:eastAsia="Times New Roman" w:cs="Calibri"/>
                                      <w:b/>
                                      <w:bCs/>
                                      <w:color w:val="00A4A0"/>
                                      <w:sz w:val="16"/>
                                      <w:szCs w:val="16"/>
                                      <w:lang w:val="en-AU" w:eastAsia="en-AU"/>
                                    </w:rPr>
                                  </w:pPr>
                                  <w:r w:rsidRPr="00266AFD">
                                    <w:rPr>
                                      <w:rFonts w:eastAsia="Times New Roman" w:cs="Calibri"/>
                                      <w:b/>
                                      <w:bCs/>
                                      <w:color w:val="00A4A0"/>
                                      <w:sz w:val="16"/>
                                      <w:szCs w:val="16"/>
                                      <w:lang w:val="en-AU" w:eastAsia="en-AU"/>
                                    </w:rPr>
                                    <w:t>Retail Trade</w:t>
                                  </w:r>
                                </w:p>
                              </w:tc>
                              <w:tc>
                                <w:tcPr>
                                  <w:tcW w:w="709" w:type="dxa"/>
                                  <w:tcBorders>
                                    <w:top w:val="nil"/>
                                    <w:left w:val="nil"/>
                                    <w:bottom w:val="single" w:sz="4" w:space="0" w:color="00A4A0"/>
                                    <w:right w:val="nil"/>
                                  </w:tcBorders>
                                  <w:shd w:val="clear" w:color="auto" w:fill="auto"/>
                                  <w:noWrap/>
                                </w:tcPr>
                                <w:p w14:paraId="5C9871F6" w14:textId="54AC1D0D"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1,960</w:t>
                                  </w:r>
                                </w:p>
                              </w:tc>
                              <w:tc>
                                <w:tcPr>
                                  <w:tcW w:w="709" w:type="dxa"/>
                                  <w:tcBorders>
                                    <w:top w:val="nil"/>
                                    <w:left w:val="nil"/>
                                    <w:bottom w:val="single" w:sz="4" w:space="0" w:color="00A4A0"/>
                                    <w:right w:val="nil"/>
                                  </w:tcBorders>
                                  <w:shd w:val="clear" w:color="auto" w:fill="auto"/>
                                  <w:noWrap/>
                                </w:tcPr>
                                <w:p w14:paraId="5F58CF72" w14:textId="69E3619F"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1,900</w:t>
                                  </w:r>
                                </w:p>
                              </w:tc>
                              <w:tc>
                                <w:tcPr>
                                  <w:tcW w:w="708" w:type="dxa"/>
                                  <w:tcBorders>
                                    <w:top w:val="nil"/>
                                    <w:left w:val="nil"/>
                                    <w:bottom w:val="single" w:sz="4" w:space="0" w:color="00A4A0"/>
                                    <w:right w:val="nil"/>
                                  </w:tcBorders>
                                  <w:shd w:val="clear" w:color="auto" w:fill="auto"/>
                                  <w:noWrap/>
                                </w:tcPr>
                                <w:p w14:paraId="6D1B2386" w14:textId="53251229"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1,796</w:t>
                                  </w:r>
                                </w:p>
                              </w:tc>
                              <w:tc>
                                <w:tcPr>
                                  <w:tcW w:w="851" w:type="dxa"/>
                                  <w:tcBorders>
                                    <w:top w:val="nil"/>
                                    <w:left w:val="nil"/>
                                    <w:bottom w:val="single" w:sz="4" w:space="0" w:color="00A4A0"/>
                                    <w:right w:val="nil"/>
                                  </w:tcBorders>
                                  <w:shd w:val="clear" w:color="auto" w:fill="auto"/>
                                  <w:noWrap/>
                                </w:tcPr>
                                <w:p w14:paraId="452EC716" w14:textId="64A49D8B" w:rsidR="00416252" w:rsidRPr="00CD7026" w:rsidRDefault="00416252" w:rsidP="00467977">
                                  <w:pPr>
                                    <w:spacing w:after="0"/>
                                    <w:jc w:val="right"/>
                                    <w:rPr>
                                      <w:color w:val="000000" w:themeColor="text1"/>
                                      <w:sz w:val="16"/>
                                      <w:szCs w:val="16"/>
                                    </w:rPr>
                                  </w:pPr>
                                  <w:r w:rsidRPr="00CD7026">
                                    <w:rPr>
                                      <w:color w:val="000000" w:themeColor="text1"/>
                                      <w:sz w:val="16"/>
                                      <w:szCs w:val="16"/>
                                    </w:rPr>
                                    <w:t>-5.4%</w:t>
                                  </w:r>
                                </w:p>
                              </w:tc>
                            </w:tr>
                          </w:tbl>
                          <w:p w14:paraId="501ACE17" w14:textId="3F776252" w:rsidR="00416252" w:rsidRPr="007D365E" w:rsidRDefault="00416252" w:rsidP="001473E1">
                            <w:pPr>
                              <w:pStyle w:val="BalloonText"/>
                              <w:spacing w:before="40" w:after="60"/>
                              <w:rPr>
                                <w:rFonts w:ascii="Arial" w:hAnsi="Arial"/>
                                <w:sz w:val="14"/>
                                <w:szCs w:val="14"/>
                              </w:rPr>
                            </w:pPr>
                            <w:r>
                              <w:rPr>
                                <w:rFonts w:ascii="Arial" w:hAnsi="Arial"/>
                                <w:sz w:val="14"/>
                                <w:szCs w:val="14"/>
                              </w:rPr>
                              <w:t xml:space="preserve">       </w:t>
                            </w:r>
                            <w:r w:rsidRPr="00871F85">
                              <w:rPr>
                                <w:rFonts w:ascii="Arial" w:hAnsi="Arial"/>
                                <w:sz w:val="14"/>
                                <w:szCs w:val="14"/>
                              </w:rPr>
                              <w:t xml:space="preserve">Source: </w:t>
                            </w:r>
                            <w:r>
                              <w:rPr>
                                <w:rFonts w:ascii="Arial" w:hAnsi="Arial"/>
                                <w:sz w:val="14"/>
                                <w:szCs w:val="14"/>
                              </w:rPr>
                              <w:t>DET training market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30836" id="_x0000_s1058" type="#_x0000_t202" style="position:absolute;left:0;text-align:left;margin-left:-18.75pt;margin-top:18.55pt;width:309.45pt;height:10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" filled="f" stroked="f">
                <v:textbox>
                  <w:txbxContent>
                    <w:p w14:paraId="41E74130" w14:textId="34F53AB5" w:rsidR="00416252" w:rsidRDefault="00416252" w:rsidP="001C2EDB">
                      <w:pPr>
                        <w:pStyle w:val="Figuretitle"/>
                        <w:spacing w:after="0"/>
                        <w:jc w:val="center"/>
                      </w:pPr>
                      <w:r w:rsidRPr="00403D7A">
                        <w:t xml:space="preserve">Table </w:t>
                      </w:r>
                      <w:r>
                        <w:t>6</w:t>
                      </w:r>
                      <w:r w:rsidRPr="00403D7A">
                        <w:t>. Top 5 industries for apprentice enrolments</w:t>
                      </w:r>
                    </w:p>
                    <w:tbl>
                      <w:tblPr>
                        <w:tblW w:w="5670" w:type="dxa"/>
                        <w:tblInd w:w="284" w:type="dxa"/>
                        <w:tblLayout w:type="fixed"/>
                        <w:tblLook w:val="04A0" w:firstRow="1" w:lastRow="0" w:firstColumn="1" w:lastColumn="0" w:noHBand="0" w:noVBand="1"/>
                      </w:tblPr>
                      <w:tblGrid>
                        <w:gridCol w:w="515"/>
                        <w:gridCol w:w="2178"/>
                        <w:gridCol w:w="709"/>
                        <w:gridCol w:w="709"/>
                        <w:gridCol w:w="708"/>
                        <w:gridCol w:w="851"/>
                      </w:tblGrid>
                      <w:tr w:rsidR="00416252" w:rsidRPr="00266AFD" w14:paraId="177AC7E0" w14:textId="77777777" w:rsidTr="0031038C">
                        <w:trPr>
                          <w:trHeight w:val="213"/>
                        </w:trPr>
                        <w:tc>
                          <w:tcPr>
                            <w:tcW w:w="515" w:type="dxa"/>
                            <w:tcBorders>
                              <w:top w:val="nil"/>
                              <w:left w:val="nil"/>
                              <w:bottom w:val="nil"/>
                              <w:right w:val="nil"/>
                            </w:tcBorders>
                            <w:shd w:val="clear" w:color="000000" w:fill="00A4A0"/>
                            <w:noWrap/>
                            <w:vAlign w:val="bottom"/>
                            <w:hideMark/>
                          </w:tcPr>
                          <w:p w14:paraId="6492AFDD" w14:textId="77777777" w:rsidR="00416252" w:rsidRPr="00266AFD" w:rsidRDefault="00416252" w:rsidP="00266AFD">
                            <w:pPr>
                              <w:spacing w:after="0"/>
                              <w:rPr>
                                <w:rFonts w:eastAsia="Times New Roman" w:cs="Calibri"/>
                                <w:b/>
                                <w:bCs/>
                                <w:color w:val="000000"/>
                                <w:sz w:val="16"/>
                                <w:szCs w:val="16"/>
                                <w:lang w:val="en-AU" w:eastAsia="en-AU"/>
                              </w:rPr>
                            </w:pPr>
                            <w:r w:rsidRPr="00266AFD">
                              <w:rPr>
                                <w:rFonts w:eastAsia="Times New Roman" w:cs="Calibri"/>
                                <w:b/>
                                <w:bCs/>
                                <w:color w:val="000000"/>
                                <w:sz w:val="16"/>
                                <w:szCs w:val="16"/>
                                <w:lang w:val="en-AU" w:eastAsia="en-AU"/>
                              </w:rPr>
                              <w:t> </w:t>
                            </w:r>
                          </w:p>
                        </w:tc>
                        <w:tc>
                          <w:tcPr>
                            <w:tcW w:w="2178" w:type="dxa"/>
                            <w:tcBorders>
                              <w:top w:val="nil"/>
                              <w:left w:val="nil"/>
                              <w:bottom w:val="nil"/>
                              <w:right w:val="nil"/>
                            </w:tcBorders>
                            <w:shd w:val="clear" w:color="000000" w:fill="00A4A0"/>
                            <w:vAlign w:val="bottom"/>
                            <w:hideMark/>
                          </w:tcPr>
                          <w:p w14:paraId="6A719A7B" w14:textId="77777777" w:rsidR="00416252" w:rsidRPr="00266AFD" w:rsidRDefault="00416252" w:rsidP="00266AFD">
                            <w:pPr>
                              <w:spacing w:after="0"/>
                              <w:jc w:val="right"/>
                              <w:rPr>
                                <w:rFonts w:eastAsia="Times New Roman" w:cs="Calibri"/>
                                <w:b/>
                                <w:bCs/>
                                <w:color w:val="FFFFFF"/>
                                <w:sz w:val="16"/>
                                <w:szCs w:val="16"/>
                                <w:lang w:val="en-AU" w:eastAsia="en-AU"/>
                              </w:rPr>
                            </w:pPr>
                            <w:r w:rsidRPr="00266AFD">
                              <w:rPr>
                                <w:rFonts w:eastAsia="Times New Roman" w:cs="Calibri"/>
                                <w:b/>
                                <w:bCs/>
                                <w:color w:val="FFFFFF"/>
                                <w:sz w:val="16"/>
                                <w:szCs w:val="16"/>
                                <w:lang w:val="en-AU" w:eastAsia="en-AU"/>
                              </w:rPr>
                              <w:t> </w:t>
                            </w:r>
                          </w:p>
                        </w:tc>
                        <w:tc>
                          <w:tcPr>
                            <w:tcW w:w="709" w:type="dxa"/>
                            <w:tcBorders>
                              <w:top w:val="nil"/>
                              <w:left w:val="nil"/>
                              <w:bottom w:val="nil"/>
                              <w:right w:val="nil"/>
                            </w:tcBorders>
                            <w:shd w:val="clear" w:color="000000" w:fill="00A4A0"/>
                            <w:vAlign w:val="bottom"/>
                            <w:hideMark/>
                          </w:tcPr>
                          <w:p w14:paraId="77F43495" w14:textId="0EF891BD" w:rsidR="00416252" w:rsidRPr="00266AFD" w:rsidRDefault="00416252" w:rsidP="00266AFD">
                            <w:pPr>
                              <w:spacing w:after="0"/>
                              <w:jc w:val="right"/>
                              <w:rPr>
                                <w:rFonts w:eastAsia="Times New Roman" w:cs="Calibri"/>
                                <w:b/>
                                <w:bCs/>
                                <w:color w:val="FFFFFF"/>
                                <w:sz w:val="16"/>
                                <w:szCs w:val="16"/>
                                <w:lang w:val="en-AU" w:eastAsia="en-AU"/>
                              </w:rPr>
                            </w:pPr>
                            <w:r w:rsidRPr="00266AF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709" w:type="dxa"/>
                            <w:tcBorders>
                              <w:top w:val="nil"/>
                              <w:left w:val="nil"/>
                              <w:bottom w:val="nil"/>
                              <w:right w:val="nil"/>
                            </w:tcBorders>
                            <w:shd w:val="clear" w:color="000000" w:fill="00A4A0"/>
                            <w:vAlign w:val="bottom"/>
                            <w:hideMark/>
                          </w:tcPr>
                          <w:p w14:paraId="6E922CCA" w14:textId="067B1034" w:rsidR="00416252" w:rsidRPr="00266AFD" w:rsidRDefault="00416252" w:rsidP="00266AFD">
                            <w:pPr>
                              <w:spacing w:after="0"/>
                              <w:jc w:val="right"/>
                              <w:rPr>
                                <w:rFonts w:eastAsia="Times New Roman" w:cs="Calibri"/>
                                <w:b/>
                                <w:bCs/>
                                <w:color w:val="FFFFFF"/>
                                <w:sz w:val="16"/>
                                <w:szCs w:val="16"/>
                                <w:lang w:val="en-AU" w:eastAsia="en-AU"/>
                              </w:rPr>
                            </w:pPr>
                            <w:r w:rsidRPr="00266AF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708" w:type="dxa"/>
                            <w:tcBorders>
                              <w:top w:val="nil"/>
                              <w:left w:val="nil"/>
                              <w:bottom w:val="nil"/>
                              <w:right w:val="nil"/>
                            </w:tcBorders>
                            <w:shd w:val="clear" w:color="000000" w:fill="00A4A0"/>
                            <w:vAlign w:val="bottom"/>
                            <w:hideMark/>
                          </w:tcPr>
                          <w:p w14:paraId="78CD3A8A" w14:textId="6039E097" w:rsidR="00416252" w:rsidRPr="00266AFD" w:rsidRDefault="00416252" w:rsidP="00266AFD">
                            <w:pPr>
                              <w:spacing w:after="0"/>
                              <w:jc w:val="right"/>
                              <w:rPr>
                                <w:rFonts w:eastAsia="Times New Roman" w:cs="Calibri"/>
                                <w:b/>
                                <w:bCs/>
                                <w:color w:val="FFFFFF"/>
                                <w:sz w:val="16"/>
                                <w:szCs w:val="16"/>
                                <w:lang w:val="en-AU" w:eastAsia="en-AU"/>
                              </w:rPr>
                            </w:pPr>
                            <w:r w:rsidRPr="00266AFD">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851" w:type="dxa"/>
                            <w:tcBorders>
                              <w:top w:val="nil"/>
                              <w:left w:val="nil"/>
                              <w:bottom w:val="nil"/>
                              <w:right w:val="nil"/>
                            </w:tcBorders>
                            <w:shd w:val="clear" w:color="000000" w:fill="00A4A0"/>
                            <w:vAlign w:val="bottom"/>
                            <w:hideMark/>
                          </w:tcPr>
                          <w:p w14:paraId="744BB565" w14:textId="0CE063EC" w:rsidR="00416252" w:rsidRPr="00266AFD" w:rsidRDefault="00416252" w:rsidP="00266AFD">
                            <w:pPr>
                              <w:spacing w:after="0"/>
                              <w:jc w:val="right"/>
                              <w:rPr>
                                <w:rFonts w:eastAsia="Times New Roman" w:cs="Calibri"/>
                                <w:b/>
                                <w:bCs/>
                                <w:color w:val="FFFFFF"/>
                                <w:sz w:val="16"/>
                                <w:szCs w:val="16"/>
                                <w:lang w:val="en-AU" w:eastAsia="en-AU"/>
                              </w:rPr>
                            </w:pPr>
                            <w:r w:rsidRPr="00266AFD">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266AFD">
                              <w:rPr>
                                <w:rFonts w:eastAsia="Times New Roman" w:cs="Calibri"/>
                                <w:b/>
                                <w:bCs/>
                                <w:color w:val="FFFFFF"/>
                                <w:sz w:val="16"/>
                                <w:szCs w:val="16"/>
                                <w:lang w:val="en-AU" w:eastAsia="en-AU"/>
                              </w:rPr>
                              <w:t>-1</w:t>
                            </w:r>
                            <w:r>
                              <w:rPr>
                                <w:rFonts w:eastAsia="Times New Roman" w:cs="Calibri"/>
                                <w:b/>
                                <w:bCs/>
                                <w:color w:val="FFFFFF"/>
                                <w:sz w:val="16"/>
                                <w:szCs w:val="16"/>
                                <w:lang w:val="en-AU" w:eastAsia="en-AU"/>
                              </w:rPr>
                              <w:t>9</w:t>
                            </w:r>
                          </w:p>
                        </w:tc>
                      </w:tr>
                      <w:tr w:rsidR="00416252" w:rsidRPr="00266AFD" w14:paraId="01965CC3" w14:textId="77777777" w:rsidTr="00C81891">
                        <w:trPr>
                          <w:trHeight w:val="210"/>
                        </w:trPr>
                        <w:tc>
                          <w:tcPr>
                            <w:tcW w:w="2693" w:type="dxa"/>
                            <w:gridSpan w:val="2"/>
                            <w:tcBorders>
                              <w:top w:val="nil"/>
                              <w:left w:val="nil"/>
                              <w:bottom w:val="nil"/>
                              <w:right w:val="nil"/>
                            </w:tcBorders>
                            <w:shd w:val="clear" w:color="auto" w:fill="auto"/>
                            <w:noWrap/>
                            <w:vAlign w:val="bottom"/>
                            <w:hideMark/>
                          </w:tcPr>
                          <w:p w14:paraId="5C528A4E" w14:textId="77777777" w:rsidR="00416252" w:rsidRPr="00266AFD" w:rsidRDefault="00416252" w:rsidP="00467977">
                            <w:pPr>
                              <w:spacing w:after="0"/>
                              <w:rPr>
                                <w:rFonts w:eastAsia="Times New Roman" w:cs="Calibri"/>
                                <w:b/>
                                <w:bCs/>
                                <w:color w:val="00A4A0"/>
                                <w:sz w:val="16"/>
                                <w:szCs w:val="16"/>
                                <w:lang w:val="en-AU" w:eastAsia="en-AU"/>
                              </w:rPr>
                            </w:pPr>
                            <w:r w:rsidRPr="00266AFD">
                              <w:rPr>
                                <w:rFonts w:eastAsia="Times New Roman" w:cs="Calibri"/>
                                <w:b/>
                                <w:bCs/>
                                <w:color w:val="00A4A0"/>
                                <w:sz w:val="16"/>
                                <w:szCs w:val="16"/>
                                <w:lang w:val="en-AU" w:eastAsia="en-AU"/>
                              </w:rPr>
                              <w:t>Construction</w:t>
                            </w:r>
                          </w:p>
                        </w:tc>
                        <w:tc>
                          <w:tcPr>
                            <w:tcW w:w="709" w:type="dxa"/>
                            <w:tcBorders>
                              <w:top w:val="nil"/>
                              <w:left w:val="nil"/>
                              <w:bottom w:val="nil"/>
                              <w:right w:val="nil"/>
                            </w:tcBorders>
                            <w:shd w:val="clear" w:color="auto" w:fill="auto"/>
                            <w:noWrap/>
                          </w:tcPr>
                          <w:p w14:paraId="7C26D520" w14:textId="284FC3C6"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27,222</w:t>
                            </w:r>
                          </w:p>
                        </w:tc>
                        <w:tc>
                          <w:tcPr>
                            <w:tcW w:w="709" w:type="dxa"/>
                            <w:tcBorders>
                              <w:top w:val="nil"/>
                              <w:left w:val="nil"/>
                              <w:bottom w:val="nil"/>
                              <w:right w:val="nil"/>
                            </w:tcBorders>
                            <w:shd w:val="clear" w:color="auto" w:fill="auto"/>
                            <w:noWrap/>
                          </w:tcPr>
                          <w:p w14:paraId="78CB2BDA" w14:textId="171642FF"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29,562</w:t>
                            </w:r>
                          </w:p>
                        </w:tc>
                        <w:tc>
                          <w:tcPr>
                            <w:tcW w:w="708" w:type="dxa"/>
                            <w:tcBorders>
                              <w:top w:val="nil"/>
                              <w:left w:val="nil"/>
                              <w:bottom w:val="nil"/>
                              <w:right w:val="nil"/>
                            </w:tcBorders>
                            <w:shd w:val="clear" w:color="auto" w:fill="auto"/>
                            <w:noWrap/>
                          </w:tcPr>
                          <w:p w14:paraId="255E3485" w14:textId="4C14EFBA"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30,851</w:t>
                            </w:r>
                          </w:p>
                        </w:tc>
                        <w:tc>
                          <w:tcPr>
                            <w:tcW w:w="851" w:type="dxa"/>
                            <w:tcBorders>
                              <w:top w:val="nil"/>
                              <w:left w:val="nil"/>
                              <w:bottom w:val="nil"/>
                              <w:right w:val="nil"/>
                            </w:tcBorders>
                            <w:shd w:val="clear" w:color="auto" w:fill="auto"/>
                            <w:noWrap/>
                          </w:tcPr>
                          <w:p w14:paraId="2A11A291" w14:textId="17DF5715" w:rsidR="00416252" w:rsidRPr="00CD7026" w:rsidRDefault="00416252" w:rsidP="00467977">
                            <w:pPr>
                              <w:spacing w:after="0"/>
                              <w:jc w:val="right"/>
                              <w:rPr>
                                <w:color w:val="000000" w:themeColor="text1"/>
                                <w:sz w:val="16"/>
                                <w:szCs w:val="16"/>
                              </w:rPr>
                            </w:pPr>
                            <w:r w:rsidRPr="00CD7026">
                              <w:rPr>
                                <w:color w:val="000000" w:themeColor="text1"/>
                                <w:sz w:val="16"/>
                                <w:szCs w:val="16"/>
                              </w:rPr>
                              <w:t>4.4%</w:t>
                            </w:r>
                          </w:p>
                        </w:tc>
                      </w:tr>
                      <w:tr w:rsidR="00416252" w:rsidRPr="00266AFD" w14:paraId="54CA686A" w14:textId="77777777" w:rsidTr="00C81891">
                        <w:trPr>
                          <w:trHeight w:val="210"/>
                        </w:trPr>
                        <w:tc>
                          <w:tcPr>
                            <w:tcW w:w="2693" w:type="dxa"/>
                            <w:gridSpan w:val="2"/>
                            <w:tcBorders>
                              <w:top w:val="nil"/>
                              <w:left w:val="nil"/>
                              <w:bottom w:val="nil"/>
                              <w:right w:val="nil"/>
                            </w:tcBorders>
                            <w:shd w:val="clear" w:color="auto" w:fill="auto"/>
                            <w:noWrap/>
                            <w:vAlign w:val="bottom"/>
                            <w:hideMark/>
                          </w:tcPr>
                          <w:p w14:paraId="00714E48" w14:textId="1EC239EB" w:rsidR="00416252" w:rsidRPr="00266AFD" w:rsidRDefault="00416252" w:rsidP="00467977">
                            <w:pPr>
                              <w:spacing w:after="0"/>
                              <w:rPr>
                                <w:rFonts w:eastAsia="Times New Roman" w:cs="Calibri"/>
                                <w:b/>
                                <w:bCs/>
                                <w:color w:val="00A4A0"/>
                                <w:sz w:val="16"/>
                                <w:szCs w:val="16"/>
                                <w:lang w:val="en-AU" w:eastAsia="en-AU"/>
                              </w:rPr>
                            </w:pPr>
                            <w:r w:rsidRPr="00266AFD">
                              <w:rPr>
                                <w:rFonts w:eastAsia="Times New Roman" w:cs="Calibri"/>
                                <w:b/>
                                <w:bCs/>
                                <w:color w:val="00A4A0"/>
                                <w:sz w:val="16"/>
                                <w:szCs w:val="16"/>
                                <w:lang w:val="en-AU" w:eastAsia="en-AU"/>
                              </w:rPr>
                              <w:t>Other Services</w:t>
                            </w:r>
                            <w:r>
                              <w:rPr>
                                <w:rFonts w:eastAsia="Times New Roman" w:cs="Calibri"/>
                                <w:b/>
                                <w:bCs/>
                                <w:color w:val="00A4A0"/>
                                <w:sz w:val="16"/>
                                <w:szCs w:val="16"/>
                                <w:lang w:val="en-AU" w:eastAsia="en-AU"/>
                              </w:rPr>
                              <w:t>*</w:t>
                            </w:r>
                          </w:p>
                        </w:tc>
                        <w:tc>
                          <w:tcPr>
                            <w:tcW w:w="709" w:type="dxa"/>
                            <w:tcBorders>
                              <w:top w:val="nil"/>
                              <w:left w:val="nil"/>
                              <w:bottom w:val="nil"/>
                              <w:right w:val="nil"/>
                            </w:tcBorders>
                            <w:shd w:val="clear" w:color="auto" w:fill="auto"/>
                            <w:noWrap/>
                          </w:tcPr>
                          <w:p w14:paraId="1D9A4FA0" w14:textId="5A3D8A29"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8,011</w:t>
                            </w:r>
                          </w:p>
                        </w:tc>
                        <w:tc>
                          <w:tcPr>
                            <w:tcW w:w="709" w:type="dxa"/>
                            <w:tcBorders>
                              <w:top w:val="nil"/>
                              <w:left w:val="nil"/>
                              <w:bottom w:val="nil"/>
                              <w:right w:val="nil"/>
                            </w:tcBorders>
                            <w:shd w:val="clear" w:color="auto" w:fill="auto"/>
                            <w:noWrap/>
                          </w:tcPr>
                          <w:p w14:paraId="43ED6728" w14:textId="05EA2DB3"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8,048</w:t>
                            </w:r>
                          </w:p>
                        </w:tc>
                        <w:tc>
                          <w:tcPr>
                            <w:tcW w:w="708" w:type="dxa"/>
                            <w:tcBorders>
                              <w:top w:val="nil"/>
                              <w:left w:val="nil"/>
                              <w:bottom w:val="nil"/>
                              <w:right w:val="nil"/>
                            </w:tcBorders>
                            <w:shd w:val="clear" w:color="auto" w:fill="auto"/>
                            <w:noWrap/>
                          </w:tcPr>
                          <w:p w14:paraId="059B4A4E" w14:textId="03E7E799"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7,898</w:t>
                            </w:r>
                          </w:p>
                        </w:tc>
                        <w:tc>
                          <w:tcPr>
                            <w:tcW w:w="851" w:type="dxa"/>
                            <w:tcBorders>
                              <w:top w:val="nil"/>
                              <w:left w:val="nil"/>
                              <w:bottom w:val="nil"/>
                              <w:right w:val="nil"/>
                            </w:tcBorders>
                            <w:shd w:val="clear" w:color="auto" w:fill="auto"/>
                            <w:noWrap/>
                          </w:tcPr>
                          <w:p w14:paraId="317E492F" w14:textId="555CB8F2" w:rsidR="00416252" w:rsidRPr="00CD7026" w:rsidRDefault="00416252" w:rsidP="00467977">
                            <w:pPr>
                              <w:spacing w:after="0"/>
                              <w:jc w:val="right"/>
                              <w:rPr>
                                <w:color w:val="000000" w:themeColor="text1"/>
                                <w:sz w:val="16"/>
                                <w:szCs w:val="16"/>
                              </w:rPr>
                            </w:pPr>
                            <w:r w:rsidRPr="00CD7026">
                              <w:rPr>
                                <w:color w:val="000000" w:themeColor="text1"/>
                                <w:sz w:val="16"/>
                                <w:szCs w:val="16"/>
                              </w:rPr>
                              <w:t>-1.9%</w:t>
                            </w:r>
                          </w:p>
                        </w:tc>
                      </w:tr>
                      <w:tr w:rsidR="00416252" w:rsidRPr="00266AFD" w14:paraId="5DA16882" w14:textId="77777777" w:rsidTr="00C81891">
                        <w:trPr>
                          <w:trHeight w:val="210"/>
                        </w:trPr>
                        <w:tc>
                          <w:tcPr>
                            <w:tcW w:w="2693" w:type="dxa"/>
                            <w:gridSpan w:val="2"/>
                            <w:tcBorders>
                              <w:top w:val="nil"/>
                              <w:left w:val="nil"/>
                              <w:bottom w:val="nil"/>
                              <w:right w:val="nil"/>
                            </w:tcBorders>
                            <w:shd w:val="clear" w:color="auto" w:fill="auto"/>
                            <w:noWrap/>
                            <w:vAlign w:val="bottom"/>
                            <w:hideMark/>
                          </w:tcPr>
                          <w:p w14:paraId="74148A43" w14:textId="77777777" w:rsidR="00416252" w:rsidRPr="00266AFD" w:rsidRDefault="00416252" w:rsidP="00467977">
                            <w:pPr>
                              <w:spacing w:after="0"/>
                              <w:rPr>
                                <w:rFonts w:eastAsia="Times New Roman" w:cs="Calibri"/>
                                <w:b/>
                                <w:bCs/>
                                <w:color w:val="00A4A0"/>
                                <w:sz w:val="16"/>
                                <w:szCs w:val="16"/>
                                <w:lang w:val="en-AU" w:eastAsia="en-AU"/>
                              </w:rPr>
                            </w:pPr>
                            <w:r w:rsidRPr="00266AFD">
                              <w:rPr>
                                <w:rFonts w:eastAsia="Times New Roman" w:cs="Calibri"/>
                                <w:b/>
                                <w:bCs/>
                                <w:color w:val="00A4A0"/>
                                <w:sz w:val="16"/>
                                <w:szCs w:val="16"/>
                                <w:lang w:val="en-AU" w:eastAsia="en-AU"/>
                              </w:rPr>
                              <w:t>Manufacturing</w:t>
                            </w:r>
                          </w:p>
                        </w:tc>
                        <w:tc>
                          <w:tcPr>
                            <w:tcW w:w="709" w:type="dxa"/>
                            <w:tcBorders>
                              <w:top w:val="nil"/>
                              <w:left w:val="nil"/>
                              <w:bottom w:val="nil"/>
                              <w:right w:val="nil"/>
                            </w:tcBorders>
                            <w:shd w:val="clear" w:color="auto" w:fill="auto"/>
                            <w:noWrap/>
                          </w:tcPr>
                          <w:p w14:paraId="22C7D931" w14:textId="72AC9B91"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4,252</w:t>
                            </w:r>
                          </w:p>
                        </w:tc>
                        <w:tc>
                          <w:tcPr>
                            <w:tcW w:w="709" w:type="dxa"/>
                            <w:tcBorders>
                              <w:top w:val="nil"/>
                              <w:left w:val="nil"/>
                              <w:bottom w:val="nil"/>
                              <w:right w:val="nil"/>
                            </w:tcBorders>
                            <w:shd w:val="clear" w:color="auto" w:fill="auto"/>
                            <w:noWrap/>
                          </w:tcPr>
                          <w:p w14:paraId="67E3F93A" w14:textId="62D8F259"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4,289</w:t>
                            </w:r>
                          </w:p>
                        </w:tc>
                        <w:tc>
                          <w:tcPr>
                            <w:tcW w:w="708" w:type="dxa"/>
                            <w:tcBorders>
                              <w:top w:val="nil"/>
                              <w:left w:val="nil"/>
                              <w:bottom w:val="nil"/>
                              <w:right w:val="nil"/>
                            </w:tcBorders>
                            <w:shd w:val="clear" w:color="auto" w:fill="auto"/>
                            <w:noWrap/>
                          </w:tcPr>
                          <w:p w14:paraId="2FDD0A67" w14:textId="37D63718"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4,225</w:t>
                            </w:r>
                          </w:p>
                        </w:tc>
                        <w:tc>
                          <w:tcPr>
                            <w:tcW w:w="851" w:type="dxa"/>
                            <w:tcBorders>
                              <w:top w:val="nil"/>
                              <w:left w:val="nil"/>
                              <w:bottom w:val="nil"/>
                              <w:right w:val="nil"/>
                            </w:tcBorders>
                            <w:shd w:val="clear" w:color="auto" w:fill="auto"/>
                            <w:noWrap/>
                          </w:tcPr>
                          <w:p w14:paraId="4DE4CD36" w14:textId="075E4584" w:rsidR="00416252" w:rsidRPr="00CD7026" w:rsidRDefault="00416252" w:rsidP="00467977">
                            <w:pPr>
                              <w:spacing w:after="0"/>
                              <w:jc w:val="right"/>
                              <w:rPr>
                                <w:color w:val="000000" w:themeColor="text1"/>
                                <w:sz w:val="16"/>
                                <w:szCs w:val="16"/>
                              </w:rPr>
                            </w:pPr>
                            <w:r w:rsidRPr="00CD7026">
                              <w:rPr>
                                <w:color w:val="000000" w:themeColor="text1"/>
                                <w:sz w:val="16"/>
                                <w:szCs w:val="16"/>
                              </w:rPr>
                              <w:t>-1.5%</w:t>
                            </w:r>
                          </w:p>
                        </w:tc>
                      </w:tr>
                      <w:tr w:rsidR="00416252" w:rsidRPr="00266AFD" w14:paraId="2FF07401" w14:textId="77777777" w:rsidTr="00C81891">
                        <w:trPr>
                          <w:trHeight w:val="210"/>
                        </w:trPr>
                        <w:tc>
                          <w:tcPr>
                            <w:tcW w:w="2693" w:type="dxa"/>
                            <w:gridSpan w:val="2"/>
                            <w:tcBorders>
                              <w:top w:val="nil"/>
                              <w:left w:val="nil"/>
                              <w:bottom w:val="nil"/>
                              <w:right w:val="nil"/>
                            </w:tcBorders>
                            <w:shd w:val="clear" w:color="auto" w:fill="auto"/>
                            <w:noWrap/>
                            <w:vAlign w:val="bottom"/>
                            <w:hideMark/>
                          </w:tcPr>
                          <w:p w14:paraId="14331F8B" w14:textId="7E38B178" w:rsidR="00416252" w:rsidRPr="00266AFD" w:rsidRDefault="00416252" w:rsidP="00467977">
                            <w:pPr>
                              <w:spacing w:after="0"/>
                              <w:rPr>
                                <w:rFonts w:eastAsia="Times New Roman" w:cs="Calibri"/>
                                <w:b/>
                                <w:bCs/>
                                <w:color w:val="00A4A0"/>
                                <w:sz w:val="16"/>
                                <w:szCs w:val="16"/>
                                <w:lang w:val="en-AU" w:eastAsia="en-AU"/>
                              </w:rPr>
                            </w:pPr>
                            <w:r w:rsidRPr="00266AFD">
                              <w:rPr>
                                <w:rFonts w:eastAsia="Times New Roman" w:cs="Calibri"/>
                                <w:b/>
                                <w:bCs/>
                                <w:color w:val="00A4A0"/>
                                <w:sz w:val="16"/>
                                <w:szCs w:val="16"/>
                                <w:lang w:val="en-AU" w:eastAsia="en-AU"/>
                              </w:rPr>
                              <w:t xml:space="preserve">Accommodation and </w:t>
                            </w:r>
                            <w:r>
                              <w:rPr>
                                <w:rFonts w:eastAsia="Times New Roman" w:cs="Calibri"/>
                                <w:b/>
                                <w:bCs/>
                                <w:color w:val="00A4A0"/>
                                <w:sz w:val="16"/>
                                <w:szCs w:val="16"/>
                                <w:lang w:val="en-AU" w:eastAsia="en-AU"/>
                              </w:rPr>
                              <w:t>Food Services</w:t>
                            </w:r>
                          </w:p>
                        </w:tc>
                        <w:tc>
                          <w:tcPr>
                            <w:tcW w:w="709" w:type="dxa"/>
                            <w:tcBorders>
                              <w:top w:val="nil"/>
                              <w:left w:val="nil"/>
                              <w:bottom w:val="nil"/>
                              <w:right w:val="nil"/>
                            </w:tcBorders>
                            <w:shd w:val="clear" w:color="auto" w:fill="auto"/>
                            <w:noWrap/>
                          </w:tcPr>
                          <w:p w14:paraId="2A2E929D" w14:textId="300C69BD"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2,918</w:t>
                            </w:r>
                          </w:p>
                        </w:tc>
                        <w:tc>
                          <w:tcPr>
                            <w:tcW w:w="709" w:type="dxa"/>
                            <w:tcBorders>
                              <w:top w:val="nil"/>
                              <w:left w:val="nil"/>
                              <w:bottom w:val="nil"/>
                              <w:right w:val="nil"/>
                            </w:tcBorders>
                            <w:shd w:val="clear" w:color="auto" w:fill="auto"/>
                            <w:noWrap/>
                          </w:tcPr>
                          <w:p w14:paraId="57BB6B9F" w14:textId="67413F37"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2,652</w:t>
                            </w:r>
                          </w:p>
                        </w:tc>
                        <w:tc>
                          <w:tcPr>
                            <w:tcW w:w="708" w:type="dxa"/>
                            <w:tcBorders>
                              <w:top w:val="nil"/>
                              <w:left w:val="nil"/>
                              <w:bottom w:val="nil"/>
                              <w:right w:val="nil"/>
                            </w:tcBorders>
                            <w:shd w:val="clear" w:color="auto" w:fill="auto"/>
                            <w:noWrap/>
                          </w:tcPr>
                          <w:p w14:paraId="4C1CA3C1" w14:textId="4D230CBA"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2,369</w:t>
                            </w:r>
                          </w:p>
                        </w:tc>
                        <w:tc>
                          <w:tcPr>
                            <w:tcW w:w="851" w:type="dxa"/>
                            <w:tcBorders>
                              <w:top w:val="nil"/>
                              <w:left w:val="nil"/>
                              <w:bottom w:val="nil"/>
                              <w:right w:val="nil"/>
                            </w:tcBorders>
                            <w:shd w:val="clear" w:color="auto" w:fill="auto"/>
                            <w:noWrap/>
                          </w:tcPr>
                          <w:p w14:paraId="01C2F9A9" w14:textId="22AE85D4" w:rsidR="00416252" w:rsidRPr="00CD7026" w:rsidRDefault="00416252" w:rsidP="00467977">
                            <w:pPr>
                              <w:spacing w:after="0"/>
                              <w:jc w:val="right"/>
                              <w:rPr>
                                <w:color w:val="000000" w:themeColor="text1"/>
                                <w:sz w:val="16"/>
                                <w:szCs w:val="16"/>
                              </w:rPr>
                            </w:pPr>
                            <w:r w:rsidRPr="00CD7026">
                              <w:rPr>
                                <w:color w:val="000000" w:themeColor="text1"/>
                                <w:sz w:val="16"/>
                                <w:szCs w:val="16"/>
                              </w:rPr>
                              <w:t>-10.7%</w:t>
                            </w:r>
                          </w:p>
                        </w:tc>
                      </w:tr>
                      <w:tr w:rsidR="00416252" w:rsidRPr="00266AFD" w14:paraId="2E987720" w14:textId="77777777" w:rsidTr="00C81891">
                        <w:trPr>
                          <w:trHeight w:val="210"/>
                        </w:trPr>
                        <w:tc>
                          <w:tcPr>
                            <w:tcW w:w="2693" w:type="dxa"/>
                            <w:gridSpan w:val="2"/>
                            <w:tcBorders>
                              <w:top w:val="nil"/>
                              <w:left w:val="nil"/>
                              <w:bottom w:val="single" w:sz="4" w:space="0" w:color="00A4A0"/>
                              <w:right w:val="nil"/>
                            </w:tcBorders>
                            <w:shd w:val="clear" w:color="auto" w:fill="auto"/>
                            <w:noWrap/>
                            <w:vAlign w:val="bottom"/>
                            <w:hideMark/>
                          </w:tcPr>
                          <w:p w14:paraId="369F1944" w14:textId="77777777" w:rsidR="00416252" w:rsidRPr="00266AFD" w:rsidRDefault="00416252" w:rsidP="00467977">
                            <w:pPr>
                              <w:spacing w:after="0"/>
                              <w:rPr>
                                <w:rFonts w:eastAsia="Times New Roman" w:cs="Calibri"/>
                                <w:b/>
                                <w:bCs/>
                                <w:color w:val="00A4A0"/>
                                <w:sz w:val="16"/>
                                <w:szCs w:val="16"/>
                                <w:lang w:val="en-AU" w:eastAsia="en-AU"/>
                              </w:rPr>
                            </w:pPr>
                            <w:r w:rsidRPr="00266AFD">
                              <w:rPr>
                                <w:rFonts w:eastAsia="Times New Roman" w:cs="Calibri"/>
                                <w:b/>
                                <w:bCs/>
                                <w:color w:val="00A4A0"/>
                                <w:sz w:val="16"/>
                                <w:szCs w:val="16"/>
                                <w:lang w:val="en-AU" w:eastAsia="en-AU"/>
                              </w:rPr>
                              <w:t>Retail Trade</w:t>
                            </w:r>
                          </w:p>
                        </w:tc>
                        <w:tc>
                          <w:tcPr>
                            <w:tcW w:w="709" w:type="dxa"/>
                            <w:tcBorders>
                              <w:top w:val="nil"/>
                              <w:left w:val="nil"/>
                              <w:bottom w:val="single" w:sz="4" w:space="0" w:color="00A4A0"/>
                              <w:right w:val="nil"/>
                            </w:tcBorders>
                            <w:shd w:val="clear" w:color="auto" w:fill="auto"/>
                            <w:noWrap/>
                          </w:tcPr>
                          <w:p w14:paraId="5C9871F6" w14:textId="54AC1D0D"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1,960</w:t>
                            </w:r>
                          </w:p>
                        </w:tc>
                        <w:tc>
                          <w:tcPr>
                            <w:tcW w:w="709" w:type="dxa"/>
                            <w:tcBorders>
                              <w:top w:val="nil"/>
                              <w:left w:val="nil"/>
                              <w:bottom w:val="single" w:sz="4" w:space="0" w:color="00A4A0"/>
                              <w:right w:val="nil"/>
                            </w:tcBorders>
                            <w:shd w:val="clear" w:color="auto" w:fill="auto"/>
                            <w:noWrap/>
                          </w:tcPr>
                          <w:p w14:paraId="5F58CF72" w14:textId="69E3619F"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1,900</w:t>
                            </w:r>
                          </w:p>
                        </w:tc>
                        <w:tc>
                          <w:tcPr>
                            <w:tcW w:w="708" w:type="dxa"/>
                            <w:tcBorders>
                              <w:top w:val="nil"/>
                              <w:left w:val="nil"/>
                              <w:bottom w:val="single" w:sz="4" w:space="0" w:color="00A4A0"/>
                              <w:right w:val="nil"/>
                            </w:tcBorders>
                            <w:shd w:val="clear" w:color="auto" w:fill="auto"/>
                            <w:noWrap/>
                          </w:tcPr>
                          <w:p w14:paraId="6D1B2386" w14:textId="53251229" w:rsidR="00416252" w:rsidRPr="003468F8" w:rsidRDefault="00416252" w:rsidP="00467977">
                            <w:pPr>
                              <w:spacing w:after="0"/>
                              <w:jc w:val="right"/>
                              <w:rPr>
                                <w:rFonts w:eastAsia="Times New Roman" w:cs="Calibri"/>
                                <w:color w:val="000000"/>
                                <w:sz w:val="16"/>
                                <w:szCs w:val="16"/>
                                <w:lang w:val="en-AU" w:eastAsia="en-AU"/>
                              </w:rPr>
                            </w:pPr>
                            <w:r w:rsidRPr="003468F8">
                              <w:rPr>
                                <w:sz w:val="16"/>
                                <w:szCs w:val="16"/>
                              </w:rPr>
                              <w:t>1,796</w:t>
                            </w:r>
                          </w:p>
                        </w:tc>
                        <w:tc>
                          <w:tcPr>
                            <w:tcW w:w="851" w:type="dxa"/>
                            <w:tcBorders>
                              <w:top w:val="nil"/>
                              <w:left w:val="nil"/>
                              <w:bottom w:val="single" w:sz="4" w:space="0" w:color="00A4A0"/>
                              <w:right w:val="nil"/>
                            </w:tcBorders>
                            <w:shd w:val="clear" w:color="auto" w:fill="auto"/>
                            <w:noWrap/>
                          </w:tcPr>
                          <w:p w14:paraId="452EC716" w14:textId="64A49D8B" w:rsidR="00416252" w:rsidRPr="00CD7026" w:rsidRDefault="00416252" w:rsidP="00467977">
                            <w:pPr>
                              <w:spacing w:after="0"/>
                              <w:jc w:val="right"/>
                              <w:rPr>
                                <w:color w:val="000000" w:themeColor="text1"/>
                                <w:sz w:val="16"/>
                                <w:szCs w:val="16"/>
                              </w:rPr>
                            </w:pPr>
                            <w:r w:rsidRPr="00CD7026">
                              <w:rPr>
                                <w:color w:val="000000" w:themeColor="text1"/>
                                <w:sz w:val="16"/>
                                <w:szCs w:val="16"/>
                              </w:rPr>
                              <w:t>-5.4%</w:t>
                            </w:r>
                          </w:p>
                        </w:tc>
                      </w:tr>
                    </w:tbl>
                    <w:p w14:paraId="501ACE17" w14:textId="3F776252" w:rsidR="00416252" w:rsidRPr="007D365E" w:rsidRDefault="00416252" w:rsidP="001473E1">
                      <w:pPr>
                        <w:pStyle w:val="BalloonText"/>
                        <w:spacing w:before="40" w:after="60"/>
                        <w:rPr>
                          <w:rFonts w:ascii="Arial" w:hAnsi="Arial"/>
                          <w:sz w:val="14"/>
                          <w:szCs w:val="14"/>
                        </w:rPr>
                      </w:pPr>
                      <w:r>
                        <w:rPr>
                          <w:rFonts w:ascii="Arial" w:hAnsi="Arial"/>
                          <w:sz w:val="14"/>
                          <w:szCs w:val="14"/>
                        </w:rPr>
                        <w:t xml:space="preserve">       </w:t>
                      </w:r>
                      <w:r w:rsidRPr="00871F85">
                        <w:rPr>
                          <w:rFonts w:ascii="Arial" w:hAnsi="Arial"/>
                          <w:sz w:val="14"/>
                          <w:szCs w:val="14"/>
                        </w:rPr>
                        <w:t xml:space="preserve">Source: </w:t>
                      </w:r>
                      <w:r>
                        <w:rPr>
                          <w:rFonts w:ascii="Arial" w:hAnsi="Arial"/>
                          <w:sz w:val="14"/>
                          <w:szCs w:val="14"/>
                        </w:rPr>
                        <w:t>DET training market data.</w:t>
                      </w:r>
                    </w:p>
                  </w:txbxContent>
                </v:textbox>
                <w10:wrap anchorx="margin"/>
              </v:shape>
            </w:pict>
          </mc:Fallback>
        </mc:AlternateContent>
      </w:r>
      <w:r w:rsidR="00781F09" w:rsidRPr="007105F8">
        <w:rPr>
          <w:color w:val="808080" w:themeColor="background1" w:themeShade="80"/>
        </w:rPr>
        <w:t xml:space="preserve"> </w:t>
      </w:r>
    </w:p>
    <w:p w14:paraId="74C65EE0" w14:textId="660B76D5" w:rsidR="00406285" w:rsidRDefault="009220AA" w:rsidP="00406285">
      <w:pPr>
        <w:ind w:right="425"/>
        <w:rPr>
          <w:color w:val="808080" w:themeColor="background1" w:themeShade="80"/>
        </w:rPr>
      </w:pPr>
      <w:r w:rsidRPr="007105F8">
        <w:rPr>
          <w:noProof/>
          <w:color w:val="808080" w:themeColor="background1" w:themeShade="80"/>
          <w:lang w:val="en-AU" w:eastAsia="en-AU"/>
        </w:rPr>
        <mc:AlternateContent>
          <mc:Choice Requires="wps">
            <w:drawing>
              <wp:anchor distT="45720" distB="45720" distL="114300" distR="114300" simplePos="0" relativeHeight="251664896" behindDoc="0" locked="0" layoutInCell="1" allowOverlap="1" wp14:anchorId="3696EF8E" wp14:editId="7BB41E90">
                <wp:simplePos x="0" y="0"/>
                <wp:positionH relativeFrom="margin">
                  <wp:posOffset>4036060</wp:posOffset>
                </wp:positionH>
                <wp:positionV relativeFrom="paragraph">
                  <wp:posOffset>3175</wp:posOffset>
                </wp:positionV>
                <wp:extent cx="2818130" cy="13163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316355"/>
                        </a:xfrm>
                        <a:prstGeom prst="rect">
                          <a:avLst/>
                        </a:prstGeom>
                        <a:noFill/>
                        <a:ln w="9525">
                          <a:noFill/>
                          <a:miter lim="800000"/>
                          <a:headEnd/>
                          <a:tailEnd/>
                        </a:ln>
                      </wps:spPr>
                      <wps:txbx>
                        <w:txbxContent>
                          <w:p w14:paraId="2C047F8F" w14:textId="4C356C53" w:rsidR="00416252" w:rsidRDefault="00416252" w:rsidP="001C2EDB">
                            <w:pPr>
                              <w:pStyle w:val="Figuretitle"/>
                              <w:spacing w:after="0"/>
                              <w:jc w:val="center"/>
                            </w:pPr>
                            <w:r w:rsidRPr="007A7B9B">
                              <w:t xml:space="preserve">Table </w:t>
                            </w:r>
                            <w:r>
                              <w:t>7</w:t>
                            </w:r>
                            <w:r w:rsidRPr="007A7B9B">
                              <w:t>. Traineeship enrolments by provider type</w:t>
                            </w:r>
                          </w:p>
                          <w:tbl>
                            <w:tblPr>
                              <w:tblW w:w="0" w:type="auto"/>
                              <w:tblLook w:val="04A0" w:firstRow="1" w:lastRow="0" w:firstColumn="1" w:lastColumn="0" w:noHBand="0" w:noVBand="1"/>
                            </w:tblPr>
                            <w:tblGrid>
                              <w:gridCol w:w="1050"/>
                              <w:gridCol w:w="662"/>
                              <w:gridCol w:w="662"/>
                              <w:gridCol w:w="662"/>
                              <w:gridCol w:w="1100"/>
                            </w:tblGrid>
                            <w:tr w:rsidR="00416252" w:rsidRPr="00EB1345" w14:paraId="5C14AA65" w14:textId="77777777" w:rsidTr="003A2715">
                              <w:trPr>
                                <w:trHeight w:val="360"/>
                              </w:trPr>
                              <w:tc>
                                <w:tcPr>
                                  <w:tcW w:w="0" w:type="auto"/>
                                  <w:tcBorders>
                                    <w:top w:val="nil"/>
                                    <w:left w:val="nil"/>
                                    <w:bottom w:val="nil"/>
                                    <w:right w:val="nil"/>
                                  </w:tcBorders>
                                  <w:shd w:val="clear" w:color="000000" w:fill="00A4A0"/>
                                  <w:vAlign w:val="bottom"/>
                                  <w:hideMark/>
                                </w:tcPr>
                                <w:p w14:paraId="030E90AB" w14:textId="77777777" w:rsidR="00416252" w:rsidRPr="00EB1345" w:rsidRDefault="00416252" w:rsidP="00206190">
                                  <w:pPr>
                                    <w:spacing w:after="0"/>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Provider type</w:t>
                                  </w:r>
                                </w:p>
                              </w:tc>
                              <w:tc>
                                <w:tcPr>
                                  <w:tcW w:w="0" w:type="auto"/>
                                  <w:tcBorders>
                                    <w:top w:val="nil"/>
                                    <w:left w:val="nil"/>
                                    <w:bottom w:val="nil"/>
                                    <w:right w:val="nil"/>
                                  </w:tcBorders>
                                  <w:shd w:val="clear" w:color="000000" w:fill="00A4A0"/>
                                  <w:vAlign w:val="bottom"/>
                                  <w:hideMark/>
                                </w:tcPr>
                                <w:p w14:paraId="41517D0A" w14:textId="2E8D3A0F" w:rsidR="00416252" w:rsidRPr="00EB1345" w:rsidRDefault="00416252" w:rsidP="00EB1345">
                                  <w:pPr>
                                    <w:spacing w:after="0"/>
                                    <w:jc w:val="right"/>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0" w:type="auto"/>
                                  <w:tcBorders>
                                    <w:top w:val="nil"/>
                                    <w:left w:val="nil"/>
                                    <w:bottom w:val="nil"/>
                                    <w:right w:val="nil"/>
                                  </w:tcBorders>
                                  <w:shd w:val="clear" w:color="000000" w:fill="00A4A0"/>
                                  <w:vAlign w:val="bottom"/>
                                  <w:hideMark/>
                                </w:tcPr>
                                <w:p w14:paraId="6E36B4AF" w14:textId="416C452C" w:rsidR="00416252" w:rsidRPr="00EB1345" w:rsidRDefault="00416252" w:rsidP="00EB1345">
                                  <w:pPr>
                                    <w:spacing w:after="0"/>
                                    <w:jc w:val="right"/>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0" w:type="auto"/>
                                  <w:tcBorders>
                                    <w:top w:val="nil"/>
                                    <w:left w:val="nil"/>
                                    <w:bottom w:val="nil"/>
                                    <w:right w:val="nil"/>
                                  </w:tcBorders>
                                  <w:shd w:val="clear" w:color="000000" w:fill="00A4A0"/>
                                  <w:vAlign w:val="bottom"/>
                                  <w:hideMark/>
                                </w:tcPr>
                                <w:p w14:paraId="43BE856D" w14:textId="199A057C" w:rsidR="00416252" w:rsidRPr="00EB1345" w:rsidRDefault="00416252" w:rsidP="00EB1345">
                                  <w:pPr>
                                    <w:spacing w:after="0"/>
                                    <w:jc w:val="right"/>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0" w:type="auto"/>
                                  <w:tcBorders>
                                    <w:top w:val="nil"/>
                                    <w:left w:val="nil"/>
                                    <w:bottom w:val="nil"/>
                                    <w:right w:val="nil"/>
                                  </w:tcBorders>
                                  <w:shd w:val="clear" w:color="000000" w:fill="00A4A0"/>
                                  <w:vAlign w:val="bottom"/>
                                  <w:hideMark/>
                                </w:tcPr>
                                <w:p w14:paraId="7F117724" w14:textId="771D23FD" w:rsidR="00416252" w:rsidRPr="00EB1345" w:rsidRDefault="00416252" w:rsidP="00EB1345">
                                  <w:pPr>
                                    <w:spacing w:after="0"/>
                                    <w:jc w:val="right"/>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EB1345">
                                    <w:rPr>
                                      <w:rFonts w:eastAsia="Times New Roman" w:cs="Calibri"/>
                                      <w:b/>
                                      <w:bCs/>
                                      <w:color w:val="FFFFFF"/>
                                      <w:sz w:val="16"/>
                                      <w:szCs w:val="16"/>
                                      <w:lang w:val="en-AU" w:eastAsia="en-AU"/>
                                    </w:rPr>
                                    <w:t>-1</w:t>
                                  </w:r>
                                  <w:r>
                                    <w:rPr>
                                      <w:rFonts w:eastAsia="Times New Roman" w:cs="Calibri"/>
                                      <w:b/>
                                      <w:bCs/>
                                      <w:color w:val="FFFFFF"/>
                                      <w:sz w:val="16"/>
                                      <w:szCs w:val="16"/>
                                      <w:lang w:val="en-AU" w:eastAsia="en-AU"/>
                                    </w:rPr>
                                    <w:t>9</w:t>
                                  </w:r>
                                </w:p>
                              </w:tc>
                            </w:tr>
                            <w:tr w:rsidR="00416252" w:rsidRPr="00EB1345" w14:paraId="710C8FA6" w14:textId="77777777" w:rsidTr="002E027F">
                              <w:trPr>
                                <w:trHeight w:val="210"/>
                              </w:trPr>
                              <w:tc>
                                <w:tcPr>
                                  <w:tcW w:w="0" w:type="auto"/>
                                  <w:tcBorders>
                                    <w:top w:val="nil"/>
                                    <w:left w:val="nil"/>
                                    <w:bottom w:val="nil"/>
                                    <w:right w:val="nil"/>
                                  </w:tcBorders>
                                  <w:shd w:val="clear" w:color="auto" w:fill="auto"/>
                                  <w:noWrap/>
                                  <w:vAlign w:val="bottom"/>
                                  <w:hideMark/>
                                </w:tcPr>
                                <w:p w14:paraId="794A9F64" w14:textId="77777777" w:rsidR="00416252" w:rsidRPr="00EB1345"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TAFE</w:t>
                                  </w:r>
                                </w:p>
                              </w:tc>
                              <w:tc>
                                <w:tcPr>
                                  <w:tcW w:w="0" w:type="auto"/>
                                  <w:tcBorders>
                                    <w:top w:val="nil"/>
                                    <w:left w:val="nil"/>
                                    <w:bottom w:val="nil"/>
                                    <w:right w:val="nil"/>
                                  </w:tcBorders>
                                  <w:shd w:val="clear" w:color="auto" w:fill="auto"/>
                                  <w:noWrap/>
                                  <w:hideMark/>
                                </w:tcPr>
                                <w:p w14:paraId="0BCB02E7" w14:textId="7EB120CE"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5,366</w:t>
                                  </w:r>
                                </w:p>
                              </w:tc>
                              <w:tc>
                                <w:tcPr>
                                  <w:tcW w:w="0" w:type="auto"/>
                                  <w:tcBorders>
                                    <w:top w:val="nil"/>
                                    <w:left w:val="nil"/>
                                    <w:bottom w:val="nil"/>
                                    <w:right w:val="nil"/>
                                  </w:tcBorders>
                                  <w:shd w:val="clear" w:color="auto" w:fill="auto"/>
                                  <w:noWrap/>
                                  <w:hideMark/>
                                </w:tcPr>
                                <w:p w14:paraId="063B185C" w14:textId="17779AAA"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5,663</w:t>
                                  </w:r>
                                </w:p>
                              </w:tc>
                              <w:tc>
                                <w:tcPr>
                                  <w:tcW w:w="0" w:type="auto"/>
                                  <w:tcBorders>
                                    <w:top w:val="nil"/>
                                    <w:left w:val="nil"/>
                                    <w:bottom w:val="nil"/>
                                    <w:right w:val="nil"/>
                                  </w:tcBorders>
                                  <w:shd w:val="clear" w:color="auto" w:fill="auto"/>
                                  <w:noWrap/>
                                  <w:hideMark/>
                                </w:tcPr>
                                <w:p w14:paraId="24223CFE" w14:textId="420E148A"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5,815</w:t>
                                  </w:r>
                                </w:p>
                              </w:tc>
                              <w:tc>
                                <w:tcPr>
                                  <w:tcW w:w="0" w:type="auto"/>
                                  <w:tcBorders>
                                    <w:top w:val="nil"/>
                                    <w:left w:val="nil"/>
                                    <w:bottom w:val="nil"/>
                                    <w:right w:val="nil"/>
                                  </w:tcBorders>
                                  <w:shd w:val="clear" w:color="auto" w:fill="auto"/>
                                  <w:noWrap/>
                                  <w:hideMark/>
                                </w:tcPr>
                                <w:p w14:paraId="508A9F42" w14:textId="05963AC3"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2.7%</w:t>
                                  </w:r>
                                </w:p>
                              </w:tc>
                            </w:tr>
                            <w:tr w:rsidR="00416252" w:rsidRPr="00EB1345" w14:paraId="031ADBD7" w14:textId="77777777" w:rsidTr="002E027F">
                              <w:trPr>
                                <w:trHeight w:val="210"/>
                              </w:trPr>
                              <w:tc>
                                <w:tcPr>
                                  <w:tcW w:w="0" w:type="auto"/>
                                  <w:tcBorders>
                                    <w:top w:val="nil"/>
                                    <w:left w:val="nil"/>
                                    <w:bottom w:val="nil"/>
                                    <w:right w:val="nil"/>
                                  </w:tcBorders>
                                  <w:shd w:val="clear" w:color="auto" w:fill="auto"/>
                                  <w:noWrap/>
                                  <w:vAlign w:val="bottom"/>
                                  <w:hideMark/>
                                </w:tcPr>
                                <w:p w14:paraId="4F24E452" w14:textId="77777777" w:rsidR="00416252" w:rsidRPr="00EB1345"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Dual Sector</w:t>
                                  </w:r>
                                </w:p>
                              </w:tc>
                              <w:tc>
                                <w:tcPr>
                                  <w:tcW w:w="0" w:type="auto"/>
                                  <w:tcBorders>
                                    <w:top w:val="nil"/>
                                    <w:left w:val="nil"/>
                                    <w:bottom w:val="nil"/>
                                    <w:right w:val="nil"/>
                                  </w:tcBorders>
                                  <w:shd w:val="clear" w:color="auto" w:fill="auto"/>
                                  <w:noWrap/>
                                  <w:hideMark/>
                                </w:tcPr>
                                <w:p w14:paraId="2E642364" w14:textId="771DC10C"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424</w:t>
                                  </w:r>
                                </w:p>
                              </w:tc>
                              <w:tc>
                                <w:tcPr>
                                  <w:tcW w:w="0" w:type="auto"/>
                                  <w:tcBorders>
                                    <w:top w:val="nil"/>
                                    <w:left w:val="nil"/>
                                    <w:bottom w:val="nil"/>
                                    <w:right w:val="nil"/>
                                  </w:tcBorders>
                                  <w:shd w:val="clear" w:color="auto" w:fill="auto"/>
                                  <w:noWrap/>
                                  <w:hideMark/>
                                </w:tcPr>
                                <w:p w14:paraId="52AE71F8" w14:textId="1B3472A3"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462</w:t>
                                  </w:r>
                                </w:p>
                              </w:tc>
                              <w:tc>
                                <w:tcPr>
                                  <w:tcW w:w="0" w:type="auto"/>
                                  <w:tcBorders>
                                    <w:top w:val="nil"/>
                                    <w:left w:val="nil"/>
                                    <w:bottom w:val="nil"/>
                                    <w:right w:val="nil"/>
                                  </w:tcBorders>
                                  <w:shd w:val="clear" w:color="auto" w:fill="auto"/>
                                  <w:noWrap/>
                                  <w:hideMark/>
                                </w:tcPr>
                                <w:p w14:paraId="09570B3E" w14:textId="1CF7D742"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702</w:t>
                                  </w:r>
                                </w:p>
                              </w:tc>
                              <w:tc>
                                <w:tcPr>
                                  <w:tcW w:w="0" w:type="auto"/>
                                  <w:tcBorders>
                                    <w:top w:val="nil"/>
                                    <w:left w:val="nil"/>
                                    <w:bottom w:val="nil"/>
                                    <w:right w:val="nil"/>
                                  </w:tcBorders>
                                  <w:shd w:val="clear" w:color="auto" w:fill="auto"/>
                                  <w:noWrap/>
                                  <w:hideMark/>
                                </w:tcPr>
                                <w:p w14:paraId="6B56FC53" w14:textId="3FE33CFE"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51.9%</w:t>
                                  </w:r>
                                </w:p>
                              </w:tc>
                            </w:tr>
                            <w:tr w:rsidR="00416252" w:rsidRPr="00EB1345" w14:paraId="37C79699" w14:textId="77777777" w:rsidTr="002E027F">
                              <w:trPr>
                                <w:trHeight w:val="210"/>
                              </w:trPr>
                              <w:tc>
                                <w:tcPr>
                                  <w:tcW w:w="0" w:type="auto"/>
                                  <w:tcBorders>
                                    <w:top w:val="nil"/>
                                    <w:left w:val="nil"/>
                                    <w:bottom w:val="nil"/>
                                    <w:right w:val="nil"/>
                                  </w:tcBorders>
                                  <w:shd w:val="clear" w:color="auto" w:fill="auto"/>
                                  <w:noWrap/>
                                  <w:vAlign w:val="bottom"/>
                                  <w:hideMark/>
                                </w:tcPr>
                                <w:p w14:paraId="4DDC3AA6" w14:textId="77777777" w:rsidR="00416252" w:rsidRPr="00EB1345"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ACE</w:t>
                                  </w:r>
                                </w:p>
                              </w:tc>
                              <w:tc>
                                <w:tcPr>
                                  <w:tcW w:w="0" w:type="auto"/>
                                  <w:tcBorders>
                                    <w:top w:val="nil"/>
                                    <w:left w:val="nil"/>
                                    <w:bottom w:val="nil"/>
                                    <w:right w:val="nil"/>
                                  </w:tcBorders>
                                  <w:shd w:val="clear" w:color="auto" w:fill="auto"/>
                                  <w:noWrap/>
                                  <w:hideMark/>
                                </w:tcPr>
                                <w:p w14:paraId="0FD69C5A" w14:textId="5B30B3D9"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1,276</w:t>
                                  </w:r>
                                </w:p>
                              </w:tc>
                              <w:tc>
                                <w:tcPr>
                                  <w:tcW w:w="0" w:type="auto"/>
                                  <w:tcBorders>
                                    <w:top w:val="nil"/>
                                    <w:left w:val="nil"/>
                                    <w:bottom w:val="nil"/>
                                    <w:right w:val="nil"/>
                                  </w:tcBorders>
                                  <w:shd w:val="clear" w:color="auto" w:fill="auto"/>
                                  <w:noWrap/>
                                  <w:hideMark/>
                                </w:tcPr>
                                <w:p w14:paraId="3738CFA9" w14:textId="529CF646"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1,279</w:t>
                                  </w:r>
                                </w:p>
                              </w:tc>
                              <w:tc>
                                <w:tcPr>
                                  <w:tcW w:w="0" w:type="auto"/>
                                  <w:tcBorders>
                                    <w:top w:val="nil"/>
                                    <w:left w:val="nil"/>
                                    <w:bottom w:val="nil"/>
                                    <w:right w:val="nil"/>
                                  </w:tcBorders>
                                  <w:shd w:val="clear" w:color="auto" w:fill="auto"/>
                                  <w:noWrap/>
                                  <w:hideMark/>
                                </w:tcPr>
                                <w:p w14:paraId="19834B42" w14:textId="34175591"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1,269</w:t>
                                  </w:r>
                                </w:p>
                              </w:tc>
                              <w:tc>
                                <w:tcPr>
                                  <w:tcW w:w="0" w:type="auto"/>
                                  <w:tcBorders>
                                    <w:top w:val="nil"/>
                                    <w:left w:val="nil"/>
                                    <w:bottom w:val="nil"/>
                                    <w:right w:val="nil"/>
                                  </w:tcBorders>
                                  <w:shd w:val="clear" w:color="auto" w:fill="auto"/>
                                  <w:noWrap/>
                                  <w:hideMark/>
                                </w:tcPr>
                                <w:p w14:paraId="5CEAD3AE" w14:textId="0BA7A39C"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-0.8%</w:t>
                                  </w:r>
                                </w:p>
                              </w:tc>
                            </w:tr>
                            <w:tr w:rsidR="00416252" w:rsidRPr="00EB1345" w14:paraId="7E544109" w14:textId="77777777" w:rsidTr="002E027F">
                              <w:trPr>
                                <w:trHeight w:val="210"/>
                              </w:trPr>
                              <w:tc>
                                <w:tcPr>
                                  <w:tcW w:w="0" w:type="auto"/>
                                  <w:tcBorders>
                                    <w:top w:val="nil"/>
                                    <w:left w:val="nil"/>
                                    <w:bottom w:val="nil"/>
                                    <w:right w:val="nil"/>
                                  </w:tcBorders>
                                  <w:shd w:val="clear" w:color="auto" w:fill="auto"/>
                                  <w:noWrap/>
                                  <w:vAlign w:val="bottom"/>
                                  <w:hideMark/>
                                </w:tcPr>
                                <w:p w14:paraId="55E2745D" w14:textId="77777777" w:rsidR="00416252" w:rsidRPr="00EB1345"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Private</w:t>
                                  </w:r>
                                </w:p>
                              </w:tc>
                              <w:tc>
                                <w:tcPr>
                                  <w:tcW w:w="0" w:type="auto"/>
                                  <w:tcBorders>
                                    <w:top w:val="nil"/>
                                    <w:left w:val="nil"/>
                                    <w:bottom w:val="nil"/>
                                    <w:right w:val="nil"/>
                                  </w:tcBorders>
                                  <w:shd w:val="clear" w:color="auto" w:fill="auto"/>
                                  <w:noWrap/>
                                  <w:hideMark/>
                                </w:tcPr>
                                <w:p w14:paraId="1854E2BB" w14:textId="71793749"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12,843</w:t>
                                  </w:r>
                                </w:p>
                              </w:tc>
                              <w:tc>
                                <w:tcPr>
                                  <w:tcW w:w="0" w:type="auto"/>
                                  <w:tcBorders>
                                    <w:top w:val="nil"/>
                                    <w:left w:val="nil"/>
                                    <w:bottom w:val="nil"/>
                                    <w:right w:val="nil"/>
                                  </w:tcBorders>
                                  <w:shd w:val="clear" w:color="auto" w:fill="auto"/>
                                  <w:noWrap/>
                                  <w:hideMark/>
                                </w:tcPr>
                                <w:p w14:paraId="0B8ADDE7" w14:textId="1E1CB726"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11,496</w:t>
                                  </w:r>
                                </w:p>
                              </w:tc>
                              <w:tc>
                                <w:tcPr>
                                  <w:tcW w:w="0" w:type="auto"/>
                                  <w:tcBorders>
                                    <w:top w:val="nil"/>
                                    <w:left w:val="nil"/>
                                    <w:bottom w:val="nil"/>
                                    <w:right w:val="nil"/>
                                  </w:tcBorders>
                                  <w:shd w:val="clear" w:color="auto" w:fill="auto"/>
                                  <w:noWrap/>
                                  <w:hideMark/>
                                </w:tcPr>
                                <w:p w14:paraId="696FA2B5" w14:textId="0D25D36D"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11,427</w:t>
                                  </w:r>
                                </w:p>
                              </w:tc>
                              <w:tc>
                                <w:tcPr>
                                  <w:tcW w:w="0" w:type="auto"/>
                                  <w:tcBorders>
                                    <w:top w:val="nil"/>
                                    <w:left w:val="nil"/>
                                    <w:bottom w:val="nil"/>
                                    <w:right w:val="nil"/>
                                  </w:tcBorders>
                                  <w:shd w:val="clear" w:color="auto" w:fill="auto"/>
                                  <w:noWrap/>
                                  <w:hideMark/>
                                </w:tcPr>
                                <w:p w14:paraId="7AC1F801" w14:textId="393C4827"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-0.6%</w:t>
                                  </w:r>
                                </w:p>
                              </w:tc>
                            </w:tr>
                            <w:tr w:rsidR="00416252" w:rsidRPr="00EB1345" w14:paraId="610963EC" w14:textId="77777777" w:rsidTr="002E027F">
                              <w:trPr>
                                <w:trHeight w:val="210"/>
                              </w:trPr>
                              <w:tc>
                                <w:tcPr>
                                  <w:tcW w:w="0" w:type="auto"/>
                                  <w:tcBorders>
                                    <w:top w:val="single" w:sz="4" w:space="0" w:color="00A4A0"/>
                                    <w:left w:val="nil"/>
                                    <w:bottom w:val="single" w:sz="4" w:space="0" w:color="00A4A0"/>
                                    <w:right w:val="nil"/>
                                  </w:tcBorders>
                                  <w:shd w:val="clear" w:color="auto" w:fill="auto"/>
                                  <w:noWrap/>
                                  <w:vAlign w:val="bottom"/>
                                  <w:hideMark/>
                                </w:tcPr>
                                <w:p w14:paraId="726D602F" w14:textId="77777777" w:rsidR="00416252" w:rsidRPr="00EB1345"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All</w:t>
                                  </w:r>
                                </w:p>
                              </w:tc>
                              <w:tc>
                                <w:tcPr>
                                  <w:tcW w:w="0" w:type="auto"/>
                                  <w:tcBorders>
                                    <w:top w:val="single" w:sz="4" w:space="0" w:color="00A4A0"/>
                                    <w:left w:val="nil"/>
                                    <w:bottom w:val="single" w:sz="4" w:space="0" w:color="00A4A0"/>
                                    <w:right w:val="nil"/>
                                  </w:tcBorders>
                                  <w:shd w:val="clear" w:color="auto" w:fill="auto"/>
                                  <w:noWrap/>
                                  <w:hideMark/>
                                </w:tcPr>
                                <w:p w14:paraId="23E9F2AF" w14:textId="492C5486"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19,909</w:t>
                                  </w:r>
                                </w:p>
                              </w:tc>
                              <w:tc>
                                <w:tcPr>
                                  <w:tcW w:w="0" w:type="auto"/>
                                  <w:tcBorders>
                                    <w:top w:val="single" w:sz="4" w:space="0" w:color="00A4A0"/>
                                    <w:left w:val="nil"/>
                                    <w:bottom w:val="single" w:sz="4" w:space="0" w:color="00A4A0"/>
                                    <w:right w:val="nil"/>
                                  </w:tcBorders>
                                  <w:shd w:val="clear" w:color="auto" w:fill="auto"/>
                                  <w:noWrap/>
                                  <w:hideMark/>
                                </w:tcPr>
                                <w:p w14:paraId="610FF971" w14:textId="35B86D68"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18,900</w:t>
                                  </w:r>
                                </w:p>
                              </w:tc>
                              <w:tc>
                                <w:tcPr>
                                  <w:tcW w:w="0" w:type="auto"/>
                                  <w:tcBorders>
                                    <w:top w:val="single" w:sz="4" w:space="0" w:color="00A4A0"/>
                                    <w:left w:val="nil"/>
                                    <w:bottom w:val="single" w:sz="4" w:space="0" w:color="00A4A0"/>
                                    <w:right w:val="nil"/>
                                  </w:tcBorders>
                                  <w:shd w:val="clear" w:color="auto" w:fill="auto"/>
                                  <w:noWrap/>
                                  <w:hideMark/>
                                </w:tcPr>
                                <w:p w14:paraId="3CE14409" w14:textId="57A69D02"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19,213</w:t>
                                  </w:r>
                                </w:p>
                              </w:tc>
                              <w:tc>
                                <w:tcPr>
                                  <w:tcW w:w="0" w:type="auto"/>
                                  <w:tcBorders>
                                    <w:top w:val="single" w:sz="4" w:space="0" w:color="00A4A0"/>
                                    <w:left w:val="nil"/>
                                    <w:bottom w:val="single" w:sz="4" w:space="0" w:color="00A4A0"/>
                                    <w:right w:val="nil"/>
                                  </w:tcBorders>
                                  <w:shd w:val="clear" w:color="auto" w:fill="auto"/>
                                  <w:noWrap/>
                                  <w:hideMark/>
                                </w:tcPr>
                                <w:p w14:paraId="28FBDAE6" w14:textId="58A8C7A6"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1.7%</w:t>
                                  </w:r>
                                </w:p>
                              </w:tc>
                            </w:tr>
                          </w:tbl>
                          <w:p w14:paraId="2FD3221B" w14:textId="7DCE016A" w:rsidR="00416252" w:rsidRDefault="00416252" w:rsidP="005E19E8">
                            <w:pPr>
                              <w:pStyle w:val="BalloonText"/>
                              <w:spacing w:before="40" w:after="60"/>
                            </w:pPr>
                            <w:r w:rsidRPr="00871F85">
                              <w:rPr>
                                <w:rFonts w:ascii="Arial" w:hAnsi="Arial"/>
                                <w:sz w:val="14"/>
                                <w:szCs w:val="14"/>
                              </w:rPr>
                              <w:t xml:space="preserve">Source: </w:t>
                            </w:r>
                            <w:r>
                              <w:rPr>
                                <w:rFonts w:ascii="Arial" w:hAnsi="Arial"/>
                                <w:sz w:val="14"/>
                                <w:szCs w:val="14"/>
                              </w:rPr>
                              <w:t>DET training market data.</w:t>
                            </w:r>
                            <w:r>
                              <w:rPr>
                                <w:rFonts w:ascii="Arial" w:hAnsi="Arial"/>
                                <w:sz w:val="14"/>
                                <w:szCs w:val="1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6EF8E" id="_x0000_s1059" type="#_x0000_t202" style="position:absolute;margin-left:317.8pt;margin-top:.25pt;width:221.9pt;height:103.6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" filled="f" stroked="f">
                <v:textbox>
                  <w:txbxContent>
                    <w:p w14:paraId="2C047F8F" w14:textId="4C356C53" w:rsidR="00416252" w:rsidRDefault="00416252" w:rsidP="001C2EDB">
                      <w:pPr>
                        <w:pStyle w:val="Figuretitle"/>
                        <w:spacing w:after="0"/>
                        <w:jc w:val="center"/>
                      </w:pPr>
                      <w:r w:rsidRPr="007A7B9B">
                        <w:t xml:space="preserve">Table </w:t>
                      </w:r>
                      <w:r>
                        <w:t>7</w:t>
                      </w:r>
                      <w:r w:rsidRPr="007A7B9B">
                        <w:t>. Traineeship enrolments by provider type</w:t>
                      </w:r>
                    </w:p>
                    <w:tbl>
                      <w:tblPr>
                        <w:tblW w:w="0" w:type="auto"/>
                        <w:tblLook w:val="04A0" w:firstRow="1" w:lastRow="0" w:firstColumn="1" w:lastColumn="0" w:noHBand="0" w:noVBand="1"/>
                      </w:tblPr>
                      <w:tblGrid>
                        <w:gridCol w:w="1050"/>
                        <w:gridCol w:w="662"/>
                        <w:gridCol w:w="662"/>
                        <w:gridCol w:w="662"/>
                        <w:gridCol w:w="1100"/>
                      </w:tblGrid>
                      <w:tr w:rsidR="00416252" w:rsidRPr="00EB1345" w14:paraId="5C14AA65" w14:textId="77777777" w:rsidTr="003A2715">
                        <w:trPr>
                          <w:trHeight w:val="360"/>
                        </w:trPr>
                        <w:tc>
                          <w:tcPr>
                            <w:tcW w:w="0" w:type="auto"/>
                            <w:tcBorders>
                              <w:top w:val="nil"/>
                              <w:left w:val="nil"/>
                              <w:bottom w:val="nil"/>
                              <w:right w:val="nil"/>
                            </w:tcBorders>
                            <w:shd w:val="clear" w:color="000000" w:fill="00A4A0"/>
                            <w:vAlign w:val="bottom"/>
                            <w:hideMark/>
                          </w:tcPr>
                          <w:p w14:paraId="030E90AB" w14:textId="77777777" w:rsidR="00416252" w:rsidRPr="00EB1345" w:rsidRDefault="00416252" w:rsidP="00206190">
                            <w:pPr>
                              <w:spacing w:after="0"/>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Provider type</w:t>
                            </w:r>
                          </w:p>
                        </w:tc>
                        <w:tc>
                          <w:tcPr>
                            <w:tcW w:w="0" w:type="auto"/>
                            <w:tcBorders>
                              <w:top w:val="nil"/>
                              <w:left w:val="nil"/>
                              <w:bottom w:val="nil"/>
                              <w:right w:val="nil"/>
                            </w:tcBorders>
                            <w:shd w:val="clear" w:color="000000" w:fill="00A4A0"/>
                            <w:vAlign w:val="bottom"/>
                            <w:hideMark/>
                          </w:tcPr>
                          <w:p w14:paraId="41517D0A" w14:textId="2E8D3A0F" w:rsidR="00416252" w:rsidRPr="00EB1345" w:rsidRDefault="00416252" w:rsidP="00EB1345">
                            <w:pPr>
                              <w:spacing w:after="0"/>
                              <w:jc w:val="right"/>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0" w:type="auto"/>
                            <w:tcBorders>
                              <w:top w:val="nil"/>
                              <w:left w:val="nil"/>
                              <w:bottom w:val="nil"/>
                              <w:right w:val="nil"/>
                            </w:tcBorders>
                            <w:shd w:val="clear" w:color="000000" w:fill="00A4A0"/>
                            <w:vAlign w:val="bottom"/>
                            <w:hideMark/>
                          </w:tcPr>
                          <w:p w14:paraId="6E36B4AF" w14:textId="416C452C" w:rsidR="00416252" w:rsidRPr="00EB1345" w:rsidRDefault="00416252" w:rsidP="00EB1345">
                            <w:pPr>
                              <w:spacing w:after="0"/>
                              <w:jc w:val="right"/>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0" w:type="auto"/>
                            <w:tcBorders>
                              <w:top w:val="nil"/>
                              <w:left w:val="nil"/>
                              <w:bottom w:val="nil"/>
                              <w:right w:val="nil"/>
                            </w:tcBorders>
                            <w:shd w:val="clear" w:color="000000" w:fill="00A4A0"/>
                            <w:vAlign w:val="bottom"/>
                            <w:hideMark/>
                          </w:tcPr>
                          <w:p w14:paraId="43BE856D" w14:textId="199A057C" w:rsidR="00416252" w:rsidRPr="00EB1345" w:rsidRDefault="00416252" w:rsidP="00EB1345">
                            <w:pPr>
                              <w:spacing w:after="0"/>
                              <w:jc w:val="right"/>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0" w:type="auto"/>
                            <w:tcBorders>
                              <w:top w:val="nil"/>
                              <w:left w:val="nil"/>
                              <w:bottom w:val="nil"/>
                              <w:right w:val="nil"/>
                            </w:tcBorders>
                            <w:shd w:val="clear" w:color="000000" w:fill="00A4A0"/>
                            <w:vAlign w:val="bottom"/>
                            <w:hideMark/>
                          </w:tcPr>
                          <w:p w14:paraId="7F117724" w14:textId="771D23FD" w:rsidR="00416252" w:rsidRPr="00EB1345" w:rsidRDefault="00416252" w:rsidP="00EB1345">
                            <w:pPr>
                              <w:spacing w:after="0"/>
                              <w:jc w:val="right"/>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EB1345">
                              <w:rPr>
                                <w:rFonts w:eastAsia="Times New Roman" w:cs="Calibri"/>
                                <w:b/>
                                <w:bCs/>
                                <w:color w:val="FFFFFF"/>
                                <w:sz w:val="16"/>
                                <w:szCs w:val="16"/>
                                <w:lang w:val="en-AU" w:eastAsia="en-AU"/>
                              </w:rPr>
                              <w:t>-1</w:t>
                            </w:r>
                            <w:r>
                              <w:rPr>
                                <w:rFonts w:eastAsia="Times New Roman" w:cs="Calibri"/>
                                <w:b/>
                                <w:bCs/>
                                <w:color w:val="FFFFFF"/>
                                <w:sz w:val="16"/>
                                <w:szCs w:val="16"/>
                                <w:lang w:val="en-AU" w:eastAsia="en-AU"/>
                              </w:rPr>
                              <w:t>9</w:t>
                            </w:r>
                          </w:p>
                        </w:tc>
                      </w:tr>
                      <w:tr w:rsidR="00416252" w:rsidRPr="00EB1345" w14:paraId="710C8FA6" w14:textId="77777777" w:rsidTr="002E027F">
                        <w:trPr>
                          <w:trHeight w:val="210"/>
                        </w:trPr>
                        <w:tc>
                          <w:tcPr>
                            <w:tcW w:w="0" w:type="auto"/>
                            <w:tcBorders>
                              <w:top w:val="nil"/>
                              <w:left w:val="nil"/>
                              <w:bottom w:val="nil"/>
                              <w:right w:val="nil"/>
                            </w:tcBorders>
                            <w:shd w:val="clear" w:color="auto" w:fill="auto"/>
                            <w:noWrap/>
                            <w:vAlign w:val="bottom"/>
                            <w:hideMark/>
                          </w:tcPr>
                          <w:p w14:paraId="794A9F64" w14:textId="77777777" w:rsidR="00416252" w:rsidRPr="00EB1345"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TAFE</w:t>
                            </w:r>
                          </w:p>
                        </w:tc>
                        <w:tc>
                          <w:tcPr>
                            <w:tcW w:w="0" w:type="auto"/>
                            <w:tcBorders>
                              <w:top w:val="nil"/>
                              <w:left w:val="nil"/>
                              <w:bottom w:val="nil"/>
                              <w:right w:val="nil"/>
                            </w:tcBorders>
                            <w:shd w:val="clear" w:color="auto" w:fill="auto"/>
                            <w:noWrap/>
                            <w:hideMark/>
                          </w:tcPr>
                          <w:p w14:paraId="0BCB02E7" w14:textId="7EB120CE"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5,366</w:t>
                            </w:r>
                          </w:p>
                        </w:tc>
                        <w:tc>
                          <w:tcPr>
                            <w:tcW w:w="0" w:type="auto"/>
                            <w:tcBorders>
                              <w:top w:val="nil"/>
                              <w:left w:val="nil"/>
                              <w:bottom w:val="nil"/>
                              <w:right w:val="nil"/>
                            </w:tcBorders>
                            <w:shd w:val="clear" w:color="auto" w:fill="auto"/>
                            <w:noWrap/>
                            <w:hideMark/>
                          </w:tcPr>
                          <w:p w14:paraId="063B185C" w14:textId="17779AAA"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5,663</w:t>
                            </w:r>
                          </w:p>
                        </w:tc>
                        <w:tc>
                          <w:tcPr>
                            <w:tcW w:w="0" w:type="auto"/>
                            <w:tcBorders>
                              <w:top w:val="nil"/>
                              <w:left w:val="nil"/>
                              <w:bottom w:val="nil"/>
                              <w:right w:val="nil"/>
                            </w:tcBorders>
                            <w:shd w:val="clear" w:color="auto" w:fill="auto"/>
                            <w:noWrap/>
                            <w:hideMark/>
                          </w:tcPr>
                          <w:p w14:paraId="24223CFE" w14:textId="420E148A"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5,815</w:t>
                            </w:r>
                          </w:p>
                        </w:tc>
                        <w:tc>
                          <w:tcPr>
                            <w:tcW w:w="0" w:type="auto"/>
                            <w:tcBorders>
                              <w:top w:val="nil"/>
                              <w:left w:val="nil"/>
                              <w:bottom w:val="nil"/>
                              <w:right w:val="nil"/>
                            </w:tcBorders>
                            <w:shd w:val="clear" w:color="auto" w:fill="auto"/>
                            <w:noWrap/>
                            <w:hideMark/>
                          </w:tcPr>
                          <w:p w14:paraId="508A9F42" w14:textId="05963AC3"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2.7%</w:t>
                            </w:r>
                          </w:p>
                        </w:tc>
                      </w:tr>
                      <w:tr w:rsidR="00416252" w:rsidRPr="00EB1345" w14:paraId="031ADBD7" w14:textId="77777777" w:rsidTr="002E027F">
                        <w:trPr>
                          <w:trHeight w:val="210"/>
                        </w:trPr>
                        <w:tc>
                          <w:tcPr>
                            <w:tcW w:w="0" w:type="auto"/>
                            <w:tcBorders>
                              <w:top w:val="nil"/>
                              <w:left w:val="nil"/>
                              <w:bottom w:val="nil"/>
                              <w:right w:val="nil"/>
                            </w:tcBorders>
                            <w:shd w:val="clear" w:color="auto" w:fill="auto"/>
                            <w:noWrap/>
                            <w:vAlign w:val="bottom"/>
                            <w:hideMark/>
                          </w:tcPr>
                          <w:p w14:paraId="4F24E452" w14:textId="77777777" w:rsidR="00416252" w:rsidRPr="00EB1345"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Dual Sector</w:t>
                            </w:r>
                          </w:p>
                        </w:tc>
                        <w:tc>
                          <w:tcPr>
                            <w:tcW w:w="0" w:type="auto"/>
                            <w:tcBorders>
                              <w:top w:val="nil"/>
                              <w:left w:val="nil"/>
                              <w:bottom w:val="nil"/>
                              <w:right w:val="nil"/>
                            </w:tcBorders>
                            <w:shd w:val="clear" w:color="auto" w:fill="auto"/>
                            <w:noWrap/>
                            <w:hideMark/>
                          </w:tcPr>
                          <w:p w14:paraId="2E642364" w14:textId="771DC10C"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424</w:t>
                            </w:r>
                          </w:p>
                        </w:tc>
                        <w:tc>
                          <w:tcPr>
                            <w:tcW w:w="0" w:type="auto"/>
                            <w:tcBorders>
                              <w:top w:val="nil"/>
                              <w:left w:val="nil"/>
                              <w:bottom w:val="nil"/>
                              <w:right w:val="nil"/>
                            </w:tcBorders>
                            <w:shd w:val="clear" w:color="auto" w:fill="auto"/>
                            <w:noWrap/>
                            <w:hideMark/>
                          </w:tcPr>
                          <w:p w14:paraId="52AE71F8" w14:textId="1B3472A3"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462</w:t>
                            </w:r>
                          </w:p>
                        </w:tc>
                        <w:tc>
                          <w:tcPr>
                            <w:tcW w:w="0" w:type="auto"/>
                            <w:tcBorders>
                              <w:top w:val="nil"/>
                              <w:left w:val="nil"/>
                              <w:bottom w:val="nil"/>
                              <w:right w:val="nil"/>
                            </w:tcBorders>
                            <w:shd w:val="clear" w:color="auto" w:fill="auto"/>
                            <w:noWrap/>
                            <w:hideMark/>
                          </w:tcPr>
                          <w:p w14:paraId="09570B3E" w14:textId="1CF7D742"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702</w:t>
                            </w:r>
                          </w:p>
                        </w:tc>
                        <w:tc>
                          <w:tcPr>
                            <w:tcW w:w="0" w:type="auto"/>
                            <w:tcBorders>
                              <w:top w:val="nil"/>
                              <w:left w:val="nil"/>
                              <w:bottom w:val="nil"/>
                              <w:right w:val="nil"/>
                            </w:tcBorders>
                            <w:shd w:val="clear" w:color="auto" w:fill="auto"/>
                            <w:noWrap/>
                            <w:hideMark/>
                          </w:tcPr>
                          <w:p w14:paraId="6B56FC53" w14:textId="3FE33CFE"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51.9%</w:t>
                            </w:r>
                          </w:p>
                        </w:tc>
                      </w:tr>
                      <w:tr w:rsidR="00416252" w:rsidRPr="00EB1345" w14:paraId="37C79699" w14:textId="77777777" w:rsidTr="002E027F">
                        <w:trPr>
                          <w:trHeight w:val="210"/>
                        </w:trPr>
                        <w:tc>
                          <w:tcPr>
                            <w:tcW w:w="0" w:type="auto"/>
                            <w:tcBorders>
                              <w:top w:val="nil"/>
                              <w:left w:val="nil"/>
                              <w:bottom w:val="nil"/>
                              <w:right w:val="nil"/>
                            </w:tcBorders>
                            <w:shd w:val="clear" w:color="auto" w:fill="auto"/>
                            <w:noWrap/>
                            <w:vAlign w:val="bottom"/>
                            <w:hideMark/>
                          </w:tcPr>
                          <w:p w14:paraId="4DDC3AA6" w14:textId="77777777" w:rsidR="00416252" w:rsidRPr="00EB1345"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ACE</w:t>
                            </w:r>
                          </w:p>
                        </w:tc>
                        <w:tc>
                          <w:tcPr>
                            <w:tcW w:w="0" w:type="auto"/>
                            <w:tcBorders>
                              <w:top w:val="nil"/>
                              <w:left w:val="nil"/>
                              <w:bottom w:val="nil"/>
                              <w:right w:val="nil"/>
                            </w:tcBorders>
                            <w:shd w:val="clear" w:color="auto" w:fill="auto"/>
                            <w:noWrap/>
                            <w:hideMark/>
                          </w:tcPr>
                          <w:p w14:paraId="0FD69C5A" w14:textId="5B30B3D9"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1,276</w:t>
                            </w:r>
                          </w:p>
                        </w:tc>
                        <w:tc>
                          <w:tcPr>
                            <w:tcW w:w="0" w:type="auto"/>
                            <w:tcBorders>
                              <w:top w:val="nil"/>
                              <w:left w:val="nil"/>
                              <w:bottom w:val="nil"/>
                              <w:right w:val="nil"/>
                            </w:tcBorders>
                            <w:shd w:val="clear" w:color="auto" w:fill="auto"/>
                            <w:noWrap/>
                            <w:hideMark/>
                          </w:tcPr>
                          <w:p w14:paraId="3738CFA9" w14:textId="529CF646"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1,279</w:t>
                            </w:r>
                          </w:p>
                        </w:tc>
                        <w:tc>
                          <w:tcPr>
                            <w:tcW w:w="0" w:type="auto"/>
                            <w:tcBorders>
                              <w:top w:val="nil"/>
                              <w:left w:val="nil"/>
                              <w:bottom w:val="nil"/>
                              <w:right w:val="nil"/>
                            </w:tcBorders>
                            <w:shd w:val="clear" w:color="auto" w:fill="auto"/>
                            <w:noWrap/>
                            <w:hideMark/>
                          </w:tcPr>
                          <w:p w14:paraId="19834B42" w14:textId="34175591"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1,269</w:t>
                            </w:r>
                          </w:p>
                        </w:tc>
                        <w:tc>
                          <w:tcPr>
                            <w:tcW w:w="0" w:type="auto"/>
                            <w:tcBorders>
                              <w:top w:val="nil"/>
                              <w:left w:val="nil"/>
                              <w:bottom w:val="nil"/>
                              <w:right w:val="nil"/>
                            </w:tcBorders>
                            <w:shd w:val="clear" w:color="auto" w:fill="auto"/>
                            <w:noWrap/>
                            <w:hideMark/>
                          </w:tcPr>
                          <w:p w14:paraId="5CEAD3AE" w14:textId="0BA7A39C"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-0.8%</w:t>
                            </w:r>
                          </w:p>
                        </w:tc>
                      </w:tr>
                      <w:tr w:rsidR="00416252" w:rsidRPr="00EB1345" w14:paraId="7E544109" w14:textId="77777777" w:rsidTr="002E027F">
                        <w:trPr>
                          <w:trHeight w:val="210"/>
                        </w:trPr>
                        <w:tc>
                          <w:tcPr>
                            <w:tcW w:w="0" w:type="auto"/>
                            <w:tcBorders>
                              <w:top w:val="nil"/>
                              <w:left w:val="nil"/>
                              <w:bottom w:val="nil"/>
                              <w:right w:val="nil"/>
                            </w:tcBorders>
                            <w:shd w:val="clear" w:color="auto" w:fill="auto"/>
                            <w:noWrap/>
                            <w:vAlign w:val="bottom"/>
                            <w:hideMark/>
                          </w:tcPr>
                          <w:p w14:paraId="55E2745D" w14:textId="77777777" w:rsidR="00416252" w:rsidRPr="00EB1345"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Private</w:t>
                            </w:r>
                          </w:p>
                        </w:tc>
                        <w:tc>
                          <w:tcPr>
                            <w:tcW w:w="0" w:type="auto"/>
                            <w:tcBorders>
                              <w:top w:val="nil"/>
                              <w:left w:val="nil"/>
                              <w:bottom w:val="nil"/>
                              <w:right w:val="nil"/>
                            </w:tcBorders>
                            <w:shd w:val="clear" w:color="auto" w:fill="auto"/>
                            <w:noWrap/>
                            <w:hideMark/>
                          </w:tcPr>
                          <w:p w14:paraId="1854E2BB" w14:textId="71793749"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12,843</w:t>
                            </w:r>
                          </w:p>
                        </w:tc>
                        <w:tc>
                          <w:tcPr>
                            <w:tcW w:w="0" w:type="auto"/>
                            <w:tcBorders>
                              <w:top w:val="nil"/>
                              <w:left w:val="nil"/>
                              <w:bottom w:val="nil"/>
                              <w:right w:val="nil"/>
                            </w:tcBorders>
                            <w:shd w:val="clear" w:color="auto" w:fill="auto"/>
                            <w:noWrap/>
                            <w:hideMark/>
                          </w:tcPr>
                          <w:p w14:paraId="0B8ADDE7" w14:textId="1E1CB726"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11,496</w:t>
                            </w:r>
                          </w:p>
                        </w:tc>
                        <w:tc>
                          <w:tcPr>
                            <w:tcW w:w="0" w:type="auto"/>
                            <w:tcBorders>
                              <w:top w:val="nil"/>
                              <w:left w:val="nil"/>
                              <w:bottom w:val="nil"/>
                              <w:right w:val="nil"/>
                            </w:tcBorders>
                            <w:shd w:val="clear" w:color="auto" w:fill="auto"/>
                            <w:noWrap/>
                            <w:hideMark/>
                          </w:tcPr>
                          <w:p w14:paraId="696FA2B5" w14:textId="0D25D36D"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11,427</w:t>
                            </w:r>
                          </w:p>
                        </w:tc>
                        <w:tc>
                          <w:tcPr>
                            <w:tcW w:w="0" w:type="auto"/>
                            <w:tcBorders>
                              <w:top w:val="nil"/>
                              <w:left w:val="nil"/>
                              <w:bottom w:val="nil"/>
                              <w:right w:val="nil"/>
                            </w:tcBorders>
                            <w:shd w:val="clear" w:color="auto" w:fill="auto"/>
                            <w:noWrap/>
                            <w:hideMark/>
                          </w:tcPr>
                          <w:p w14:paraId="7AC1F801" w14:textId="393C4827" w:rsidR="00416252" w:rsidRPr="00CD7026" w:rsidRDefault="00416252" w:rsidP="007A7B9B">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-0.6%</w:t>
                            </w:r>
                          </w:p>
                        </w:tc>
                      </w:tr>
                      <w:tr w:rsidR="00416252" w:rsidRPr="00EB1345" w14:paraId="610963EC" w14:textId="77777777" w:rsidTr="002E027F">
                        <w:trPr>
                          <w:trHeight w:val="210"/>
                        </w:trPr>
                        <w:tc>
                          <w:tcPr>
                            <w:tcW w:w="0" w:type="auto"/>
                            <w:tcBorders>
                              <w:top w:val="single" w:sz="4" w:space="0" w:color="00A4A0"/>
                              <w:left w:val="nil"/>
                              <w:bottom w:val="single" w:sz="4" w:space="0" w:color="00A4A0"/>
                              <w:right w:val="nil"/>
                            </w:tcBorders>
                            <w:shd w:val="clear" w:color="auto" w:fill="auto"/>
                            <w:noWrap/>
                            <w:vAlign w:val="bottom"/>
                            <w:hideMark/>
                          </w:tcPr>
                          <w:p w14:paraId="726D602F" w14:textId="77777777" w:rsidR="00416252" w:rsidRPr="00EB1345" w:rsidRDefault="00416252" w:rsidP="007A7B9B">
                            <w:pPr>
                              <w:spacing w:after="0"/>
                              <w:rPr>
                                <w:rFonts w:eastAsia="Times New Roman" w:cs="Calibri"/>
                                <w:color w:val="000000"/>
                                <w:sz w:val="16"/>
                                <w:szCs w:val="16"/>
                                <w:lang w:val="en-AU" w:eastAsia="en-AU"/>
                              </w:rPr>
                            </w:pPr>
                            <w:r w:rsidRPr="00EB1345">
                              <w:rPr>
                                <w:rFonts w:eastAsia="Times New Roman" w:cs="Calibri"/>
                                <w:color w:val="000000"/>
                                <w:sz w:val="16"/>
                                <w:szCs w:val="16"/>
                                <w:lang w:val="en-AU" w:eastAsia="en-AU"/>
                              </w:rPr>
                              <w:t>All</w:t>
                            </w:r>
                          </w:p>
                        </w:tc>
                        <w:tc>
                          <w:tcPr>
                            <w:tcW w:w="0" w:type="auto"/>
                            <w:tcBorders>
                              <w:top w:val="single" w:sz="4" w:space="0" w:color="00A4A0"/>
                              <w:left w:val="nil"/>
                              <w:bottom w:val="single" w:sz="4" w:space="0" w:color="00A4A0"/>
                              <w:right w:val="nil"/>
                            </w:tcBorders>
                            <w:shd w:val="clear" w:color="auto" w:fill="auto"/>
                            <w:noWrap/>
                            <w:hideMark/>
                          </w:tcPr>
                          <w:p w14:paraId="23E9F2AF" w14:textId="492C5486"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19,909</w:t>
                            </w:r>
                          </w:p>
                        </w:tc>
                        <w:tc>
                          <w:tcPr>
                            <w:tcW w:w="0" w:type="auto"/>
                            <w:tcBorders>
                              <w:top w:val="single" w:sz="4" w:space="0" w:color="00A4A0"/>
                              <w:left w:val="nil"/>
                              <w:bottom w:val="single" w:sz="4" w:space="0" w:color="00A4A0"/>
                              <w:right w:val="nil"/>
                            </w:tcBorders>
                            <w:shd w:val="clear" w:color="auto" w:fill="auto"/>
                            <w:noWrap/>
                            <w:hideMark/>
                          </w:tcPr>
                          <w:p w14:paraId="610FF971" w14:textId="35B86D68"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18,900</w:t>
                            </w:r>
                          </w:p>
                        </w:tc>
                        <w:tc>
                          <w:tcPr>
                            <w:tcW w:w="0" w:type="auto"/>
                            <w:tcBorders>
                              <w:top w:val="single" w:sz="4" w:space="0" w:color="00A4A0"/>
                              <w:left w:val="nil"/>
                              <w:bottom w:val="single" w:sz="4" w:space="0" w:color="00A4A0"/>
                              <w:right w:val="nil"/>
                            </w:tcBorders>
                            <w:shd w:val="clear" w:color="auto" w:fill="auto"/>
                            <w:noWrap/>
                            <w:hideMark/>
                          </w:tcPr>
                          <w:p w14:paraId="3CE14409" w14:textId="57A69D02"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19,213</w:t>
                            </w:r>
                          </w:p>
                        </w:tc>
                        <w:tc>
                          <w:tcPr>
                            <w:tcW w:w="0" w:type="auto"/>
                            <w:tcBorders>
                              <w:top w:val="single" w:sz="4" w:space="0" w:color="00A4A0"/>
                              <w:left w:val="nil"/>
                              <w:bottom w:val="single" w:sz="4" w:space="0" w:color="00A4A0"/>
                              <w:right w:val="nil"/>
                            </w:tcBorders>
                            <w:shd w:val="clear" w:color="auto" w:fill="auto"/>
                            <w:noWrap/>
                            <w:hideMark/>
                          </w:tcPr>
                          <w:p w14:paraId="28FBDAE6" w14:textId="58A8C7A6" w:rsidR="00416252" w:rsidRPr="00EB1345" w:rsidRDefault="00416252" w:rsidP="007A7B9B">
                            <w:pPr>
                              <w:spacing w:after="0"/>
                              <w:jc w:val="right"/>
                              <w:rPr>
                                <w:rFonts w:eastAsia="Times New Roman" w:cs="Calibri"/>
                                <w:color w:val="000000"/>
                                <w:sz w:val="16"/>
                                <w:szCs w:val="16"/>
                                <w:lang w:val="en-AU" w:eastAsia="en-AU"/>
                              </w:rPr>
                            </w:pPr>
                            <w:r w:rsidRPr="007A7B9B">
                              <w:rPr>
                                <w:rFonts w:eastAsia="Times New Roman" w:cs="Calibri"/>
                                <w:color w:val="000000"/>
                                <w:sz w:val="16"/>
                                <w:szCs w:val="16"/>
                                <w:lang w:val="en-AU" w:eastAsia="en-AU"/>
                              </w:rPr>
                              <w:t>1.7%</w:t>
                            </w:r>
                          </w:p>
                        </w:tc>
                      </w:tr>
                    </w:tbl>
                    <w:p w14:paraId="2FD3221B" w14:textId="7DCE016A" w:rsidR="00416252" w:rsidRDefault="00416252" w:rsidP="005E19E8">
                      <w:pPr>
                        <w:pStyle w:val="BalloonText"/>
                        <w:spacing w:before="40" w:after="60"/>
                      </w:pPr>
                      <w:r w:rsidRPr="00871F85">
                        <w:rPr>
                          <w:rFonts w:ascii="Arial" w:hAnsi="Arial"/>
                          <w:sz w:val="14"/>
                          <w:szCs w:val="14"/>
                        </w:rPr>
                        <w:t xml:space="preserve">Source: </w:t>
                      </w:r>
                      <w:r>
                        <w:rPr>
                          <w:rFonts w:ascii="Arial" w:hAnsi="Arial"/>
                          <w:sz w:val="14"/>
                          <w:szCs w:val="14"/>
                        </w:rPr>
                        <w:t>DET training market data.</w:t>
                      </w:r>
                      <w:r>
                        <w:rPr>
                          <w:rFonts w:ascii="Arial" w:hAnsi="Arial"/>
                          <w:sz w:val="14"/>
                          <w:szCs w:val="14"/>
                        </w:rPr>
                        <w:tab/>
                      </w:r>
                    </w:p>
                  </w:txbxContent>
                </v:textbox>
                <w10:wrap anchorx="margin"/>
              </v:shape>
            </w:pict>
          </mc:Fallback>
        </mc:AlternateContent>
      </w:r>
    </w:p>
    <w:p w14:paraId="4DB8D71B" w14:textId="47211374" w:rsidR="00406285" w:rsidRDefault="00406285" w:rsidP="00406285">
      <w:pPr>
        <w:ind w:right="425"/>
        <w:rPr>
          <w:color w:val="808080" w:themeColor="background1" w:themeShade="80"/>
        </w:rPr>
      </w:pPr>
    </w:p>
    <w:p w14:paraId="5AF43184" w14:textId="77777777" w:rsidR="00406285" w:rsidRPr="00406285" w:rsidRDefault="00406285" w:rsidP="00406285">
      <w:pPr>
        <w:ind w:right="425"/>
        <w:rPr>
          <w:color w:val="808080" w:themeColor="background1" w:themeShade="80"/>
        </w:rPr>
      </w:pPr>
    </w:p>
    <w:p w14:paraId="2EC1DAA8" w14:textId="1DAD29D6" w:rsidR="003A2715" w:rsidRPr="0004491E" w:rsidRDefault="000904E6" w:rsidP="00403D7A">
      <w:pPr>
        <w:pStyle w:val="ListParagraph"/>
        <w:spacing w:after="0"/>
        <w:ind w:left="357" w:right="425"/>
        <w:contextualSpacing w:val="0"/>
        <w:rPr>
          <w:sz w:val="16"/>
          <w:lang w:val="en-AU"/>
        </w:rPr>
        <w:sectPr w:rsidR="003A2715" w:rsidRPr="0004491E" w:rsidSect="00C87785">
          <w:type w:val="continuous"/>
          <w:pgSz w:w="11900" w:h="16840" w:code="9"/>
          <w:pgMar w:top="2268" w:right="567" w:bottom="1134" w:left="567" w:header="709" w:footer="709" w:gutter="0"/>
          <w:cols w:space="567"/>
          <w:docGrid w:linePitch="360"/>
        </w:sectPr>
      </w:pPr>
      <w:r w:rsidRPr="007105F8">
        <w:rPr>
          <w:noProof/>
          <w:color w:val="808080" w:themeColor="background1" w:themeShade="80"/>
          <w:lang w:val="en-AU" w:eastAsia="en-AU"/>
        </w:rPr>
        <mc:AlternateContent>
          <mc:Choice Requires="wps">
            <w:drawing>
              <wp:anchor distT="45720" distB="45720" distL="114300" distR="114300" simplePos="0" relativeHeight="251639295" behindDoc="0" locked="0" layoutInCell="1" allowOverlap="1" wp14:anchorId="6EE8AEC4" wp14:editId="65EDB4DF">
                <wp:simplePos x="0" y="0"/>
                <wp:positionH relativeFrom="margin">
                  <wp:posOffset>790575</wp:posOffset>
                </wp:positionH>
                <wp:positionV relativeFrom="paragraph">
                  <wp:posOffset>684530</wp:posOffset>
                </wp:positionV>
                <wp:extent cx="5303520" cy="192786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927860"/>
                        </a:xfrm>
                        <a:prstGeom prst="rect">
                          <a:avLst/>
                        </a:prstGeom>
                        <a:noFill/>
                        <a:ln w="9525">
                          <a:noFill/>
                          <a:miter lim="800000"/>
                          <a:headEnd/>
                          <a:tailEnd/>
                        </a:ln>
                      </wps:spPr>
                      <wps:txbx>
                        <w:txbxContent>
                          <w:p w14:paraId="7FC01C69" w14:textId="0EACB589" w:rsidR="00416252" w:rsidRDefault="00416252" w:rsidP="00C53B00">
                            <w:pPr>
                              <w:pStyle w:val="Figuretitle"/>
                              <w:spacing w:after="0"/>
                            </w:pPr>
                            <w:r>
                              <w:t xml:space="preserve">                                   Table 8. Enrolments</w:t>
                            </w:r>
                            <w:r w:rsidRPr="005752FC">
                              <w:t xml:space="preserve"> by broad industry area</w:t>
                            </w:r>
                            <w:r>
                              <w:t xml:space="preserve"> – Top 5</w:t>
                            </w:r>
                          </w:p>
                          <w:tbl>
                            <w:tblPr>
                              <w:tblW w:w="3989" w:type="pct"/>
                              <w:tblInd w:w="815" w:type="dxa"/>
                              <w:tblLook w:val="04A0" w:firstRow="1" w:lastRow="0" w:firstColumn="1" w:lastColumn="0" w:noHBand="0" w:noVBand="1"/>
                            </w:tblPr>
                            <w:tblGrid>
                              <w:gridCol w:w="2798"/>
                              <w:gridCol w:w="222"/>
                              <w:gridCol w:w="764"/>
                              <w:gridCol w:w="766"/>
                              <w:gridCol w:w="766"/>
                              <w:gridCol w:w="1106"/>
                            </w:tblGrid>
                            <w:tr w:rsidR="00416252" w:rsidRPr="001D1975" w14:paraId="1C97B31F" w14:textId="77777777" w:rsidTr="00CD7026">
                              <w:trPr>
                                <w:trHeight w:val="210"/>
                              </w:trPr>
                              <w:tc>
                                <w:tcPr>
                                  <w:tcW w:w="2179" w:type="pct"/>
                                  <w:tcBorders>
                                    <w:top w:val="nil"/>
                                    <w:left w:val="nil"/>
                                    <w:bottom w:val="nil"/>
                                    <w:right w:val="nil"/>
                                  </w:tcBorders>
                                  <w:shd w:val="clear" w:color="000000" w:fill="00A4A0"/>
                                  <w:noWrap/>
                                  <w:vAlign w:val="bottom"/>
                                  <w:hideMark/>
                                </w:tcPr>
                                <w:p w14:paraId="423B5977" w14:textId="77777777" w:rsidR="00416252" w:rsidRPr="001D1975" w:rsidRDefault="00416252" w:rsidP="001D1975">
                                  <w:pPr>
                                    <w:spacing w:after="0"/>
                                    <w:rPr>
                                      <w:rFonts w:eastAsia="Times New Roman" w:cs="Calibri"/>
                                      <w:b/>
                                      <w:bCs/>
                                      <w:color w:val="000000"/>
                                      <w:sz w:val="16"/>
                                      <w:szCs w:val="16"/>
                                      <w:lang w:val="en-AU" w:eastAsia="en-AU"/>
                                    </w:rPr>
                                  </w:pPr>
                                  <w:r w:rsidRPr="001D1975">
                                    <w:rPr>
                                      <w:rFonts w:eastAsia="Times New Roman" w:cs="Calibri"/>
                                      <w:b/>
                                      <w:bCs/>
                                      <w:color w:val="000000"/>
                                      <w:sz w:val="16"/>
                                      <w:szCs w:val="16"/>
                                      <w:lang w:val="en-AU" w:eastAsia="en-AU"/>
                                    </w:rPr>
                                    <w:t> </w:t>
                                  </w:r>
                                </w:p>
                              </w:tc>
                              <w:tc>
                                <w:tcPr>
                                  <w:tcW w:w="173" w:type="pct"/>
                                  <w:tcBorders>
                                    <w:top w:val="nil"/>
                                    <w:left w:val="nil"/>
                                    <w:bottom w:val="nil"/>
                                    <w:right w:val="nil"/>
                                  </w:tcBorders>
                                  <w:shd w:val="clear" w:color="000000" w:fill="00A4A0"/>
                                  <w:vAlign w:val="bottom"/>
                                </w:tcPr>
                                <w:p w14:paraId="79E40ABC" w14:textId="767DED4E" w:rsidR="00416252" w:rsidRPr="001D1975" w:rsidRDefault="00416252" w:rsidP="001D1975">
                                  <w:pPr>
                                    <w:spacing w:after="0"/>
                                    <w:jc w:val="right"/>
                                    <w:rPr>
                                      <w:rFonts w:eastAsia="Times New Roman" w:cs="Calibri"/>
                                      <w:b/>
                                      <w:bCs/>
                                      <w:color w:val="FFFFFF"/>
                                      <w:sz w:val="16"/>
                                      <w:szCs w:val="16"/>
                                      <w:lang w:val="en-AU" w:eastAsia="en-AU"/>
                                    </w:rPr>
                                  </w:pPr>
                                </w:p>
                              </w:tc>
                              <w:tc>
                                <w:tcPr>
                                  <w:tcW w:w="595" w:type="pct"/>
                                  <w:tcBorders>
                                    <w:top w:val="nil"/>
                                    <w:left w:val="nil"/>
                                    <w:bottom w:val="nil"/>
                                    <w:right w:val="nil"/>
                                  </w:tcBorders>
                                  <w:shd w:val="clear" w:color="000000" w:fill="00A4A0"/>
                                  <w:vAlign w:val="bottom"/>
                                  <w:hideMark/>
                                </w:tcPr>
                                <w:p w14:paraId="3C7CCCB4" w14:textId="4FE62FEF" w:rsidR="00416252" w:rsidRPr="001D1975" w:rsidRDefault="00416252" w:rsidP="001D1975">
                                  <w:pPr>
                                    <w:spacing w:after="0"/>
                                    <w:jc w:val="right"/>
                                    <w:rPr>
                                      <w:rFonts w:eastAsia="Times New Roman" w:cs="Calibri"/>
                                      <w:b/>
                                      <w:bCs/>
                                      <w:color w:val="FFFFFF"/>
                                      <w:sz w:val="16"/>
                                      <w:szCs w:val="16"/>
                                      <w:lang w:val="en-AU" w:eastAsia="en-AU"/>
                                    </w:rPr>
                                  </w:pPr>
                                  <w:r w:rsidRPr="001D197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596" w:type="pct"/>
                                  <w:tcBorders>
                                    <w:top w:val="nil"/>
                                    <w:left w:val="nil"/>
                                    <w:bottom w:val="nil"/>
                                    <w:right w:val="nil"/>
                                  </w:tcBorders>
                                  <w:shd w:val="clear" w:color="000000" w:fill="00A4A0"/>
                                  <w:vAlign w:val="bottom"/>
                                  <w:hideMark/>
                                </w:tcPr>
                                <w:p w14:paraId="1AC5D95A" w14:textId="60477446" w:rsidR="00416252" w:rsidRPr="001D1975" w:rsidRDefault="00416252" w:rsidP="001D1975">
                                  <w:pPr>
                                    <w:spacing w:after="0"/>
                                    <w:jc w:val="right"/>
                                    <w:rPr>
                                      <w:rFonts w:eastAsia="Times New Roman" w:cs="Calibri"/>
                                      <w:b/>
                                      <w:bCs/>
                                      <w:color w:val="FFFFFF"/>
                                      <w:sz w:val="16"/>
                                      <w:szCs w:val="16"/>
                                      <w:lang w:val="en-AU" w:eastAsia="en-AU"/>
                                    </w:rPr>
                                  </w:pPr>
                                  <w:r w:rsidRPr="001D197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596" w:type="pct"/>
                                  <w:tcBorders>
                                    <w:top w:val="nil"/>
                                    <w:left w:val="nil"/>
                                    <w:bottom w:val="nil"/>
                                    <w:right w:val="nil"/>
                                  </w:tcBorders>
                                  <w:shd w:val="clear" w:color="000000" w:fill="00A4A0"/>
                                  <w:vAlign w:val="bottom"/>
                                  <w:hideMark/>
                                </w:tcPr>
                                <w:p w14:paraId="333021DF" w14:textId="7B0B72AE" w:rsidR="00416252" w:rsidRPr="001D1975" w:rsidRDefault="00416252" w:rsidP="001D1975">
                                  <w:pPr>
                                    <w:spacing w:after="0"/>
                                    <w:jc w:val="right"/>
                                    <w:rPr>
                                      <w:rFonts w:eastAsia="Times New Roman" w:cs="Calibri"/>
                                      <w:b/>
                                      <w:bCs/>
                                      <w:color w:val="FFFFFF"/>
                                      <w:sz w:val="16"/>
                                      <w:szCs w:val="16"/>
                                      <w:lang w:val="en-AU" w:eastAsia="en-AU"/>
                                    </w:rPr>
                                  </w:pPr>
                                  <w:r w:rsidRPr="001D197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861" w:type="pct"/>
                                  <w:tcBorders>
                                    <w:top w:val="nil"/>
                                    <w:left w:val="nil"/>
                                    <w:bottom w:val="nil"/>
                                    <w:right w:val="nil"/>
                                  </w:tcBorders>
                                  <w:shd w:val="clear" w:color="000000" w:fill="00A4A0"/>
                                  <w:vAlign w:val="bottom"/>
                                  <w:hideMark/>
                                </w:tcPr>
                                <w:p w14:paraId="58902920" w14:textId="0124829E" w:rsidR="00416252" w:rsidRPr="001D1975" w:rsidRDefault="00416252" w:rsidP="001D1975">
                                  <w:pPr>
                                    <w:spacing w:after="0"/>
                                    <w:jc w:val="right"/>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EB1345">
                                    <w:rPr>
                                      <w:rFonts w:eastAsia="Times New Roman" w:cs="Calibri"/>
                                      <w:b/>
                                      <w:bCs/>
                                      <w:color w:val="FFFFFF"/>
                                      <w:sz w:val="16"/>
                                      <w:szCs w:val="16"/>
                                      <w:lang w:val="en-AU" w:eastAsia="en-AU"/>
                                    </w:rPr>
                                    <w:t>-1</w:t>
                                  </w:r>
                                  <w:r>
                                    <w:rPr>
                                      <w:rFonts w:eastAsia="Times New Roman" w:cs="Calibri"/>
                                      <w:b/>
                                      <w:bCs/>
                                      <w:color w:val="FFFFFF"/>
                                      <w:sz w:val="16"/>
                                      <w:szCs w:val="16"/>
                                      <w:lang w:val="en-AU" w:eastAsia="en-AU"/>
                                    </w:rPr>
                                    <w:t>9</w:t>
                                  </w:r>
                                </w:p>
                              </w:tc>
                            </w:tr>
                            <w:tr w:rsidR="00416252" w:rsidRPr="001D1975" w14:paraId="30E3FFBE" w14:textId="77777777" w:rsidTr="00CD7026">
                              <w:trPr>
                                <w:trHeight w:val="210"/>
                              </w:trPr>
                              <w:tc>
                                <w:tcPr>
                                  <w:tcW w:w="2179" w:type="pct"/>
                                  <w:tcBorders>
                                    <w:top w:val="nil"/>
                                    <w:left w:val="nil"/>
                                    <w:bottom w:val="nil"/>
                                    <w:right w:val="nil"/>
                                  </w:tcBorders>
                                  <w:shd w:val="clear" w:color="auto" w:fill="auto"/>
                                  <w:noWrap/>
                                  <w:vAlign w:val="bottom"/>
                                  <w:hideMark/>
                                </w:tcPr>
                                <w:p w14:paraId="02BF71F3" w14:textId="77777777" w:rsidR="00416252" w:rsidRPr="001D1975" w:rsidRDefault="00416252" w:rsidP="000A341A">
                                  <w:pPr>
                                    <w:spacing w:after="0"/>
                                    <w:rPr>
                                      <w:rFonts w:eastAsia="Times New Roman" w:cs="Calibri"/>
                                      <w:b/>
                                      <w:bCs/>
                                      <w:color w:val="00A4A0"/>
                                      <w:sz w:val="16"/>
                                      <w:szCs w:val="16"/>
                                      <w:lang w:val="en-AU" w:eastAsia="en-AU"/>
                                    </w:rPr>
                                  </w:pPr>
                                  <w:r w:rsidRPr="001D1975">
                                    <w:rPr>
                                      <w:rFonts w:eastAsia="Times New Roman" w:cs="Calibri"/>
                                      <w:b/>
                                      <w:bCs/>
                                      <w:color w:val="00A4A0"/>
                                      <w:sz w:val="16"/>
                                      <w:szCs w:val="16"/>
                                      <w:lang w:val="en-AU" w:eastAsia="en-AU"/>
                                    </w:rPr>
                                    <w:t>Health Care and Social Assistance</w:t>
                                  </w:r>
                                </w:p>
                              </w:tc>
                              <w:tc>
                                <w:tcPr>
                                  <w:tcW w:w="173" w:type="pct"/>
                                  <w:tcBorders>
                                    <w:top w:val="nil"/>
                                    <w:left w:val="nil"/>
                                    <w:bottom w:val="nil"/>
                                    <w:right w:val="nil"/>
                                  </w:tcBorders>
                                  <w:shd w:val="clear" w:color="auto" w:fill="auto"/>
                                  <w:noWrap/>
                                  <w:vAlign w:val="bottom"/>
                                </w:tcPr>
                                <w:p w14:paraId="058327E9" w14:textId="5805CE42" w:rsidR="00416252" w:rsidRPr="001D1975" w:rsidRDefault="00416252" w:rsidP="000A341A">
                                  <w:pPr>
                                    <w:spacing w:after="0"/>
                                    <w:jc w:val="right"/>
                                    <w:rPr>
                                      <w:rFonts w:eastAsia="Times New Roman" w:cs="Calibri"/>
                                      <w:color w:val="000000"/>
                                      <w:sz w:val="16"/>
                                      <w:szCs w:val="16"/>
                                      <w:lang w:val="en-AU" w:eastAsia="en-AU"/>
                                    </w:rPr>
                                  </w:pPr>
                                </w:p>
                              </w:tc>
                              <w:tc>
                                <w:tcPr>
                                  <w:tcW w:w="595" w:type="pct"/>
                                  <w:tcBorders>
                                    <w:top w:val="nil"/>
                                    <w:left w:val="nil"/>
                                    <w:bottom w:val="nil"/>
                                    <w:right w:val="nil"/>
                                  </w:tcBorders>
                                  <w:shd w:val="clear" w:color="auto" w:fill="auto"/>
                                  <w:noWrap/>
                                  <w:hideMark/>
                                </w:tcPr>
                                <w:p w14:paraId="139EC4B4" w14:textId="24B08180"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68,016</w:t>
                                  </w:r>
                                </w:p>
                              </w:tc>
                              <w:tc>
                                <w:tcPr>
                                  <w:tcW w:w="596" w:type="pct"/>
                                  <w:tcBorders>
                                    <w:top w:val="nil"/>
                                    <w:left w:val="nil"/>
                                    <w:bottom w:val="nil"/>
                                    <w:right w:val="nil"/>
                                  </w:tcBorders>
                                  <w:shd w:val="clear" w:color="auto" w:fill="auto"/>
                                  <w:noWrap/>
                                  <w:hideMark/>
                                </w:tcPr>
                                <w:p w14:paraId="4CECFA8F" w14:textId="0FDF58E6"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62,565</w:t>
                                  </w:r>
                                </w:p>
                              </w:tc>
                              <w:tc>
                                <w:tcPr>
                                  <w:tcW w:w="596" w:type="pct"/>
                                  <w:tcBorders>
                                    <w:top w:val="nil"/>
                                    <w:left w:val="nil"/>
                                    <w:bottom w:val="nil"/>
                                    <w:right w:val="nil"/>
                                  </w:tcBorders>
                                  <w:shd w:val="clear" w:color="auto" w:fill="auto"/>
                                  <w:noWrap/>
                                  <w:hideMark/>
                                </w:tcPr>
                                <w:p w14:paraId="3A550DFD" w14:textId="7E2E9857"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67,900</w:t>
                                  </w:r>
                                </w:p>
                              </w:tc>
                              <w:tc>
                                <w:tcPr>
                                  <w:tcW w:w="861" w:type="pct"/>
                                  <w:tcBorders>
                                    <w:top w:val="nil"/>
                                    <w:left w:val="nil"/>
                                    <w:bottom w:val="nil"/>
                                    <w:right w:val="nil"/>
                                  </w:tcBorders>
                                  <w:shd w:val="clear" w:color="auto" w:fill="auto"/>
                                  <w:noWrap/>
                                  <w:hideMark/>
                                </w:tcPr>
                                <w:p w14:paraId="6C067062" w14:textId="208F6718" w:rsidR="00416252" w:rsidRPr="000A341A" w:rsidRDefault="00416252" w:rsidP="000A341A">
                                  <w:pPr>
                                    <w:spacing w:after="0"/>
                                    <w:jc w:val="right"/>
                                    <w:rPr>
                                      <w:rFonts w:eastAsia="Times New Roman" w:cs="Calibri"/>
                                      <w:color w:val="000000"/>
                                      <w:sz w:val="16"/>
                                      <w:szCs w:val="16"/>
                                      <w:lang w:val="en-AU" w:eastAsia="en-AU"/>
                                    </w:rPr>
                                  </w:pPr>
                                  <w:r>
                                    <w:rPr>
                                      <w:rFonts w:eastAsia="Times New Roman" w:cs="Calibri"/>
                                      <w:color w:val="000000"/>
                                      <w:sz w:val="16"/>
                                      <w:szCs w:val="16"/>
                                      <w:lang w:val="en-AU" w:eastAsia="en-AU"/>
                                    </w:rPr>
                                    <w:t>8.5</w:t>
                                  </w:r>
                                  <w:r w:rsidRPr="000A341A">
                                    <w:rPr>
                                      <w:rFonts w:eastAsia="Times New Roman" w:cs="Calibri"/>
                                      <w:color w:val="000000"/>
                                      <w:sz w:val="16"/>
                                      <w:szCs w:val="16"/>
                                      <w:lang w:val="en-AU" w:eastAsia="en-AU"/>
                                    </w:rPr>
                                    <w:t>%</w:t>
                                  </w:r>
                                </w:p>
                              </w:tc>
                            </w:tr>
                            <w:tr w:rsidR="00416252" w:rsidRPr="001D1975" w14:paraId="79FB3D5E" w14:textId="77777777" w:rsidTr="00CD7026">
                              <w:trPr>
                                <w:trHeight w:val="210"/>
                              </w:trPr>
                              <w:tc>
                                <w:tcPr>
                                  <w:tcW w:w="2179" w:type="pct"/>
                                  <w:tcBorders>
                                    <w:top w:val="nil"/>
                                    <w:left w:val="nil"/>
                                    <w:bottom w:val="nil"/>
                                    <w:right w:val="nil"/>
                                  </w:tcBorders>
                                  <w:shd w:val="clear" w:color="auto" w:fill="auto"/>
                                  <w:noWrap/>
                                  <w:vAlign w:val="bottom"/>
                                  <w:hideMark/>
                                </w:tcPr>
                                <w:p w14:paraId="35D6D9C4" w14:textId="77777777" w:rsidR="00416252" w:rsidRPr="001D1975" w:rsidRDefault="00416252" w:rsidP="000A341A">
                                  <w:pPr>
                                    <w:spacing w:after="0"/>
                                    <w:rPr>
                                      <w:rFonts w:eastAsia="Times New Roman" w:cs="Calibri"/>
                                      <w:b/>
                                      <w:bCs/>
                                      <w:color w:val="00A4A0"/>
                                      <w:sz w:val="16"/>
                                      <w:szCs w:val="16"/>
                                      <w:lang w:val="en-AU" w:eastAsia="en-AU"/>
                                    </w:rPr>
                                  </w:pPr>
                                  <w:r w:rsidRPr="001D1975">
                                    <w:rPr>
                                      <w:rFonts w:eastAsia="Times New Roman" w:cs="Calibri"/>
                                      <w:b/>
                                      <w:bCs/>
                                      <w:color w:val="00A4A0"/>
                                      <w:sz w:val="16"/>
                                      <w:szCs w:val="16"/>
                                      <w:lang w:val="en-AU" w:eastAsia="en-AU"/>
                                    </w:rPr>
                                    <w:t>Construction</w:t>
                                  </w:r>
                                </w:p>
                              </w:tc>
                              <w:tc>
                                <w:tcPr>
                                  <w:tcW w:w="173" w:type="pct"/>
                                  <w:tcBorders>
                                    <w:top w:val="nil"/>
                                    <w:left w:val="nil"/>
                                    <w:bottom w:val="nil"/>
                                    <w:right w:val="nil"/>
                                  </w:tcBorders>
                                  <w:shd w:val="clear" w:color="auto" w:fill="auto"/>
                                  <w:noWrap/>
                                  <w:vAlign w:val="bottom"/>
                                </w:tcPr>
                                <w:p w14:paraId="0E6D0175" w14:textId="71C69CCE" w:rsidR="00416252" w:rsidRPr="001D1975" w:rsidRDefault="00416252" w:rsidP="000A341A">
                                  <w:pPr>
                                    <w:spacing w:after="0"/>
                                    <w:jc w:val="right"/>
                                    <w:rPr>
                                      <w:rFonts w:eastAsia="Times New Roman" w:cs="Calibri"/>
                                      <w:color w:val="000000"/>
                                      <w:sz w:val="16"/>
                                      <w:szCs w:val="16"/>
                                      <w:lang w:val="en-AU" w:eastAsia="en-AU"/>
                                    </w:rPr>
                                  </w:pPr>
                                </w:p>
                              </w:tc>
                              <w:tc>
                                <w:tcPr>
                                  <w:tcW w:w="595" w:type="pct"/>
                                  <w:tcBorders>
                                    <w:top w:val="nil"/>
                                    <w:left w:val="nil"/>
                                    <w:bottom w:val="nil"/>
                                    <w:right w:val="nil"/>
                                  </w:tcBorders>
                                  <w:shd w:val="clear" w:color="auto" w:fill="auto"/>
                                  <w:noWrap/>
                                  <w:hideMark/>
                                </w:tcPr>
                                <w:p w14:paraId="06DDA366" w14:textId="0C922DF2"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52,738</w:t>
                                  </w:r>
                                </w:p>
                              </w:tc>
                              <w:tc>
                                <w:tcPr>
                                  <w:tcW w:w="596" w:type="pct"/>
                                  <w:tcBorders>
                                    <w:top w:val="nil"/>
                                    <w:left w:val="nil"/>
                                    <w:bottom w:val="nil"/>
                                    <w:right w:val="nil"/>
                                  </w:tcBorders>
                                  <w:shd w:val="clear" w:color="auto" w:fill="auto"/>
                                  <w:noWrap/>
                                  <w:hideMark/>
                                </w:tcPr>
                                <w:p w14:paraId="7FD234E0" w14:textId="1E4015FC"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50,760</w:t>
                                  </w:r>
                                </w:p>
                              </w:tc>
                              <w:tc>
                                <w:tcPr>
                                  <w:tcW w:w="596" w:type="pct"/>
                                  <w:tcBorders>
                                    <w:top w:val="nil"/>
                                    <w:left w:val="nil"/>
                                    <w:bottom w:val="nil"/>
                                    <w:right w:val="nil"/>
                                  </w:tcBorders>
                                  <w:shd w:val="clear" w:color="auto" w:fill="auto"/>
                                  <w:noWrap/>
                                  <w:hideMark/>
                                </w:tcPr>
                                <w:p w14:paraId="3E4377C0" w14:textId="36C15A20"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53,714</w:t>
                                  </w:r>
                                </w:p>
                              </w:tc>
                              <w:tc>
                                <w:tcPr>
                                  <w:tcW w:w="861" w:type="pct"/>
                                  <w:tcBorders>
                                    <w:top w:val="nil"/>
                                    <w:left w:val="nil"/>
                                    <w:bottom w:val="nil"/>
                                    <w:right w:val="nil"/>
                                  </w:tcBorders>
                                  <w:shd w:val="clear" w:color="auto" w:fill="auto"/>
                                  <w:noWrap/>
                                  <w:hideMark/>
                                </w:tcPr>
                                <w:p w14:paraId="3D55DCB0" w14:textId="30CFA3AC" w:rsidR="00416252" w:rsidRPr="000A341A" w:rsidRDefault="00416252" w:rsidP="000A341A">
                                  <w:pPr>
                                    <w:spacing w:after="0"/>
                                    <w:jc w:val="right"/>
                                    <w:rPr>
                                      <w:rFonts w:eastAsia="Times New Roman" w:cs="Calibri"/>
                                      <w:color w:val="000000"/>
                                      <w:sz w:val="16"/>
                                      <w:szCs w:val="16"/>
                                      <w:lang w:val="en-AU" w:eastAsia="en-AU"/>
                                    </w:rPr>
                                  </w:pPr>
                                  <w:r>
                                    <w:rPr>
                                      <w:rFonts w:eastAsia="Times New Roman" w:cs="Calibri"/>
                                      <w:color w:val="000000"/>
                                      <w:sz w:val="16"/>
                                      <w:szCs w:val="16"/>
                                      <w:lang w:val="en-AU" w:eastAsia="en-AU"/>
                                    </w:rPr>
                                    <w:t>5.8</w:t>
                                  </w:r>
                                  <w:r w:rsidRPr="000A341A">
                                    <w:rPr>
                                      <w:rFonts w:eastAsia="Times New Roman" w:cs="Calibri"/>
                                      <w:color w:val="000000"/>
                                      <w:sz w:val="16"/>
                                      <w:szCs w:val="16"/>
                                      <w:lang w:val="en-AU" w:eastAsia="en-AU"/>
                                    </w:rPr>
                                    <w:t>%</w:t>
                                  </w:r>
                                </w:p>
                              </w:tc>
                            </w:tr>
                            <w:tr w:rsidR="00416252" w:rsidRPr="001D1975" w14:paraId="18BE61C9" w14:textId="77777777" w:rsidTr="00CD7026">
                              <w:trPr>
                                <w:trHeight w:val="210"/>
                              </w:trPr>
                              <w:tc>
                                <w:tcPr>
                                  <w:tcW w:w="2179" w:type="pct"/>
                                  <w:tcBorders>
                                    <w:top w:val="nil"/>
                                    <w:left w:val="nil"/>
                                    <w:bottom w:val="nil"/>
                                    <w:right w:val="nil"/>
                                  </w:tcBorders>
                                  <w:shd w:val="clear" w:color="auto" w:fill="auto"/>
                                  <w:noWrap/>
                                  <w:vAlign w:val="bottom"/>
                                </w:tcPr>
                                <w:p w14:paraId="35B35C52" w14:textId="4245A668" w:rsidR="00416252" w:rsidRPr="001D1975" w:rsidRDefault="00416252" w:rsidP="000A341A">
                                  <w:pPr>
                                    <w:spacing w:after="0"/>
                                    <w:rPr>
                                      <w:rFonts w:eastAsia="Times New Roman" w:cs="Calibri"/>
                                      <w:b/>
                                      <w:bCs/>
                                      <w:color w:val="00A4A0"/>
                                      <w:sz w:val="16"/>
                                      <w:szCs w:val="16"/>
                                      <w:lang w:val="en-AU" w:eastAsia="en-AU"/>
                                    </w:rPr>
                                  </w:pPr>
                                  <w:r w:rsidRPr="007105F8">
                                    <w:rPr>
                                      <w:rFonts w:eastAsia="Times New Roman" w:cs="Calibri"/>
                                      <w:b/>
                                      <w:bCs/>
                                      <w:color w:val="00A4A0"/>
                                      <w:sz w:val="16"/>
                                      <w:szCs w:val="16"/>
                                      <w:lang w:val="en-AU" w:eastAsia="en-AU"/>
                                    </w:rPr>
                                    <w:t>Education and Training</w:t>
                                  </w:r>
                                </w:p>
                              </w:tc>
                              <w:tc>
                                <w:tcPr>
                                  <w:tcW w:w="173" w:type="pct"/>
                                  <w:tcBorders>
                                    <w:top w:val="nil"/>
                                    <w:left w:val="nil"/>
                                    <w:bottom w:val="nil"/>
                                    <w:right w:val="nil"/>
                                  </w:tcBorders>
                                  <w:shd w:val="clear" w:color="auto" w:fill="auto"/>
                                  <w:noWrap/>
                                  <w:vAlign w:val="bottom"/>
                                </w:tcPr>
                                <w:p w14:paraId="3CE97CAC" w14:textId="77777777" w:rsidR="00416252" w:rsidRPr="001D1975" w:rsidRDefault="00416252" w:rsidP="000A341A">
                                  <w:pPr>
                                    <w:spacing w:after="0"/>
                                    <w:jc w:val="right"/>
                                    <w:rPr>
                                      <w:rFonts w:eastAsia="Times New Roman" w:cs="Calibri"/>
                                      <w:color w:val="000000"/>
                                      <w:sz w:val="16"/>
                                      <w:szCs w:val="16"/>
                                      <w:lang w:val="en-AU" w:eastAsia="en-AU"/>
                                    </w:rPr>
                                  </w:pPr>
                                </w:p>
                              </w:tc>
                              <w:tc>
                                <w:tcPr>
                                  <w:tcW w:w="595" w:type="pct"/>
                                  <w:tcBorders>
                                    <w:top w:val="nil"/>
                                    <w:left w:val="nil"/>
                                    <w:bottom w:val="nil"/>
                                    <w:right w:val="nil"/>
                                  </w:tcBorders>
                                  <w:shd w:val="clear" w:color="auto" w:fill="auto"/>
                                  <w:noWrap/>
                                </w:tcPr>
                                <w:p w14:paraId="6460A5E1" w14:textId="30668D44" w:rsidR="00416252" w:rsidRPr="007105F8"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10,954</w:t>
                                  </w:r>
                                </w:p>
                              </w:tc>
                              <w:tc>
                                <w:tcPr>
                                  <w:tcW w:w="596" w:type="pct"/>
                                  <w:tcBorders>
                                    <w:top w:val="nil"/>
                                    <w:left w:val="nil"/>
                                    <w:bottom w:val="nil"/>
                                    <w:right w:val="nil"/>
                                  </w:tcBorders>
                                  <w:shd w:val="clear" w:color="auto" w:fill="auto"/>
                                  <w:noWrap/>
                                </w:tcPr>
                                <w:p w14:paraId="6AC888F2" w14:textId="694625B8" w:rsidR="00416252" w:rsidRPr="007105F8"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11,711</w:t>
                                  </w:r>
                                </w:p>
                              </w:tc>
                              <w:tc>
                                <w:tcPr>
                                  <w:tcW w:w="596" w:type="pct"/>
                                  <w:tcBorders>
                                    <w:top w:val="nil"/>
                                    <w:left w:val="nil"/>
                                    <w:bottom w:val="nil"/>
                                    <w:right w:val="nil"/>
                                  </w:tcBorders>
                                  <w:shd w:val="clear" w:color="auto" w:fill="auto"/>
                                  <w:noWrap/>
                                </w:tcPr>
                                <w:p w14:paraId="2A3A8E72" w14:textId="4321F0A4" w:rsidR="00416252" w:rsidRPr="007105F8"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15,919</w:t>
                                  </w:r>
                                </w:p>
                              </w:tc>
                              <w:tc>
                                <w:tcPr>
                                  <w:tcW w:w="861" w:type="pct"/>
                                  <w:tcBorders>
                                    <w:top w:val="nil"/>
                                    <w:left w:val="nil"/>
                                    <w:bottom w:val="nil"/>
                                    <w:right w:val="nil"/>
                                  </w:tcBorders>
                                  <w:shd w:val="clear" w:color="auto" w:fill="auto"/>
                                  <w:noWrap/>
                                </w:tcPr>
                                <w:p w14:paraId="23777FDC" w14:textId="7D47279E" w:rsidR="00416252" w:rsidRPr="00CD7026" w:rsidRDefault="00416252" w:rsidP="000A341A">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35.9%</w:t>
                                  </w:r>
                                </w:p>
                              </w:tc>
                            </w:tr>
                            <w:tr w:rsidR="00416252" w:rsidRPr="001D1975" w14:paraId="079D03F2" w14:textId="77777777" w:rsidTr="00CD7026">
                              <w:trPr>
                                <w:trHeight w:val="210"/>
                              </w:trPr>
                              <w:tc>
                                <w:tcPr>
                                  <w:tcW w:w="2179" w:type="pct"/>
                                  <w:tcBorders>
                                    <w:top w:val="nil"/>
                                    <w:left w:val="nil"/>
                                    <w:bottom w:val="nil"/>
                                    <w:right w:val="nil"/>
                                  </w:tcBorders>
                                  <w:shd w:val="clear" w:color="auto" w:fill="auto"/>
                                  <w:noWrap/>
                                  <w:vAlign w:val="bottom"/>
                                  <w:hideMark/>
                                </w:tcPr>
                                <w:p w14:paraId="366E3E3A" w14:textId="77777777" w:rsidR="00416252" w:rsidRPr="001D1975" w:rsidRDefault="00416252" w:rsidP="000A341A">
                                  <w:pPr>
                                    <w:spacing w:after="0"/>
                                    <w:rPr>
                                      <w:rFonts w:eastAsia="Times New Roman" w:cs="Calibri"/>
                                      <w:b/>
                                      <w:bCs/>
                                      <w:color w:val="00A4A0"/>
                                      <w:sz w:val="16"/>
                                      <w:szCs w:val="16"/>
                                      <w:lang w:val="en-AU" w:eastAsia="en-AU"/>
                                    </w:rPr>
                                  </w:pPr>
                                  <w:r w:rsidRPr="001D1975">
                                    <w:rPr>
                                      <w:rFonts w:eastAsia="Times New Roman" w:cs="Calibri"/>
                                      <w:b/>
                                      <w:bCs/>
                                      <w:color w:val="00A4A0"/>
                                      <w:sz w:val="16"/>
                                      <w:szCs w:val="16"/>
                                      <w:lang w:val="en-AU" w:eastAsia="en-AU"/>
                                    </w:rPr>
                                    <w:t>Other Services*</w:t>
                                  </w:r>
                                </w:p>
                              </w:tc>
                              <w:tc>
                                <w:tcPr>
                                  <w:tcW w:w="173" w:type="pct"/>
                                  <w:tcBorders>
                                    <w:top w:val="nil"/>
                                    <w:left w:val="nil"/>
                                    <w:bottom w:val="nil"/>
                                    <w:right w:val="nil"/>
                                  </w:tcBorders>
                                  <w:shd w:val="clear" w:color="auto" w:fill="auto"/>
                                  <w:noWrap/>
                                  <w:vAlign w:val="bottom"/>
                                </w:tcPr>
                                <w:p w14:paraId="3E56134F" w14:textId="6B7A7B14" w:rsidR="00416252" w:rsidRPr="001D1975" w:rsidRDefault="00416252" w:rsidP="000A341A">
                                  <w:pPr>
                                    <w:spacing w:after="0"/>
                                    <w:jc w:val="right"/>
                                    <w:rPr>
                                      <w:rFonts w:eastAsia="Times New Roman" w:cs="Calibri"/>
                                      <w:color w:val="000000"/>
                                      <w:sz w:val="16"/>
                                      <w:szCs w:val="16"/>
                                      <w:lang w:val="en-AU" w:eastAsia="en-AU"/>
                                    </w:rPr>
                                  </w:pPr>
                                </w:p>
                              </w:tc>
                              <w:tc>
                                <w:tcPr>
                                  <w:tcW w:w="595" w:type="pct"/>
                                  <w:tcBorders>
                                    <w:top w:val="nil"/>
                                    <w:left w:val="nil"/>
                                    <w:bottom w:val="nil"/>
                                    <w:right w:val="nil"/>
                                  </w:tcBorders>
                                  <w:shd w:val="clear" w:color="auto" w:fill="auto"/>
                                  <w:noWrap/>
                                  <w:hideMark/>
                                </w:tcPr>
                                <w:p w14:paraId="072F882F" w14:textId="45EF2645"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17,524</w:t>
                                  </w:r>
                                </w:p>
                              </w:tc>
                              <w:tc>
                                <w:tcPr>
                                  <w:tcW w:w="596" w:type="pct"/>
                                  <w:tcBorders>
                                    <w:top w:val="nil"/>
                                    <w:left w:val="nil"/>
                                    <w:bottom w:val="nil"/>
                                    <w:right w:val="nil"/>
                                  </w:tcBorders>
                                  <w:shd w:val="clear" w:color="auto" w:fill="auto"/>
                                  <w:noWrap/>
                                  <w:hideMark/>
                                </w:tcPr>
                                <w:p w14:paraId="45881551" w14:textId="3305392F"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15,523</w:t>
                                  </w:r>
                                </w:p>
                              </w:tc>
                              <w:tc>
                                <w:tcPr>
                                  <w:tcW w:w="596" w:type="pct"/>
                                  <w:tcBorders>
                                    <w:top w:val="nil"/>
                                    <w:left w:val="nil"/>
                                    <w:bottom w:val="nil"/>
                                    <w:right w:val="nil"/>
                                  </w:tcBorders>
                                  <w:shd w:val="clear" w:color="auto" w:fill="auto"/>
                                  <w:noWrap/>
                                  <w:hideMark/>
                                </w:tcPr>
                                <w:p w14:paraId="10A69EA5" w14:textId="5237BF4F"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14,824</w:t>
                                  </w:r>
                                </w:p>
                              </w:tc>
                              <w:tc>
                                <w:tcPr>
                                  <w:tcW w:w="861" w:type="pct"/>
                                  <w:tcBorders>
                                    <w:top w:val="nil"/>
                                    <w:left w:val="nil"/>
                                    <w:bottom w:val="nil"/>
                                    <w:right w:val="nil"/>
                                  </w:tcBorders>
                                  <w:shd w:val="clear" w:color="auto" w:fill="auto"/>
                                  <w:noWrap/>
                                  <w:hideMark/>
                                </w:tcPr>
                                <w:p w14:paraId="6320C7BA" w14:textId="1491014B" w:rsidR="00416252" w:rsidRPr="00CD7026" w:rsidRDefault="00416252" w:rsidP="000A341A">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-4.5%</w:t>
                                  </w:r>
                                </w:p>
                              </w:tc>
                            </w:tr>
                            <w:tr w:rsidR="00416252" w:rsidRPr="001D1975" w14:paraId="20AEA319" w14:textId="77777777" w:rsidTr="00CD7026">
                              <w:trPr>
                                <w:trHeight w:val="210"/>
                              </w:trPr>
                              <w:tc>
                                <w:tcPr>
                                  <w:tcW w:w="2179" w:type="pct"/>
                                  <w:tcBorders>
                                    <w:top w:val="nil"/>
                                    <w:left w:val="nil"/>
                                    <w:bottom w:val="nil"/>
                                    <w:right w:val="nil"/>
                                  </w:tcBorders>
                                  <w:shd w:val="clear" w:color="auto" w:fill="auto"/>
                                  <w:noWrap/>
                                  <w:vAlign w:val="bottom"/>
                                  <w:hideMark/>
                                </w:tcPr>
                                <w:p w14:paraId="2DAD1523" w14:textId="77777777" w:rsidR="00416252" w:rsidRPr="001D1975" w:rsidRDefault="00416252" w:rsidP="000A341A">
                                  <w:pPr>
                                    <w:spacing w:after="0"/>
                                    <w:rPr>
                                      <w:rFonts w:eastAsia="Times New Roman" w:cs="Calibri"/>
                                      <w:b/>
                                      <w:bCs/>
                                      <w:color w:val="00A4A0"/>
                                      <w:sz w:val="16"/>
                                      <w:szCs w:val="16"/>
                                      <w:lang w:val="en-AU" w:eastAsia="en-AU"/>
                                    </w:rPr>
                                  </w:pPr>
                                  <w:r w:rsidRPr="001D1975">
                                    <w:rPr>
                                      <w:rFonts w:eastAsia="Times New Roman" w:cs="Calibri"/>
                                      <w:b/>
                                      <w:bCs/>
                                      <w:color w:val="00A4A0"/>
                                      <w:sz w:val="16"/>
                                      <w:szCs w:val="16"/>
                                      <w:lang w:val="en-AU" w:eastAsia="en-AU"/>
                                    </w:rPr>
                                    <w:t>Manufacturing</w:t>
                                  </w:r>
                                </w:p>
                              </w:tc>
                              <w:tc>
                                <w:tcPr>
                                  <w:tcW w:w="173" w:type="pct"/>
                                  <w:tcBorders>
                                    <w:top w:val="nil"/>
                                    <w:left w:val="nil"/>
                                    <w:bottom w:val="nil"/>
                                    <w:right w:val="nil"/>
                                  </w:tcBorders>
                                  <w:shd w:val="clear" w:color="auto" w:fill="auto"/>
                                  <w:noWrap/>
                                  <w:vAlign w:val="bottom"/>
                                </w:tcPr>
                                <w:p w14:paraId="6410985C" w14:textId="54D08C00" w:rsidR="00416252" w:rsidRPr="001D1975" w:rsidRDefault="00416252" w:rsidP="000A341A">
                                  <w:pPr>
                                    <w:spacing w:after="0"/>
                                    <w:jc w:val="right"/>
                                    <w:rPr>
                                      <w:rFonts w:eastAsia="Times New Roman" w:cs="Calibri"/>
                                      <w:color w:val="000000"/>
                                      <w:sz w:val="16"/>
                                      <w:szCs w:val="16"/>
                                      <w:lang w:val="en-AU" w:eastAsia="en-AU"/>
                                    </w:rPr>
                                  </w:pPr>
                                </w:p>
                              </w:tc>
                              <w:tc>
                                <w:tcPr>
                                  <w:tcW w:w="595" w:type="pct"/>
                                  <w:tcBorders>
                                    <w:top w:val="nil"/>
                                    <w:left w:val="nil"/>
                                    <w:bottom w:val="nil"/>
                                    <w:right w:val="nil"/>
                                  </w:tcBorders>
                                  <w:shd w:val="clear" w:color="auto" w:fill="auto"/>
                                  <w:noWrap/>
                                  <w:hideMark/>
                                </w:tcPr>
                                <w:p w14:paraId="6BB1E78C" w14:textId="0DCF9BBB"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15,982</w:t>
                                  </w:r>
                                </w:p>
                              </w:tc>
                              <w:tc>
                                <w:tcPr>
                                  <w:tcW w:w="596" w:type="pct"/>
                                  <w:tcBorders>
                                    <w:top w:val="nil"/>
                                    <w:left w:val="nil"/>
                                    <w:bottom w:val="nil"/>
                                    <w:right w:val="nil"/>
                                  </w:tcBorders>
                                  <w:shd w:val="clear" w:color="auto" w:fill="auto"/>
                                  <w:noWrap/>
                                  <w:hideMark/>
                                </w:tcPr>
                                <w:p w14:paraId="230CD5CE" w14:textId="486B6331"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12,669</w:t>
                                  </w:r>
                                </w:p>
                              </w:tc>
                              <w:tc>
                                <w:tcPr>
                                  <w:tcW w:w="596" w:type="pct"/>
                                  <w:tcBorders>
                                    <w:top w:val="nil"/>
                                    <w:left w:val="nil"/>
                                    <w:bottom w:val="nil"/>
                                    <w:right w:val="nil"/>
                                  </w:tcBorders>
                                  <w:shd w:val="clear" w:color="auto" w:fill="auto"/>
                                  <w:noWrap/>
                                  <w:hideMark/>
                                </w:tcPr>
                                <w:p w14:paraId="3E7301B3" w14:textId="752B4A96"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12,641</w:t>
                                  </w:r>
                                </w:p>
                              </w:tc>
                              <w:tc>
                                <w:tcPr>
                                  <w:tcW w:w="861" w:type="pct"/>
                                  <w:tcBorders>
                                    <w:top w:val="nil"/>
                                    <w:left w:val="nil"/>
                                    <w:bottom w:val="nil"/>
                                    <w:right w:val="nil"/>
                                  </w:tcBorders>
                                  <w:shd w:val="clear" w:color="auto" w:fill="auto"/>
                                  <w:noWrap/>
                                  <w:hideMark/>
                                </w:tcPr>
                                <w:p w14:paraId="5D14FCE7" w14:textId="1684A173" w:rsidR="00416252" w:rsidRPr="00CD7026" w:rsidRDefault="00416252" w:rsidP="000A341A">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-0.2%</w:t>
                                  </w:r>
                                </w:p>
                              </w:tc>
                            </w:tr>
                          </w:tbl>
                          <w:p w14:paraId="32B229F1" w14:textId="31442813" w:rsidR="00416252" w:rsidRDefault="00416252" w:rsidP="0098493A">
                            <w:pPr>
                              <w:pStyle w:val="BalloonText"/>
                              <w:spacing w:before="40" w:after="60"/>
                              <w:rPr>
                                <w:rFonts w:ascii="Arial" w:hAnsi="Arial"/>
                                <w:sz w:val="14"/>
                                <w:szCs w:val="14"/>
                              </w:rPr>
                            </w:pPr>
                            <w:r w:rsidRPr="00332E26">
                              <w:rPr>
                                <w:rFonts w:ascii="Arial" w:hAnsi="Arial"/>
                                <w:sz w:val="14"/>
                                <w:szCs w:val="14"/>
                              </w:rPr>
                              <w:t xml:space="preserve">Source: DET </w:t>
                            </w:r>
                            <w:r>
                              <w:rPr>
                                <w:rFonts w:ascii="Arial" w:hAnsi="Arial"/>
                                <w:sz w:val="14"/>
                                <w:szCs w:val="14"/>
                              </w:rPr>
                              <w:t>t</w:t>
                            </w:r>
                            <w:r w:rsidRPr="00332E26">
                              <w:rPr>
                                <w:rFonts w:ascii="Arial" w:hAnsi="Arial"/>
                                <w:sz w:val="14"/>
                                <w:szCs w:val="14"/>
                              </w:rPr>
                              <w:t>raining market data</w:t>
                            </w:r>
                            <w:r>
                              <w:rPr>
                                <w:rFonts w:ascii="Arial" w:hAnsi="Arial"/>
                                <w:sz w:val="14"/>
                                <w:szCs w:val="14"/>
                              </w:rPr>
                              <w:t xml:space="preserve">. Training data excludes qualifications that are not aligned to industry. </w:t>
                            </w:r>
                          </w:p>
                          <w:p w14:paraId="6C938EA6" w14:textId="2A4EDB64" w:rsidR="00416252" w:rsidRDefault="00416252" w:rsidP="00EE049C">
                            <w:pPr>
                              <w:pStyle w:val="BalloonText"/>
                              <w:spacing w:before="40" w:after="60"/>
                            </w:pPr>
                            <w:r>
                              <w:rPr>
                                <w:rFonts w:ascii="Arial" w:hAnsi="Arial"/>
                                <w:sz w:val="14"/>
                                <w:szCs w:val="14"/>
                              </w:rPr>
                              <w:t>*</w:t>
                            </w:r>
                            <w:r w:rsidRPr="00107D73">
                              <w:rPr>
                                <w:rFonts w:ascii="Arial" w:hAnsi="Arial"/>
                                <w:sz w:val="14"/>
                                <w:szCs w:val="14"/>
                              </w:rPr>
                              <w:t xml:space="preserve">The Other Services </w:t>
                            </w:r>
                            <w:r>
                              <w:rPr>
                                <w:rFonts w:ascii="Arial" w:hAnsi="Arial"/>
                                <w:sz w:val="14"/>
                                <w:szCs w:val="14"/>
                              </w:rPr>
                              <w:t>industry</w:t>
                            </w:r>
                            <w:r w:rsidRPr="00107D73">
                              <w:rPr>
                                <w:rFonts w:ascii="Arial" w:hAnsi="Arial"/>
                                <w:sz w:val="14"/>
                                <w:szCs w:val="14"/>
                              </w:rPr>
                              <w:t xml:space="preserve"> includes a broad range of personal services; religious, civic, professional and other interest group services; selected repair and maintenance activities; and private households employing staff.</w:t>
                            </w:r>
                            <w:r>
                              <w:rPr>
                                <w:rFonts w:ascii="Arial" w:hAnsi="Arial"/>
                                <w:sz w:val="14"/>
                                <w:szCs w:val="14"/>
                              </w:rPr>
                              <w:t xml:space="preserve"> The top apprenticeship courses in Other Services are </w:t>
                            </w:r>
                            <w:r w:rsidRPr="00282365">
                              <w:rPr>
                                <w:rFonts w:ascii="Arial" w:hAnsi="Arial"/>
                                <w:sz w:val="14"/>
                                <w:szCs w:val="14"/>
                              </w:rPr>
                              <w:t>Certificate III in Light Vehicle Mechanical Technology</w:t>
                            </w:r>
                            <w:r>
                              <w:rPr>
                                <w:rFonts w:ascii="Arial" w:hAnsi="Arial"/>
                                <w:sz w:val="14"/>
                                <w:szCs w:val="14"/>
                              </w:rPr>
                              <w:t xml:space="preserve">, </w:t>
                            </w:r>
                            <w:r w:rsidRPr="00282365">
                              <w:rPr>
                                <w:rFonts w:ascii="Arial" w:hAnsi="Arial"/>
                                <w:sz w:val="14"/>
                                <w:szCs w:val="14"/>
                              </w:rPr>
                              <w:t>Certificate III in Hairdressing</w:t>
                            </w:r>
                            <w:r>
                              <w:rPr>
                                <w:rFonts w:ascii="Arial" w:hAnsi="Arial"/>
                                <w:sz w:val="14"/>
                                <w:szCs w:val="14"/>
                              </w:rPr>
                              <w:t xml:space="preserve"> and </w:t>
                            </w:r>
                            <w:r w:rsidRPr="00282365">
                              <w:rPr>
                                <w:rFonts w:ascii="Arial" w:hAnsi="Arial"/>
                                <w:sz w:val="14"/>
                                <w:szCs w:val="14"/>
                              </w:rPr>
                              <w:t>Certificate III in Heavy Commercial Vehicle Mechanical Technology</w:t>
                            </w:r>
                            <w:r>
                              <w:rPr>
                                <w:rFonts w:ascii="Arial" w:hAnsi="Arial"/>
                                <w:sz w:val="14"/>
                                <w:szCs w:val="14"/>
                              </w:rPr>
                              <w:t xml:space="preserve">. The top enrolments in Other Services are </w:t>
                            </w:r>
                            <w:r w:rsidRPr="00EE049C">
                              <w:rPr>
                                <w:rFonts w:ascii="Arial" w:hAnsi="Arial"/>
                                <w:sz w:val="14"/>
                                <w:szCs w:val="14"/>
                              </w:rPr>
                              <w:t>Certificate III in Hairdressing</w:t>
                            </w:r>
                            <w:r>
                              <w:rPr>
                                <w:rFonts w:ascii="Arial" w:hAnsi="Arial"/>
                                <w:sz w:val="14"/>
                                <w:szCs w:val="14"/>
                              </w:rPr>
                              <w:t xml:space="preserve">, </w:t>
                            </w:r>
                            <w:r w:rsidRPr="00EE049C">
                              <w:rPr>
                                <w:rFonts w:ascii="Arial" w:hAnsi="Arial"/>
                                <w:sz w:val="14"/>
                                <w:szCs w:val="14"/>
                              </w:rPr>
                              <w:t>Certificate III in Light Vehicle Mechanical Technology</w:t>
                            </w:r>
                            <w:r>
                              <w:rPr>
                                <w:rFonts w:ascii="Arial" w:hAnsi="Arial"/>
                                <w:sz w:val="14"/>
                                <w:szCs w:val="14"/>
                              </w:rPr>
                              <w:t xml:space="preserve"> and </w:t>
                            </w:r>
                            <w:r w:rsidRPr="00EE049C">
                              <w:rPr>
                                <w:rFonts w:ascii="Arial" w:hAnsi="Arial"/>
                                <w:sz w:val="14"/>
                                <w:szCs w:val="14"/>
                              </w:rPr>
                              <w:t>Certificate III in Heavy Commercial Vehicle Mechanical Technology</w:t>
                            </w:r>
                            <w:r>
                              <w:rPr>
                                <w:rFonts w:ascii="Arial" w:hAnsi="Arial"/>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8AEC4" id="_x0000_s1060" type="#_x0000_t202" style="position:absolute;left:0;text-align:left;margin-left:62.25pt;margin-top:53.9pt;width:417.6pt;height:151.8pt;z-index:251639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" filled="f" stroked="f">
                <v:textbox>
                  <w:txbxContent>
                    <w:p w14:paraId="7FC01C69" w14:textId="0EACB589" w:rsidR="00416252" w:rsidRDefault="00416252" w:rsidP="00C53B00">
                      <w:pPr>
                        <w:pStyle w:val="Figuretitle"/>
                        <w:spacing w:after="0"/>
                      </w:pPr>
                      <w:r>
                        <w:t xml:space="preserve">                                   Table 8. Enrolments</w:t>
                      </w:r>
                      <w:r w:rsidRPr="005752FC">
                        <w:t xml:space="preserve"> by broad industry area</w:t>
                      </w:r>
                      <w:r>
                        <w:t xml:space="preserve"> – Top 5</w:t>
                      </w:r>
                    </w:p>
                    <w:tbl>
                      <w:tblPr>
                        <w:tblW w:w="3989" w:type="pct"/>
                        <w:tblInd w:w="815" w:type="dxa"/>
                        <w:tblLook w:val="04A0" w:firstRow="1" w:lastRow="0" w:firstColumn="1" w:lastColumn="0" w:noHBand="0" w:noVBand="1"/>
                      </w:tblPr>
                      <w:tblGrid>
                        <w:gridCol w:w="2798"/>
                        <w:gridCol w:w="222"/>
                        <w:gridCol w:w="764"/>
                        <w:gridCol w:w="766"/>
                        <w:gridCol w:w="766"/>
                        <w:gridCol w:w="1106"/>
                      </w:tblGrid>
                      <w:tr w:rsidR="00416252" w:rsidRPr="001D1975" w14:paraId="1C97B31F" w14:textId="77777777" w:rsidTr="00CD7026">
                        <w:trPr>
                          <w:trHeight w:val="210"/>
                        </w:trPr>
                        <w:tc>
                          <w:tcPr>
                            <w:tcW w:w="2179" w:type="pct"/>
                            <w:tcBorders>
                              <w:top w:val="nil"/>
                              <w:left w:val="nil"/>
                              <w:bottom w:val="nil"/>
                              <w:right w:val="nil"/>
                            </w:tcBorders>
                            <w:shd w:val="clear" w:color="000000" w:fill="00A4A0"/>
                            <w:noWrap/>
                            <w:vAlign w:val="bottom"/>
                            <w:hideMark/>
                          </w:tcPr>
                          <w:p w14:paraId="423B5977" w14:textId="77777777" w:rsidR="00416252" w:rsidRPr="001D1975" w:rsidRDefault="00416252" w:rsidP="001D1975">
                            <w:pPr>
                              <w:spacing w:after="0"/>
                              <w:rPr>
                                <w:rFonts w:eastAsia="Times New Roman" w:cs="Calibri"/>
                                <w:b/>
                                <w:bCs/>
                                <w:color w:val="000000"/>
                                <w:sz w:val="16"/>
                                <w:szCs w:val="16"/>
                                <w:lang w:val="en-AU" w:eastAsia="en-AU"/>
                              </w:rPr>
                            </w:pPr>
                            <w:r w:rsidRPr="001D1975">
                              <w:rPr>
                                <w:rFonts w:eastAsia="Times New Roman" w:cs="Calibri"/>
                                <w:b/>
                                <w:bCs/>
                                <w:color w:val="000000"/>
                                <w:sz w:val="16"/>
                                <w:szCs w:val="16"/>
                                <w:lang w:val="en-AU" w:eastAsia="en-AU"/>
                              </w:rPr>
                              <w:t> </w:t>
                            </w:r>
                          </w:p>
                        </w:tc>
                        <w:tc>
                          <w:tcPr>
                            <w:tcW w:w="173" w:type="pct"/>
                            <w:tcBorders>
                              <w:top w:val="nil"/>
                              <w:left w:val="nil"/>
                              <w:bottom w:val="nil"/>
                              <w:right w:val="nil"/>
                            </w:tcBorders>
                            <w:shd w:val="clear" w:color="000000" w:fill="00A4A0"/>
                            <w:vAlign w:val="bottom"/>
                          </w:tcPr>
                          <w:p w14:paraId="79E40ABC" w14:textId="767DED4E" w:rsidR="00416252" w:rsidRPr="001D1975" w:rsidRDefault="00416252" w:rsidP="001D1975">
                            <w:pPr>
                              <w:spacing w:after="0"/>
                              <w:jc w:val="right"/>
                              <w:rPr>
                                <w:rFonts w:eastAsia="Times New Roman" w:cs="Calibri"/>
                                <w:b/>
                                <w:bCs/>
                                <w:color w:val="FFFFFF"/>
                                <w:sz w:val="16"/>
                                <w:szCs w:val="16"/>
                                <w:lang w:val="en-AU" w:eastAsia="en-AU"/>
                              </w:rPr>
                            </w:pPr>
                          </w:p>
                        </w:tc>
                        <w:tc>
                          <w:tcPr>
                            <w:tcW w:w="595" w:type="pct"/>
                            <w:tcBorders>
                              <w:top w:val="nil"/>
                              <w:left w:val="nil"/>
                              <w:bottom w:val="nil"/>
                              <w:right w:val="nil"/>
                            </w:tcBorders>
                            <w:shd w:val="clear" w:color="000000" w:fill="00A4A0"/>
                            <w:vAlign w:val="bottom"/>
                            <w:hideMark/>
                          </w:tcPr>
                          <w:p w14:paraId="3C7CCCB4" w14:textId="4FE62FEF" w:rsidR="00416252" w:rsidRPr="001D1975" w:rsidRDefault="00416252" w:rsidP="001D1975">
                            <w:pPr>
                              <w:spacing w:after="0"/>
                              <w:jc w:val="right"/>
                              <w:rPr>
                                <w:rFonts w:eastAsia="Times New Roman" w:cs="Calibri"/>
                                <w:b/>
                                <w:bCs/>
                                <w:color w:val="FFFFFF"/>
                                <w:sz w:val="16"/>
                                <w:szCs w:val="16"/>
                                <w:lang w:val="en-AU" w:eastAsia="en-AU"/>
                              </w:rPr>
                            </w:pPr>
                            <w:r w:rsidRPr="001D197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596" w:type="pct"/>
                            <w:tcBorders>
                              <w:top w:val="nil"/>
                              <w:left w:val="nil"/>
                              <w:bottom w:val="nil"/>
                              <w:right w:val="nil"/>
                            </w:tcBorders>
                            <w:shd w:val="clear" w:color="000000" w:fill="00A4A0"/>
                            <w:vAlign w:val="bottom"/>
                            <w:hideMark/>
                          </w:tcPr>
                          <w:p w14:paraId="1AC5D95A" w14:textId="60477446" w:rsidR="00416252" w:rsidRPr="001D1975" w:rsidRDefault="00416252" w:rsidP="001D1975">
                            <w:pPr>
                              <w:spacing w:after="0"/>
                              <w:jc w:val="right"/>
                              <w:rPr>
                                <w:rFonts w:eastAsia="Times New Roman" w:cs="Calibri"/>
                                <w:b/>
                                <w:bCs/>
                                <w:color w:val="FFFFFF"/>
                                <w:sz w:val="16"/>
                                <w:szCs w:val="16"/>
                                <w:lang w:val="en-AU" w:eastAsia="en-AU"/>
                              </w:rPr>
                            </w:pPr>
                            <w:r w:rsidRPr="001D197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596" w:type="pct"/>
                            <w:tcBorders>
                              <w:top w:val="nil"/>
                              <w:left w:val="nil"/>
                              <w:bottom w:val="nil"/>
                              <w:right w:val="nil"/>
                            </w:tcBorders>
                            <w:shd w:val="clear" w:color="000000" w:fill="00A4A0"/>
                            <w:vAlign w:val="bottom"/>
                            <w:hideMark/>
                          </w:tcPr>
                          <w:p w14:paraId="333021DF" w14:textId="7B0B72AE" w:rsidR="00416252" w:rsidRPr="001D1975" w:rsidRDefault="00416252" w:rsidP="001D1975">
                            <w:pPr>
                              <w:spacing w:after="0"/>
                              <w:jc w:val="right"/>
                              <w:rPr>
                                <w:rFonts w:eastAsia="Times New Roman" w:cs="Calibri"/>
                                <w:b/>
                                <w:bCs/>
                                <w:color w:val="FFFFFF"/>
                                <w:sz w:val="16"/>
                                <w:szCs w:val="16"/>
                                <w:lang w:val="en-AU" w:eastAsia="en-AU"/>
                              </w:rPr>
                            </w:pPr>
                            <w:r w:rsidRPr="001D1975">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861" w:type="pct"/>
                            <w:tcBorders>
                              <w:top w:val="nil"/>
                              <w:left w:val="nil"/>
                              <w:bottom w:val="nil"/>
                              <w:right w:val="nil"/>
                            </w:tcBorders>
                            <w:shd w:val="clear" w:color="000000" w:fill="00A4A0"/>
                            <w:vAlign w:val="bottom"/>
                            <w:hideMark/>
                          </w:tcPr>
                          <w:p w14:paraId="58902920" w14:textId="0124829E" w:rsidR="00416252" w:rsidRPr="001D1975" w:rsidRDefault="00416252" w:rsidP="001D1975">
                            <w:pPr>
                              <w:spacing w:after="0"/>
                              <w:jc w:val="right"/>
                              <w:rPr>
                                <w:rFonts w:eastAsia="Times New Roman" w:cs="Calibri"/>
                                <w:b/>
                                <w:bCs/>
                                <w:color w:val="FFFFFF"/>
                                <w:sz w:val="16"/>
                                <w:szCs w:val="16"/>
                                <w:lang w:val="en-AU" w:eastAsia="en-AU"/>
                              </w:rPr>
                            </w:pPr>
                            <w:r w:rsidRPr="00EB1345">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EB1345">
                              <w:rPr>
                                <w:rFonts w:eastAsia="Times New Roman" w:cs="Calibri"/>
                                <w:b/>
                                <w:bCs/>
                                <w:color w:val="FFFFFF"/>
                                <w:sz w:val="16"/>
                                <w:szCs w:val="16"/>
                                <w:lang w:val="en-AU" w:eastAsia="en-AU"/>
                              </w:rPr>
                              <w:t>-1</w:t>
                            </w:r>
                            <w:r>
                              <w:rPr>
                                <w:rFonts w:eastAsia="Times New Roman" w:cs="Calibri"/>
                                <w:b/>
                                <w:bCs/>
                                <w:color w:val="FFFFFF"/>
                                <w:sz w:val="16"/>
                                <w:szCs w:val="16"/>
                                <w:lang w:val="en-AU" w:eastAsia="en-AU"/>
                              </w:rPr>
                              <w:t>9</w:t>
                            </w:r>
                          </w:p>
                        </w:tc>
                      </w:tr>
                      <w:tr w:rsidR="00416252" w:rsidRPr="001D1975" w14:paraId="30E3FFBE" w14:textId="77777777" w:rsidTr="00CD7026">
                        <w:trPr>
                          <w:trHeight w:val="210"/>
                        </w:trPr>
                        <w:tc>
                          <w:tcPr>
                            <w:tcW w:w="2179" w:type="pct"/>
                            <w:tcBorders>
                              <w:top w:val="nil"/>
                              <w:left w:val="nil"/>
                              <w:bottom w:val="nil"/>
                              <w:right w:val="nil"/>
                            </w:tcBorders>
                            <w:shd w:val="clear" w:color="auto" w:fill="auto"/>
                            <w:noWrap/>
                            <w:vAlign w:val="bottom"/>
                            <w:hideMark/>
                          </w:tcPr>
                          <w:p w14:paraId="02BF71F3" w14:textId="77777777" w:rsidR="00416252" w:rsidRPr="001D1975" w:rsidRDefault="00416252" w:rsidP="000A341A">
                            <w:pPr>
                              <w:spacing w:after="0"/>
                              <w:rPr>
                                <w:rFonts w:eastAsia="Times New Roman" w:cs="Calibri"/>
                                <w:b/>
                                <w:bCs/>
                                <w:color w:val="00A4A0"/>
                                <w:sz w:val="16"/>
                                <w:szCs w:val="16"/>
                                <w:lang w:val="en-AU" w:eastAsia="en-AU"/>
                              </w:rPr>
                            </w:pPr>
                            <w:r w:rsidRPr="001D1975">
                              <w:rPr>
                                <w:rFonts w:eastAsia="Times New Roman" w:cs="Calibri"/>
                                <w:b/>
                                <w:bCs/>
                                <w:color w:val="00A4A0"/>
                                <w:sz w:val="16"/>
                                <w:szCs w:val="16"/>
                                <w:lang w:val="en-AU" w:eastAsia="en-AU"/>
                              </w:rPr>
                              <w:t>Health Care and Social Assistance</w:t>
                            </w:r>
                          </w:p>
                        </w:tc>
                        <w:tc>
                          <w:tcPr>
                            <w:tcW w:w="173" w:type="pct"/>
                            <w:tcBorders>
                              <w:top w:val="nil"/>
                              <w:left w:val="nil"/>
                              <w:bottom w:val="nil"/>
                              <w:right w:val="nil"/>
                            </w:tcBorders>
                            <w:shd w:val="clear" w:color="auto" w:fill="auto"/>
                            <w:noWrap/>
                            <w:vAlign w:val="bottom"/>
                          </w:tcPr>
                          <w:p w14:paraId="058327E9" w14:textId="5805CE42" w:rsidR="00416252" w:rsidRPr="001D1975" w:rsidRDefault="00416252" w:rsidP="000A341A">
                            <w:pPr>
                              <w:spacing w:after="0"/>
                              <w:jc w:val="right"/>
                              <w:rPr>
                                <w:rFonts w:eastAsia="Times New Roman" w:cs="Calibri"/>
                                <w:color w:val="000000"/>
                                <w:sz w:val="16"/>
                                <w:szCs w:val="16"/>
                                <w:lang w:val="en-AU" w:eastAsia="en-AU"/>
                              </w:rPr>
                            </w:pPr>
                          </w:p>
                        </w:tc>
                        <w:tc>
                          <w:tcPr>
                            <w:tcW w:w="595" w:type="pct"/>
                            <w:tcBorders>
                              <w:top w:val="nil"/>
                              <w:left w:val="nil"/>
                              <w:bottom w:val="nil"/>
                              <w:right w:val="nil"/>
                            </w:tcBorders>
                            <w:shd w:val="clear" w:color="auto" w:fill="auto"/>
                            <w:noWrap/>
                            <w:hideMark/>
                          </w:tcPr>
                          <w:p w14:paraId="139EC4B4" w14:textId="24B08180"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68,016</w:t>
                            </w:r>
                          </w:p>
                        </w:tc>
                        <w:tc>
                          <w:tcPr>
                            <w:tcW w:w="596" w:type="pct"/>
                            <w:tcBorders>
                              <w:top w:val="nil"/>
                              <w:left w:val="nil"/>
                              <w:bottom w:val="nil"/>
                              <w:right w:val="nil"/>
                            </w:tcBorders>
                            <w:shd w:val="clear" w:color="auto" w:fill="auto"/>
                            <w:noWrap/>
                            <w:hideMark/>
                          </w:tcPr>
                          <w:p w14:paraId="4CECFA8F" w14:textId="0FDF58E6"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62,565</w:t>
                            </w:r>
                          </w:p>
                        </w:tc>
                        <w:tc>
                          <w:tcPr>
                            <w:tcW w:w="596" w:type="pct"/>
                            <w:tcBorders>
                              <w:top w:val="nil"/>
                              <w:left w:val="nil"/>
                              <w:bottom w:val="nil"/>
                              <w:right w:val="nil"/>
                            </w:tcBorders>
                            <w:shd w:val="clear" w:color="auto" w:fill="auto"/>
                            <w:noWrap/>
                            <w:hideMark/>
                          </w:tcPr>
                          <w:p w14:paraId="3A550DFD" w14:textId="7E2E9857"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67,900</w:t>
                            </w:r>
                          </w:p>
                        </w:tc>
                        <w:tc>
                          <w:tcPr>
                            <w:tcW w:w="861" w:type="pct"/>
                            <w:tcBorders>
                              <w:top w:val="nil"/>
                              <w:left w:val="nil"/>
                              <w:bottom w:val="nil"/>
                              <w:right w:val="nil"/>
                            </w:tcBorders>
                            <w:shd w:val="clear" w:color="auto" w:fill="auto"/>
                            <w:noWrap/>
                            <w:hideMark/>
                          </w:tcPr>
                          <w:p w14:paraId="6C067062" w14:textId="208F6718" w:rsidR="00416252" w:rsidRPr="000A341A" w:rsidRDefault="00416252" w:rsidP="000A341A">
                            <w:pPr>
                              <w:spacing w:after="0"/>
                              <w:jc w:val="right"/>
                              <w:rPr>
                                <w:rFonts w:eastAsia="Times New Roman" w:cs="Calibri"/>
                                <w:color w:val="000000"/>
                                <w:sz w:val="16"/>
                                <w:szCs w:val="16"/>
                                <w:lang w:val="en-AU" w:eastAsia="en-AU"/>
                              </w:rPr>
                            </w:pPr>
                            <w:r>
                              <w:rPr>
                                <w:rFonts w:eastAsia="Times New Roman" w:cs="Calibri"/>
                                <w:color w:val="000000"/>
                                <w:sz w:val="16"/>
                                <w:szCs w:val="16"/>
                                <w:lang w:val="en-AU" w:eastAsia="en-AU"/>
                              </w:rPr>
                              <w:t>8.5</w:t>
                            </w:r>
                            <w:r w:rsidRPr="000A341A">
                              <w:rPr>
                                <w:rFonts w:eastAsia="Times New Roman" w:cs="Calibri"/>
                                <w:color w:val="000000"/>
                                <w:sz w:val="16"/>
                                <w:szCs w:val="16"/>
                                <w:lang w:val="en-AU" w:eastAsia="en-AU"/>
                              </w:rPr>
                              <w:t>%</w:t>
                            </w:r>
                          </w:p>
                        </w:tc>
                      </w:tr>
                      <w:tr w:rsidR="00416252" w:rsidRPr="001D1975" w14:paraId="79FB3D5E" w14:textId="77777777" w:rsidTr="00CD7026">
                        <w:trPr>
                          <w:trHeight w:val="210"/>
                        </w:trPr>
                        <w:tc>
                          <w:tcPr>
                            <w:tcW w:w="2179" w:type="pct"/>
                            <w:tcBorders>
                              <w:top w:val="nil"/>
                              <w:left w:val="nil"/>
                              <w:bottom w:val="nil"/>
                              <w:right w:val="nil"/>
                            </w:tcBorders>
                            <w:shd w:val="clear" w:color="auto" w:fill="auto"/>
                            <w:noWrap/>
                            <w:vAlign w:val="bottom"/>
                            <w:hideMark/>
                          </w:tcPr>
                          <w:p w14:paraId="35D6D9C4" w14:textId="77777777" w:rsidR="00416252" w:rsidRPr="001D1975" w:rsidRDefault="00416252" w:rsidP="000A341A">
                            <w:pPr>
                              <w:spacing w:after="0"/>
                              <w:rPr>
                                <w:rFonts w:eastAsia="Times New Roman" w:cs="Calibri"/>
                                <w:b/>
                                <w:bCs/>
                                <w:color w:val="00A4A0"/>
                                <w:sz w:val="16"/>
                                <w:szCs w:val="16"/>
                                <w:lang w:val="en-AU" w:eastAsia="en-AU"/>
                              </w:rPr>
                            </w:pPr>
                            <w:r w:rsidRPr="001D1975">
                              <w:rPr>
                                <w:rFonts w:eastAsia="Times New Roman" w:cs="Calibri"/>
                                <w:b/>
                                <w:bCs/>
                                <w:color w:val="00A4A0"/>
                                <w:sz w:val="16"/>
                                <w:szCs w:val="16"/>
                                <w:lang w:val="en-AU" w:eastAsia="en-AU"/>
                              </w:rPr>
                              <w:t>Construction</w:t>
                            </w:r>
                          </w:p>
                        </w:tc>
                        <w:tc>
                          <w:tcPr>
                            <w:tcW w:w="173" w:type="pct"/>
                            <w:tcBorders>
                              <w:top w:val="nil"/>
                              <w:left w:val="nil"/>
                              <w:bottom w:val="nil"/>
                              <w:right w:val="nil"/>
                            </w:tcBorders>
                            <w:shd w:val="clear" w:color="auto" w:fill="auto"/>
                            <w:noWrap/>
                            <w:vAlign w:val="bottom"/>
                          </w:tcPr>
                          <w:p w14:paraId="0E6D0175" w14:textId="71C69CCE" w:rsidR="00416252" w:rsidRPr="001D1975" w:rsidRDefault="00416252" w:rsidP="000A341A">
                            <w:pPr>
                              <w:spacing w:after="0"/>
                              <w:jc w:val="right"/>
                              <w:rPr>
                                <w:rFonts w:eastAsia="Times New Roman" w:cs="Calibri"/>
                                <w:color w:val="000000"/>
                                <w:sz w:val="16"/>
                                <w:szCs w:val="16"/>
                                <w:lang w:val="en-AU" w:eastAsia="en-AU"/>
                              </w:rPr>
                            </w:pPr>
                          </w:p>
                        </w:tc>
                        <w:tc>
                          <w:tcPr>
                            <w:tcW w:w="595" w:type="pct"/>
                            <w:tcBorders>
                              <w:top w:val="nil"/>
                              <w:left w:val="nil"/>
                              <w:bottom w:val="nil"/>
                              <w:right w:val="nil"/>
                            </w:tcBorders>
                            <w:shd w:val="clear" w:color="auto" w:fill="auto"/>
                            <w:noWrap/>
                            <w:hideMark/>
                          </w:tcPr>
                          <w:p w14:paraId="06DDA366" w14:textId="0C922DF2"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52,738</w:t>
                            </w:r>
                          </w:p>
                        </w:tc>
                        <w:tc>
                          <w:tcPr>
                            <w:tcW w:w="596" w:type="pct"/>
                            <w:tcBorders>
                              <w:top w:val="nil"/>
                              <w:left w:val="nil"/>
                              <w:bottom w:val="nil"/>
                              <w:right w:val="nil"/>
                            </w:tcBorders>
                            <w:shd w:val="clear" w:color="auto" w:fill="auto"/>
                            <w:noWrap/>
                            <w:hideMark/>
                          </w:tcPr>
                          <w:p w14:paraId="7FD234E0" w14:textId="1E4015FC"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50,760</w:t>
                            </w:r>
                          </w:p>
                        </w:tc>
                        <w:tc>
                          <w:tcPr>
                            <w:tcW w:w="596" w:type="pct"/>
                            <w:tcBorders>
                              <w:top w:val="nil"/>
                              <w:left w:val="nil"/>
                              <w:bottom w:val="nil"/>
                              <w:right w:val="nil"/>
                            </w:tcBorders>
                            <w:shd w:val="clear" w:color="auto" w:fill="auto"/>
                            <w:noWrap/>
                            <w:hideMark/>
                          </w:tcPr>
                          <w:p w14:paraId="3E4377C0" w14:textId="36C15A20"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53,714</w:t>
                            </w:r>
                          </w:p>
                        </w:tc>
                        <w:tc>
                          <w:tcPr>
                            <w:tcW w:w="861" w:type="pct"/>
                            <w:tcBorders>
                              <w:top w:val="nil"/>
                              <w:left w:val="nil"/>
                              <w:bottom w:val="nil"/>
                              <w:right w:val="nil"/>
                            </w:tcBorders>
                            <w:shd w:val="clear" w:color="auto" w:fill="auto"/>
                            <w:noWrap/>
                            <w:hideMark/>
                          </w:tcPr>
                          <w:p w14:paraId="3D55DCB0" w14:textId="30CFA3AC" w:rsidR="00416252" w:rsidRPr="000A341A" w:rsidRDefault="00416252" w:rsidP="000A341A">
                            <w:pPr>
                              <w:spacing w:after="0"/>
                              <w:jc w:val="right"/>
                              <w:rPr>
                                <w:rFonts w:eastAsia="Times New Roman" w:cs="Calibri"/>
                                <w:color w:val="000000"/>
                                <w:sz w:val="16"/>
                                <w:szCs w:val="16"/>
                                <w:lang w:val="en-AU" w:eastAsia="en-AU"/>
                              </w:rPr>
                            </w:pPr>
                            <w:r>
                              <w:rPr>
                                <w:rFonts w:eastAsia="Times New Roman" w:cs="Calibri"/>
                                <w:color w:val="000000"/>
                                <w:sz w:val="16"/>
                                <w:szCs w:val="16"/>
                                <w:lang w:val="en-AU" w:eastAsia="en-AU"/>
                              </w:rPr>
                              <w:t>5.8</w:t>
                            </w:r>
                            <w:r w:rsidRPr="000A341A">
                              <w:rPr>
                                <w:rFonts w:eastAsia="Times New Roman" w:cs="Calibri"/>
                                <w:color w:val="000000"/>
                                <w:sz w:val="16"/>
                                <w:szCs w:val="16"/>
                                <w:lang w:val="en-AU" w:eastAsia="en-AU"/>
                              </w:rPr>
                              <w:t>%</w:t>
                            </w:r>
                          </w:p>
                        </w:tc>
                      </w:tr>
                      <w:tr w:rsidR="00416252" w:rsidRPr="001D1975" w14:paraId="18BE61C9" w14:textId="77777777" w:rsidTr="00CD7026">
                        <w:trPr>
                          <w:trHeight w:val="210"/>
                        </w:trPr>
                        <w:tc>
                          <w:tcPr>
                            <w:tcW w:w="2179" w:type="pct"/>
                            <w:tcBorders>
                              <w:top w:val="nil"/>
                              <w:left w:val="nil"/>
                              <w:bottom w:val="nil"/>
                              <w:right w:val="nil"/>
                            </w:tcBorders>
                            <w:shd w:val="clear" w:color="auto" w:fill="auto"/>
                            <w:noWrap/>
                            <w:vAlign w:val="bottom"/>
                          </w:tcPr>
                          <w:p w14:paraId="35B35C52" w14:textId="4245A668" w:rsidR="00416252" w:rsidRPr="001D1975" w:rsidRDefault="00416252" w:rsidP="000A341A">
                            <w:pPr>
                              <w:spacing w:after="0"/>
                              <w:rPr>
                                <w:rFonts w:eastAsia="Times New Roman" w:cs="Calibri"/>
                                <w:b/>
                                <w:bCs/>
                                <w:color w:val="00A4A0"/>
                                <w:sz w:val="16"/>
                                <w:szCs w:val="16"/>
                                <w:lang w:val="en-AU" w:eastAsia="en-AU"/>
                              </w:rPr>
                            </w:pPr>
                            <w:r w:rsidRPr="007105F8">
                              <w:rPr>
                                <w:rFonts w:eastAsia="Times New Roman" w:cs="Calibri"/>
                                <w:b/>
                                <w:bCs/>
                                <w:color w:val="00A4A0"/>
                                <w:sz w:val="16"/>
                                <w:szCs w:val="16"/>
                                <w:lang w:val="en-AU" w:eastAsia="en-AU"/>
                              </w:rPr>
                              <w:t>Education and Training</w:t>
                            </w:r>
                          </w:p>
                        </w:tc>
                        <w:tc>
                          <w:tcPr>
                            <w:tcW w:w="173" w:type="pct"/>
                            <w:tcBorders>
                              <w:top w:val="nil"/>
                              <w:left w:val="nil"/>
                              <w:bottom w:val="nil"/>
                              <w:right w:val="nil"/>
                            </w:tcBorders>
                            <w:shd w:val="clear" w:color="auto" w:fill="auto"/>
                            <w:noWrap/>
                            <w:vAlign w:val="bottom"/>
                          </w:tcPr>
                          <w:p w14:paraId="3CE97CAC" w14:textId="77777777" w:rsidR="00416252" w:rsidRPr="001D1975" w:rsidRDefault="00416252" w:rsidP="000A341A">
                            <w:pPr>
                              <w:spacing w:after="0"/>
                              <w:jc w:val="right"/>
                              <w:rPr>
                                <w:rFonts w:eastAsia="Times New Roman" w:cs="Calibri"/>
                                <w:color w:val="000000"/>
                                <w:sz w:val="16"/>
                                <w:szCs w:val="16"/>
                                <w:lang w:val="en-AU" w:eastAsia="en-AU"/>
                              </w:rPr>
                            </w:pPr>
                          </w:p>
                        </w:tc>
                        <w:tc>
                          <w:tcPr>
                            <w:tcW w:w="595" w:type="pct"/>
                            <w:tcBorders>
                              <w:top w:val="nil"/>
                              <w:left w:val="nil"/>
                              <w:bottom w:val="nil"/>
                              <w:right w:val="nil"/>
                            </w:tcBorders>
                            <w:shd w:val="clear" w:color="auto" w:fill="auto"/>
                            <w:noWrap/>
                          </w:tcPr>
                          <w:p w14:paraId="6460A5E1" w14:textId="30668D44" w:rsidR="00416252" w:rsidRPr="007105F8"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10,954</w:t>
                            </w:r>
                          </w:p>
                        </w:tc>
                        <w:tc>
                          <w:tcPr>
                            <w:tcW w:w="596" w:type="pct"/>
                            <w:tcBorders>
                              <w:top w:val="nil"/>
                              <w:left w:val="nil"/>
                              <w:bottom w:val="nil"/>
                              <w:right w:val="nil"/>
                            </w:tcBorders>
                            <w:shd w:val="clear" w:color="auto" w:fill="auto"/>
                            <w:noWrap/>
                          </w:tcPr>
                          <w:p w14:paraId="6AC888F2" w14:textId="694625B8" w:rsidR="00416252" w:rsidRPr="007105F8"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11,711</w:t>
                            </w:r>
                          </w:p>
                        </w:tc>
                        <w:tc>
                          <w:tcPr>
                            <w:tcW w:w="596" w:type="pct"/>
                            <w:tcBorders>
                              <w:top w:val="nil"/>
                              <w:left w:val="nil"/>
                              <w:bottom w:val="nil"/>
                              <w:right w:val="nil"/>
                            </w:tcBorders>
                            <w:shd w:val="clear" w:color="auto" w:fill="auto"/>
                            <w:noWrap/>
                          </w:tcPr>
                          <w:p w14:paraId="2A3A8E72" w14:textId="4321F0A4" w:rsidR="00416252" w:rsidRPr="007105F8"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15,919</w:t>
                            </w:r>
                          </w:p>
                        </w:tc>
                        <w:tc>
                          <w:tcPr>
                            <w:tcW w:w="861" w:type="pct"/>
                            <w:tcBorders>
                              <w:top w:val="nil"/>
                              <w:left w:val="nil"/>
                              <w:bottom w:val="nil"/>
                              <w:right w:val="nil"/>
                            </w:tcBorders>
                            <w:shd w:val="clear" w:color="auto" w:fill="auto"/>
                            <w:noWrap/>
                          </w:tcPr>
                          <w:p w14:paraId="23777FDC" w14:textId="7D47279E" w:rsidR="00416252" w:rsidRPr="00CD7026" w:rsidRDefault="00416252" w:rsidP="000A341A">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35.9%</w:t>
                            </w:r>
                          </w:p>
                        </w:tc>
                      </w:tr>
                      <w:tr w:rsidR="00416252" w:rsidRPr="001D1975" w14:paraId="079D03F2" w14:textId="77777777" w:rsidTr="00CD7026">
                        <w:trPr>
                          <w:trHeight w:val="210"/>
                        </w:trPr>
                        <w:tc>
                          <w:tcPr>
                            <w:tcW w:w="2179" w:type="pct"/>
                            <w:tcBorders>
                              <w:top w:val="nil"/>
                              <w:left w:val="nil"/>
                              <w:bottom w:val="nil"/>
                              <w:right w:val="nil"/>
                            </w:tcBorders>
                            <w:shd w:val="clear" w:color="auto" w:fill="auto"/>
                            <w:noWrap/>
                            <w:vAlign w:val="bottom"/>
                            <w:hideMark/>
                          </w:tcPr>
                          <w:p w14:paraId="366E3E3A" w14:textId="77777777" w:rsidR="00416252" w:rsidRPr="001D1975" w:rsidRDefault="00416252" w:rsidP="000A341A">
                            <w:pPr>
                              <w:spacing w:after="0"/>
                              <w:rPr>
                                <w:rFonts w:eastAsia="Times New Roman" w:cs="Calibri"/>
                                <w:b/>
                                <w:bCs/>
                                <w:color w:val="00A4A0"/>
                                <w:sz w:val="16"/>
                                <w:szCs w:val="16"/>
                                <w:lang w:val="en-AU" w:eastAsia="en-AU"/>
                              </w:rPr>
                            </w:pPr>
                            <w:r w:rsidRPr="001D1975">
                              <w:rPr>
                                <w:rFonts w:eastAsia="Times New Roman" w:cs="Calibri"/>
                                <w:b/>
                                <w:bCs/>
                                <w:color w:val="00A4A0"/>
                                <w:sz w:val="16"/>
                                <w:szCs w:val="16"/>
                                <w:lang w:val="en-AU" w:eastAsia="en-AU"/>
                              </w:rPr>
                              <w:t>Other Services*</w:t>
                            </w:r>
                          </w:p>
                        </w:tc>
                        <w:tc>
                          <w:tcPr>
                            <w:tcW w:w="173" w:type="pct"/>
                            <w:tcBorders>
                              <w:top w:val="nil"/>
                              <w:left w:val="nil"/>
                              <w:bottom w:val="nil"/>
                              <w:right w:val="nil"/>
                            </w:tcBorders>
                            <w:shd w:val="clear" w:color="auto" w:fill="auto"/>
                            <w:noWrap/>
                            <w:vAlign w:val="bottom"/>
                          </w:tcPr>
                          <w:p w14:paraId="3E56134F" w14:textId="6B7A7B14" w:rsidR="00416252" w:rsidRPr="001D1975" w:rsidRDefault="00416252" w:rsidP="000A341A">
                            <w:pPr>
                              <w:spacing w:after="0"/>
                              <w:jc w:val="right"/>
                              <w:rPr>
                                <w:rFonts w:eastAsia="Times New Roman" w:cs="Calibri"/>
                                <w:color w:val="000000"/>
                                <w:sz w:val="16"/>
                                <w:szCs w:val="16"/>
                                <w:lang w:val="en-AU" w:eastAsia="en-AU"/>
                              </w:rPr>
                            </w:pPr>
                          </w:p>
                        </w:tc>
                        <w:tc>
                          <w:tcPr>
                            <w:tcW w:w="595" w:type="pct"/>
                            <w:tcBorders>
                              <w:top w:val="nil"/>
                              <w:left w:val="nil"/>
                              <w:bottom w:val="nil"/>
                              <w:right w:val="nil"/>
                            </w:tcBorders>
                            <w:shd w:val="clear" w:color="auto" w:fill="auto"/>
                            <w:noWrap/>
                            <w:hideMark/>
                          </w:tcPr>
                          <w:p w14:paraId="072F882F" w14:textId="45EF2645"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17,524</w:t>
                            </w:r>
                          </w:p>
                        </w:tc>
                        <w:tc>
                          <w:tcPr>
                            <w:tcW w:w="596" w:type="pct"/>
                            <w:tcBorders>
                              <w:top w:val="nil"/>
                              <w:left w:val="nil"/>
                              <w:bottom w:val="nil"/>
                              <w:right w:val="nil"/>
                            </w:tcBorders>
                            <w:shd w:val="clear" w:color="auto" w:fill="auto"/>
                            <w:noWrap/>
                            <w:hideMark/>
                          </w:tcPr>
                          <w:p w14:paraId="45881551" w14:textId="3305392F"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15,523</w:t>
                            </w:r>
                          </w:p>
                        </w:tc>
                        <w:tc>
                          <w:tcPr>
                            <w:tcW w:w="596" w:type="pct"/>
                            <w:tcBorders>
                              <w:top w:val="nil"/>
                              <w:left w:val="nil"/>
                              <w:bottom w:val="nil"/>
                              <w:right w:val="nil"/>
                            </w:tcBorders>
                            <w:shd w:val="clear" w:color="auto" w:fill="auto"/>
                            <w:noWrap/>
                            <w:hideMark/>
                          </w:tcPr>
                          <w:p w14:paraId="10A69EA5" w14:textId="5237BF4F"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14,824</w:t>
                            </w:r>
                          </w:p>
                        </w:tc>
                        <w:tc>
                          <w:tcPr>
                            <w:tcW w:w="861" w:type="pct"/>
                            <w:tcBorders>
                              <w:top w:val="nil"/>
                              <w:left w:val="nil"/>
                              <w:bottom w:val="nil"/>
                              <w:right w:val="nil"/>
                            </w:tcBorders>
                            <w:shd w:val="clear" w:color="auto" w:fill="auto"/>
                            <w:noWrap/>
                            <w:hideMark/>
                          </w:tcPr>
                          <w:p w14:paraId="6320C7BA" w14:textId="1491014B" w:rsidR="00416252" w:rsidRPr="00CD7026" w:rsidRDefault="00416252" w:rsidP="000A341A">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-4.5%</w:t>
                            </w:r>
                          </w:p>
                        </w:tc>
                      </w:tr>
                      <w:tr w:rsidR="00416252" w:rsidRPr="001D1975" w14:paraId="20AEA319" w14:textId="77777777" w:rsidTr="00CD7026">
                        <w:trPr>
                          <w:trHeight w:val="210"/>
                        </w:trPr>
                        <w:tc>
                          <w:tcPr>
                            <w:tcW w:w="2179" w:type="pct"/>
                            <w:tcBorders>
                              <w:top w:val="nil"/>
                              <w:left w:val="nil"/>
                              <w:bottom w:val="nil"/>
                              <w:right w:val="nil"/>
                            </w:tcBorders>
                            <w:shd w:val="clear" w:color="auto" w:fill="auto"/>
                            <w:noWrap/>
                            <w:vAlign w:val="bottom"/>
                            <w:hideMark/>
                          </w:tcPr>
                          <w:p w14:paraId="2DAD1523" w14:textId="77777777" w:rsidR="00416252" w:rsidRPr="001D1975" w:rsidRDefault="00416252" w:rsidP="000A341A">
                            <w:pPr>
                              <w:spacing w:after="0"/>
                              <w:rPr>
                                <w:rFonts w:eastAsia="Times New Roman" w:cs="Calibri"/>
                                <w:b/>
                                <w:bCs/>
                                <w:color w:val="00A4A0"/>
                                <w:sz w:val="16"/>
                                <w:szCs w:val="16"/>
                                <w:lang w:val="en-AU" w:eastAsia="en-AU"/>
                              </w:rPr>
                            </w:pPr>
                            <w:r w:rsidRPr="001D1975">
                              <w:rPr>
                                <w:rFonts w:eastAsia="Times New Roman" w:cs="Calibri"/>
                                <w:b/>
                                <w:bCs/>
                                <w:color w:val="00A4A0"/>
                                <w:sz w:val="16"/>
                                <w:szCs w:val="16"/>
                                <w:lang w:val="en-AU" w:eastAsia="en-AU"/>
                              </w:rPr>
                              <w:t>Manufacturing</w:t>
                            </w:r>
                          </w:p>
                        </w:tc>
                        <w:tc>
                          <w:tcPr>
                            <w:tcW w:w="173" w:type="pct"/>
                            <w:tcBorders>
                              <w:top w:val="nil"/>
                              <w:left w:val="nil"/>
                              <w:bottom w:val="nil"/>
                              <w:right w:val="nil"/>
                            </w:tcBorders>
                            <w:shd w:val="clear" w:color="auto" w:fill="auto"/>
                            <w:noWrap/>
                            <w:vAlign w:val="bottom"/>
                          </w:tcPr>
                          <w:p w14:paraId="6410985C" w14:textId="54D08C00" w:rsidR="00416252" w:rsidRPr="001D1975" w:rsidRDefault="00416252" w:rsidP="000A341A">
                            <w:pPr>
                              <w:spacing w:after="0"/>
                              <w:jc w:val="right"/>
                              <w:rPr>
                                <w:rFonts w:eastAsia="Times New Roman" w:cs="Calibri"/>
                                <w:color w:val="000000"/>
                                <w:sz w:val="16"/>
                                <w:szCs w:val="16"/>
                                <w:lang w:val="en-AU" w:eastAsia="en-AU"/>
                              </w:rPr>
                            </w:pPr>
                          </w:p>
                        </w:tc>
                        <w:tc>
                          <w:tcPr>
                            <w:tcW w:w="595" w:type="pct"/>
                            <w:tcBorders>
                              <w:top w:val="nil"/>
                              <w:left w:val="nil"/>
                              <w:bottom w:val="nil"/>
                              <w:right w:val="nil"/>
                            </w:tcBorders>
                            <w:shd w:val="clear" w:color="auto" w:fill="auto"/>
                            <w:noWrap/>
                            <w:hideMark/>
                          </w:tcPr>
                          <w:p w14:paraId="6BB1E78C" w14:textId="0DCF9BBB"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15,982</w:t>
                            </w:r>
                          </w:p>
                        </w:tc>
                        <w:tc>
                          <w:tcPr>
                            <w:tcW w:w="596" w:type="pct"/>
                            <w:tcBorders>
                              <w:top w:val="nil"/>
                              <w:left w:val="nil"/>
                              <w:bottom w:val="nil"/>
                              <w:right w:val="nil"/>
                            </w:tcBorders>
                            <w:shd w:val="clear" w:color="auto" w:fill="auto"/>
                            <w:noWrap/>
                            <w:hideMark/>
                          </w:tcPr>
                          <w:p w14:paraId="230CD5CE" w14:textId="486B6331"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12,669</w:t>
                            </w:r>
                          </w:p>
                        </w:tc>
                        <w:tc>
                          <w:tcPr>
                            <w:tcW w:w="596" w:type="pct"/>
                            <w:tcBorders>
                              <w:top w:val="nil"/>
                              <w:left w:val="nil"/>
                              <w:bottom w:val="nil"/>
                              <w:right w:val="nil"/>
                            </w:tcBorders>
                            <w:shd w:val="clear" w:color="auto" w:fill="auto"/>
                            <w:noWrap/>
                            <w:hideMark/>
                          </w:tcPr>
                          <w:p w14:paraId="3E7301B3" w14:textId="752B4A96" w:rsidR="00416252" w:rsidRPr="001D1975" w:rsidRDefault="00416252" w:rsidP="000A341A">
                            <w:pPr>
                              <w:spacing w:after="0"/>
                              <w:jc w:val="right"/>
                              <w:rPr>
                                <w:rFonts w:eastAsia="Times New Roman" w:cs="Calibri"/>
                                <w:color w:val="000000"/>
                                <w:sz w:val="16"/>
                                <w:szCs w:val="16"/>
                                <w:lang w:val="en-AU" w:eastAsia="en-AU"/>
                              </w:rPr>
                            </w:pPr>
                            <w:r w:rsidRPr="007105F8">
                              <w:rPr>
                                <w:rFonts w:eastAsia="Times New Roman" w:cs="Calibri"/>
                                <w:color w:val="000000"/>
                                <w:sz w:val="16"/>
                                <w:szCs w:val="16"/>
                                <w:lang w:val="en-AU" w:eastAsia="en-AU"/>
                              </w:rPr>
                              <w:t>12,641</w:t>
                            </w:r>
                          </w:p>
                        </w:tc>
                        <w:tc>
                          <w:tcPr>
                            <w:tcW w:w="861" w:type="pct"/>
                            <w:tcBorders>
                              <w:top w:val="nil"/>
                              <w:left w:val="nil"/>
                              <w:bottom w:val="nil"/>
                              <w:right w:val="nil"/>
                            </w:tcBorders>
                            <w:shd w:val="clear" w:color="auto" w:fill="auto"/>
                            <w:noWrap/>
                            <w:hideMark/>
                          </w:tcPr>
                          <w:p w14:paraId="5D14FCE7" w14:textId="1684A173" w:rsidR="00416252" w:rsidRPr="00CD7026" w:rsidRDefault="00416252" w:rsidP="000A341A">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-0.2%</w:t>
                            </w:r>
                          </w:p>
                        </w:tc>
                      </w:tr>
                    </w:tbl>
                    <w:p w14:paraId="32B229F1" w14:textId="31442813" w:rsidR="00416252" w:rsidRDefault="00416252" w:rsidP="0098493A">
                      <w:pPr>
                        <w:pStyle w:val="BalloonText"/>
                        <w:spacing w:before="40" w:after="60"/>
                        <w:rPr>
                          <w:rFonts w:ascii="Arial" w:hAnsi="Arial"/>
                          <w:sz w:val="14"/>
                          <w:szCs w:val="14"/>
                        </w:rPr>
                      </w:pPr>
                      <w:r w:rsidRPr="00332E26">
                        <w:rPr>
                          <w:rFonts w:ascii="Arial" w:hAnsi="Arial"/>
                          <w:sz w:val="14"/>
                          <w:szCs w:val="14"/>
                        </w:rPr>
                        <w:t xml:space="preserve">Source: DET </w:t>
                      </w:r>
                      <w:r>
                        <w:rPr>
                          <w:rFonts w:ascii="Arial" w:hAnsi="Arial"/>
                          <w:sz w:val="14"/>
                          <w:szCs w:val="14"/>
                        </w:rPr>
                        <w:t>t</w:t>
                      </w:r>
                      <w:r w:rsidRPr="00332E26">
                        <w:rPr>
                          <w:rFonts w:ascii="Arial" w:hAnsi="Arial"/>
                          <w:sz w:val="14"/>
                          <w:szCs w:val="14"/>
                        </w:rPr>
                        <w:t>raining market data</w:t>
                      </w:r>
                      <w:r>
                        <w:rPr>
                          <w:rFonts w:ascii="Arial" w:hAnsi="Arial"/>
                          <w:sz w:val="14"/>
                          <w:szCs w:val="14"/>
                        </w:rPr>
                        <w:t xml:space="preserve">. Training data excludes qualifications that are not aligned to industry. </w:t>
                      </w:r>
                    </w:p>
                    <w:p w14:paraId="6C938EA6" w14:textId="2A4EDB64" w:rsidR="00416252" w:rsidRDefault="00416252" w:rsidP="00EE049C">
                      <w:pPr>
                        <w:pStyle w:val="BalloonText"/>
                        <w:spacing w:before="40" w:after="60"/>
                      </w:pPr>
                      <w:r>
                        <w:rPr>
                          <w:rFonts w:ascii="Arial" w:hAnsi="Arial"/>
                          <w:sz w:val="14"/>
                          <w:szCs w:val="14"/>
                        </w:rPr>
                        <w:t>*</w:t>
                      </w:r>
                      <w:r w:rsidRPr="00107D73">
                        <w:rPr>
                          <w:rFonts w:ascii="Arial" w:hAnsi="Arial"/>
                          <w:sz w:val="14"/>
                          <w:szCs w:val="14"/>
                        </w:rPr>
                        <w:t xml:space="preserve">The Other Services </w:t>
                      </w:r>
                      <w:r>
                        <w:rPr>
                          <w:rFonts w:ascii="Arial" w:hAnsi="Arial"/>
                          <w:sz w:val="14"/>
                          <w:szCs w:val="14"/>
                        </w:rPr>
                        <w:t>industry</w:t>
                      </w:r>
                      <w:r w:rsidRPr="00107D73">
                        <w:rPr>
                          <w:rFonts w:ascii="Arial" w:hAnsi="Arial"/>
                          <w:sz w:val="14"/>
                          <w:szCs w:val="14"/>
                        </w:rPr>
                        <w:t xml:space="preserve"> includes a broad range of personal services; religious, civic, professional and other interest group services; selected repair and maintenance activities; and private households employing staff.</w:t>
                      </w:r>
                      <w:r>
                        <w:rPr>
                          <w:rFonts w:ascii="Arial" w:hAnsi="Arial"/>
                          <w:sz w:val="14"/>
                          <w:szCs w:val="14"/>
                        </w:rPr>
                        <w:t xml:space="preserve"> The top apprenticeship courses in Other Services are </w:t>
                      </w:r>
                      <w:r w:rsidRPr="00282365">
                        <w:rPr>
                          <w:rFonts w:ascii="Arial" w:hAnsi="Arial"/>
                          <w:sz w:val="14"/>
                          <w:szCs w:val="14"/>
                        </w:rPr>
                        <w:t>Certificate III in Light Vehicle Mechanical Technology</w:t>
                      </w:r>
                      <w:r>
                        <w:rPr>
                          <w:rFonts w:ascii="Arial" w:hAnsi="Arial"/>
                          <w:sz w:val="14"/>
                          <w:szCs w:val="14"/>
                        </w:rPr>
                        <w:t xml:space="preserve">, </w:t>
                      </w:r>
                      <w:r w:rsidRPr="00282365">
                        <w:rPr>
                          <w:rFonts w:ascii="Arial" w:hAnsi="Arial"/>
                          <w:sz w:val="14"/>
                          <w:szCs w:val="14"/>
                        </w:rPr>
                        <w:t>Certificate III in Hairdressing</w:t>
                      </w:r>
                      <w:r>
                        <w:rPr>
                          <w:rFonts w:ascii="Arial" w:hAnsi="Arial"/>
                          <w:sz w:val="14"/>
                          <w:szCs w:val="14"/>
                        </w:rPr>
                        <w:t xml:space="preserve"> and </w:t>
                      </w:r>
                      <w:r w:rsidRPr="00282365">
                        <w:rPr>
                          <w:rFonts w:ascii="Arial" w:hAnsi="Arial"/>
                          <w:sz w:val="14"/>
                          <w:szCs w:val="14"/>
                        </w:rPr>
                        <w:t>Certificate III in Heavy Commercial Vehicle Mechanical Technology</w:t>
                      </w:r>
                      <w:r>
                        <w:rPr>
                          <w:rFonts w:ascii="Arial" w:hAnsi="Arial"/>
                          <w:sz w:val="14"/>
                          <w:szCs w:val="14"/>
                        </w:rPr>
                        <w:t xml:space="preserve">. The top enrolments in Other Services are </w:t>
                      </w:r>
                      <w:r w:rsidRPr="00EE049C">
                        <w:rPr>
                          <w:rFonts w:ascii="Arial" w:hAnsi="Arial"/>
                          <w:sz w:val="14"/>
                          <w:szCs w:val="14"/>
                        </w:rPr>
                        <w:t>Certificate III in Hairdressing</w:t>
                      </w:r>
                      <w:r>
                        <w:rPr>
                          <w:rFonts w:ascii="Arial" w:hAnsi="Arial"/>
                          <w:sz w:val="14"/>
                          <w:szCs w:val="14"/>
                        </w:rPr>
                        <w:t xml:space="preserve">, </w:t>
                      </w:r>
                      <w:r w:rsidRPr="00EE049C">
                        <w:rPr>
                          <w:rFonts w:ascii="Arial" w:hAnsi="Arial"/>
                          <w:sz w:val="14"/>
                          <w:szCs w:val="14"/>
                        </w:rPr>
                        <w:t>Certificate III in Light Vehicle Mechanical Technology</w:t>
                      </w:r>
                      <w:r>
                        <w:rPr>
                          <w:rFonts w:ascii="Arial" w:hAnsi="Arial"/>
                          <w:sz w:val="14"/>
                          <w:szCs w:val="14"/>
                        </w:rPr>
                        <w:t xml:space="preserve"> and </w:t>
                      </w:r>
                      <w:r w:rsidRPr="00EE049C">
                        <w:rPr>
                          <w:rFonts w:ascii="Arial" w:hAnsi="Arial"/>
                          <w:sz w:val="14"/>
                          <w:szCs w:val="14"/>
                        </w:rPr>
                        <w:t>Certificate III in Heavy Commercial Vehicle Mechanical Technology</w:t>
                      </w:r>
                      <w:r>
                        <w:rPr>
                          <w:rFonts w:ascii="Arial" w:hAnsi="Arial"/>
                          <w:sz w:val="14"/>
                          <w:szCs w:val="14"/>
                        </w:rPr>
                        <w:t>.</w:t>
                      </w:r>
                    </w:p>
                  </w:txbxContent>
                </v:textbox>
                <w10:wrap anchorx="margin"/>
              </v:shape>
            </w:pict>
          </mc:Fallback>
        </mc:AlternateContent>
      </w:r>
      <w:r w:rsidR="003A2715" w:rsidRPr="0004491E">
        <w:rPr>
          <w:color w:val="000000" w:themeColor="text1"/>
        </w:rPr>
        <w:br w:type="page"/>
      </w:r>
    </w:p>
    <w:p w14:paraId="5A656A8A" w14:textId="425C8C91" w:rsidR="0053432C" w:rsidRDefault="00D84C11" w:rsidP="00C1287F">
      <w:pPr>
        <w:pStyle w:val="Heading1"/>
        <w:pBdr>
          <w:bottom w:val="single" w:sz="4" w:space="0" w:color="AF272F" w:themeColor="accent1"/>
        </w:pBdr>
        <w:spacing w:before="120"/>
        <w:rPr>
          <w:lang w:val="en-AU" w:eastAsia="en-AU"/>
        </w:rPr>
      </w:pPr>
      <w:bookmarkStart w:id="2" w:name="_Toc517970642"/>
      <w:r>
        <w:rPr>
          <w:lang w:val="en-AU"/>
        </w:rPr>
        <w:lastRenderedPageBreak/>
        <w:t>Equitable</w:t>
      </w:r>
      <w:r>
        <w:rPr>
          <w:lang w:val="en-AU" w:eastAsia="en-AU"/>
        </w:rPr>
        <w:t xml:space="preserve"> Access</w:t>
      </w:r>
    </w:p>
    <w:p w14:paraId="27D55CBC" w14:textId="56365366" w:rsidR="000D2DD2" w:rsidRPr="009342FF" w:rsidRDefault="000D2DD2" w:rsidP="00C1287F">
      <w:pPr>
        <w:pStyle w:val="ListParagraph"/>
        <w:numPr>
          <w:ilvl w:val="0"/>
          <w:numId w:val="36"/>
        </w:numPr>
        <w:ind w:left="357" w:hanging="357"/>
        <w:contextualSpacing w:val="0"/>
        <w:rPr>
          <w:lang w:val="en-AU" w:eastAsia="en-AU"/>
        </w:rPr>
      </w:pPr>
      <w:r w:rsidRPr="009342FF">
        <w:rPr>
          <w:i/>
          <w:lang w:val="en-AU" w:eastAsia="en-AU"/>
        </w:rPr>
        <w:t>Skills First</w:t>
      </w:r>
      <w:r w:rsidRPr="009342FF">
        <w:rPr>
          <w:lang w:val="en-AU" w:eastAsia="en-AU"/>
        </w:rPr>
        <w:t xml:space="preserve"> aims to create an inclusive training system that ensures all Victorians have access to high quality training that lead</w:t>
      </w:r>
      <w:r w:rsidR="00154B69" w:rsidRPr="009342FF">
        <w:rPr>
          <w:lang w:val="en-AU" w:eastAsia="en-AU"/>
        </w:rPr>
        <w:t>s</w:t>
      </w:r>
      <w:r w:rsidRPr="009342FF">
        <w:rPr>
          <w:lang w:val="en-AU" w:eastAsia="en-AU"/>
        </w:rPr>
        <w:t xml:space="preserve"> to</w:t>
      </w:r>
      <w:r w:rsidR="00154B69" w:rsidRPr="009342FF">
        <w:rPr>
          <w:lang w:val="en-AU" w:eastAsia="en-AU"/>
        </w:rPr>
        <w:t xml:space="preserve"> strong job outcomes</w:t>
      </w:r>
      <w:r w:rsidRPr="009342FF">
        <w:rPr>
          <w:lang w:val="en-AU" w:eastAsia="en-AU"/>
        </w:rPr>
        <w:t xml:space="preserve">, regardless of age, background, circumstance or postcode. </w:t>
      </w:r>
    </w:p>
    <w:p w14:paraId="79EA2195" w14:textId="1186E969" w:rsidR="00EB7718" w:rsidRPr="009E2BBF" w:rsidRDefault="009E2BBF" w:rsidP="00C1287F">
      <w:pPr>
        <w:pStyle w:val="ListParagraph"/>
        <w:numPr>
          <w:ilvl w:val="0"/>
          <w:numId w:val="36"/>
        </w:numPr>
        <w:ind w:left="357" w:hanging="357"/>
        <w:contextualSpacing w:val="0"/>
        <w:rPr>
          <w:lang w:val="en-AU" w:eastAsia="en-AU"/>
        </w:rPr>
      </w:pPr>
      <w:r w:rsidRPr="009E2BBF">
        <w:rPr>
          <w:lang w:val="en-AU" w:eastAsia="en-AU"/>
        </w:rPr>
        <w:t>R</w:t>
      </w:r>
      <w:r w:rsidR="00EB7718" w:rsidRPr="009E2BBF">
        <w:rPr>
          <w:lang w:val="en-AU" w:eastAsia="en-AU"/>
        </w:rPr>
        <w:t xml:space="preserve">epresentation of key cohorts </w:t>
      </w:r>
      <w:r w:rsidRPr="009E2BBF">
        <w:rPr>
          <w:lang w:val="en-AU" w:eastAsia="en-AU"/>
        </w:rPr>
        <w:t xml:space="preserve">are growing in most areas and the TAFE Network is leading in </w:t>
      </w:r>
      <w:r w:rsidR="00980039">
        <w:rPr>
          <w:lang w:val="en-AU" w:eastAsia="en-AU"/>
        </w:rPr>
        <w:t>the delivery of</w:t>
      </w:r>
      <w:r w:rsidRPr="009E2BBF">
        <w:rPr>
          <w:lang w:val="en-AU" w:eastAsia="en-AU"/>
        </w:rPr>
        <w:t xml:space="preserve"> training to many key </w:t>
      </w:r>
      <w:r w:rsidR="00EA5E4C">
        <w:rPr>
          <w:lang w:val="en-AU" w:eastAsia="en-AU"/>
        </w:rPr>
        <w:t xml:space="preserve">student </w:t>
      </w:r>
      <w:r w:rsidRPr="009E2BBF">
        <w:rPr>
          <w:lang w:val="en-AU" w:eastAsia="en-AU"/>
        </w:rPr>
        <w:t>cohorts</w:t>
      </w:r>
      <w:r w:rsidR="00EB7718" w:rsidRPr="009E2BBF">
        <w:rPr>
          <w:lang w:val="en-AU" w:eastAsia="en-AU"/>
        </w:rPr>
        <w:t>.</w:t>
      </w:r>
      <w:r w:rsidR="004B5680" w:rsidRPr="009E2BBF">
        <w:rPr>
          <w:lang w:val="en-AU" w:eastAsia="en-AU"/>
        </w:rPr>
        <w:t xml:space="preserve"> </w:t>
      </w:r>
      <w:r w:rsidRPr="009E2BBF">
        <w:rPr>
          <w:lang w:val="en-AU" w:eastAsia="en-AU"/>
        </w:rPr>
        <w:t xml:space="preserve">The Victorian TAFE and training system </w:t>
      </w:r>
      <w:proofErr w:type="gramStart"/>
      <w:r w:rsidRPr="009E2BBF">
        <w:rPr>
          <w:lang w:val="en-AU" w:eastAsia="en-AU"/>
        </w:rPr>
        <w:t>is</w:t>
      </w:r>
      <w:proofErr w:type="gramEnd"/>
      <w:r w:rsidRPr="009E2BBF">
        <w:rPr>
          <w:lang w:val="en-AU" w:eastAsia="en-AU"/>
        </w:rPr>
        <w:t xml:space="preserve"> delivering on its promise to offer equitable access. </w:t>
      </w:r>
      <w:r>
        <w:rPr>
          <w:lang w:val="en-AU" w:eastAsia="en-AU"/>
        </w:rPr>
        <w:t xml:space="preserve">Table </w:t>
      </w:r>
      <w:r w:rsidR="003038CD">
        <w:rPr>
          <w:lang w:val="en-AU" w:eastAsia="en-AU"/>
        </w:rPr>
        <w:t>9</w:t>
      </w:r>
      <w:r>
        <w:rPr>
          <w:lang w:val="en-AU" w:eastAsia="en-AU"/>
        </w:rPr>
        <w:t xml:space="preserve"> shows that h</w:t>
      </w:r>
      <w:r w:rsidRPr="009E2BBF">
        <w:rPr>
          <w:lang w:val="en-AU" w:eastAsia="en-AU"/>
        </w:rPr>
        <w:t xml:space="preserve">alf of </w:t>
      </w:r>
      <w:r w:rsidR="00E2614E" w:rsidRPr="009E2BBF">
        <w:rPr>
          <w:lang w:val="en-AU" w:eastAsia="en-AU"/>
        </w:rPr>
        <w:t xml:space="preserve">government-funded </w:t>
      </w:r>
      <w:r w:rsidR="004B5680" w:rsidRPr="009E2BBF">
        <w:rPr>
          <w:lang w:val="en-AU" w:eastAsia="en-AU"/>
        </w:rPr>
        <w:t xml:space="preserve">enrolments </w:t>
      </w:r>
      <w:r w:rsidR="00E2614E" w:rsidRPr="009E2BBF">
        <w:rPr>
          <w:lang w:val="en-AU" w:eastAsia="en-AU"/>
        </w:rPr>
        <w:t xml:space="preserve">in Victoria </w:t>
      </w:r>
      <w:r w:rsidR="004B5680" w:rsidRPr="009E2BBF">
        <w:rPr>
          <w:lang w:val="en-AU" w:eastAsia="en-AU"/>
        </w:rPr>
        <w:t xml:space="preserve">are </w:t>
      </w:r>
      <w:r w:rsidR="00EA5E4C">
        <w:rPr>
          <w:lang w:val="en-AU" w:eastAsia="en-AU"/>
        </w:rPr>
        <w:t xml:space="preserve">by </w:t>
      </w:r>
      <w:r w:rsidR="004B5680" w:rsidRPr="009E2BBF">
        <w:rPr>
          <w:lang w:val="en-AU" w:eastAsia="en-AU"/>
        </w:rPr>
        <w:t>students wit</w:t>
      </w:r>
      <w:r w:rsidRPr="009E2BBF">
        <w:rPr>
          <w:lang w:val="en-AU" w:eastAsia="en-AU"/>
        </w:rPr>
        <w:t>hout a prior Certificate III or above</w:t>
      </w:r>
      <w:r w:rsidR="004B5680" w:rsidRPr="009E2BBF">
        <w:rPr>
          <w:lang w:val="en-AU" w:eastAsia="en-AU"/>
        </w:rPr>
        <w:t>,</w:t>
      </w:r>
      <w:r w:rsidR="00D71CDA" w:rsidRPr="009E2BBF">
        <w:rPr>
          <w:lang w:val="en-AU" w:eastAsia="en-AU"/>
        </w:rPr>
        <w:t xml:space="preserve"> and</w:t>
      </w:r>
      <w:r w:rsidR="004B5680" w:rsidRPr="009E2BBF">
        <w:rPr>
          <w:lang w:val="en-AU" w:eastAsia="en-AU"/>
        </w:rPr>
        <w:t xml:space="preserve"> 25</w:t>
      </w:r>
      <w:r w:rsidR="00F337F8">
        <w:rPr>
          <w:lang w:val="en-AU" w:eastAsia="en-AU"/>
        </w:rPr>
        <w:t>.2</w:t>
      </w:r>
      <w:r w:rsidR="004B5680" w:rsidRPr="009E2BBF">
        <w:rPr>
          <w:lang w:val="en-AU" w:eastAsia="en-AU"/>
        </w:rPr>
        <w:t xml:space="preserve"> per cent of enrolments are </w:t>
      </w:r>
      <w:r w:rsidR="00EA5E4C">
        <w:rPr>
          <w:lang w:val="en-AU" w:eastAsia="en-AU"/>
        </w:rPr>
        <w:t xml:space="preserve">by </w:t>
      </w:r>
      <w:r w:rsidR="00216708">
        <w:rPr>
          <w:lang w:val="en-AU" w:eastAsia="en-AU"/>
        </w:rPr>
        <w:t>those</w:t>
      </w:r>
      <w:r w:rsidR="004B5680" w:rsidRPr="009E2BBF">
        <w:rPr>
          <w:lang w:val="en-AU" w:eastAsia="en-AU"/>
        </w:rPr>
        <w:t xml:space="preserve"> who are unemploye</w:t>
      </w:r>
      <w:r w:rsidR="00E2614E" w:rsidRPr="009E2BBF">
        <w:rPr>
          <w:lang w:val="en-AU" w:eastAsia="en-AU"/>
        </w:rPr>
        <w:t xml:space="preserve">d. </w:t>
      </w:r>
    </w:p>
    <w:p w14:paraId="7CC7B77B" w14:textId="40988ACB" w:rsidR="000D2DD2" w:rsidRPr="009E2BBF" w:rsidRDefault="000D2DD2" w:rsidP="00C1287F">
      <w:pPr>
        <w:pStyle w:val="ListParagraph"/>
        <w:numPr>
          <w:ilvl w:val="0"/>
          <w:numId w:val="36"/>
        </w:numPr>
        <w:ind w:left="357" w:hanging="357"/>
        <w:contextualSpacing w:val="0"/>
        <w:rPr>
          <w:lang w:val="en-AU" w:eastAsia="en-AU"/>
        </w:rPr>
      </w:pPr>
      <w:r w:rsidRPr="009E2BBF">
        <w:rPr>
          <w:lang w:val="en-AU" w:eastAsia="en-AU"/>
        </w:rPr>
        <w:t>The TAFE Network plays an important part in helping our most disadvantaged and/or disengaged student</w:t>
      </w:r>
      <w:r w:rsidR="00E513DD" w:rsidRPr="009E2BBF">
        <w:rPr>
          <w:lang w:val="en-AU" w:eastAsia="en-AU"/>
        </w:rPr>
        <w:t>s</w:t>
      </w:r>
      <w:r w:rsidRPr="009E2BBF">
        <w:rPr>
          <w:lang w:val="en-AU" w:eastAsia="en-AU"/>
        </w:rPr>
        <w:t xml:space="preserve"> </w:t>
      </w:r>
      <w:r w:rsidR="00E513DD" w:rsidRPr="009E2BBF">
        <w:rPr>
          <w:lang w:val="en-AU" w:eastAsia="en-AU"/>
        </w:rPr>
        <w:t>to</w:t>
      </w:r>
      <w:r w:rsidRPr="009E2BBF">
        <w:rPr>
          <w:lang w:val="en-AU" w:eastAsia="en-AU"/>
        </w:rPr>
        <w:t xml:space="preserve"> access and stay</w:t>
      </w:r>
      <w:r w:rsidR="00E513DD" w:rsidRPr="009E2BBF">
        <w:rPr>
          <w:lang w:val="en-AU" w:eastAsia="en-AU"/>
        </w:rPr>
        <w:t xml:space="preserve"> connected</w:t>
      </w:r>
      <w:r w:rsidRPr="009E2BBF">
        <w:rPr>
          <w:lang w:val="en-AU" w:eastAsia="en-AU"/>
        </w:rPr>
        <w:t xml:space="preserve"> </w:t>
      </w:r>
      <w:r w:rsidR="00E513DD" w:rsidRPr="009E2BBF">
        <w:rPr>
          <w:lang w:val="en-AU" w:eastAsia="en-AU"/>
        </w:rPr>
        <w:t>with</w:t>
      </w:r>
      <w:r w:rsidRPr="009E2BBF">
        <w:rPr>
          <w:lang w:val="en-AU" w:eastAsia="en-AU"/>
        </w:rPr>
        <w:t xml:space="preserve"> training. </w:t>
      </w:r>
      <w:r w:rsidR="00503F13" w:rsidRPr="009E2BBF">
        <w:rPr>
          <w:lang w:val="en-AU" w:eastAsia="en-AU"/>
        </w:rPr>
        <w:t xml:space="preserve">Table </w:t>
      </w:r>
      <w:r w:rsidR="00481B3D">
        <w:rPr>
          <w:lang w:val="en-AU" w:eastAsia="en-AU"/>
        </w:rPr>
        <w:t>9</w:t>
      </w:r>
      <w:r w:rsidR="00503F13" w:rsidRPr="009E2BBF">
        <w:rPr>
          <w:lang w:val="en-AU" w:eastAsia="en-AU"/>
        </w:rPr>
        <w:t xml:space="preserve"> also shows that the TAFE Network account</w:t>
      </w:r>
      <w:r w:rsidR="00C7046B" w:rsidRPr="009E2BBF">
        <w:rPr>
          <w:lang w:val="en-AU" w:eastAsia="en-AU"/>
        </w:rPr>
        <w:t>ed</w:t>
      </w:r>
      <w:r w:rsidR="00503F13" w:rsidRPr="009E2BBF">
        <w:rPr>
          <w:lang w:val="en-AU" w:eastAsia="en-AU"/>
        </w:rPr>
        <w:t xml:space="preserve"> for </w:t>
      </w:r>
      <w:proofErr w:type="gramStart"/>
      <w:r w:rsidR="009E2BBF" w:rsidRPr="009E2BBF">
        <w:rPr>
          <w:lang w:val="en-AU" w:eastAsia="en-AU"/>
        </w:rPr>
        <w:t>the majority</w:t>
      </w:r>
      <w:r w:rsidR="00CB6D44">
        <w:rPr>
          <w:lang w:val="en-AU" w:eastAsia="en-AU"/>
        </w:rPr>
        <w:t xml:space="preserve"> of</w:t>
      </w:r>
      <w:proofErr w:type="gramEnd"/>
      <w:r w:rsidR="00CB6D44">
        <w:rPr>
          <w:lang w:val="en-AU" w:eastAsia="en-AU"/>
        </w:rPr>
        <w:t xml:space="preserve"> enrolments</w:t>
      </w:r>
      <w:r w:rsidR="009E2BBF" w:rsidRPr="009E2BBF">
        <w:rPr>
          <w:lang w:val="en-AU" w:eastAsia="en-AU"/>
        </w:rPr>
        <w:t xml:space="preserve"> (69</w:t>
      </w:r>
      <w:r w:rsidR="00F337F8">
        <w:rPr>
          <w:lang w:val="en-AU" w:eastAsia="en-AU"/>
        </w:rPr>
        <w:t>.4</w:t>
      </w:r>
      <w:r w:rsidR="009E2BBF" w:rsidRPr="009E2BBF">
        <w:rPr>
          <w:lang w:val="en-AU" w:eastAsia="en-AU"/>
        </w:rPr>
        <w:t xml:space="preserve"> per cent) of Early School Leavers and half of Indigenous students accessing training in 2019.  </w:t>
      </w:r>
    </w:p>
    <w:p w14:paraId="3425B81F" w14:textId="1B51FD15" w:rsidR="000D2DD2" w:rsidRPr="009342FF" w:rsidRDefault="000D2DD2" w:rsidP="00C1287F">
      <w:pPr>
        <w:pStyle w:val="ListParagraph"/>
        <w:numPr>
          <w:ilvl w:val="0"/>
          <w:numId w:val="36"/>
        </w:numPr>
        <w:ind w:left="357" w:hanging="357"/>
        <w:contextualSpacing w:val="0"/>
        <w:rPr>
          <w:lang w:val="en-AU" w:eastAsia="en-AU"/>
        </w:rPr>
      </w:pPr>
      <w:r w:rsidRPr="009342FF">
        <w:rPr>
          <w:lang w:val="en-AU" w:eastAsia="en-AU"/>
        </w:rPr>
        <w:t xml:space="preserve">The Adult and Community Education (ACE) </w:t>
      </w:r>
      <w:r w:rsidR="00E513DD" w:rsidRPr="009342FF">
        <w:rPr>
          <w:lang w:val="en-AU" w:eastAsia="en-AU"/>
        </w:rPr>
        <w:t>sector</w:t>
      </w:r>
      <w:r w:rsidRPr="009342FF">
        <w:rPr>
          <w:lang w:val="en-AU" w:eastAsia="en-AU"/>
        </w:rPr>
        <w:t xml:space="preserve"> </w:t>
      </w:r>
      <w:r w:rsidR="007C633C">
        <w:rPr>
          <w:lang w:val="en-AU" w:eastAsia="en-AU"/>
        </w:rPr>
        <w:t>provides</w:t>
      </w:r>
      <w:r w:rsidRPr="009342FF">
        <w:rPr>
          <w:lang w:val="en-AU" w:eastAsia="en-AU"/>
        </w:rPr>
        <w:t xml:space="preserve"> training to learners facing barriers to engage</w:t>
      </w:r>
      <w:r w:rsidR="00E513DD" w:rsidRPr="009342FF">
        <w:rPr>
          <w:lang w:val="en-AU" w:eastAsia="en-AU"/>
        </w:rPr>
        <w:t>ment</w:t>
      </w:r>
      <w:r w:rsidRPr="009342FF">
        <w:rPr>
          <w:lang w:val="en-AU" w:eastAsia="en-AU"/>
        </w:rPr>
        <w:t xml:space="preserve"> in education, training and employment. ACE providers primarily deliver pre-accredited and foundation training across Victoria </w:t>
      </w:r>
      <w:r w:rsidR="00CB6D44">
        <w:rPr>
          <w:lang w:val="en-AU" w:eastAsia="en-AU"/>
        </w:rPr>
        <w:t>to support students to transition back into learning, develop basi</w:t>
      </w:r>
      <w:r w:rsidR="007C633C">
        <w:rPr>
          <w:lang w:val="en-AU" w:eastAsia="en-AU"/>
        </w:rPr>
        <w:t>c</w:t>
      </w:r>
      <w:r w:rsidR="00CB6D44">
        <w:rPr>
          <w:lang w:val="en-AU" w:eastAsia="en-AU"/>
        </w:rPr>
        <w:t xml:space="preserve"> skills for work and improve their language, literacy and numeracy.</w:t>
      </w:r>
    </w:p>
    <w:p w14:paraId="06A5593C" w14:textId="36C15409" w:rsidR="0052281C" w:rsidRDefault="009220AA" w:rsidP="00C1287F">
      <w:pPr>
        <w:pStyle w:val="ListParagraph"/>
        <w:numPr>
          <w:ilvl w:val="0"/>
          <w:numId w:val="36"/>
        </w:numPr>
        <w:ind w:left="357" w:hanging="357"/>
        <w:contextualSpacing w:val="0"/>
        <w:rPr>
          <w:color w:val="000000" w:themeColor="text1"/>
          <w:lang w:val="en-AU" w:eastAsia="en-AU"/>
        </w:rPr>
      </w:pPr>
      <w:r w:rsidRPr="009342FF">
        <w:rPr>
          <w:noProof/>
          <w:lang w:val="en-AU" w:eastAsia="en-AU"/>
        </w:rPr>
        <mc:AlternateContent>
          <mc:Choice Requires="wps">
            <w:drawing>
              <wp:anchor distT="45720" distB="45720" distL="114300" distR="114300" simplePos="0" relativeHeight="251670016" behindDoc="0" locked="0" layoutInCell="1" allowOverlap="1" wp14:anchorId="3525F7DF" wp14:editId="514BF855">
                <wp:simplePos x="0" y="0"/>
                <wp:positionH relativeFrom="margin">
                  <wp:align>center</wp:align>
                </wp:positionH>
                <wp:positionV relativeFrom="paragraph">
                  <wp:posOffset>385445</wp:posOffset>
                </wp:positionV>
                <wp:extent cx="5270500" cy="1792605"/>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792605"/>
                        </a:xfrm>
                        <a:prstGeom prst="rect">
                          <a:avLst/>
                        </a:prstGeom>
                        <a:noFill/>
                        <a:ln w="9525">
                          <a:noFill/>
                          <a:miter lim="800000"/>
                          <a:headEnd/>
                          <a:tailEnd/>
                        </a:ln>
                      </wps:spPr>
                      <wps:txbx>
                        <w:txbxContent>
                          <w:p w14:paraId="74845F7F" w14:textId="77EF0581" w:rsidR="00416252" w:rsidRDefault="00416252" w:rsidP="00A21F7D">
                            <w:pPr>
                              <w:pStyle w:val="Figuretitle"/>
                              <w:spacing w:after="0"/>
                              <w:jc w:val="center"/>
                            </w:pPr>
                            <w:r>
                              <w:t>Table 9. Key cohorts</w:t>
                            </w:r>
                          </w:p>
                          <w:tbl>
                            <w:tblPr>
                              <w:tblW w:w="7900" w:type="dxa"/>
                              <w:tblLook w:val="04A0" w:firstRow="1" w:lastRow="0" w:firstColumn="1" w:lastColumn="0" w:noHBand="0" w:noVBand="1"/>
                            </w:tblPr>
                            <w:tblGrid>
                              <w:gridCol w:w="4197"/>
                              <w:gridCol w:w="1235"/>
                              <w:gridCol w:w="1235"/>
                              <w:gridCol w:w="1233"/>
                            </w:tblGrid>
                            <w:tr w:rsidR="00416252" w:rsidRPr="009064DE" w14:paraId="0A9555DF" w14:textId="77777777" w:rsidTr="009064DE">
                              <w:trPr>
                                <w:trHeight w:val="210"/>
                              </w:trPr>
                              <w:tc>
                                <w:tcPr>
                                  <w:tcW w:w="4197" w:type="dxa"/>
                                  <w:tcBorders>
                                    <w:top w:val="nil"/>
                                    <w:left w:val="nil"/>
                                    <w:bottom w:val="nil"/>
                                    <w:right w:val="nil"/>
                                  </w:tcBorders>
                                  <w:shd w:val="clear" w:color="000000" w:fill="00A4A0"/>
                                  <w:noWrap/>
                                  <w:vAlign w:val="bottom"/>
                                  <w:hideMark/>
                                </w:tcPr>
                                <w:p w14:paraId="1A9DB8B1" w14:textId="77777777" w:rsidR="00416252" w:rsidRPr="009064DE" w:rsidRDefault="00416252" w:rsidP="009064DE">
                                  <w:pPr>
                                    <w:spacing w:after="0"/>
                                    <w:rPr>
                                      <w:rFonts w:eastAsia="Times New Roman" w:cs="Calibri"/>
                                      <w:b/>
                                      <w:bCs/>
                                      <w:color w:val="000000"/>
                                      <w:sz w:val="16"/>
                                      <w:szCs w:val="16"/>
                                      <w:lang w:val="en-AU" w:eastAsia="en-AU"/>
                                    </w:rPr>
                                  </w:pPr>
                                  <w:r w:rsidRPr="009064DE">
                                    <w:rPr>
                                      <w:rFonts w:eastAsia="Times New Roman" w:cs="Calibri"/>
                                      <w:b/>
                                      <w:bCs/>
                                      <w:color w:val="000000"/>
                                      <w:sz w:val="16"/>
                                      <w:szCs w:val="16"/>
                                      <w:lang w:val="en-AU" w:eastAsia="en-AU"/>
                                    </w:rPr>
                                    <w:t> </w:t>
                                  </w:r>
                                </w:p>
                              </w:tc>
                              <w:tc>
                                <w:tcPr>
                                  <w:tcW w:w="2470" w:type="dxa"/>
                                  <w:gridSpan w:val="2"/>
                                  <w:tcBorders>
                                    <w:top w:val="nil"/>
                                    <w:left w:val="nil"/>
                                    <w:bottom w:val="single" w:sz="4" w:space="0" w:color="FFFFFF"/>
                                    <w:right w:val="nil"/>
                                  </w:tcBorders>
                                  <w:shd w:val="clear" w:color="000000" w:fill="00A4A0"/>
                                  <w:vAlign w:val="bottom"/>
                                  <w:hideMark/>
                                </w:tcPr>
                                <w:p w14:paraId="2FC30BC9" w14:textId="77777777" w:rsidR="00416252" w:rsidRPr="009064DE" w:rsidRDefault="00416252" w:rsidP="009064DE">
                                  <w:pPr>
                                    <w:spacing w:after="0"/>
                                    <w:jc w:val="center"/>
                                    <w:rPr>
                                      <w:rFonts w:eastAsia="Times New Roman" w:cs="Calibri"/>
                                      <w:b/>
                                      <w:bCs/>
                                      <w:color w:val="FFFFFF"/>
                                      <w:sz w:val="16"/>
                                      <w:szCs w:val="16"/>
                                      <w:lang w:val="en-AU" w:eastAsia="en-AU"/>
                                    </w:rPr>
                                  </w:pPr>
                                  <w:r w:rsidRPr="009064DE">
                                    <w:rPr>
                                      <w:rFonts w:eastAsia="Times New Roman" w:cs="Calibri"/>
                                      <w:b/>
                                      <w:bCs/>
                                      <w:color w:val="FFFFFF"/>
                                      <w:sz w:val="16"/>
                                      <w:szCs w:val="16"/>
                                      <w:lang w:val="en-AU" w:eastAsia="en-AU"/>
                                    </w:rPr>
                                    <w:t>All providers</w:t>
                                  </w:r>
                                </w:p>
                              </w:tc>
                              <w:tc>
                                <w:tcPr>
                                  <w:tcW w:w="1233" w:type="dxa"/>
                                  <w:vMerge w:val="restart"/>
                                  <w:tcBorders>
                                    <w:top w:val="nil"/>
                                    <w:left w:val="single" w:sz="4" w:space="0" w:color="FFFFFF"/>
                                    <w:bottom w:val="single" w:sz="4" w:space="0" w:color="00A4A0"/>
                                    <w:right w:val="nil"/>
                                  </w:tcBorders>
                                  <w:shd w:val="clear" w:color="000000" w:fill="00A4A0"/>
                                  <w:vAlign w:val="center"/>
                                  <w:hideMark/>
                                </w:tcPr>
                                <w:p w14:paraId="68A7DB4F" w14:textId="77777777" w:rsidR="00416252" w:rsidRPr="009064DE" w:rsidRDefault="00416252" w:rsidP="009064DE">
                                  <w:pPr>
                                    <w:spacing w:after="0"/>
                                    <w:jc w:val="center"/>
                                    <w:rPr>
                                      <w:rFonts w:eastAsia="Times New Roman" w:cs="Calibri"/>
                                      <w:b/>
                                      <w:bCs/>
                                      <w:color w:val="FFFFFF"/>
                                      <w:sz w:val="16"/>
                                      <w:szCs w:val="16"/>
                                      <w:lang w:val="en-AU" w:eastAsia="en-AU"/>
                                    </w:rPr>
                                  </w:pPr>
                                  <w:r w:rsidRPr="009064DE">
                                    <w:rPr>
                                      <w:rFonts w:eastAsia="Times New Roman" w:cs="Calibri"/>
                                      <w:b/>
                                      <w:bCs/>
                                      <w:color w:val="FFFFFF"/>
                                      <w:sz w:val="16"/>
                                      <w:szCs w:val="16"/>
                                      <w:lang w:val="en-AU" w:eastAsia="en-AU"/>
                                    </w:rPr>
                                    <w:t>TAFE Network % of total cohort</w:t>
                                  </w:r>
                                </w:p>
                              </w:tc>
                            </w:tr>
                            <w:tr w:rsidR="00416252" w:rsidRPr="009064DE" w14:paraId="450701E2" w14:textId="77777777" w:rsidTr="009064DE">
                              <w:trPr>
                                <w:trHeight w:val="267"/>
                              </w:trPr>
                              <w:tc>
                                <w:tcPr>
                                  <w:tcW w:w="4197" w:type="dxa"/>
                                  <w:tcBorders>
                                    <w:top w:val="nil"/>
                                    <w:left w:val="nil"/>
                                    <w:bottom w:val="nil"/>
                                    <w:right w:val="nil"/>
                                  </w:tcBorders>
                                  <w:shd w:val="clear" w:color="000000" w:fill="00A4A0"/>
                                  <w:noWrap/>
                                  <w:vAlign w:val="bottom"/>
                                  <w:hideMark/>
                                </w:tcPr>
                                <w:p w14:paraId="1E0BFC45" w14:textId="77777777" w:rsidR="00416252" w:rsidRPr="009064DE" w:rsidRDefault="00416252" w:rsidP="009064DE">
                                  <w:pPr>
                                    <w:spacing w:after="0"/>
                                    <w:rPr>
                                      <w:rFonts w:eastAsia="Times New Roman" w:cs="Calibri"/>
                                      <w:b/>
                                      <w:bCs/>
                                      <w:color w:val="FFFFFF"/>
                                      <w:sz w:val="16"/>
                                      <w:szCs w:val="16"/>
                                      <w:lang w:val="en-AU" w:eastAsia="en-AU"/>
                                    </w:rPr>
                                  </w:pPr>
                                  <w:r w:rsidRPr="009064DE">
                                    <w:rPr>
                                      <w:rFonts w:eastAsia="Times New Roman" w:cs="Calibri"/>
                                      <w:b/>
                                      <w:bCs/>
                                      <w:color w:val="FFFFFF"/>
                                      <w:sz w:val="16"/>
                                      <w:szCs w:val="16"/>
                                      <w:lang w:val="en-AU" w:eastAsia="en-AU"/>
                                    </w:rPr>
                                    <w:t>Cohort</w:t>
                                  </w:r>
                                </w:p>
                              </w:tc>
                              <w:tc>
                                <w:tcPr>
                                  <w:tcW w:w="1235" w:type="dxa"/>
                                  <w:tcBorders>
                                    <w:top w:val="nil"/>
                                    <w:left w:val="nil"/>
                                    <w:bottom w:val="nil"/>
                                    <w:right w:val="nil"/>
                                  </w:tcBorders>
                                  <w:shd w:val="clear" w:color="000000" w:fill="00A4A0"/>
                                  <w:vAlign w:val="bottom"/>
                                  <w:hideMark/>
                                </w:tcPr>
                                <w:p w14:paraId="4CD995A4" w14:textId="77777777" w:rsidR="00416252" w:rsidRPr="009064DE" w:rsidRDefault="00416252" w:rsidP="009064DE">
                                  <w:pPr>
                                    <w:spacing w:after="0"/>
                                    <w:jc w:val="right"/>
                                    <w:rPr>
                                      <w:rFonts w:eastAsia="Times New Roman" w:cs="Calibri"/>
                                      <w:b/>
                                      <w:bCs/>
                                      <w:color w:val="FFFFFF"/>
                                      <w:sz w:val="16"/>
                                      <w:szCs w:val="16"/>
                                      <w:lang w:val="en-AU" w:eastAsia="en-AU"/>
                                    </w:rPr>
                                  </w:pPr>
                                  <w:r w:rsidRPr="009064DE">
                                    <w:rPr>
                                      <w:rFonts w:eastAsia="Times New Roman" w:cs="Calibri"/>
                                      <w:b/>
                                      <w:bCs/>
                                      <w:color w:val="FFFFFF"/>
                                      <w:sz w:val="16"/>
                                      <w:szCs w:val="16"/>
                                      <w:lang w:val="en-AU" w:eastAsia="en-AU"/>
                                    </w:rPr>
                                    <w:t>Enrolments</w:t>
                                  </w:r>
                                </w:p>
                              </w:tc>
                              <w:tc>
                                <w:tcPr>
                                  <w:tcW w:w="1235" w:type="dxa"/>
                                  <w:tcBorders>
                                    <w:top w:val="nil"/>
                                    <w:left w:val="nil"/>
                                    <w:bottom w:val="nil"/>
                                    <w:right w:val="nil"/>
                                  </w:tcBorders>
                                  <w:shd w:val="clear" w:color="000000" w:fill="00A4A0"/>
                                  <w:vAlign w:val="bottom"/>
                                  <w:hideMark/>
                                </w:tcPr>
                                <w:p w14:paraId="524EA5B8" w14:textId="77777777" w:rsidR="00416252" w:rsidRPr="009064DE" w:rsidRDefault="00416252" w:rsidP="009064DE">
                                  <w:pPr>
                                    <w:spacing w:after="0"/>
                                    <w:jc w:val="right"/>
                                    <w:rPr>
                                      <w:rFonts w:eastAsia="Times New Roman" w:cs="Calibri"/>
                                      <w:b/>
                                      <w:bCs/>
                                      <w:color w:val="FFFFFF"/>
                                      <w:sz w:val="16"/>
                                      <w:szCs w:val="16"/>
                                      <w:lang w:val="en-AU" w:eastAsia="en-AU"/>
                                    </w:rPr>
                                  </w:pPr>
                                  <w:r w:rsidRPr="009064DE">
                                    <w:rPr>
                                      <w:rFonts w:eastAsia="Times New Roman" w:cs="Calibri"/>
                                      <w:b/>
                                      <w:bCs/>
                                      <w:color w:val="FFFFFF"/>
                                      <w:sz w:val="16"/>
                                      <w:szCs w:val="16"/>
                                      <w:lang w:val="en-AU" w:eastAsia="en-AU"/>
                                    </w:rPr>
                                    <w:t>% of total enrolments</w:t>
                                  </w:r>
                                </w:p>
                              </w:tc>
                              <w:tc>
                                <w:tcPr>
                                  <w:tcW w:w="1233" w:type="dxa"/>
                                  <w:vMerge/>
                                  <w:tcBorders>
                                    <w:top w:val="nil"/>
                                    <w:left w:val="single" w:sz="4" w:space="0" w:color="FFFFFF"/>
                                    <w:bottom w:val="single" w:sz="4" w:space="0" w:color="00A4A0"/>
                                    <w:right w:val="nil"/>
                                  </w:tcBorders>
                                  <w:vAlign w:val="center"/>
                                  <w:hideMark/>
                                </w:tcPr>
                                <w:p w14:paraId="2E386853" w14:textId="77777777" w:rsidR="00416252" w:rsidRPr="009064DE" w:rsidRDefault="00416252" w:rsidP="009064DE">
                                  <w:pPr>
                                    <w:spacing w:after="0"/>
                                    <w:rPr>
                                      <w:rFonts w:eastAsia="Times New Roman" w:cs="Calibri"/>
                                      <w:b/>
                                      <w:bCs/>
                                      <w:color w:val="FFFFFF"/>
                                      <w:sz w:val="16"/>
                                      <w:szCs w:val="16"/>
                                      <w:lang w:val="en-AU" w:eastAsia="en-AU"/>
                                    </w:rPr>
                                  </w:pPr>
                                </w:p>
                              </w:tc>
                            </w:tr>
                            <w:tr w:rsidR="00416252" w:rsidRPr="009064DE" w14:paraId="60DFF444" w14:textId="77777777" w:rsidTr="00C81891">
                              <w:trPr>
                                <w:trHeight w:val="210"/>
                              </w:trPr>
                              <w:tc>
                                <w:tcPr>
                                  <w:tcW w:w="4197" w:type="dxa"/>
                                  <w:tcBorders>
                                    <w:top w:val="single" w:sz="4" w:space="0" w:color="00A4A0"/>
                                    <w:left w:val="nil"/>
                                    <w:bottom w:val="nil"/>
                                    <w:right w:val="nil"/>
                                  </w:tcBorders>
                                  <w:shd w:val="clear" w:color="auto" w:fill="auto"/>
                                  <w:noWrap/>
                                  <w:vAlign w:val="bottom"/>
                                  <w:hideMark/>
                                </w:tcPr>
                                <w:p w14:paraId="38E00AC0" w14:textId="77777777" w:rsidR="00416252" w:rsidRPr="009064DE" w:rsidRDefault="00416252" w:rsidP="00AA1E8B">
                                  <w:pPr>
                                    <w:spacing w:after="0"/>
                                    <w:rPr>
                                      <w:rFonts w:eastAsia="Times New Roman" w:cs="Calibri"/>
                                      <w:b/>
                                      <w:bCs/>
                                      <w:color w:val="00A4A0"/>
                                      <w:sz w:val="16"/>
                                      <w:szCs w:val="16"/>
                                      <w:lang w:val="en-AU" w:eastAsia="en-AU"/>
                                    </w:rPr>
                                  </w:pPr>
                                  <w:r w:rsidRPr="009064DE">
                                    <w:rPr>
                                      <w:rFonts w:eastAsia="Times New Roman" w:cs="Calibri"/>
                                      <w:b/>
                                      <w:bCs/>
                                      <w:color w:val="00A4A0"/>
                                      <w:sz w:val="16"/>
                                      <w:szCs w:val="16"/>
                                      <w:lang w:val="en-AU" w:eastAsia="en-AU"/>
                                    </w:rPr>
                                    <w:t>People with a disability</w:t>
                                  </w:r>
                                </w:p>
                              </w:tc>
                              <w:tc>
                                <w:tcPr>
                                  <w:tcW w:w="1235" w:type="dxa"/>
                                  <w:tcBorders>
                                    <w:top w:val="single" w:sz="4" w:space="0" w:color="00A4A0"/>
                                    <w:left w:val="nil"/>
                                    <w:bottom w:val="nil"/>
                                    <w:right w:val="nil"/>
                                  </w:tcBorders>
                                  <w:shd w:val="clear" w:color="auto" w:fill="auto"/>
                                  <w:noWrap/>
                                  <w:vAlign w:val="bottom"/>
                                </w:tcPr>
                                <w:p w14:paraId="060944D1" w14:textId="7829D175" w:rsidR="00416252" w:rsidRPr="009064DE" w:rsidRDefault="00416252" w:rsidP="00AA1E8B">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40,756</w:t>
                                  </w:r>
                                </w:p>
                              </w:tc>
                              <w:tc>
                                <w:tcPr>
                                  <w:tcW w:w="1235" w:type="dxa"/>
                                  <w:tcBorders>
                                    <w:top w:val="single" w:sz="4" w:space="0" w:color="00A4A0"/>
                                    <w:left w:val="nil"/>
                                    <w:bottom w:val="nil"/>
                                    <w:right w:val="nil"/>
                                  </w:tcBorders>
                                  <w:shd w:val="clear" w:color="auto" w:fill="auto"/>
                                  <w:noWrap/>
                                </w:tcPr>
                                <w:p w14:paraId="2CA1A9F8" w14:textId="2EA1AABF"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12.4%</w:t>
                                  </w:r>
                                </w:p>
                              </w:tc>
                              <w:tc>
                                <w:tcPr>
                                  <w:tcW w:w="1233" w:type="dxa"/>
                                  <w:tcBorders>
                                    <w:top w:val="nil"/>
                                    <w:left w:val="nil"/>
                                    <w:bottom w:val="nil"/>
                                    <w:right w:val="nil"/>
                                  </w:tcBorders>
                                  <w:shd w:val="clear" w:color="auto" w:fill="auto"/>
                                  <w:noWrap/>
                                </w:tcPr>
                                <w:p w14:paraId="510250BB" w14:textId="733E1B07"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33.5%</w:t>
                                  </w:r>
                                </w:p>
                              </w:tc>
                            </w:tr>
                            <w:tr w:rsidR="00416252" w:rsidRPr="009064DE" w14:paraId="374E05B2" w14:textId="77777777" w:rsidTr="00C81891">
                              <w:trPr>
                                <w:trHeight w:val="210"/>
                              </w:trPr>
                              <w:tc>
                                <w:tcPr>
                                  <w:tcW w:w="4197" w:type="dxa"/>
                                  <w:tcBorders>
                                    <w:top w:val="nil"/>
                                    <w:left w:val="nil"/>
                                    <w:bottom w:val="nil"/>
                                    <w:right w:val="nil"/>
                                  </w:tcBorders>
                                  <w:shd w:val="clear" w:color="auto" w:fill="auto"/>
                                  <w:noWrap/>
                                  <w:vAlign w:val="bottom"/>
                                  <w:hideMark/>
                                </w:tcPr>
                                <w:p w14:paraId="0AAAC8D8" w14:textId="77777777" w:rsidR="00416252" w:rsidRPr="009064DE" w:rsidRDefault="00416252" w:rsidP="00AA1E8B">
                                  <w:pPr>
                                    <w:spacing w:after="0"/>
                                    <w:rPr>
                                      <w:rFonts w:eastAsia="Times New Roman" w:cs="Calibri"/>
                                      <w:b/>
                                      <w:bCs/>
                                      <w:color w:val="00A4A0"/>
                                      <w:sz w:val="16"/>
                                      <w:szCs w:val="16"/>
                                      <w:lang w:val="en-AU" w:eastAsia="en-AU"/>
                                    </w:rPr>
                                  </w:pPr>
                                  <w:r w:rsidRPr="009064DE">
                                    <w:rPr>
                                      <w:rFonts w:eastAsia="Times New Roman" w:cs="Calibri"/>
                                      <w:b/>
                                      <w:bCs/>
                                      <w:color w:val="00A4A0"/>
                                      <w:sz w:val="16"/>
                                      <w:szCs w:val="16"/>
                                      <w:lang w:val="en-AU" w:eastAsia="en-AU"/>
                                    </w:rPr>
                                    <w:t>Indigenous people</w:t>
                                  </w:r>
                                </w:p>
                              </w:tc>
                              <w:tc>
                                <w:tcPr>
                                  <w:tcW w:w="1235" w:type="dxa"/>
                                  <w:tcBorders>
                                    <w:top w:val="nil"/>
                                    <w:left w:val="nil"/>
                                    <w:bottom w:val="nil"/>
                                    <w:right w:val="nil"/>
                                  </w:tcBorders>
                                  <w:shd w:val="clear" w:color="auto" w:fill="auto"/>
                                  <w:noWrap/>
                                  <w:vAlign w:val="bottom"/>
                                </w:tcPr>
                                <w:p w14:paraId="54E7CEC6" w14:textId="2A1EFA42" w:rsidR="00416252" w:rsidRPr="009064DE" w:rsidRDefault="00416252" w:rsidP="00AA1E8B">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6,287</w:t>
                                  </w:r>
                                </w:p>
                              </w:tc>
                              <w:tc>
                                <w:tcPr>
                                  <w:tcW w:w="1235" w:type="dxa"/>
                                  <w:tcBorders>
                                    <w:top w:val="nil"/>
                                    <w:left w:val="nil"/>
                                    <w:bottom w:val="nil"/>
                                    <w:right w:val="nil"/>
                                  </w:tcBorders>
                                  <w:shd w:val="clear" w:color="auto" w:fill="auto"/>
                                  <w:noWrap/>
                                </w:tcPr>
                                <w:p w14:paraId="5BF466A2" w14:textId="6E565432"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1.9%</w:t>
                                  </w:r>
                                </w:p>
                              </w:tc>
                              <w:tc>
                                <w:tcPr>
                                  <w:tcW w:w="1233" w:type="dxa"/>
                                  <w:tcBorders>
                                    <w:top w:val="nil"/>
                                    <w:left w:val="nil"/>
                                    <w:bottom w:val="nil"/>
                                    <w:right w:val="nil"/>
                                  </w:tcBorders>
                                  <w:shd w:val="clear" w:color="auto" w:fill="auto"/>
                                  <w:noWrap/>
                                </w:tcPr>
                                <w:p w14:paraId="4A12337C" w14:textId="7FF49DBF"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50.3%</w:t>
                                  </w:r>
                                </w:p>
                              </w:tc>
                            </w:tr>
                            <w:tr w:rsidR="00416252" w:rsidRPr="009064DE" w14:paraId="40AE716B" w14:textId="77777777" w:rsidTr="00C81891">
                              <w:trPr>
                                <w:trHeight w:val="210"/>
                              </w:trPr>
                              <w:tc>
                                <w:tcPr>
                                  <w:tcW w:w="4197" w:type="dxa"/>
                                  <w:tcBorders>
                                    <w:top w:val="nil"/>
                                    <w:left w:val="nil"/>
                                    <w:bottom w:val="nil"/>
                                    <w:right w:val="nil"/>
                                  </w:tcBorders>
                                  <w:shd w:val="clear" w:color="auto" w:fill="auto"/>
                                  <w:noWrap/>
                                  <w:vAlign w:val="bottom"/>
                                  <w:hideMark/>
                                </w:tcPr>
                                <w:p w14:paraId="473D5BD9" w14:textId="77777777" w:rsidR="00416252" w:rsidRPr="009064DE" w:rsidRDefault="00416252" w:rsidP="00AA1E8B">
                                  <w:pPr>
                                    <w:spacing w:after="0"/>
                                    <w:rPr>
                                      <w:rFonts w:eastAsia="Times New Roman" w:cs="Calibri"/>
                                      <w:b/>
                                      <w:bCs/>
                                      <w:color w:val="00A4A0"/>
                                      <w:sz w:val="16"/>
                                      <w:szCs w:val="16"/>
                                      <w:lang w:val="en-AU" w:eastAsia="en-AU"/>
                                    </w:rPr>
                                  </w:pPr>
                                  <w:r w:rsidRPr="009064DE">
                                    <w:rPr>
                                      <w:rFonts w:eastAsia="Times New Roman" w:cs="Calibri"/>
                                      <w:b/>
                                      <w:bCs/>
                                      <w:color w:val="00A4A0"/>
                                      <w:sz w:val="16"/>
                                      <w:szCs w:val="16"/>
                                      <w:lang w:val="en-AU" w:eastAsia="en-AU"/>
                                    </w:rPr>
                                    <w:t>People with no prior Certificate III (20 to 64)</w:t>
                                  </w:r>
                                </w:p>
                              </w:tc>
                              <w:tc>
                                <w:tcPr>
                                  <w:tcW w:w="1235" w:type="dxa"/>
                                  <w:tcBorders>
                                    <w:top w:val="nil"/>
                                    <w:left w:val="nil"/>
                                    <w:bottom w:val="nil"/>
                                    <w:right w:val="nil"/>
                                  </w:tcBorders>
                                  <w:shd w:val="clear" w:color="auto" w:fill="auto"/>
                                  <w:noWrap/>
                                  <w:vAlign w:val="bottom"/>
                                </w:tcPr>
                                <w:p w14:paraId="17F97A09" w14:textId="644403FC" w:rsidR="00416252" w:rsidRPr="009064DE" w:rsidRDefault="00416252" w:rsidP="00AA1E8B">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164,706</w:t>
                                  </w:r>
                                </w:p>
                              </w:tc>
                              <w:tc>
                                <w:tcPr>
                                  <w:tcW w:w="1235" w:type="dxa"/>
                                  <w:tcBorders>
                                    <w:top w:val="nil"/>
                                    <w:left w:val="nil"/>
                                    <w:bottom w:val="nil"/>
                                    <w:right w:val="nil"/>
                                  </w:tcBorders>
                                  <w:shd w:val="clear" w:color="auto" w:fill="auto"/>
                                  <w:noWrap/>
                                </w:tcPr>
                                <w:p w14:paraId="58CB7BD1" w14:textId="0637C009"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50.2%</w:t>
                                  </w:r>
                                </w:p>
                              </w:tc>
                              <w:tc>
                                <w:tcPr>
                                  <w:tcW w:w="1233" w:type="dxa"/>
                                  <w:tcBorders>
                                    <w:top w:val="nil"/>
                                    <w:left w:val="nil"/>
                                    <w:bottom w:val="nil"/>
                                    <w:right w:val="nil"/>
                                  </w:tcBorders>
                                  <w:shd w:val="clear" w:color="auto" w:fill="auto"/>
                                  <w:noWrap/>
                                </w:tcPr>
                                <w:p w14:paraId="1159E4E2" w14:textId="5A9D861D"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44.3%</w:t>
                                  </w:r>
                                </w:p>
                              </w:tc>
                            </w:tr>
                            <w:tr w:rsidR="00416252" w:rsidRPr="009064DE" w14:paraId="0D646422" w14:textId="77777777" w:rsidTr="00C81891">
                              <w:trPr>
                                <w:trHeight w:val="210"/>
                              </w:trPr>
                              <w:tc>
                                <w:tcPr>
                                  <w:tcW w:w="4197" w:type="dxa"/>
                                  <w:tcBorders>
                                    <w:top w:val="nil"/>
                                    <w:left w:val="nil"/>
                                    <w:bottom w:val="nil"/>
                                    <w:right w:val="nil"/>
                                  </w:tcBorders>
                                  <w:shd w:val="clear" w:color="auto" w:fill="auto"/>
                                  <w:noWrap/>
                                  <w:vAlign w:val="bottom"/>
                                  <w:hideMark/>
                                </w:tcPr>
                                <w:p w14:paraId="7F41DC00" w14:textId="77777777" w:rsidR="00416252" w:rsidRPr="009064DE" w:rsidRDefault="00416252" w:rsidP="00AA1E8B">
                                  <w:pPr>
                                    <w:spacing w:after="0"/>
                                    <w:rPr>
                                      <w:rFonts w:eastAsia="Times New Roman" w:cs="Calibri"/>
                                      <w:b/>
                                      <w:bCs/>
                                      <w:color w:val="00A4A0"/>
                                      <w:sz w:val="16"/>
                                      <w:szCs w:val="16"/>
                                      <w:lang w:val="en-AU" w:eastAsia="en-AU"/>
                                    </w:rPr>
                                  </w:pPr>
                                  <w:r w:rsidRPr="009064DE">
                                    <w:rPr>
                                      <w:rFonts w:eastAsia="Times New Roman" w:cs="Calibri"/>
                                      <w:b/>
                                      <w:bCs/>
                                      <w:color w:val="00A4A0"/>
                                      <w:sz w:val="16"/>
                                      <w:szCs w:val="16"/>
                                      <w:lang w:val="en-AU" w:eastAsia="en-AU"/>
                                    </w:rPr>
                                    <w:t>Early School Leavers (15 to 19)</w:t>
                                  </w:r>
                                </w:p>
                              </w:tc>
                              <w:tc>
                                <w:tcPr>
                                  <w:tcW w:w="1235" w:type="dxa"/>
                                  <w:tcBorders>
                                    <w:top w:val="nil"/>
                                    <w:left w:val="nil"/>
                                    <w:bottom w:val="nil"/>
                                    <w:right w:val="nil"/>
                                  </w:tcBorders>
                                  <w:shd w:val="clear" w:color="auto" w:fill="auto"/>
                                  <w:noWrap/>
                                  <w:vAlign w:val="bottom"/>
                                </w:tcPr>
                                <w:p w14:paraId="1CA1ECCE" w14:textId="39FA3C00" w:rsidR="00416252" w:rsidRPr="009064DE" w:rsidRDefault="00416252" w:rsidP="00AA1E8B">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22,005</w:t>
                                  </w:r>
                                </w:p>
                              </w:tc>
                              <w:tc>
                                <w:tcPr>
                                  <w:tcW w:w="1235" w:type="dxa"/>
                                  <w:tcBorders>
                                    <w:top w:val="nil"/>
                                    <w:left w:val="nil"/>
                                    <w:bottom w:val="nil"/>
                                    <w:right w:val="nil"/>
                                  </w:tcBorders>
                                  <w:shd w:val="clear" w:color="auto" w:fill="auto"/>
                                  <w:noWrap/>
                                </w:tcPr>
                                <w:p w14:paraId="0B06579B" w14:textId="4E1349C1"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6.7%</w:t>
                                  </w:r>
                                </w:p>
                              </w:tc>
                              <w:tc>
                                <w:tcPr>
                                  <w:tcW w:w="1233" w:type="dxa"/>
                                  <w:tcBorders>
                                    <w:top w:val="nil"/>
                                    <w:left w:val="nil"/>
                                    <w:bottom w:val="nil"/>
                                    <w:right w:val="nil"/>
                                  </w:tcBorders>
                                  <w:shd w:val="clear" w:color="auto" w:fill="auto"/>
                                  <w:noWrap/>
                                </w:tcPr>
                                <w:p w14:paraId="0D5B94B4" w14:textId="6AF22291"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69.4%</w:t>
                                  </w:r>
                                </w:p>
                              </w:tc>
                            </w:tr>
                            <w:tr w:rsidR="00416252" w:rsidRPr="009064DE" w14:paraId="07370C70" w14:textId="77777777" w:rsidTr="00C81891">
                              <w:trPr>
                                <w:trHeight w:val="210"/>
                              </w:trPr>
                              <w:tc>
                                <w:tcPr>
                                  <w:tcW w:w="4197" w:type="dxa"/>
                                  <w:tcBorders>
                                    <w:top w:val="nil"/>
                                    <w:left w:val="nil"/>
                                    <w:bottom w:val="nil"/>
                                    <w:right w:val="nil"/>
                                  </w:tcBorders>
                                  <w:shd w:val="clear" w:color="auto" w:fill="auto"/>
                                  <w:noWrap/>
                                  <w:vAlign w:val="bottom"/>
                                  <w:hideMark/>
                                </w:tcPr>
                                <w:p w14:paraId="5F621C4E" w14:textId="77777777" w:rsidR="00416252" w:rsidRPr="009064DE" w:rsidRDefault="00416252" w:rsidP="00AA1E8B">
                                  <w:pPr>
                                    <w:spacing w:after="0"/>
                                    <w:rPr>
                                      <w:rFonts w:eastAsia="Times New Roman" w:cs="Calibri"/>
                                      <w:b/>
                                      <w:bCs/>
                                      <w:color w:val="00A4A0"/>
                                      <w:sz w:val="16"/>
                                      <w:szCs w:val="16"/>
                                      <w:lang w:val="en-AU" w:eastAsia="en-AU"/>
                                    </w:rPr>
                                  </w:pPr>
                                  <w:r w:rsidRPr="009064DE">
                                    <w:rPr>
                                      <w:rFonts w:eastAsia="Times New Roman" w:cs="Calibri"/>
                                      <w:b/>
                                      <w:bCs/>
                                      <w:color w:val="00A4A0"/>
                                      <w:sz w:val="16"/>
                                      <w:szCs w:val="16"/>
                                      <w:lang w:val="en-AU" w:eastAsia="en-AU"/>
                                    </w:rPr>
                                    <w:t>Unemployed people</w:t>
                                  </w:r>
                                </w:p>
                              </w:tc>
                              <w:tc>
                                <w:tcPr>
                                  <w:tcW w:w="1235" w:type="dxa"/>
                                  <w:tcBorders>
                                    <w:top w:val="nil"/>
                                    <w:left w:val="nil"/>
                                    <w:bottom w:val="nil"/>
                                    <w:right w:val="nil"/>
                                  </w:tcBorders>
                                  <w:shd w:val="clear" w:color="auto" w:fill="auto"/>
                                  <w:noWrap/>
                                  <w:vAlign w:val="bottom"/>
                                </w:tcPr>
                                <w:p w14:paraId="51E4BFC4" w14:textId="6773A8D0" w:rsidR="00416252" w:rsidRPr="009064DE" w:rsidRDefault="00416252" w:rsidP="00AA1E8B">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82,866</w:t>
                                  </w:r>
                                </w:p>
                              </w:tc>
                              <w:tc>
                                <w:tcPr>
                                  <w:tcW w:w="1235" w:type="dxa"/>
                                  <w:tcBorders>
                                    <w:top w:val="nil"/>
                                    <w:left w:val="nil"/>
                                    <w:bottom w:val="nil"/>
                                    <w:right w:val="nil"/>
                                  </w:tcBorders>
                                  <w:shd w:val="clear" w:color="auto" w:fill="auto"/>
                                  <w:noWrap/>
                                </w:tcPr>
                                <w:p w14:paraId="4F9D9D77" w14:textId="304755F3"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25.2%</w:t>
                                  </w:r>
                                </w:p>
                              </w:tc>
                              <w:tc>
                                <w:tcPr>
                                  <w:tcW w:w="1233" w:type="dxa"/>
                                  <w:tcBorders>
                                    <w:top w:val="nil"/>
                                    <w:left w:val="nil"/>
                                    <w:bottom w:val="nil"/>
                                    <w:right w:val="nil"/>
                                  </w:tcBorders>
                                  <w:shd w:val="clear" w:color="auto" w:fill="auto"/>
                                  <w:noWrap/>
                                </w:tcPr>
                                <w:p w14:paraId="6CAEC135" w14:textId="37F229A9"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32.6%</w:t>
                                  </w:r>
                                </w:p>
                              </w:tc>
                            </w:tr>
                            <w:tr w:rsidR="00416252" w:rsidRPr="009064DE" w14:paraId="5FAF34D8" w14:textId="77777777" w:rsidTr="00C81891">
                              <w:trPr>
                                <w:trHeight w:val="210"/>
                              </w:trPr>
                              <w:tc>
                                <w:tcPr>
                                  <w:tcW w:w="4197" w:type="dxa"/>
                                  <w:tcBorders>
                                    <w:top w:val="nil"/>
                                    <w:left w:val="nil"/>
                                    <w:bottom w:val="single" w:sz="4" w:space="0" w:color="00A4A0"/>
                                    <w:right w:val="nil"/>
                                  </w:tcBorders>
                                  <w:shd w:val="clear" w:color="auto" w:fill="auto"/>
                                  <w:noWrap/>
                                  <w:vAlign w:val="bottom"/>
                                  <w:hideMark/>
                                </w:tcPr>
                                <w:p w14:paraId="65E4D3AA" w14:textId="1059DA80" w:rsidR="00416252" w:rsidRPr="009064DE" w:rsidRDefault="00416252" w:rsidP="00AA1E8B">
                                  <w:pPr>
                                    <w:spacing w:after="0"/>
                                    <w:rPr>
                                      <w:rFonts w:eastAsia="Times New Roman" w:cs="Calibri"/>
                                      <w:b/>
                                      <w:bCs/>
                                      <w:color w:val="00A4A0"/>
                                      <w:sz w:val="16"/>
                                      <w:szCs w:val="16"/>
                                      <w:lang w:val="en-AU" w:eastAsia="en-AU"/>
                                    </w:rPr>
                                  </w:pPr>
                                  <w:r>
                                    <w:rPr>
                                      <w:rFonts w:eastAsia="Times New Roman" w:cs="Calibri"/>
                                      <w:b/>
                                      <w:bCs/>
                                      <w:color w:val="00A4A0"/>
                                      <w:sz w:val="16"/>
                                      <w:szCs w:val="16"/>
                                      <w:lang w:val="en-AU" w:eastAsia="en-AU"/>
                                    </w:rPr>
                                    <w:t>At least one cohort</w:t>
                                  </w:r>
                                </w:p>
                              </w:tc>
                              <w:tc>
                                <w:tcPr>
                                  <w:tcW w:w="1235" w:type="dxa"/>
                                  <w:tcBorders>
                                    <w:top w:val="nil"/>
                                    <w:left w:val="nil"/>
                                    <w:bottom w:val="single" w:sz="4" w:space="0" w:color="00A4A0"/>
                                    <w:right w:val="nil"/>
                                  </w:tcBorders>
                                  <w:shd w:val="clear" w:color="auto" w:fill="auto"/>
                                  <w:noWrap/>
                                  <w:vAlign w:val="bottom"/>
                                </w:tcPr>
                                <w:p w14:paraId="16991CB1" w14:textId="3A5CB9E7" w:rsidR="00416252" w:rsidRPr="009064DE" w:rsidRDefault="00416252" w:rsidP="00AA1E8B">
                                  <w:pPr>
                                    <w:spacing w:after="0"/>
                                    <w:jc w:val="right"/>
                                    <w:rPr>
                                      <w:rFonts w:eastAsia="Times New Roman" w:cs="Calibri"/>
                                      <w:color w:val="000000"/>
                                      <w:sz w:val="16"/>
                                      <w:szCs w:val="16"/>
                                      <w:lang w:val="en-AU" w:eastAsia="en-AU"/>
                                    </w:rPr>
                                  </w:pPr>
                                  <w:r w:rsidRPr="000A341A">
                                    <w:rPr>
                                      <w:rFonts w:eastAsia="Times New Roman" w:cs="Calibri"/>
                                      <w:color w:val="000000"/>
                                      <w:sz w:val="16"/>
                                      <w:szCs w:val="16"/>
                                      <w:lang w:val="en-AU" w:eastAsia="en-AU"/>
                                    </w:rPr>
                                    <w:t>231,235</w:t>
                                  </w:r>
                                </w:p>
                              </w:tc>
                              <w:tc>
                                <w:tcPr>
                                  <w:tcW w:w="1235" w:type="dxa"/>
                                  <w:tcBorders>
                                    <w:top w:val="nil"/>
                                    <w:left w:val="nil"/>
                                    <w:bottom w:val="single" w:sz="4" w:space="0" w:color="00A4A0"/>
                                    <w:right w:val="nil"/>
                                  </w:tcBorders>
                                  <w:shd w:val="clear" w:color="auto" w:fill="auto"/>
                                  <w:noWrap/>
                                </w:tcPr>
                                <w:p w14:paraId="0AEE766A" w14:textId="472294F8"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70.4%</w:t>
                                  </w:r>
                                </w:p>
                              </w:tc>
                              <w:tc>
                                <w:tcPr>
                                  <w:tcW w:w="1233" w:type="dxa"/>
                                  <w:tcBorders>
                                    <w:top w:val="nil"/>
                                    <w:left w:val="nil"/>
                                    <w:bottom w:val="single" w:sz="4" w:space="0" w:color="00A4A0"/>
                                    <w:right w:val="nil"/>
                                  </w:tcBorders>
                                  <w:shd w:val="clear" w:color="auto" w:fill="auto"/>
                                  <w:noWrap/>
                                </w:tcPr>
                                <w:p w14:paraId="79417840" w14:textId="6E4E81DF"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45.5%</w:t>
                                  </w:r>
                                </w:p>
                              </w:tc>
                            </w:tr>
                          </w:tbl>
                          <w:p w14:paraId="56879F27" w14:textId="02C4385B" w:rsidR="00416252" w:rsidRDefault="00416252" w:rsidP="000D2DD2">
                            <w:pPr>
                              <w:pStyle w:val="BalloonText"/>
                              <w:spacing w:before="40" w:after="60"/>
                            </w:pPr>
                            <w:r w:rsidRPr="00871F85">
                              <w:rPr>
                                <w:rFonts w:ascii="Arial" w:hAnsi="Arial"/>
                                <w:sz w:val="14"/>
                                <w:szCs w:val="14"/>
                              </w:rPr>
                              <w:t xml:space="preserve">Source: </w:t>
                            </w:r>
                            <w:r>
                              <w:rPr>
                                <w:rFonts w:ascii="Arial" w:hAnsi="Arial"/>
                                <w:sz w:val="14"/>
                                <w:szCs w:val="14"/>
                              </w:rPr>
                              <w:t>2019 DET training market data. The cohorts are not mutually exclusive</w:t>
                            </w:r>
                            <w:r w:rsidRPr="00526805">
                              <w:rPr>
                                <w:rFonts w:ascii="Arial" w:hAnsi="Arial"/>
                                <w:sz w:val="14"/>
                                <w:szCs w:val="14"/>
                              </w:rPr>
                              <w:t>.</w:t>
                            </w:r>
                            <w:r w:rsidRPr="000D2DD2">
                              <w:rPr>
                                <w:rFonts w:ascii="Arial" w:hAnsi="Arial"/>
                                <w:sz w:val="14"/>
                                <w:szCs w:val="14"/>
                              </w:rPr>
                              <w:t xml:space="preserve"> </w:t>
                            </w:r>
                            <w:r>
                              <w:rPr>
                                <w:rFonts w:ascii="Arial" w:hAnsi="Arial"/>
                                <w:sz w:val="14"/>
                                <w:szCs w:val="14"/>
                              </w:rPr>
                              <w:t xml:space="preserve">Students may be represented in more than one key cohort (for example, students may have no prior Certificate III and have a disability). </w:t>
                            </w:r>
                          </w:p>
                          <w:p w14:paraId="5AB3C834" w14:textId="093AEC4F" w:rsidR="00416252" w:rsidRDefault="00416252" w:rsidP="00FD2504">
                            <w:pPr>
                              <w:pStyle w:val="BalloonText"/>
                              <w:spacing w:before="40" w:after="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5F7DF" id="_x0000_s1061" type="#_x0000_t202" style="position:absolute;left:0;text-align:left;margin-left:0;margin-top:30.35pt;width:415pt;height:141.15pt;z-index:2516700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" filled="f" stroked="f">
                <v:textbox>
                  <w:txbxContent>
                    <w:p w14:paraId="74845F7F" w14:textId="77EF0581" w:rsidR="00416252" w:rsidRDefault="00416252" w:rsidP="00A21F7D">
                      <w:pPr>
                        <w:pStyle w:val="Figuretitle"/>
                        <w:spacing w:after="0"/>
                        <w:jc w:val="center"/>
                      </w:pPr>
                      <w:r>
                        <w:t>Table 9. Key cohorts</w:t>
                      </w:r>
                    </w:p>
                    <w:tbl>
                      <w:tblPr>
                        <w:tblW w:w="7900" w:type="dxa"/>
                        <w:tblLook w:val="04A0" w:firstRow="1" w:lastRow="0" w:firstColumn="1" w:lastColumn="0" w:noHBand="0" w:noVBand="1"/>
                      </w:tblPr>
                      <w:tblGrid>
                        <w:gridCol w:w="4197"/>
                        <w:gridCol w:w="1235"/>
                        <w:gridCol w:w="1235"/>
                        <w:gridCol w:w="1233"/>
                      </w:tblGrid>
                      <w:tr w:rsidR="00416252" w:rsidRPr="009064DE" w14:paraId="0A9555DF" w14:textId="77777777" w:rsidTr="009064DE">
                        <w:trPr>
                          <w:trHeight w:val="210"/>
                        </w:trPr>
                        <w:tc>
                          <w:tcPr>
                            <w:tcW w:w="4197" w:type="dxa"/>
                            <w:tcBorders>
                              <w:top w:val="nil"/>
                              <w:left w:val="nil"/>
                              <w:bottom w:val="nil"/>
                              <w:right w:val="nil"/>
                            </w:tcBorders>
                            <w:shd w:val="clear" w:color="000000" w:fill="00A4A0"/>
                            <w:noWrap/>
                            <w:vAlign w:val="bottom"/>
                            <w:hideMark/>
                          </w:tcPr>
                          <w:p w14:paraId="1A9DB8B1" w14:textId="77777777" w:rsidR="00416252" w:rsidRPr="009064DE" w:rsidRDefault="00416252" w:rsidP="009064DE">
                            <w:pPr>
                              <w:spacing w:after="0"/>
                              <w:rPr>
                                <w:rFonts w:eastAsia="Times New Roman" w:cs="Calibri"/>
                                <w:b/>
                                <w:bCs/>
                                <w:color w:val="000000"/>
                                <w:sz w:val="16"/>
                                <w:szCs w:val="16"/>
                                <w:lang w:val="en-AU" w:eastAsia="en-AU"/>
                              </w:rPr>
                            </w:pPr>
                            <w:r w:rsidRPr="009064DE">
                              <w:rPr>
                                <w:rFonts w:eastAsia="Times New Roman" w:cs="Calibri"/>
                                <w:b/>
                                <w:bCs/>
                                <w:color w:val="000000"/>
                                <w:sz w:val="16"/>
                                <w:szCs w:val="16"/>
                                <w:lang w:val="en-AU" w:eastAsia="en-AU"/>
                              </w:rPr>
                              <w:t> </w:t>
                            </w:r>
                          </w:p>
                        </w:tc>
                        <w:tc>
                          <w:tcPr>
                            <w:tcW w:w="2470" w:type="dxa"/>
                            <w:gridSpan w:val="2"/>
                            <w:tcBorders>
                              <w:top w:val="nil"/>
                              <w:left w:val="nil"/>
                              <w:bottom w:val="single" w:sz="4" w:space="0" w:color="FFFFFF"/>
                              <w:right w:val="nil"/>
                            </w:tcBorders>
                            <w:shd w:val="clear" w:color="000000" w:fill="00A4A0"/>
                            <w:vAlign w:val="bottom"/>
                            <w:hideMark/>
                          </w:tcPr>
                          <w:p w14:paraId="2FC30BC9" w14:textId="77777777" w:rsidR="00416252" w:rsidRPr="009064DE" w:rsidRDefault="00416252" w:rsidP="009064DE">
                            <w:pPr>
                              <w:spacing w:after="0"/>
                              <w:jc w:val="center"/>
                              <w:rPr>
                                <w:rFonts w:eastAsia="Times New Roman" w:cs="Calibri"/>
                                <w:b/>
                                <w:bCs/>
                                <w:color w:val="FFFFFF"/>
                                <w:sz w:val="16"/>
                                <w:szCs w:val="16"/>
                                <w:lang w:val="en-AU" w:eastAsia="en-AU"/>
                              </w:rPr>
                            </w:pPr>
                            <w:r w:rsidRPr="009064DE">
                              <w:rPr>
                                <w:rFonts w:eastAsia="Times New Roman" w:cs="Calibri"/>
                                <w:b/>
                                <w:bCs/>
                                <w:color w:val="FFFFFF"/>
                                <w:sz w:val="16"/>
                                <w:szCs w:val="16"/>
                                <w:lang w:val="en-AU" w:eastAsia="en-AU"/>
                              </w:rPr>
                              <w:t>All providers</w:t>
                            </w:r>
                          </w:p>
                        </w:tc>
                        <w:tc>
                          <w:tcPr>
                            <w:tcW w:w="1233" w:type="dxa"/>
                            <w:vMerge w:val="restart"/>
                            <w:tcBorders>
                              <w:top w:val="nil"/>
                              <w:left w:val="single" w:sz="4" w:space="0" w:color="FFFFFF"/>
                              <w:bottom w:val="single" w:sz="4" w:space="0" w:color="00A4A0"/>
                              <w:right w:val="nil"/>
                            </w:tcBorders>
                            <w:shd w:val="clear" w:color="000000" w:fill="00A4A0"/>
                            <w:vAlign w:val="center"/>
                            <w:hideMark/>
                          </w:tcPr>
                          <w:p w14:paraId="68A7DB4F" w14:textId="77777777" w:rsidR="00416252" w:rsidRPr="009064DE" w:rsidRDefault="00416252" w:rsidP="009064DE">
                            <w:pPr>
                              <w:spacing w:after="0"/>
                              <w:jc w:val="center"/>
                              <w:rPr>
                                <w:rFonts w:eastAsia="Times New Roman" w:cs="Calibri"/>
                                <w:b/>
                                <w:bCs/>
                                <w:color w:val="FFFFFF"/>
                                <w:sz w:val="16"/>
                                <w:szCs w:val="16"/>
                                <w:lang w:val="en-AU" w:eastAsia="en-AU"/>
                              </w:rPr>
                            </w:pPr>
                            <w:r w:rsidRPr="009064DE">
                              <w:rPr>
                                <w:rFonts w:eastAsia="Times New Roman" w:cs="Calibri"/>
                                <w:b/>
                                <w:bCs/>
                                <w:color w:val="FFFFFF"/>
                                <w:sz w:val="16"/>
                                <w:szCs w:val="16"/>
                                <w:lang w:val="en-AU" w:eastAsia="en-AU"/>
                              </w:rPr>
                              <w:t>TAFE Network % of total cohort</w:t>
                            </w:r>
                          </w:p>
                        </w:tc>
                      </w:tr>
                      <w:tr w:rsidR="00416252" w:rsidRPr="009064DE" w14:paraId="450701E2" w14:textId="77777777" w:rsidTr="009064DE">
                        <w:trPr>
                          <w:trHeight w:val="267"/>
                        </w:trPr>
                        <w:tc>
                          <w:tcPr>
                            <w:tcW w:w="4197" w:type="dxa"/>
                            <w:tcBorders>
                              <w:top w:val="nil"/>
                              <w:left w:val="nil"/>
                              <w:bottom w:val="nil"/>
                              <w:right w:val="nil"/>
                            </w:tcBorders>
                            <w:shd w:val="clear" w:color="000000" w:fill="00A4A0"/>
                            <w:noWrap/>
                            <w:vAlign w:val="bottom"/>
                            <w:hideMark/>
                          </w:tcPr>
                          <w:p w14:paraId="1E0BFC45" w14:textId="77777777" w:rsidR="00416252" w:rsidRPr="009064DE" w:rsidRDefault="00416252" w:rsidP="009064DE">
                            <w:pPr>
                              <w:spacing w:after="0"/>
                              <w:rPr>
                                <w:rFonts w:eastAsia="Times New Roman" w:cs="Calibri"/>
                                <w:b/>
                                <w:bCs/>
                                <w:color w:val="FFFFFF"/>
                                <w:sz w:val="16"/>
                                <w:szCs w:val="16"/>
                                <w:lang w:val="en-AU" w:eastAsia="en-AU"/>
                              </w:rPr>
                            </w:pPr>
                            <w:r w:rsidRPr="009064DE">
                              <w:rPr>
                                <w:rFonts w:eastAsia="Times New Roman" w:cs="Calibri"/>
                                <w:b/>
                                <w:bCs/>
                                <w:color w:val="FFFFFF"/>
                                <w:sz w:val="16"/>
                                <w:szCs w:val="16"/>
                                <w:lang w:val="en-AU" w:eastAsia="en-AU"/>
                              </w:rPr>
                              <w:t>Cohort</w:t>
                            </w:r>
                          </w:p>
                        </w:tc>
                        <w:tc>
                          <w:tcPr>
                            <w:tcW w:w="1235" w:type="dxa"/>
                            <w:tcBorders>
                              <w:top w:val="nil"/>
                              <w:left w:val="nil"/>
                              <w:bottom w:val="nil"/>
                              <w:right w:val="nil"/>
                            </w:tcBorders>
                            <w:shd w:val="clear" w:color="000000" w:fill="00A4A0"/>
                            <w:vAlign w:val="bottom"/>
                            <w:hideMark/>
                          </w:tcPr>
                          <w:p w14:paraId="4CD995A4" w14:textId="77777777" w:rsidR="00416252" w:rsidRPr="009064DE" w:rsidRDefault="00416252" w:rsidP="009064DE">
                            <w:pPr>
                              <w:spacing w:after="0"/>
                              <w:jc w:val="right"/>
                              <w:rPr>
                                <w:rFonts w:eastAsia="Times New Roman" w:cs="Calibri"/>
                                <w:b/>
                                <w:bCs/>
                                <w:color w:val="FFFFFF"/>
                                <w:sz w:val="16"/>
                                <w:szCs w:val="16"/>
                                <w:lang w:val="en-AU" w:eastAsia="en-AU"/>
                              </w:rPr>
                            </w:pPr>
                            <w:r w:rsidRPr="009064DE">
                              <w:rPr>
                                <w:rFonts w:eastAsia="Times New Roman" w:cs="Calibri"/>
                                <w:b/>
                                <w:bCs/>
                                <w:color w:val="FFFFFF"/>
                                <w:sz w:val="16"/>
                                <w:szCs w:val="16"/>
                                <w:lang w:val="en-AU" w:eastAsia="en-AU"/>
                              </w:rPr>
                              <w:t>Enrolments</w:t>
                            </w:r>
                          </w:p>
                        </w:tc>
                        <w:tc>
                          <w:tcPr>
                            <w:tcW w:w="1235" w:type="dxa"/>
                            <w:tcBorders>
                              <w:top w:val="nil"/>
                              <w:left w:val="nil"/>
                              <w:bottom w:val="nil"/>
                              <w:right w:val="nil"/>
                            </w:tcBorders>
                            <w:shd w:val="clear" w:color="000000" w:fill="00A4A0"/>
                            <w:vAlign w:val="bottom"/>
                            <w:hideMark/>
                          </w:tcPr>
                          <w:p w14:paraId="524EA5B8" w14:textId="77777777" w:rsidR="00416252" w:rsidRPr="009064DE" w:rsidRDefault="00416252" w:rsidP="009064DE">
                            <w:pPr>
                              <w:spacing w:after="0"/>
                              <w:jc w:val="right"/>
                              <w:rPr>
                                <w:rFonts w:eastAsia="Times New Roman" w:cs="Calibri"/>
                                <w:b/>
                                <w:bCs/>
                                <w:color w:val="FFFFFF"/>
                                <w:sz w:val="16"/>
                                <w:szCs w:val="16"/>
                                <w:lang w:val="en-AU" w:eastAsia="en-AU"/>
                              </w:rPr>
                            </w:pPr>
                            <w:r w:rsidRPr="009064DE">
                              <w:rPr>
                                <w:rFonts w:eastAsia="Times New Roman" w:cs="Calibri"/>
                                <w:b/>
                                <w:bCs/>
                                <w:color w:val="FFFFFF"/>
                                <w:sz w:val="16"/>
                                <w:szCs w:val="16"/>
                                <w:lang w:val="en-AU" w:eastAsia="en-AU"/>
                              </w:rPr>
                              <w:t>% of total enrolments</w:t>
                            </w:r>
                          </w:p>
                        </w:tc>
                        <w:tc>
                          <w:tcPr>
                            <w:tcW w:w="1233" w:type="dxa"/>
                            <w:vMerge/>
                            <w:tcBorders>
                              <w:top w:val="nil"/>
                              <w:left w:val="single" w:sz="4" w:space="0" w:color="FFFFFF"/>
                              <w:bottom w:val="single" w:sz="4" w:space="0" w:color="00A4A0"/>
                              <w:right w:val="nil"/>
                            </w:tcBorders>
                            <w:vAlign w:val="center"/>
                            <w:hideMark/>
                          </w:tcPr>
                          <w:p w14:paraId="2E386853" w14:textId="77777777" w:rsidR="00416252" w:rsidRPr="009064DE" w:rsidRDefault="00416252" w:rsidP="009064DE">
                            <w:pPr>
                              <w:spacing w:after="0"/>
                              <w:rPr>
                                <w:rFonts w:eastAsia="Times New Roman" w:cs="Calibri"/>
                                <w:b/>
                                <w:bCs/>
                                <w:color w:val="FFFFFF"/>
                                <w:sz w:val="16"/>
                                <w:szCs w:val="16"/>
                                <w:lang w:val="en-AU" w:eastAsia="en-AU"/>
                              </w:rPr>
                            </w:pPr>
                          </w:p>
                        </w:tc>
                      </w:tr>
                      <w:tr w:rsidR="00416252" w:rsidRPr="009064DE" w14:paraId="60DFF444" w14:textId="77777777" w:rsidTr="00C81891">
                        <w:trPr>
                          <w:trHeight w:val="210"/>
                        </w:trPr>
                        <w:tc>
                          <w:tcPr>
                            <w:tcW w:w="4197" w:type="dxa"/>
                            <w:tcBorders>
                              <w:top w:val="single" w:sz="4" w:space="0" w:color="00A4A0"/>
                              <w:left w:val="nil"/>
                              <w:bottom w:val="nil"/>
                              <w:right w:val="nil"/>
                            </w:tcBorders>
                            <w:shd w:val="clear" w:color="auto" w:fill="auto"/>
                            <w:noWrap/>
                            <w:vAlign w:val="bottom"/>
                            <w:hideMark/>
                          </w:tcPr>
                          <w:p w14:paraId="38E00AC0" w14:textId="77777777" w:rsidR="00416252" w:rsidRPr="009064DE" w:rsidRDefault="00416252" w:rsidP="00AA1E8B">
                            <w:pPr>
                              <w:spacing w:after="0"/>
                              <w:rPr>
                                <w:rFonts w:eastAsia="Times New Roman" w:cs="Calibri"/>
                                <w:b/>
                                <w:bCs/>
                                <w:color w:val="00A4A0"/>
                                <w:sz w:val="16"/>
                                <w:szCs w:val="16"/>
                                <w:lang w:val="en-AU" w:eastAsia="en-AU"/>
                              </w:rPr>
                            </w:pPr>
                            <w:r w:rsidRPr="009064DE">
                              <w:rPr>
                                <w:rFonts w:eastAsia="Times New Roman" w:cs="Calibri"/>
                                <w:b/>
                                <w:bCs/>
                                <w:color w:val="00A4A0"/>
                                <w:sz w:val="16"/>
                                <w:szCs w:val="16"/>
                                <w:lang w:val="en-AU" w:eastAsia="en-AU"/>
                              </w:rPr>
                              <w:t>People with a disability</w:t>
                            </w:r>
                          </w:p>
                        </w:tc>
                        <w:tc>
                          <w:tcPr>
                            <w:tcW w:w="1235" w:type="dxa"/>
                            <w:tcBorders>
                              <w:top w:val="single" w:sz="4" w:space="0" w:color="00A4A0"/>
                              <w:left w:val="nil"/>
                              <w:bottom w:val="nil"/>
                              <w:right w:val="nil"/>
                            </w:tcBorders>
                            <w:shd w:val="clear" w:color="auto" w:fill="auto"/>
                            <w:noWrap/>
                            <w:vAlign w:val="bottom"/>
                          </w:tcPr>
                          <w:p w14:paraId="060944D1" w14:textId="7829D175" w:rsidR="00416252" w:rsidRPr="009064DE" w:rsidRDefault="00416252" w:rsidP="00AA1E8B">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40,756</w:t>
                            </w:r>
                          </w:p>
                        </w:tc>
                        <w:tc>
                          <w:tcPr>
                            <w:tcW w:w="1235" w:type="dxa"/>
                            <w:tcBorders>
                              <w:top w:val="single" w:sz="4" w:space="0" w:color="00A4A0"/>
                              <w:left w:val="nil"/>
                              <w:bottom w:val="nil"/>
                              <w:right w:val="nil"/>
                            </w:tcBorders>
                            <w:shd w:val="clear" w:color="auto" w:fill="auto"/>
                            <w:noWrap/>
                          </w:tcPr>
                          <w:p w14:paraId="2CA1A9F8" w14:textId="2EA1AABF"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12.4%</w:t>
                            </w:r>
                          </w:p>
                        </w:tc>
                        <w:tc>
                          <w:tcPr>
                            <w:tcW w:w="1233" w:type="dxa"/>
                            <w:tcBorders>
                              <w:top w:val="nil"/>
                              <w:left w:val="nil"/>
                              <w:bottom w:val="nil"/>
                              <w:right w:val="nil"/>
                            </w:tcBorders>
                            <w:shd w:val="clear" w:color="auto" w:fill="auto"/>
                            <w:noWrap/>
                          </w:tcPr>
                          <w:p w14:paraId="510250BB" w14:textId="733E1B07"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33.5%</w:t>
                            </w:r>
                          </w:p>
                        </w:tc>
                      </w:tr>
                      <w:tr w:rsidR="00416252" w:rsidRPr="009064DE" w14:paraId="374E05B2" w14:textId="77777777" w:rsidTr="00C81891">
                        <w:trPr>
                          <w:trHeight w:val="210"/>
                        </w:trPr>
                        <w:tc>
                          <w:tcPr>
                            <w:tcW w:w="4197" w:type="dxa"/>
                            <w:tcBorders>
                              <w:top w:val="nil"/>
                              <w:left w:val="nil"/>
                              <w:bottom w:val="nil"/>
                              <w:right w:val="nil"/>
                            </w:tcBorders>
                            <w:shd w:val="clear" w:color="auto" w:fill="auto"/>
                            <w:noWrap/>
                            <w:vAlign w:val="bottom"/>
                            <w:hideMark/>
                          </w:tcPr>
                          <w:p w14:paraId="0AAAC8D8" w14:textId="77777777" w:rsidR="00416252" w:rsidRPr="009064DE" w:rsidRDefault="00416252" w:rsidP="00AA1E8B">
                            <w:pPr>
                              <w:spacing w:after="0"/>
                              <w:rPr>
                                <w:rFonts w:eastAsia="Times New Roman" w:cs="Calibri"/>
                                <w:b/>
                                <w:bCs/>
                                <w:color w:val="00A4A0"/>
                                <w:sz w:val="16"/>
                                <w:szCs w:val="16"/>
                                <w:lang w:val="en-AU" w:eastAsia="en-AU"/>
                              </w:rPr>
                            </w:pPr>
                            <w:r w:rsidRPr="009064DE">
                              <w:rPr>
                                <w:rFonts w:eastAsia="Times New Roman" w:cs="Calibri"/>
                                <w:b/>
                                <w:bCs/>
                                <w:color w:val="00A4A0"/>
                                <w:sz w:val="16"/>
                                <w:szCs w:val="16"/>
                                <w:lang w:val="en-AU" w:eastAsia="en-AU"/>
                              </w:rPr>
                              <w:t>Indigenous people</w:t>
                            </w:r>
                          </w:p>
                        </w:tc>
                        <w:tc>
                          <w:tcPr>
                            <w:tcW w:w="1235" w:type="dxa"/>
                            <w:tcBorders>
                              <w:top w:val="nil"/>
                              <w:left w:val="nil"/>
                              <w:bottom w:val="nil"/>
                              <w:right w:val="nil"/>
                            </w:tcBorders>
                            <w:shd w:val="clear" w:color="auto" w:fill="auto"/>
                            <w:noWrap/>
                            <w:vAlign w:val="bottom"/>
                          </w:tcPr>
                          <w:p w14:paraId="54E7CEC6" w14:textId="2A1EFA42" w:rsidR="00416252" w:rsidRPr="009064DE" w:rsidRDefault="00416252" w:rsidP="00AA1E8B">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6,287</w:t>
                            </w:r>
                          </w:p>
                        </w:tc>
                        <w:tc>
                          <w:tcPr>
                            <w:tcW w:w="1235" w:type="dxa"/>
                            <w:tcBorders>
                              <w:top w:val="nil"/>
                              <w:left w:val="nil"/>
                              <w:bottom w:val="nil"/>
                              <w:right w:val="nil"/>
                            </w:tcBorders>
                            <w:shd w:val="clear" w:color="auto" w:fill="auto"/>
                            <w:noWrap/>
                          </w:tcPr>
                          <w:p w14:paraId="5BF466A2" w14:textId="6E565432"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1.9%</w:t>
                            </w:r>
                          </w:p>
                        </w:tc>
                        <w:tc>
                          <w:tcPr>
                            <w:tcW w:w="1233" w:type="dxa"/>
                            <w:tcBorders>
                              <w:top w:val="nil"/>
                              <w:left w:val="nil"/>
                              <w:bottom w:val="nil"/>
                              <w:right w:val="nil"/>
                            </w:tcBorders>
                            <w:shd w:val="clear" w:color="auto" w:fill="auto"/>
                            <w:noWrap/>
                          </w:tcPr>
                          <w:p w14:paraId="4A12337C" w14:textId="7FF49DBF"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50.3%</w:t>
                            </w:r>
                          </w:p>
                        </w:tc>
                      </w:tr>
                      <w:tr w:rsidR="00416252" w:rsidRPr="009064DE" w14:paraId="40AE716B" w14:textId="77777777" w:rsidTr="00C81891">
                        <w:trPr>
                          <w:trHeight w:val="210"/>
                        </w:trPr>
                        <w:tc>
                          <w:tcPr>
                            <w:tcW w:w="4197" w:type="dxa"/>
                            <w:tcBorders>
                              <w:top w:val="nil"/>
                              <w:left w:val="nil"/>
                              <w:bottom w:val="nil"/>
                              <w:right w:val="nil"/>
                            </w:tcBorders>
                            <w:shd w:val="clear" w:color="auto" w:fill="auto"/>
                            <w:noWrap/>
                            <w:vAlign w:val="bottom"/>
                            <w:hideMark/>
                          </w:tcPr>
                          <w:p w14:paraId="473D5BD9" w14:textId="77777777" w:rsidR="00416252" w:rsidRPr="009064DE" w:rsidRDefault="00416252" w:rsidP="00AA1E8B">
                            <w:pPr>
                              <w:spacing w:after="0"/>
                              <w:rPr>
                                <w:rFonts w:eastAsia="Times New Roman" w:cs="Calibri"/>
                                <w:b/>
                                <w:bCs/>
                                <w:color w:val="00A4A0"/>
                                <w:sz w:val="16"/>
                                <w:szCs w:val="16"/>
                                <w:lang w:val="en-AU" w:eastAsia="en-AU"/>
                              </w:rPr>
                            </w:pPr>
                            <w:r w:rsidRPr="009064DE">
                              <w:rPr>
                                <w:rFonts w:eastAsia="Times New Roman" w:cs="Calibri"/>
                                <w:b/>
                                <w:bCs/>
                                <w:color w:val="00A4A0"/>
                                <w:sz w:val="16"/>
                                <w:szCs w:val="16"/>
                                <w:lang w:val="en-AU" w:eastAsia="en-AU"/>
                              </w:rPr>
                              <w:t>People with no prior Certificate III (20 to 64)</w:t>
                            </w:r>
                          </w:p>
                        </w:tc>
                        <w:tc>
                          <w:tcPr>
                            <w:tcW w:w="1235" w:type="dxa"/>
                            <w:tcBorders>
                              <w:top w:val="nil"/>
                              <w:left w:val="nil"/>
                              <w:bottom w:val="nil"/>
                              <w:right w:val="nil"/>
                            </w:tcBorders>
                            <w:shd w:val="clear" w:color="auto" w:fill="auto"/>
                            <w:noWrap/>
                            <w:vAlign w:val="bottom"/>
                          </w:tcPr>
                          <w:p w14:paraId="17F97A09" w14:textId="644403FC" w:rsidR="00416252" w:rsidRPr="009064DE" w:rsidRDefault="00416252" w:rsidP="00AA1E8B">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164,706</w:t>
                            </w:r>
                          </w:p>
                        </w:tc>
                        <w:tc>
                          <w:tcPr>
                            <w:tcW w:w="1235" w:type="dxa"/>
                            <w:tcBorders>
                              <w:top w:val="nil"/>
                              <w:left w:val="nil"/>
                              <w:bottom w:val="nil"/>
                              <w:right w:val="nil"/>
                            </w:tcBorders>
                            <w:shd w:val="clear" w:color="auto" w:fill="auto"/>
                            <w:noWrap/>
                          </w:tcPr>
                          <w:p w14:paraId="58CB7BD1" w14:textId="0637C009"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50.2%</w:t>
                            </w:r>
                          </w:p>
                        </w:tc>
                        <w:tc>
                          <w:tcPr>
                            <w:tcW w:w="1233" w:type="dxa"/>
                            <w:tcBorders>
                              <w:top w:val="nil"/>
                              <w:left w:val="nil"/>
                              <w:bottom w:val="nil"/>
                              <w:right w:val="nil"/>
                            </w:tcBorders>
                            <w:shd w:val="clear" w:color="auto" w:fill="auto"/>
                            <w:noWrap/>
                          </w:tcPr>
                          <w:p w14:paraId="1159E4E2" w14:textId="5A9D861D"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44.3%</w:t>
                            </w:r>
                          </w:p>
                        </w:tc>
                      </w:tr>
                      <w:tr w:rsidR="00416252" w:rsidRPr="009064DE" w14:paraId="0D646422" w14:textId="77777777" w:rsidTr="00C81891">
                        <w:trPr>
                          <w:trHeight w:val="210"/>
                        </w:trPr>
                        <w:tc>
                          <w:tcPr>
                            <w:tcW w:w="4197" w:type="dxa"/>
                            <w:tcBorders>
                              <w:top w:val="nil"/>
                              <w:left w:val="nil"/>
                              <w:bottom w:val="nil"/>
                              <w:right w:val="nil"/>
                            </w:tcBorders>
                            <w:shd w:val="clear" w:color="auto" w:fill="auto"/>
                            <w:noWrap/>
                            <w:vAlign w:val="bottom"/>
                            <w:hideMark/>
                          </w:tcPr>
                          <w:p w14:paraId="7F41DC00" w14:textId="77777777" w:rsidR="00416252" w:rsidRPr="009064DE" w:rsidRDefault="00416252" w:rsidP="00AA1E8B">
                            <w:pPr>
                              <w:spacing w:after="0"/>
                              <w:rPr>
                                <w:rFonts w:eastAsia="Times New Roman" w:cs="Calibri"/>
                                <w:b/>
                                <w:bCs/>
                                <w:color w:val="00A4A0"/>
                                <w:sz w:val="16"/>
                                <w:szCs w:val="16"/>
                                <w:lang w:val="en-AU" w:eastAsia="en-AU"/>
                              </w:rPr>
                            </w:pPr>
                            <w:r w:rsidRPr="009064DE">
                              <w:rPr>
                                <w:rFonts w:eastAsia="Times New Roman" w:cs="Calibri"/>
                                <w:b/>
                                <w:bCs/>
                                <w:color w:val="00A4A0"/>
                                <w:sz w:val="16"/>
                                <w:szCs w:val="16"/>
                                <w:lang w:val="en-AU" w:eastAsia="en-AU"/>
                              </w:rPr>
                              <w:t>Early School Leavers (15 to 19)</w:t>
                            </w:r>
                          </w:p>
                        </w:tc>
                        <w:tc>
                          <w:tcPr>
                            <w:tcW w:w="1235" w:type="dxa"/>
                            <w:tcBorders>
                              <w:top w:val="nil"/>
                              <w:left w:val="nil"/>
                              <w:bottom w:val="nil"/>
                              <w:right w:val="nil"/>
                            </w:tcBorders>
                            <w:shd w:val="clear" w:color="auto" w:fill="auto"/>
                            <w:noWrap/>
                            <w:vAlign w:val="bottom"/>
                          </w:tcPr>
                          <w:p w14:paraId="1CA1ECCE" w14:textId="39FA3C00" w:rsidR="00416252" w:rsidRPr="009064DE" w:rsidRDefault="00416252" w:rsidP="00AA1E8B">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22,005</w:t>
                            </w:r>
                          </w:p>
                        </w:tc>
                        <w:tc>
                          <w:tcPr>
                            <w:tcW w:w="1235" w:type="dxa"/>
                            <w:tcBorders>
                              <w:top w:val="nil"/>
                              <w:left w:val="nil"/>
                              <w:bottom w:val="nil"/>
                              <w:right w:val="nil"/>
                            </w:tcBorders>
                            <w:shd w:val="clear" w:color="auto" w:fill="auto"/>
                            <w:noWrap/>
                          </w:tcPr>
                          <w:p w14:paraId="0B06579B" w14:textId="4E1349C1"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6.7%</w:t>
                            </w:r>
                          </w:p>
                        </w:tc>
                        <w:tc>
                          <w:tcPr>
                            <w:tcW w:w="1233" w:type="dxa"/>
                            <w:tcBorders>
                              <w:top w:val="nil"/>
                              <w:left w:val="nil"/>
                              <w:bottom w:val="nil"/>
                              <w:right w:val="nil"/>
                            </w:tcBorders>
                            <w:shd w:val="clear" w:color="auto" w:fill="auto"/>
                            <w:noWrap/>
                          </w:tcPr>
                          <w:p w14:paraId="0D5B94B4" w14:textId="6AF22291"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69.4%</w:t>
                            </w:r>
                          </w:p>
                        </w:tc>
                      </w:tr>
                      <w:tr w:rsidR="00416252" w:rsidRPr="009064DE" w14:paraId="07370C70" w14:textId="77777777" w:rsidTr="00C81891">
                        <w:trPr>
                          <w:trHeight w:val="210"/>
                        </w:trPr>
                        <w:tc>
                          <w:tcPr>
                            <w:tcW w:w="4197" w:type="dxa"/>
                            <w:tcBorders>
                              <w:top w:val="nil"/>
                              <w:left w:val="nil"/>
                              <w:bottom w:val="nil"/>
                              <w:right w:val="nil"/>
                            </w:tcBorders>
                            <w:shd w:val="clear" w:color="auto" w:fill="auto"/>
                            <w:noWrap/>
                            <w:vAlign w:val="bottom"/>
                            <w:hideMark/>
                          </w:tcPr>
                          <w:p w14:paraId="5F621C4E" w14:textId="77777777" w:rsidR="00416252" w:rsidRPr="009064DE" w:rsidRDefault="00416252" w:rsidP="00AA1E8B">
                            <w:pPr>
                              <w:spacing w:after="0"/>
                              <w:rPr>
                                <w:rFonts w:eastAsia="Times New Roman" w:cs="Calibri"/>
                                <w:b/>
                                <w:bCs/>
                                <w:color w:val="00A4A0"/>
                                <w:sz w:val="16"/>
                                <w:szCs w:val="16"/>
                                <w:lang w:val="en-AU" w:eastAsia="en-AU"/>
                              </w:rPr>
                            </w:pPr>
                            <w:r w:rsidRPr="009064DE">
                              <w:rPr>
                                <w:rFonts w:eastAsia="Times New Roman" w:cs="Calibri"/>
                                <w:b/>
                                <w:bCs/>
                                <w:color w:val="00A4A0"/>
                                <w:sz w:val="16"/>
                                <w:szCs w:val="16"/>
                                <w:lang w:val="en-AU" w:eastAsia="en-AU"/>
                              </w:rPr>
                              <w:t>Unemployed people</w:t>
                            </w:r>
                          </w:p>
                        </w:tc>
                        <w:tc>
                          <w:tcPr>
                            <w:tcW w:w="1235" w:type="dxa"/>
                            <w:tcBorders>
                              <w:top w:val="nil"/>
                              <w:left w:val="nil"/>
                              <w:bottom w:val="nil"/>
                              <w:right w:val="nil"/>
                            </w:tcBorders>
                            <w:shd w:val="clear" w:color="auto" w:fill="auto"/>
                            <w:noWrap/>
                            <w:vAlign w:val="bottom"/>
                          </w:tcPr>
                          <w:p w14:paraId="51E4BFC4" w14:textId="6773A8D0" w:rsidR="00416252" w:rsidRPr="009064DE" w:rsidRDefault="00416252" w:rsidP="00AA1E8B">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82,866</w:t>
                            </w:r>
                          </w:p>
                        </w:tc>
                        <w:tc>
                          <w:tcPr>
                            <w:tcW w:w="1235" w:type="dxa"/>
                            <w:tcBorders>
                              <w:top w:val="nil"/>
                              <w:left w:val="nil"/>
                              <w:bottom w:val="nil"/>
                              <w:right w:val="nil"/>
                            </w:tcBorders>
                            <w:shd w:val="clear" w:color="auto" w:fill="auto"/>
                            <w:noWrap/>
                          </w:tcPr>
                          <w:p w14:paraId="4F9D9D77" w14:textId="304755F3"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25.2%</w:t>
                            </w:r>
                          </w:p>
                        </w:tc>
                        <w:tc>
                          <w:tcPr>
                            <w:tcW w:w="1233" w:type="dxa"/>
                            <w:tcBorders>
                              <w:top w:val="nil"/>
                              <w:left w:val="nil"/>
                              <w:bottom w:val="nil"/>
                              <w:right w:val="nil"/>
                            </w:tcBorders>
                            <w:shd w:val="clear" w:color="auto" w:fill="auto"/>
                            <w:noWrap/>
                          </w:tcPr>
                          <w:p w14:paraId="6CAEC135" w14:textId="37F229A9"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32.6%</w:t>
                            </w:r>
                          </w:p>
                        </w:tc>
                      </w:tr>
                      <w:tr w:rsidR="00416252" w:rsidRPr="009064DE" w14:paraId="5FAF34D8" w14:textId="77777777" w:rsidTr="00C81891">
                        <w:trPr>
                          <w:trHeight w:val="210"/>
                        </w:trPr>
                        <w:tc>
                          <w:tcPr>
                            <w:tcW w:w="4197" w:type="dxa"/>
                            <w:tcBorders>
                              <w:top w:val="nil"/>
                              <w:left w:val="nil"/>
                              <w:bottom w:val="single" w:sz="4" w:space="0" w:color="00A4A0"/>
                              <w:right w:val="nil"/>
                            </w:tcBorders>
                            <w:shd w:val="clear" w:color="auto" w:fill="auto"/>
                            <w:noWrap/>
                            <w:vAlign w:val="bottom"/>
                            <w:hideMark/>
                          </w:tcPr>
                          <w:p w14:paraId="65E4D3AA" w14:textId="1059DA80" w:rsidR="00416252" w:rsidRPr="009064DE" w:rsidRDefault="00416252" w:rsidP="00AA1E8B">
                            <w:pPr>
                              <w:spacing w:after="0"/>
                              <w:rPr>
                                <w:rFonts w:eastAsia="Times New Roman" w:cs="Calibri"/>
                                <w:b/>
                                <w:bCs/>
                                <w:color w:val="00A4A0"/>
                                <w:sz w:val="16"/>
                                <w:szCs w:val="16"/>
                                <w:lang w:val="en-AU" w:eastAsia="en-AU"/>
                              </w:rPr>
                            </w:pPr>
                            <w:r>
                              <w:rPr>
                                <w:rFonts w:eastAsia="Times New Roman" w:cs="Calibri"/>
                                <w:b/>
                                <w:bCs/>
                                <w:color w:val="00A4A0"/>
                                <w:sz w:val="16"/>
                                <w:szCs w:val="16"/>
                                <w:lang w:val="en-AU" w:eastAsia="en-AU"/>
                              </w:rPr>
                              <w:t>At least one cohort</w:t>
                            </w:r>
                          </w:p>
                        </w:tc>
                        <w:tc>
                          <w:tcPr>
                            <w:tcW w:w="1235" w:type="dxa"/>
                            <w:tcBorders>
                              <w:top w:val="nil"/>
                              <w:left w:val="nil"/>
                              <w:bottom w:val="single" w:sz="4" w:space="0" w:color="00A4A0"/>
                              <w:right w:val="nil"/>
                            </w:tcBorders>
                            <w:shd w:val="clear" w:color="auto" w:fill="auto"/>
                            <w:noWrap/>
                            <w:vAlign w:val="bottom"/>
                          </w:tcPr>
                          <w:p w14:paraId="16991CB1" w14:textId="3A5CB9E7" w:rsidR="00416252" w:rsidRPr="009064DE" w:rsidRDefault="00416252" w:rsidP="00AA1E8B">
                            <w:pPr>
                              <w:spacing w:after="0"/>
                              <w:jc w:val="right"/>
                              <w:rPr>
                                <w:rFonts w:eastAsia="Times New Roman" w:cs="Calibri"/>
                                <w:color w:val="000000"/>
                                <w:sz w:val="16"/>
                                <w:szCs w:val="16"/>
                                <w:lang w:val="en-AU" w:eastAsia="en-AU"/>
                              </w:rPr>
                            </w:pPr>
                            <w:r w:rsidRPr="000A341A">
                              <w:rPr>
                                <w:rFonts w:eastAsia="Times New Roman" w:cs="Calibri"/>
                                <w:color w:val="000000"/>
                                <w:sz w:val="16"/>
                                <w:szCs w:val="16"/>
                                <w:lang w:val="en-AU" w:eastAsia="en-AU"/>
                              </w:rPr>
                              <w:t>231,235</w:t>
                            </w:r>
                          </w:p>
                        </w:tc>
                        <w:tc>
                          <w:tcPr>
                            <w:tcW w:w="1235" w:type="dxa"/>
                            <w:tcBorders>
                              <w:top w:val="nil"/>
                              <w:left w:val="nil"/>
                              <w:bottom w:val="single" w:sz="4" w:space="0" w:color="00A4A0"/>
                              <w:right w:val="nil"/>
                            </w:tcBorders>
                            <w:shd w:val="clear" w:color="auto" w:fill="auto"/>
                            <w:noWrap/>
                          </w:tcPr>
                          <w:p w14:paraId="0AEE766A" w14:textId="472294F8" w:rsidR="00416252" w:rsidRPr="009064DE" w:rsidRDefault="00416252" w:rsidP="00AA1E8B">
                            <w:pPr>
                              <w:spacing w:after="0"/>
                              <w:jc w:val="right"/>
                              <w:rPr>
                                <w:rFonts w:eastAsia="Times New Roman" w:cs="Calibri"/>
                                <w:color w:val="000000"/>
                                <w:sz w:val="16"/>
                                <w:szCs w:val="16"/>
                                <w:lang w:val="en-AU" w:eastAsia="en-AU"/>
                              </w:rPr>
                            </w:pPr>
                            <w:r w:rsidRPr="00AA1E8B">
                              <w:rPr>
                                <w:rFonts w:eastAsia="Times New Roman" w:cs="Calibri"/>
                                <w:color w:val="000000"/>
                                <w:sz w:val="16"/>
                                <w:szCs w:val="16"/>
                                <w:lang w:val="en-AU" w:eastAsia="en-AU"/>
                              </w:rPr>
                              <w:t>70.4%</w:t>
                            </w:r>
                          </w:p>
                        </w:tc>
                        <w:tc>
                          <w:tcPr>
                            <w:tcW w:w="1233" w:type="dxa"/>
                            <w:tcBorders>
                              <w:top w:val="nil"/>
                              <w:left w:val="nil"/>
                              <w:bottom w:val="single" w:sz="4" w:space="0" w:color="00A4A0"/>
                              <w:right w:val="nil"/>
                            </w:tcBorders>
                            <w:shd w:val="clear" w:color="auto" w:fill="auto"/>
                            <w:noWrap/>
                          </w:tcPr>
                          <w:p w14:paraId="79417840" w14:textId="6E4E81DF" w:rsidR="00416252" w:rsidRPr="00AA1E8B" w:rsidRDefault="00416252" w:rsidP="00AA1E8B">
                            <w:pPr>
                              <w:spacing w:after="0"/>
                              <w:jc w:val="right"/>
                              <w:rPr>
                                <w:rFonts w:eastAsia="Times New Roman" w:cs="Calibri"/>
                                <w:color w:val="000000"/>
                                <w:sz w:val="16"/>
                                <w:szCs w:val="20"/>
                                <w:lang w:val="en-AU" w:eastAsia="en-AU"/>
                              </w:rPr>
                            </w:pPr>
                            <w:r w:rsidRPr="00AA1E8B">
                              <w:rPr>
                                <w:sz w:val="16"/>
                                <w:szCs w:val="20"/>
                              </w:rPr>
                              <w:t>45.5%</w:t>
                            </w:r>
                          </w:p>
                        </w:tc>
                      </w:tr>
                    </w:tbl>
                    <w:p w14:paraId="56879F27" w14:textId="02C4385B" w:rsidR="00416252" w:rsidRDefault="00416252" w:rsidP="000D2DD2">
                      <w:pPr>
                        <w:pStyle w:val="BalloonText"/>
                        <w:spacing w:before="40" w:after="60"/>
                      </w:pPr>
                      <w:r w:rsidRPr="00871F85">
                        <w:rPr>
                          <w:rFonts w:ascii="Arial" w:hAnsi="Arial"/>
                          <w:sz w:val="14"/>
                          <w:szCs w:val="14"/>
                        </w:rPr>
                        <w:t xml:space="preserve">Source: </w:t>
                      </w:r>
                      <w:r>
                        <w:rPr>
                          <w:rFonts w:ascii="Arial" w:hAnsi="Arial"/>
                          <w:sz w:val="14"/>
                          <w:szCs w:val="14"/>
                        </w:rPr>
                        <w:t>2019 DET training market data. The cohorts are not mutually exclusive</w:t>
                      </w:r>
                      <w:r w:rsidRPr="00526805">
                        <w:rPr>
                          <w:rFonts w:ascii="Arial" w:hAnsi="Arial"/>
                          <w:sz w:val="14"/>
                          <w:szCs w:val="14"/>
                        </w:rPr>
                        <w:t>.</w:t>
                      </w:r>
                      <w:r w:rsidRPr="000D2DD2">
                        <w:rPr>
                          <w:rFonts w:ascii="Arial" w:hAnsi="Arial"/>
                          <w:sz w:val="14"/>
                          <w:szCs w:val="14"/>
                        </w:rPr>
                        <w:t xml:space="preserve"> </w:t>
                      </w:r>
                      <w:r>
                        <w:rPr>
                          <w:rFonts w:ascii="Arial" w:hAnsi="Arial"/>
                          <w:sz w:val="14"/>
                          <w:szCs w:val="14"/>
                        </w:rPr>
                        <w:t xml:space="preserve">Students may be represented in more than one key cohort (for example, students may have no prior Certificate III and have a disability). </w:t>
                      </w:r>
                    </w:p>
                    <w:p w14:paraId="5AB3C834" w14:textId="093AEC4F" w:rsidR="00416252" w:rsidRDefault="00416252" w:rsidP="00FD2504">
                      <w:pPr>
                        <w:pStyle w:val="BalloonText"/>
                        <w:spacing w:before="40" w:after="60"/>
                      </w:pPr>
                    </w:p>
                  </w:txbxContent>
                </v:textbox>
                <w10:wrap type="square" anchorx="margin"/>
              </v:shape>
            </w:pict>
          </mc:Fallback>
        </mc:AlternateContent>
      </w:r>
      <w:r w:rsidR="009342FF" w:rsidRPr="009342FF">
        <w:rPr>
          <w:lang w:val="en-AU" w:eastAsia="en-AU"/>
        </w:rPr>
        <w:t>One of the great successes in 2019 was the growth in female enrolments in training</w:t>
      </w:r>
      <w:r w:rsidR="00216708">
        <w:rPr>
          <w:lang w:val="en-AU" w:eastAsia="en-AU"/>
        </w:rPr>
        <w:t>. T</w:t>
      </w:r>
      <w:r w:rsidR="009342FF" w:rsidRPr="009342FF">
        <w:rPr>
          <w:lang w:val="en-AU" w:eastAsia="en-AU"/>
        </w:rPr>
        <w:t xml:space="preserve">his is especially pronounced among the TAFE Network. </w:t>
      </w:r>
      <w:r w:rsidR="0052281C" w:rsidRPr="009342FF">
        <w:rPr>
          <w:lang w:val="en-AU" w:eastAsia="en-AU"/>
        </w:rPr>
        <w:t xml:space="preserve">Table </w:t>
      </w:r>
      <w:r w:rsidR="00481B3D">
        <w:rPr>
          <w:lang w:val="en-AU" w:eastAsia="en-AU"/>
        </w:rPr>
        <w:t>11</w:t>
      </w:r>
      <w:r w:rsidR="009342FF" w:rsidRPr="009342FF">
        <w:rPr>
          <w:lang w:val="en-AU" w:eastAsia="en-AU"/>
        </w:rPr>
        <w:t xml:space="preserve"> </w:t>
      </w:r>
      <w:r w:rsidR="0052281C" w:rsidRPr="009342FF">
        <w:rPr>
          <w:lang w:val="en-AU" w:eastAsia="en-AU"/>
        </w:rPr>
        <w:t xml:space="preserve">shows </w:t>
      </w:r>
      <w:r w:rsidR="00753D36" w:rsidRPr="009342FF">
        <w:rPr>
          <w:lang w:val="en-AU" w:eastAsia="en-AU"/>
        </w:rPr>
        <w:t>that T</w:t>
      </w:r>
      <w:r w:rsidR="0052281C" w:rsidRPr="009342FF">
        <w:rPr>
          <w:lang w:val="en-AU" w:eastAsia="en-AU"/>
        </w:rPr>
        <w:t>AFE Network enrolments</w:t>
      </w:r>
      <w:r w:rsidR="00753D36" w:rsidRPr="009342FF">
        <w:rPr>
          <w:lang w:val="en-AU" w:eastAsia="en-AU"/>
        </w:rPr>
        <w:t xml:space="preserve"> of working-age females</w:t>
      </w:r>
      <w:r w:rsidR="0052281C" w:rsidRPr="009342FF">
        <w:rPr>
          <w:lang w:val="en-AU" w:eastAsia="en-AU"/>
        </w:rPr>
        <w:t xml:space="preserve"> ha</w:t>
      </w:r>
      <w:r w:rsidR="00753D36" w:rsidRPr="009342FF">
        <w:rPr>
          <w:lang w:val="en-AU" w:eastAsia="en-AU"/>
        </w:rPr>
        <w:t>ve</w:t>
      </w:r>
      <w:r w:rsidR="0052281C" w:rsidRPr="009342FF">
        <w:rPr>
          <w:lang w:val="en-AU" w:eastAsia="en-AU"/>
        </w:rPr>
        <w:t xml:space="preserve"> increased </w:t>
      </w:r>
      <w:r w:rsidR="009342FF" w:rsidRPr="009342FF">
        <w:rPr>
          <w:lang w:val="en-AU" w:eastAsia="en-AU"/>
        </w:rPr>
        <w:t>18.7</w:t>
      </w:r>
      <w:r w:rsidR="00CB6D44">
        <w:rPr>
          <w:lang w:val="en-AU" w:eastAsia="en-AU"/>
        </w:rPr>
        <w:t xml:space="preserve"> per cent</w:t>
      </w:r>
      <w:r w:rsidR="009342FF" w:rsidRPr="009342FF">
        <w:rPr>
          <w:lang w:val="en-AU" w:eastAsia="en-AU"/>
        </w:rPr>
        <w:t xml:space="preserve"> from 2018</w:t>
      </w:r>
      <w:r w:rsidR="0052281C" w:rsidRPr="009342FF">
        <w:rPr>
          <w:lang w:val="en-AU" w:eastAsia="en-AU"/>
        </w:rPr>
        <w:t>.</w:t>
      </w:r>
    </w:p>
    <w:p w14:paraId="4361156F" w14:textId="3CC20A9B" w:rsidR="00F76FB3" w:rsidRPr="00E513DD" w:rsidRDefault="009220AA" w:rsidP="00E513DD">
      <w:pPr>
        <w:rPr>
          <w:color w:val="000000" w:themeColor="text1"/>
          <w:lang w:val="en-AU" w:eastAsia="en-AU"/>
        </w:rPr>
      </w:pPr>
      <w:r w:rsidRPr="009A7455">
        <w:rPr>
          <w:noProof/>
          <w:lang w:val="en-AU" w:eastAsia="en-AU"/>
        </w:rPr>
        <mc:AlternateContent>
          <mc:Choice Requires="wps">
            <w:drawing>
              <wp:anchor distT="45720" distB="45720" distL="114300" distR="114300" simplePos="0" relativeHeight="251672064" behindDoc="0" locked="0" layoutInCell="1" allowOverlap="1" wp14:anchorId="7957F35A" wp14:editId="76C43CC0">
                <wp:simplePos x="0" y="0"/>
                <wp:positionH relativeFrom="margin">
                  <wp:posOffset>462915</wp:posOffset>
                </wp:positionH>
                <wp:positionV relativeFrom="paragraph">
                  <wp:posOffset>2820035</wp:posOffset>
                </wp:positionV>
                <wp:extent cx="6377940" cy="291465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914650"/>
                        </a:xfrm>
                        <a:prstGeom prst="rect">
                          <a:avLst/>
                        </a:prstGeom>
                        <a:noFill/>
                        <a:ln w="9525">
                          <a:noFill/>
                          <a:miter lim="800000"/>
                          <a:headEnd/>
                          <a:tailEnd/>
                        </a:ln>
                      </wps:spPr>
                      <wps:txbx>
                        <w:txbxContent>
                          <w:p w14:paraId="0F296457" w14:textId="77777777" w:rsidR="00416252" w:rsidRDefault="00416252" w:rsidP="00A21F7D">
                            <w:pPr>
                              <w:pStyle w:val="Figuretitle"/>
                              <w:spacing w:after="0"/>
                              <w:jc w:val="center"/>
                            </w:pPr>
                          </w:p>
                          <w:p w14:paraId="19E9CF52" w14:textId="78B26F8F" w:rsidR="00416252" w:rsidRDefault="00416252" w:rsidP="00A21F7D">
                            <w:pPr>
                              <w:pStyle w:val="Figuretitle"/>
                              <w:spacing w:after="0"/>
                              <w:jc w:val="center"/>
                            </w:pPr>
                            <w:r>
                              <w:t xml:space="preserve">Table 11. </w:t>
                            </w:r>
                            <w:r w:rsidRPr="00155BB8">
                              <w:t xml:space="preserve">Enrolments </w:t>
                            </w:r>
                            <w:r>
                              <w:t>by gender and age group (working age people)</w:t>
                            </w:r>
                          </w:p>
                          <w:tbl>
                            <w:tblPr>
                              <w:tblW w:w="9362" w:type="dxa"/>
                              <w:tblLook w:val="04A0" w:firstRow="1" w:lastRow="0" w:firstColumn="1" w:lastColumn="0" w:noHBand="0" w:noVBand="1"/>
                            </w:tblPr>
                            <w:tblGrid>
                              <w:gridCol w:w="777"/>
                              <w:gridCol w:w="1517"/>
                              <w:gridCol w:w="258"/>
                              <w:gridCol w:w="777"/>
                              <w:gridCol w:w="777"/>
                              <w:gridCol w:w="777"/>
                              <w:gridCol w:w="938"/>
                              <w:gridCol w:w="275"/>
                              <w:gridCol w:w="777"/>
                              <w:gridCol w:w="777"/>
                              <w:gridCol w:w="777"/>
                              <w:gridCol w:w="935"/>
                            </w:tblGrid>
                            <w:tr w:rsidR="00416252" w:rsidRPr="00825A70" w14:paraId="1967E839" w14:textId="77777777" w:rsidTr="00FF158F">
                              <w:trPr>
                                <w:trHeight w:val="67"/>
                              </w:trPr>
                              <w:tc>
                                <w:tcPr>
                                  <w:tcW w:w="777" w:type="dxa"/>
                                  <w:tcBorders>
                                    <w:top w:val="nil"/>
                                    <w:left w:val="nil"/>
                                    <w:bottom w:val="nil"/>
                                    <w:right w:val="nil"/>
                                  </w:tcBorders>
                                  <w:shd w:val="clear" w:color="000000" w:fill="00A4A0"/>
                                  <w:noWrap/>
                                  <w:vAlign w:val="bottom"/>
                                  <w:hideMark/>
                                </w:tcPr>
                                <w:p w14:paraId="4C5B25D1" w14:textId="77777777" w:rsidR="00416252" w:rsidRPr="00825A70" w:rsidRDefault="00416252" w:rsidP="00825A70">
                                  <w:pPr>
                                    <w:spacing w:after="0"/>
                                    <w:rPr>
                                      <w:rFonts w:eastAsia="Times New Roman" w:cs="Calibri"/>
                                      <w:b/>
                                      <w:bCs/>
                                      <w:color w:val="000000"/>
                                      <w:sz w:val="16"/>
                                      <w:szCs w:val="16"/>
                                      <w:lang w:val="en-AU" w:eastAsia="en-AU"/>
                                    </w:rPr>
                                  </w:pPr>
                                  <w:r w:rsidRPr="00825A70">
                                    <w:rPr>
                                      <w:rFonts w:eastAsia="Times New Roman" w:cs="Calibri"/>
                                      <w:b/>
                                      <w:bCs/>
                                      <w:color w:val="000000"/>
                                      <w:sz w:val="16"/>
                                      <w:szCs w:val="16"/>
                                      <w:lang w:val="en-AU" w:eastAsia="en-AU"/>
                                    </w:rPr>
                                    <w:t> </w:t>
                                  </w:r>
                                </w:p>
                              </w:tc>
                              <w:tc>
                                <w:tcPr>
                                  <w:tcW w:w="1517" w:type="dxa"/>
                                  <w:tcBorders>
                                    <w:top w:val="nil"/>
                                    <w:left w:val="nil"/>
                                    <w:bottom w:val="nil"/>
                                    <w:right w:val="nil"/>
                                  </w:tcBorders>
                                  <w:shd w:val="clear" w:color="000000" w:fill="00A4A0"/>
                                  <w:noWrap/>
                                  <w:vAlign w:val="bottom"/>
                                  <w:hideMark/>
                                </w:tcPr>
                                <w:p w14:paraId="5FC6A767" w14:textId="77777777" w:rsidR="00416252" w:rsidRPr="00825A70" w:rsidRDefault="00416252" w:rsidP="00825A70">
                                  <w:pPr>
                                    <w:spacing w:after="0"/>
                                    <w:rPr>
                                      <w:rFonts w:eastAsia="Times New Roman" w:cs="Calibri"/>
                                      <w:b/>
                                      <w:bCs/>
                                      <w:color w:val="000000"/>
                                      <w:sz w:val="16"/>
                                      <w:szCs w:val="16"/>
                                      <w:lang w:val="en-AU" w:eastAsia="en-AU"/>
                                    </w:rPr>
                                  </w:pPr>
                                  <w:r w:rsidRPr="00825A70">
                                    <w:rPr>
                                      <w:rFonts w:eastAsia="Times New Roman" w:cs="Calibri"/>
                                      <w:b/>
                                      <w:bCs/>
                                      <w:color w:val="000000"/>
                                      <w:sz w:val="16"/>
                                      <w:szCs w:val="16"/>
                                      <w:lang w:val="en-AU" w:eastAsia="en-AU"/>
                                    </w:rPr>
                                    <w:t> </w:t>
                                  </w:r>
                                </w:p>
                              </w:tc>
                              <w:tc>
                                <w:tcPr>
                                  <w:tcW w:w="3527" w:type="dxa"/>
                                  <w:gridSpan w:val="5"/>
                                  <w:tcBorders>
                                    <w:top w:val="nil"/>
                                    <w:left w:val="nil"/>
                                    <w:bottom w:val="single" w:sz="4" w:space="0" w:color="FFFFFF"/>
                                    <w:right w:val="nil"/>
                                  </w:tcBorders>
                                  <w:shd w:val="clear" w:color="000000" w:fill="00A4A0"/>
                                  <w:vAlign w:val="bottom"/>
                                  <w:hideMark/>
                                </w:tcPr>
                                <w:p w14:paraId="63110A82" w14:textId="77777777" w:rsidR="00416252" w:rsidRPr="00825A70" w:rsidRDefault="00416252" w:rsidP="00825A70">
                                  <w:pPr>
                                    <w:spacing w:after="0"/>
                                    <w:jc w:val="center"/>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All providers</w:t>
                                  </w:r>
                                </w:p>
                              </w:tc>
                              <w:tc>
                                <w:tcPr>
                                  <w:tcW w:w="3541" w:type="dxa"/>
                                  <w:gridSpan w:val="5"/>
                                  <w:tcBorders>
                                    <w:top w:val="nil"/>
                                    <w:left w:val="single" w:sz="4" w:space="0" w:color="FFFFFF"/>
                                    <w:bottom w:val="single" w:sz="4" w:space="0" w:color="FFFFFF"/>
                                    <w:right w:val="nil"/>
                                  </w:tcBorders>
                                  <w:shd w:val="clear" w:color="000000" w:fill="00A4A0"/>
                                  <w:vAlign w:val="bottom"/>
                                  <w:hideMark/>
                                </w:tcPr>
                                <w:p w14:paraId="1FCD133E" w14:textId="77777777" w:rsidR="00416252" w:rsidRPr="003468F8" w:rsidRDefault="00416252" w:rsidP="00825A70">
                                  <w:pPr>
                                    <w:spacing w:after="0"/>
                                    <w:jc w:val="center"/>
                                    <w:rPr>
                                      <w:rFonts w:eastAsia="Times New Roman" w:cs="Calibri"/>
                                      <w:b/>
                                      <w:bCs/>
                                      <w:color w:val="FFFFFF"/>
                                      <w:sz w:val="16"/>
                                      <w:szCs w:val="16"/>
                                      <w:highlight w:val="yellow"/>
                                      <w:lang w:val="en-AU" w:eastAsia="en-AU"/>
                                    </w:rPr>
                                  </w:pPr>
                                  <w:r w:rsidRPr="00403D7A">
                                    <w:rPr>
                                      <w:rFonts w:eastAsia="Times New Roman" w:cs="Calibri"/>
                                      <w:b/>
                                      <w:bCs/>
                                      <w:color w:val="FFFFFF" w:themeColor="background1"/>
                                      <w:sz w:val="16"/>
                                      <w:szCs w:val="16"/>
                                      <w:lang w:val="en-AU" w:eastAsia="en-AU"/>
                                    </w:rPr>
                                    <w:t>TAFE Network providers</w:t>
                                  </w:r>
                                </w:p>
                              </w:tc>
                            </w:tr>
                            <w:tr w:rsidR="00416252" w:rsidRPr="00825A70" w14:paraId="3D660E9F" w14:textId="77777777" w:rsidTr="00AA2D22">
                              <w:trPr>
                                <w:trHeight w:val="130"/>
                              </w:trPr>
                              <w:tc>
                                <w:tcPr>
                                  <w:tcW w:w="777" w:type="dxa"/>
                                  <w:tcBorders>
                                    <w:top w:val="nil"/>
                                    <w:left w:val="nil"/>
                                    <w:bottom w:val="nil"/>
                                    <w:right w:val="nil"/>
                                  </w:tcBorders>
                                  <w:shd w:val="clear" w:color="000000" w:fill="00A4A0"/>
                                  <w:noWrap/>
                                  <w:vAlign w:val="bottom"/>
                                  <w:hideMark/>
                                </w:tcPr>
                                <w:p w14:paraId="42449D1C" w14:textId="77777777" w:rsidR="00416252" w:rsidRPr="00825A70" w:rsidRDefault="00416252" w:rsidP="00825A70">
                                  <w:pPr>
                                    <w:spacing w:after="0"/>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Gender</w:t>
                                  </w:r>
                                </w:p>
                              </w:tc>
                              <w:tc>
                                <w:tcPr>
                                  <w:tcW w:w="1517" w:type="dxa"/>
                                  <w:tcBorders>
                                    <w:top w:val="nil"/>
                                    <w:left w:val="nil"/>
                                    <w:bottom w:val="nil"/>
                                    <w:right w:val="nil"/>
                                  </w:tcBorders>
                                  <w:shd w:val="clear" w:color="000000" w:fill="00A4A0"/>
                                  <w:noWrap/>
                                  <w:vAlign w:val="bottom"/>
                                  <w:hideMark/>
                                </w:tcPr>
                                <w:p w14:paraId="5D4C232C" w14:textId="77777777" w:rsidR="00416252" w:rsidRPr="00825A70" w:rsidRDefault="00416252" w:rsidP="00825A70">
                                  <w:pPr>
                                    <w:spacing w:after="0"/>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Age group</w:t>
                                  </w:r>
                                </w:p>
                              </w:tc>
                              <w:tc>
                                <w:tcPr>
                                  <w:tcW w:w="258" w:type="dxa"/>
                                  <w:tcBorders>
                                    <w:top w:val="nil"/>
                                    <w:left w:val="nil"/>
                                    <w:bottom w:val="nil"/>
                                    <w:right w:val="nil"/>
                                  </w:tcBorders>
                                  <w:shd w:val="clear" w:color="000000" w:fill="00A4A0"/>
                                  <w:vAlign w:val="bottom"/>
                                </w:tcPr>
                                <w:p w14:paraId="4CEE2D52" w14:textId="0946EC26" w:rsidR="00416252" w:rsidRPr="00825A70" w:rsidRDefault="00416252" w:rsidP="00825A70">
                                  <w:pPr>
                                    <w:spacing w:after="0"/>
                                    <w:jc w:val="right"/>
                                    <w:rPr>
                                      <w:rFonts w:eastAsia="Times New Roman" w:cs="Calibri"/>
                                      <w:b/>
                                      <w:bCs/>
                                      <w:color w:val="FFFFFF"/>
                                      <w:sz w:val="16"/>
                                      <w:szCs w:val="16"/>
                                      <w:lang w:val="en-AU" w:eastAsia="en-AU"/>
                                    </w:rPr>
                                  </w:pPr>
                                </w:p>
                              </w:tc>
                              <w:tc>
                                <w:tcPr>
                                  <w:tcW w:w="777" w:type="dxa"/>
                                  <w:tcBorders>
                                    <w:top w:val="nil"/>
                                    <w:left w:val="nil"/>
                                    <w:bottom w:val="nil"/>
                                    <w:right w:val="nil"/>
                                  </w:tcBorders>
                                  <w:shd w:val="clear" w:color="000000" w:fill="00A4A0"/>
                                  <w:vAlign w:val="bottom"/>
                                  <w:hideMark/>
                                </w:tcPr>
                                <w:p w14:paraId="684D7090" w14:textId="15FC6F55"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777" w:type="dxa"/>
                                  <w:tcBorders>
                                    <w:top w:val="nil"/>
                                    <w:left w:val="nil"/>
                                    <w:bottom w:val="nil"/>
                                    <w:right w:val="nil"/>
                                  </w:tcBorders>
                                  <w:shd w:val="clear" w:color="000000" w:fill="00A4A0"/>
                                  <w:vAlign w:val="bottom"/>
                                  <w:hideMark/>
                                </w:tcPr>
                                <w:p w14:paraId="7DE432FA" w14:textId="300F3E57"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777" w:type="dxa"/>
                                  <w:tcBorders>
                                    <w:top w:val="nil"/>
                                    <w:left w:val="nil"/>
                                    <w:bottom w:val="nil"/>
                                    <w:right w:val="nil"/>
                                  </w:tcBorders>
                                  <w:shd w:val="clear" w:color="000000" w:fill="00A4A0"/>
                                  <w:vAlign w:val="bottom"/>
                                  <w:hideMark/>
                                </w:tcPr>
                                <w:p w14:paraId="3684ABE3" w14:textId="05D61B8D"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938" w:type="dxa"/>
                                  <w:tcBorders>
                                    <w:top w:val="nil"/>
                                    <w:left w:val="nil"/>
                                    <w:bottom w:val="nil"/>
                                    <w:right w:val="nil"/>
                                  </w:tcBorders>
                                  <w:shd w:val="clear" w:color="000000" w:fill="00A4A0"/>
                                  <w:vAlign w:val="bottom"/>
                                  <w:hideMark/>
                                </w:tcPr>
                                <w:p w14:paraId="1AC3021A" w14:textId="001A77E3"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275" w:type="dxa"/>
                                  <w:tcBorders>
                                    <w:top w:val="nil"/>
                                    <w:left w:val="single" w:sz="4" w:space="0" w:color="FFFFFF"/>
                                    <w:bottom w:val="nil"/>
                                    <w:right w:val="nil"/>
                                  </w:tcBorders>
                                  <w:shd w:val="clear" w:color="000000" w:fill="00A4A0"/>
                                  <w:vAlign w:val="bottom"/>
                                </w:tcPr>
                                <w:p w14:paraId="463462BB" w14:textId="3A08A354" w:rsidR="00416252" w:rsidRPr="00825A70" w:rsidRDefault="00416252" w:rsidP="00825A70">
                                  <w:pPr>
                                    <w:spacing w:after="0"/>
                                    <w:jc w:val="right"/>
                                    <w:rPr>
                                      <w:rFonts w:eastAsia="Times New Roman" w:cs="Calibri"/>
                                      <w:b/>
                                      <w:bCs/>
                                      <w:color w:val="FFFFFF"/>
                                      <w:sz w:val="16"/>
                                      <w:szCs w:val="16"/>
                                      <w:lang w:val="en-AU" w:eastAsia="en-AU"/>
                                    </w:rPr>
                                  </w:pPr>
                                </w:p>
                              </w:tc>
                              <w:tc>
                                <w:tcPr>
                                  <w:tcW w:w="777" w:type="dxa"/>
                                  <w:tcBorders>
                                    <w:top w:val="nil"/>
                                    <w:left w:val="nil"/>
                                    <w:bottom w:val="nil"/>
                                    <w:right w:val="nil"/>
                                  </w:tcBorders>
                                  <w:shd w:val="clear" w:color="000000" w:fill="00A4A0"/>
                                  <w:vAlign w:val="bottom"/>
                                  <w:hideMark/>
                                </w:tcPr>
                                <w:p w14:paraId="62BC7E1E" w14:textId="1ACCA38F"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777" w:type="dxa"/>
                                  <w:tcBorders>
                                    <w:top w:val="nil"/>
                                    <w:left w:val="nil"/>
                                    <w:bottom w:val="nil"/>
                                    <w:right w:val="nil"/>
                                  </w:tcBorders>
                                  <w:shd w:val="clear" w:color="000000" w:fill="00A4A0"/>
                                  <w:vAlign w:val="bottom"/>
                                  <w:hideMark/>
                                </w:tcPr>
                                <w:p w14:paraId="743F2B19" w14:textId="440FF7E6"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777" w:type="dxa"/>
                                  <w:tcBorders>
                                    <w:top w:val="nil"/>
                                    <w:left w:val="nil"/>
                                    <w:bottom w:val="nil"/>
                                    <w:right w:val="nil"/>
                                  </w:tcBorders>
                                  <w:shd w:val="clear" w:color="000000" w:fill="00A4A0"/>
                                  <w:vAlign w:val="bottom"/>
                                  <w:hideMark/>
                                </w:tcPr>
                                <w:p w14:paraId="366554FF" w14:textId="036FF94A"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935" w:type="dxa"/>
                                  <w:tcBorders>
                                    <w:top w:val="nil"/>
                                    <w:left w:val="nil"/>
                                    <w:bottom w:val="nil"/>
                                    <w:right w:val="nil"/>
                                  </w:tcBorders>
                                  <w:shd w:val="clear" w:color="000000" w:fill="00A4A0"/>
                                  <w:vAlign w:val="bottom"/>
                                  <w:hideMark/>
                                </w:tcPr>
                                <w:p w14:paraId="687A784D" w14:textId="2D4871D6"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r>
                            <w:tr w:rsidR="00416252" w:rsidRPr="00825A70" w14:paraId="7D0B33D1" w14:textId="77777777" w:rsidTr="00C81891">
                              <w:trPr>
                                <w:trHeight w:val="210"/>
                              </w:trPr>
                              <w:tc>
                                <w:tcPr>
                                  <w:tcW w:w="777" w:type="dxa"/>
                                  <w:tcBorders>
                                    <w:top w:val="nil"/>
                                    <w:left w:val="nil"/>
                                    <w:bottom w:val="nil"/>
                                    <w:right w:val="nil"/>
                                  </w:tcBorders>
                                  <w:shd w:val="clear" w:color="auto" w:fill="auto"/>
                                  <w:noWrap/>
                                  <w:vAlign w:val="bottom"/>
                                  <w:hideMark/>
                                </w:tcPr>
                                <w:p w14:paraId="0F4BABC7" w14:textId="77777777" w:rsidR="00416252" w:rsidRPr="00825A70" w:rsidRDefault="00416252" w:rsidP="002C2663">
                                  <w:pPr>
                                    <w:spacing w:after="0"/>
                                    <w:rPr>
                                      <w:rFonts w:eastAsia="Times New Roman" w:cs="Calibri"/>
                                      <w:b/>
                                      <w:bCs/>
                                      <w:color w:val="00A4A0"/>
                                      <w:sz w:val="16"/>
                                      <w:szCs w:val="16"/>
                                      <w:lang w:val="en-AU" w:eastAsia="en-AU"/>
                                    </w:rPr>
                                  </w:pPr>
                                  <w:r w:rsidRPr="00C53B00">
                                    <w:rPr>
                                      <w:rFonts w:eastAsia="Times New Roman" w:cs="Calibri"/>
                                      <w:b/>
                                      <w:bCs/>
                                      <w:color w:val="00A4A0"/>
                                      <w:sz w:val="16"/>
                                      <w:szCs w:val="16"/>
                                      <w:lang w:val="en-AU" w:eastAsia="en-AU"/>
                                    </w:rPr>
                                    <w:t>Female</w:t>
                                  </w:r>
                                </w:p>
                              </w:tc>
                              <w:tc>
                                <w:tcPr>
                                  <w:tcW w:w="1517" w:type="dxa"/>
                                  <w:tcBorders>
                                    <w:top w:val="nil"/>
                                    <w:left w:val="nil"/>
                                    <w:bottom w:val="nil"/>
                                    <w:right w:val="nil"/>
                                  </w:tcBorders>
                                  <w:shd w:val="clear" w:color="auto" w:fill="auto"/>
                                  <w:noWrap/>
                                  <w:vAlign w:val="bottom"/>
                                  <w:hideMark/>
                                </w:tcPr>
                                <w:p w14:paraId="6509A5BE"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15-19</w:t>
                                  </w:r>
                                </w:p>
                              </w:tc>
                              <w:tc>
                                <w:tcPr>
                                  <w:tcW w:w="258" w:type="dxa"/>
                                  <w:tcBorders>
                                    <w:top w:val="nil"/>
                                    <w:left w:val="nil"/>
                                    <w:bottom w:val="nil"/>
                                    <w:right w:val="nil"/>
                                  </w:tcBorders>
                                  <w:shd w:val="clear" w:color="auto" w:fill="auto"/>
                                  <w:noWrap/>
                                  <w:vAlign w:val="bottom"/>
                                </w:tcPr>
                                <w:p w14:paraId="3E28498F" w14:textId="00DE2867"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2A9ABD21" w14:textId="7AC09BF5"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26,048</w:t>
                                  </w:r>
                                </w:p>
                              </w:tc>
                              <w:tc>
                                <w:tcPr>
                                  <w:tcW w:w="777" w:type="dxa"/>
                                  <w:tcBorders>
                                    <w:top w:val="nil"/>
                                    <w:left w:val="nil"/>
                                    <w:bottom w:val="nil"/>
                                    <w:right w:val="nil"/>
                                  </w:tcBorders>
                                  <w:shd w:val="clear" w:color="auto" w:fill="auto"/>
                                  <w:noWrap/>
                                  <w:hideMark/>
                                </w:tcPr>
                                <w:p w14:paraId="0D566E16" w14:textId="15BD7397"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23,348</w:t>
                                  </w:r>
                                </w:p>
                              </w:tc>
                              <w:tc>
                                <w:tcPr>
                                  <w:tcW w:w="777" w:type="dxa"/>
                                  <w:tcBorders>
                                    <w:top w:val="nil"/>
                                    <w:left w:val="nil"/>
                                    <w:bottom w:val="nil"/>
                                    <w:right w:val="nil"/>
                                  </w:tcBorders>
                                  <w:shd w:val="clear" w:color="auto" w:fill="auto"/>
                                  <w:noWrap/>
                                  <w:hideMark/>
                                </w:tcPr>
                                <w:p w14:paraId="47CA0654" w14:textId="73E1E878"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23,415</w:t>
                                  </w:r>
                                </w:p>
                              </w:tc>
                              <w:tc>
                                <w:tcPr>
                                  <w:tcW w:w="938" w:type="dxa"/>
                                  <w:tcBorders>
                                    <w:top w:val="nil"/>
                                    <w:left w:val="nil"/>
                                    <w:bottom w:val="nil"/>
                                    <w:right w:val="nil"/>
                                  </w:tcBorders>
                                  <w:shd w:val="clear" w:color="auto" w:fill="auto"/>
                                  <w:noWrap/>
                                  <w:hideMark/>
                                </w:tcPr>
                                <w:p w14:paraId="2C61912B" w14:textId="12DF33A2"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0.3%</w:t>
                                  </w:r>
                                </w:p>
                              </w:tc>
                              <w:tc>
                                <w:tcPr>
                                  <w:tcW w:w="275" w:type="dxa"/>
                                  <w:tcBorders>
                                    <w:top w:val="nil"/>
                                    <w:left w:val="nil"/>
                                    <w:bottom w:val="nil"/>
                                    <w:right w:val="nil"/>
                                  </w:tcBorders>
                                  <w:shd w:val="clear" w:color="auto" w:fill="auto"/>
                                  <w:noWrap/>
                                  <w:vAlign w:val="bottom"/>
                                </w:tcPr>
                                <w:p w14:paraId="360AF17E" w14:textId="786E9299"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5CDF4491" w14:textId="0120A3DD"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13,289 </w:t>
                                  </w:r>
                                </w:p>
                              </w:tc>
                              <w:tc>
                                <w:tcPr>
                                  <w:tcW w:w="777" w:type="dxa"/>
                                  <w:tcBorders>
                                    <w:top w:val="nil"/>
                                    <w:left w:val="nil"/>
                                    <w:bottom w:val="nil"/>
                                    <w:right w:val="nil"/>
                                  </w:tcBorders>
                                  <w:shd w:val="clear" w:color="auto" w:fill="auto"/>
                                  <w:noWrap/>
                                </w:tcPr>
                                <w:p w14:paraId="7C5647B0" w14:textId="5C3B17AC"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12,941 </w:t>
                                  </w:r>
                                </w:p>
                              </w:tc>
                              <w:tc>
                                <w:tcPr>
                                  <w:tcW w:w="777" w:type="dxa"/>
                                  <w:tcBorders>
                                    <w:top w:val="nil"/>
                                    <w:left w:val="nil"/>
                                    <w:bottom w:val="nil"/>
                                    <w:right w:val="nil"/>
                                  </w:tcBorders>
                                  <w:shd w:val="clear" w:color="auto" w:fill="auto"/>
                                  <w:noWrap/>
                                </w:tcPr>
                                <w:p w14:paraId="1509230D" w14:textId="6207F8C6"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13,662 </w:t>
                                  </w:r>
                                </w:p>
                              </w:tc>
                              <w:tc>
                                <w:tcPr>
                                  <w:tcW w:w="935" w:type="dxa"/>
                                  <w:tcBorders>
                                    <w:top w:val="nil"/>
                                    <w:left w:val="nil"/>
                                    <w:bottom w:val="nil"/>
                                    <w:right w:val="nil"/>
                                  </w:tcBorders>
                                  <w:shd w:val="clear" w:color="auto" w:fill="auto"/>
                                  <w:noWrap/>
                                </w:tcPr>
                                <w:p w14:paraId="1A9263CB" w14:textId="66DFC0AF"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5.6%</w:t>
                                  </w:r>
                                </w:p>
                              </w:tc>
                            </w:tr>
                            <w:tr w:rsidR="00416252" w:rsidRPr="00825A70" w14:paraId="29B49B45" w14:textId="77777777" w:rsidTr="00C81891">
                              <w:trPr>
                                <w:trHeight w:val="210"/>
                              </w:trPr>
                              <w:tc>
                                <w:tcPr>
                                  <w:tcW w:w="777" w:type="dxa"/>
                                  <w:tcBorders>
                                    <w:top w:val="nil"/>
                                    <w:left w:val="nil"/>
                                    <w:bottom w:val="nil"/>
                                    <w:right w:val="nil"/>
                                  </w:tcBorders>
                                  <w:shd w:val="clear" w:color="auto" w:fill="auto"/>
                                  <w:noWrap/>
                                  <w:vAlign w:val="bottom"/>
                                  <w:hideMark/>
                                </w:tcPr>
                                <w:p w14:paraId="31CFC74C"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0B1D7785"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20-24</w:t>
                                  </w:r>
                                </w:p>
                              </w:tc>
                              <w:tc>
                                <w:tcPr>
                                  <w:tcW w:w="258" w:type="dxa"/>
                                  <w:tcBorders>
                                    <w:top w:val="nil"/>
                                    <w:left w:val="nil"/>
                                    <w:bottom w:val="nil"/>
                                    <w:right w:val="nil"/>
                                  </w:tcBorders>
                                  <w:shd w:val="clear" w:color="auto" w:fill="auto"/>
                                  <w:noWrap/>
                                  <w:vAlign w:val="bottom"/>
                                </w:tcPr>
                                <w:p w14:paraId="047ED2AE" w14:textId="65C0AC8A"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10651AE1" w14:textId="3AD24872"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29,345</w:t>
                                  </w:r>
                                </w:p>
                              </w:tc>
                              <w:tc>
                                <w:tcPr>
                                  <w:tcW w:w="777" w:type="dxa"/>
                                  <w:tcBorders>
                                    <w:top w:val="nil"/>
                                    <w:left w:val="nil"/>
                                    <w:bottom w:val="nil"/>
                                    <w:right w:val="nil"/>
                                  </w:tcBorders>
                                  <w:shd w:val="clear" w:color="auto" w:fill="auto"/>
                                  <w:noWrap/>
                                  <w:hideMark/>
                                </w:tcPr>
                                <w:p w14:paraId="11C4F006" w14:textId="0D84C0D9"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26,388</w:t>
                                  </w:r>
                                </w:p>
                              </w:tc>
                              <w:tc>
                                <w:tcPr>
                                  <w:tcW w:w="777" w:type="dxa"/>
                                  <w:tcBorders>
                                    <w:top w:val="nil"/>
                                    <w:left w:val="nil"/>
                                    <w:bottom w:val="nil"/>
                                    <w:right w:val="nil"/>
                                  </w:tcBorders>
                                  <w:shd w:val="clear" w:color="auto" w:fill="auto"/>
                                  <w:noWrap/>
                                  <w:hideMark/>
                                </w:tcPr>
                                <w:p w14:paraId="4B38D831" w14:textId="10A856AD"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27,906</w:t>
                                  </w:r>
                                </w:p>
                              </w:tc>
                              <w:tc>
                                <w:tcPr>
                                  <w:tcW w:w="938" w:type="dxa"/>
                                  <w:tcBorders>
                                    <w:top w:val="nil"/>
                                    <w:left w:val="nil"/>
                                    <w:bottom w:val="nil"/>
                                    <w:right w:val="nil"/>
                                  </w:tcBorders>
                                  <w:shd w:val="clear" w:color="auto" w:fill="auto"/>
                                  <w:noWrap/>
                                  <w:hideMark/>
                                </w:tcPr>
                                <w:p w14:paraId="5ECAAA9D" w14:textId="487A320F"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5.8%</w:t>
                                  </w:r>
                                </w:p>
                              </w:tc>
                              <w:tc>
                                <w:tcPr>
                                  <w:tcW w:w="275" w:type="dxa"/>
                                  <w:tcBorders>
                                    <w:top w:val="nil"/>
                                    <w:left w:val="nil"/>
                                    <w:bottom w:val="nil"/>
                                    <w:right w:val="nil"/>
                                  </w:tcBorders>
                                  <w:shd w:val="clear" w:color="auto" w:fill="auto"/>
                                  <w:noWrap/>
                                  <w:vAlign w:val="bottom"/>
                                </w:tcPr>
                                <w:p w14:paraId="20002892" w14:textId="44FAE38E"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41213338" w14:textId="30EFE3F9"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13,572 </w:t>
                                  </w:r>
                                </w:p>
                              </w:tc>
                              <w:tc>
                                <w:tcPr>
                                  <w:tcW w:w="777" w:type="dxa"/>
                                  <w:tcBorders>
                                    <w:top w:val="nil"/>
                                    <w:left w:val="nil"/>
                                    <w:bottom w:val="nil"/>
                                    <w:right w:val="nil"/>
                                  </w:tcBorders>
                                  <w:shd w:val="clear" w:color="auto" w:fill="auto"/>
                                  <w:noWrap/>
                                </w:tcPr>
                                <w:p w14:paraId="31B6BE71" w14:textId="7E099E9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13,757 </w:t>
                                  </w:r>
                                </w:p>
                              </w:tc>
                              <w:tc>
                                <w:tcPr>
                                  <w:tcW w:w="777" w:type="dxa"/>
                                  <w:tcBorders>
                                    <w:top w:val="nil"/>
                                    <w:left w:val="nil"/>
                                    <w:bottom w:val="nil"/>
                                    <w:right w:val="nil"/>
                                  </w:tcBorders>
                                  <w:shd w:val="clear" w:color="auto" w:fill="auto"/>
                                  <w:noWrap/>
                                </w:tcPr>
                                <w:p w14:paraId="4AB4B963" w14:textId="521636F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15,558 </w:t>
                                  </w:r>
                                </w:p>
                              </w:tc>
                              <w:tc>
                                <w:tcPr>
                                  <w:tcW w:w="935" w:type="dxa"/>
                                  <w:tcBorders>
                                    <w:top w:val="nil"/>
                                    <w:left w:val="nil"/>
                                    <w:bottom w:val="nil"/>
                                    <w:right w:val="nil"/>
                                  </w:tcBorders>
                                  <w:shd w:val="clear" w:color="auto" w:fill="auto"/>
                                  <w:noWrap/>
                                </w:tcPr>
                                <w:p w14:paraId="1238D79F" w14:textId="394669A2"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13.1%</w:t>
                                  </w:r>
                                </w:p>
                              </w:tc>
                            </w:tr>
                            <w:tr w:rsidR="00416252" w:rsidRPr="00825A70" w14:paraId="48D2F4C2" w14:textId="77777777" w:rsidTr="00C81891">
                              <w:trPr>
                                <w:trHeight w:val="210"/>
                              </w:trPr>
                              <w:tc>
                                <w:tcPr>
                                  <w:tcW w:w="777" w:type="dxa"/>
                                  <w:tcBorders>
                                    <w:top w:val="nil"/>
                                    <w:left w:val="nil"/>
                                    <w:bottom w:val="nil"/>
                                    <w:right w:val="nil"/>
                                  </w:tcBorders>
                                  <w:shd w:val="clear" w:color="auto" w:fill="auto"/>
                                  <w:noWrap/>
                                  <w:vAlign w:val="bottom"/>
                                  <w:hideMark/>
                                </w:tcPr>
                                <w:p w14:paraId="10B57BDD"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1D5D7FF0"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25-44</w:t>
                                  </w:r>
                                </w:p>
                              </w:tc>
                              <w:tc>
                                <w:tcPr>
                                  <w:tcW w:w="258" w:type="dxa"/>
                                  <w:tcBorders>
                                    <w:top w:val="nil"/>
                                    <w:left w:val="nil"/>
                                    <w:bottom w:val="nil"/>
                                    <w:right w:val="nil"/>
                                  </w:tcBorders>
                                  <w:shd w:val="clear" w:color="auto" w:fill="auto"/>
                                  <w:noWrap/>
                                  <w:vAlign w:val="bottom"/>
                                </w:tcPr>
                                <w:p w14:paraId="2701EBF0" w14:textId="2BA82205"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0FC5102F" w14:textId="34317420"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69,008</w:t>
                                  </w:r>
                                </w:p>
                              </w:tc>
                              <w:tc>
                                <w:tcPr>
                                  <w:tcW w:w="777" w:type="dxa"/>
                                  <w:tcBorders>
                                    <w:top w:val="nil"/>
                                    <w:left w:val="nil"/>
                                    <w:bottom w:val="nil"/>
                                    <w:right w:val="nil"/>
                                  </w:tcBorders>
                                  <w:shd w:val="clear" w:color="auto" w:fill="auto"/>
                                  <w:noWrap/>
                                  <w:hideMark/>
                                </w:tcPr>
                                <w:p w14:paraId="160AA52E" w14:textId="179A961F"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65,028</w:t>
                                  </w:r>
                                </w:p>
                              </w:tc>
                              <w:tc>
                                <w:tcPr>
                                  <w:tcW w:w="777" w:type="dxa"/>
                                  <w:tcBorders>
                                    <w:top w:val="nil"/>
                                    <w:left w:val="nil"/>
                                    <w:bottom w:val="nil"/>
                                    <w:right w:val="nil"/>
                                  </w:tcBorders>
                                  <w:shd w:val="clear" w:color="auto" w:fill="auto"/>
                                  <w:noWrap/>
                                  <w:hideMark/>
                                </w:tcPr>
                                <w:p w14:paraId="316FA1D7" w14:textId="195E62E9"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72,884</w:t>
                                  </w:r>
                                </w:p>
                              </w:tc>
                              <w:tc>
                                <w:tcPr>
                                  <w:tcW w:w="938" w:type="dxa"/>
                                  <w:tcBorders>
                                    <w:top w:val="nil"/>
                                    <w:left w:val="nil"/>
                                    <w:bottom w:val="nil"/>
                                    <w:right w:val="nil"/>
                                  </w:tcBorders>
                                  <w:shd w:val="clear" w:color="auto" w:fill="auto"/>
                                  <w:noWrap/>
                                  <w:hideMark/>
                                </w:tcPr>
                                <w:p w14:paraId="22A07D90" w14:textId="53A3A83E"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12.1%</w:t>
                                  </w:r>
                                </w:p>
                              </w:tc>
                              <w:tc>
                                <w:tcPr>
                                  <w:tcW w:w="275" w:type="dxa"/>
                                  <w:tcBorders>
                                    <w:top w:val="nil"/>
                                    <w:left w:val="nil"/>
                                    <w:bottom w:val="nil"/>
                                    <w:right w:val="nil"/>
                                  </w:tcBorders>
                                  <w:shd w:val="clear" w:color="auto" w:fill="auto"/>
                                  <w:noWrap/>
                                  <w:vAlign w:val="bottom"/>
                                </w:tcPr>
                                <w:p w14:paraId="01FDC998" w14:textId="67F88EAF"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002B7C41" w14:textId="5D4F3A86"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20,497 </w:t>
                                  </w:r>
                                </w:p>
                              </w:tc>
                              <w:tc>
                                <w:tcPr>
                                  <w:tcW w:w="777" w:type="dxa"/>
                                  <w:tcBorders>
                                    <w:top w:val="nil"/>
                                    <w:left w:val="nil"/>
                                    <w:bottom w:val="nil"/>
                                    <w:right w:val="nil"/>
                                  </w:tcBorders>
                                  <w:shd w:val="clear" w:color="auto" w:fill="auto"/>
                                  <w:noWrap/>
                                </w:tcPr>
                                <w:p w14:paraId="1F4A674A" w14:textId="43851C3E"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21,037 </w:t>
                                  </w:r>
                                </w:p>
                              </w:tc>
                              <w:tc>
                                <w:tcPr>
                                  <w:tcW w:w="777" w:type="dxa"/>
                                  <w:tcBorders>
                                    <w:top w:val="nil"/>
                                    <w:left w:val="nil"/>
                                    <w:bottom w:val="nil"/>
                                    <w:right w:val="nil"/>
                                  </w:tcBorders>
                                  <w:shd w:val="clear" w:color="auto" w:fill="auto"/>
                                  <w:noWrap/>
                                </w:tcPr>
                                <w:p w14:paraId="046949AA" w14:textId="64995023"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26,700 </w:t>
                                  </w:r>
                                </w:p>
                              </w:tc>
                              <w:tc>
                                <w:tcPr>
                                  <w:tcW w:w="935" w:type="dxa"/>
                                  <w:tcBorders>
                                    <w:top w:val="nil"/>
                                    <w:left w:val="nil"/>
                                    <w:bottom w:val="nil"/>
                                    <w:right w:val="nil"/>
                                  </w:tcBorders>
                                  <w:shd w:val="clear" w:color="auto" w:fill="auto"/>
                                  <w:noWrap/>
                                </w:tcPr>
                                <w:p w14:paraId="563BA26C" w14:textId="68A431D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26.9%</w:t>
                                  </w:r>
                                </w:p>
                              </w:tc>
                            </w:tr>
                            <w:tr w:rsidR="00416252" w:rsidRPr="00825A70" w14:paraId="162EF498" w14:textId="77777777" w:rsidTr="00C81891">
                              <w:trPr>
                                <w:trHeight w:val="210"/>
                              </w:trPr>
                              <w:tc>
                                <w:tcPr>
                                  <w:tcW w:w="777" w:type="dxa"/>
                                  <w:tcBorders>
                                    <w:top w:val="nil"/>
                                    <w:left w:val="nil"/>
                                    <w:bottom w:val="nil"/>
                                    <w:right w:val="nil"/>
                                  </w:tcBorders>
                                  <w:shd w:val="clear" w:color="auto" w:fill="auto"/>
                                  <w:noWrap/>
                                  <w:vAlign w:val="bottom"/>
                                  <w:hideMark/>
                                </w:tcPr>
                                <w:p w14:paraId="6004830D"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28247BFD"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45-64</w:t>
                                  </w:r>
                                </w:p>
                              </w:tc>
                              <w:tc>
                                <w:tcPr>
                                  <w:tcW w:w="258" w:type="dxa"/>
                                  <w:tcBorders>
                                    <w:top w:val="nil"/>
                                    <w:left w:val="nil"/>
                                    <w:bottom w:val="nil"/>
                                    <w:right w:val="nil"/>
                                  </w:tcBorders>
                                  <w:shd w:val="clear" w:color="auto" w:fill="auto"/>
                                  <w:noWrap/>
                                  <w:vAlign w:val="bottom"/>
                                </w:tcPr>
                                <w:p w14:paraId="1AB572D4" w14:textId="6C2DF0BB"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3E02E14B" w14:textId="0616103F"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42,604</w:t>
                                  </w:r>
                                </w:p>
                              </w:tc>
                              <w:tc>
                                <w:tcPr>
                                  <w:tcW w:w="777" w:type="dxa"/>
                                  <w:tcBorders>
                                    <w:top w:val="nil"/>
                                    <w:left w:val="nil"/>
                                    <w:bottom w:val="nil"/>
                                    <w:right w:val="nil"/>
                                  </w:tcBorders>
                                  <w:shd w:val="clear" w:color="auto" w:fill="auto"/>
                                  <w:noWrap/>
                                  <w:hideMark/>
                                </w:tcPr>
                                <w:p w14:paraId="0F89CF85" w14:textId="3CE84DB9"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40,095</w:t>
                                  </w:r>
                                </w:p>
                              </w:tc>
                              <w:tc>
                                <w:tcPr>
                                  <w:tcW w:w="777" w:type="dxa"/>
                                  <w:tcBorders>
                                    <w:top w:val="nil"/>
                                    <w:left w:val="nil"/>
                                    <w:bottom w:val="nil"/>
                                    <w:right w:val="nil"/>
                                  </w:tcBorders>
                                  <w:shd w:val="clear" w:color="auto" w:fill="auto"/>
                                  <w:noWrap/>
                                  <w:hideMark/>
                                </w:tcPr>
                                <w:p w14:paraId="34EAC98E" w14:textId="41E6C418"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42,349</w:t>
                                  </w:r>
                                </w:p>
                              </w:tc>
                              <w:tc>
                                <w:tcPr>
                                  <w:tcW w:w="938" w:type="dxa"/>
                                  <w:tcBorders>
                                    <w:top w:val="nil"/>
                                    <w:left w:val="nil"/>
                                    <w:bottom w:val="nil"/>
                                    <w:right w:val="nil"/>
                                  </w:tcBorders>
                                  <w:shd w:val="clear" w:color="auto" w:fill="auto"/>
                                  <w:noWrap/>
                                  <w:hideMark/>
                                </w:tcPr>
                                <w:p w14:paraId="2E4314D1" w14:textId="7DC397CE"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5.6%</w:t>
                                  </w:r>
                                </w:p>
                              </w:tc>
                              <w:tc>
                                <w:tcPr>
                                  <w:tcW w:w="275" w:type="dxa"/>
                                  <w:tcBorders>
                                    <w:top w:val="nil"/>
                                    <w:left w:val="nil"/>
                                    <w:bottom w:val="nil"/>
                                    <w:right w:val="nil"/>
                                  </w:tcBorders>
                                  <w:shd w:val="clear" w:color="auto" w:fill="auto"/>
                                  <w:noWrap/>
                                  <w:vAlign w:val="bottom"/>
                                </w:tcPr>
                                <w:p w14:paraId="5E8273A9" w14:textId="4586B015"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4D9BFD26" w14:textId="7E19113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8,787 </w:t>
                                  </w:r>
                                </w:p>
                              </w:tc>
                              <w:tc>
                                <w:tcPr>
                                  <w:tcW w:w="777" w:type="dxa"/>
                                  <w:tcBorders>
                                    <w:top w:val="nil"/>
                                    <w:left w:val="nil"/>
                                    <w:bottom w:val="nil"/>
                                    <w:right w:val="nil"/>
                                  </w:tcBorders>
                                  <w:shd w:val="clear" w:color="auto" w:fill="auto"/>
                                  <w:noWrap/>
                                </w:tcPr>
                                <w:p w14:paraId="744B8413" w14:textId="22B684CF"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8,963 </w:t>
                                  </w:r>
                                </w:p>
                              </w:tc>
                              <w:tc>
                                <w:tcPr>
                                  <w:tcW w:w="777" w:type="dxa"/>
                                  <w:tcBorders>
                                    <w:top w:val="nil"/>
                                    <w:left w:val="nil"/>
                                    <w:bottom w:val="nil"/>
                                    <w:right w:val="nil"/>
                                  </w:tcBorders>
                                  <w:shd w:val="clear" w:color="auto" w:fill="auto"/>
                                  <w:noWrap/>
                                </w:tcPr>
                                <w:p w14:paraId="1016D4FA" w14:textId="4F11CF97"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11,397 </w:t>
                                  </w:r>
                                </w:p>
                              </w:tc>
                              <w:tc>
                                <w:tcPr>
                                  <w:tcW w:w="935" w:type="dxa"/>
                                  <w:tcBorders>
                                    <w:top w:val="nil"/>
                                    <w:left w:val="nil"/>
                                    <w:bottom w:val="nil"/>
                                    <w:right w:val="nil"/>
                                  </w:tcBorders>
                                  <w:shd w:val="clear" w:color="auto" w:fill="auto"/>
                                  <w:noWrap/>
                                </w:tcPr>
                                <w:p w14:paraId="56F528E6" w14:textId="7955BE4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27.2%</w:t>
                                  </w:r>
                                </w:p>
                              </w:tc>
                            </w:tr>
                            <w:tr w:rsidR="00416252" w:rsidRPr="00825A70" w14:paraId="1F946B4D" w14:textId="77777777" w:rsidTr="00C81891">
                              <w:trPr>
                                <w:trHeight w:val="210"/>
                              </w:trPr>
                              <w:tc>
                                <w:tcPr>
                                  <w:tcW w:w="777" w:type="dxa"/>
                                  <w:tcBorders>
                                    <w:top w:val="nil"/>
                                    <w:left w:val="nil"/>
                                    <w:bottom w:val="single" w:sz="4" w:space="0" w:color="00A4A0"/>
                                    <w:right w:val="nil"/>
                                  </w:tcBorders>
                                  <w:shd w:val="clear" w:color="auto" w:fill="auto"/>
                                  <w:noWrap/>
                                  <w:vAlign w:val="bottom"/>
                                  <w:hideMark/>
                                </w:tcPr>
                                <w:p w14:paraId="226A3A6C" w14:textId="77777777" w:rsidR="00416252" w:rsidRPr="00825A70" w:rsidRDefault="00416252" w:rsidP="002C2663">
                                  <w:pPr>
                                    <w:spacing w:after="0"/>
                                    <w:rPr>
                                      <w:rFonts w:eastAsia="Times New Roman" w:cs="Calibri"/>
                                      <w:b/>
                                      <w:bCs/>
                                      <w:color w:val="00A4A0"/>
                                      <w:sz w:val="16"/>
                                      <w:szCs w:val="16"/>
                                      <w:lang w:val="en-AU" w:eastAsia="en-AU"/>
                                    </w:rPr>
                                  </w:pPr>
                                  <w:r w:rsidRPr="00825A70">
                                    <w:rPr>
                                      <w:rFonts w:eastAsia="Times New Roman" w:cs="Calibri"/>
                                      <w:b/>
                                      <w:bCs/>
                                      <w:color w:val="00A4A0"/>
                                      <w:sz w:val="16"/>
                                      <w:szCs w:val="16"/>
                                      <w:lang w:val="en-AU" w:eastAsia="en-AU"/>
                                    </w:rPr>
                                    <w:t> </w:t>
                                  </w:r>
                                </w:p>
                              </w:tc>
                              <w:tc>
                                <w:tcPr>
                                  <w:tcW w:w="1517" w:type="dxa"/>
                                  <w:tcBorders>
                                    <w:top w:val="single" w:sz="4" w:space="0" w:color="00A4A0"/>
                                    <w:left w:val="nil"/>
                                    <w:bottom w:val="single" w:sz="4" w:space="0" w:color="00A4A0"/>
                                    <w:right w:val="nil"/>
                                  </w:tcBorders>
                                  <w:shd w:val="clear" w:color="auto" w:fill="auto"/>
                                  <w:noWrap/>
                                  <w:vAlign w:val="bottom"/>
                                  <w:hideMark/>
                                </w:tcPr>
                                <w:p w14:paraId="604FF47C"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Working age total</w:t>
                                  </w:r>
                                </w:p>
                              </w:tc>
                              <w:tc>
                                <w:tcPr>
                                  <w:tcW w:w="258" w:type="dxa"/>
                                  <w:tcBorders>
                                    <w:top w:val="single" w:sz="4" w:space="0" w:color="00A4A0"/>
                                    <w:left w:val="nil"/>
                                    <w:bottom w:val="single" w:sz="4" w:space="0" w:color="00A4A0"/>
                                    <w:right w:val="nil"/>
                                  </w:tcBorders>
                                  <w:shd w:val="clear" w:color="auto" w:fill="auto"/>
                                  <w:noWrap/>
                                  <w:vAlign w:val="bottom"/>
                                </w:tcPr>
                                <w:p w14:paraId="76631C2D" w14:textId="39792ABF"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hideMark/>
                                </w:tcPr>
                                <w:p w14:paraId="533CD019" w14:textId="0CD054D7"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167,005</w:t>
                                  </w:r>
                                </w:p>
                              </w:tc>
                              <w:tc>
                                <w:tcPr>
                                  <w:tcW w:w="777" w:type="dxa"/>
                                  <w:tcBorders>
                                    <w:top w:val="single" w:sz="4" w:space="0" w:color="00A4A0"/>
                                    <w:left w:val="nil"/>
                                    <w:bottom w:val="single" w:sz="4" w:space="0" w:color="00A4A0"/>
                                    <w:right w:val="nil"/>
                                  </w:tcBorders>
                                  <w:shd w:val="clear" w:color="auto" w:fill="auto"/>
                                  <w:noWrap/>
                                  <w:hideMark/>
                                </w:tcPr>
                                <w:p w14:paraId="5F0842B2" w14:textId="2E9BFC6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154,859</w:t>
                                  </w:r>
                                </w:p>
                              </w:tc>
                              <w:tc>
                                <w:tcPr>
                                  <w:tcW w:w="777" w:type="dxa"/>
                                  <w:tcBorders>
                                    <w:top w:val="single" w:sz="4" w:space="0" w:color="00A4A0"/>
                                    <w:left w:val="nil"/>
                                    <w:bottom w:val="single" w:sz="4" w:space="0" w:color="00A4A0"/>
                                    <w:right w:val="nil"/>
                                  </w:tcBorders>
                                  <w:shd w:val="clear" w:color="auto" w:fill="auto"/>
                                  <w:noWrap/>
                                  <w:hideMark/>
                                </w:tcPr>
                                <w:p w14:paraId="5AF38AEB" w14:textId="09710BD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166,554</w:t>
                                  </w:r>
                                </w:p>
                              </w:tc>
                              <w:tc>
                                <w:tcPr>
                                  <w:tcW w:w="938" w:type="dxa"/>
                                  <w:tcBorders>
                                    <w:top w:val="single" w:sz="4" w:space="0" w:color="00A4A0"/>
                                    <w:left w:val="nil"/>
                                    <w:bottom w:val="single" w:sz="4" w:space="0" w:color="00A4A0"/>
                                    <w:right w:val="nil"/>
                                  </w:tcBorders>
                                  <w:shd w:val="clear" w:color="auto" w:fill="auto"/>
                                  <w:noWrap/>
                                  <w:hideMark/>
                                </w:tcPr>
                                <w:p w14:paraId="4C25348F" w14:textId="0EE8384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7.6%</w:t>
                                  </w:r>
                                </w:p>
                              </w:tc>
                              <w:tc>
                                <w:tcPr>
                                  <w:tcW w:w="275" w:type="dxa"/>
                                  <w:tcBorders>
                                    <w:top w:val="single" w:sz="4" w:space="0" w:color="00A4A0"/>
                                    <w:left w:val="nil"/>
                                    <w:bottom w:val="single" w:sz="4" w:space="0" w:color="00A4A0"/>
                                    <w:right w:val="nil"/>
                                  </w:tcBorders>
                                  <w:shd w:val="clear" w:color="auto" w:fill="auto"/>
                                  <w:noWrap/>
                                  <w:vAlign w:val="bottom"/>
                                </w:tcPr>
                                <w:p w14:paraId="4A5E2DF6" w14:textId="5B1DEDAB"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tcPr>
                                <w:p w14:paraId="1A16124F" w14:textId="69709AC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56,145 </w:t>
                                  </w:r>
                                </w:p>
                              </w:tc>
                              <w:tc>
                                <w:tcPr>
                                  <w:tcW w:w="777" w:type="dxa"/>
                                  <w:tcBorders>
                                    <w:top w:val="single" w:sz="4" w:space="0" w:color="00A4A0"/>
                                    <w:left w:val="nil"/>
                                    <w:bottom w:val="single" w:sz="4" w:space="0" w:color="00A4A0"/>
                                    <w:right w:val="nil"/>
                                  </w:tcBorders>
                                  <w:shd w:val="clear" w:color="auto" w:fill="auto"/>
                                  <w:noWrap/>
                                </w:tcPr>
                                <w:p w14:paraId="5BC90F4E" w14:textId="1FEDC18C"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56,698 </w:t>
                                  </w:r>
                                </w:p>
                              </w:tc>
                              <w:tc>
                                <w:tcPr>
                                  <w:tcW w:w="777" w:type="dxa"/>
                                  <w:tcBorders>
                                    <w:top w:val="single" w:sz="4" w:space="0" w:color="00A4A0"/>
                                    <w:left w:val="nil"/>
                                    <w:bottom w:val="single" w:sz="4" w:space="0" w:color="00A4A0"/>
                                    <w:right w:val="nil"/>
                                  </w:tcBorders>
                                  <w:shd w:val="clear" w:color="auto" w:fill="auto"/>
                                  <w:noWrap/>
                                </w:tcPr>
                                <w:p w14:paraId="4B5CFC6D" w14:textId="7F26CCC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67,317 </w:t>
                                  </w:r>
                                </w:p>
                              </w:tc>
                              <w:tc>
                                <w:tcPr>
                                  <w:tcW w:w="935" w:type="dxa"/>
                                  <w:tcBorders>
                                    <w:top w:val="single" w:sz="4" w:space="0" w:color="00A4A0"/>
                                    <w:left w:val="nil"/>
                                    <w:bottom w:val="single" w:sz="4" w:space="0" w:color="00A4A0"/>
                                    <w:right w:val="nil"/>
                                  </w:tcBorders>
                                  <w:shd w:val="clear" w:color="auto" w:fill="auto"/>
                                  <w:noWrap/>
                                </w:tcPr>
                                <w:p w14:paraId="494CBA50" w14:textId="0E8A1176"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18.7%</w:t>
                                  </w:r>
                                </w:p>
                              </w:tc>
                            </w:tr>
                            <w:tr w:rsidR="00416252" w:rsidRPr="00825A70" w14:paraId="340D0F87" w14:textId="77777777" w:rsidTr="00C81891">
                              <w:trPr>
                                <w:trHeight w:val="210"/>
                              </w:trPr>
                              <w:tc>
                                <w:tcPr>
                                  <w:tcW w:w="777" w:type="dxa"/>
                                  <w:tcBorders>
                                    <w:top w:val="nil"/>
                                    <w:left w:val="nil"/>
                                    <w:bottom w:val="nil"/>
                                    <w:right w:val="nil"/>
                                  </w:tcBorders>
                                  <w:shd w:val="clear" w:color="auto" w:fill="auto"/>
                                  <w:noWrap/>
                                  <w:vAlign w:val="bottom"/>
                                  <w:hideMark/>
                                </w:tcPr>
                                <w:p w14:paraId="1BE53374" w14:textId="77777777" w:rsidR="00416252" w:rsidRPr="00825A70" w:rsidRDefault="00416252" w:rsidP="002C2663">
                                  <w:pPr>
                                    <w:spacing w:after="0"/>
                                    <w:rPr>
                                      <w:rFonts w:eastAsia="Times New Roman" w:cs="Calibri"/>
                                      <w:b/>
                                      <w:bCs/>
                                      <w:color w:val="00A4A0"/>
                                      <w:sz w:val="16"/>
                                      <w:szCs w:val="16"/>
                                      <w:lang w:val="en-AU" w:eastAsia="en-AU"/>
                                    </w:rPr>
                                  </w:pPr>
                                  <w:r w:rsidRPr="00825A70">
                                    <w:rPr>
                                      <w:rFonts w:eastAsia="Times New Roman" w:cs="Calibri"/>
                                      <w:b/>
                                      <w:bCs/>
                                      <w:color w:val="00A4A0"/>
                                      <w:sz w:val="16"/>
                                      <w:szCs w:val="16"/>
                                      <w:lang w:val="en-AU" w:eastAsia="en-AU"/>
                                    </w:rPr>
                                    <w:t>Male</w:t>
                                  </w:r>
                                </w:p>
                              </w:tc>
                              <w:tc>
                                <w:tcPr>
                                  <w:tcW w:w="1517" w:type="dxa"/>
                                  <w:tcBorders>
                                    <w:top w:val="nil"/>
                                    <w:left w:val="nil"/>
                                    <w:bottom w:val="nil"/>
                                    <w:right w:val="nil"/>
                                  </w:tcBorders>
                                  <w:shd w:val="clear" w:color="auto" w:fill="auto"/>
                                  <w:noWrap/>
                                  <w:vAlign w:val="bottom"/>
                                  <w:hideMark/>
                                </w:tcPr>
                                <w:p w14:paraId="42F3B1BF"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15-19</w:t>
                                  </w:r>
                                </w:p>
                              </w:tc>
                              <w:tc>
                                <w:tcPr>
                                  <w:tcW w:w="258" w:type="dxa"/>
                                  <w:tcBorders>
                                    <w:top w:val="nil"/>
                                    <w:left w:val="nil"/>
                                    <w:bottom w:val="nil"/>
                                    <w:right w:val="nil"/>
                                  </w:tcBorders>
                                  <w:shd w:val="clear" w:color="auto" w:fill="auto"/>
                                  <w:noWrap/>
                                  <w:vAlign w:val="bottom"/>
                                </w:tcPr>
                                <w:p w14:paraId="19F6C69A" w14:textId="7869C21E"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2B2DD019" w14:textId="6D0065C7"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37,105</w:t>
                                  </w:r>
                                </w:p>
                              </w:tc>
                              <w:tc>
                                <w:tcPr>
                                  <w:tcW w:w="777" w:type="dxa"/>
                                  <w:tcBorders>
                                    <w:top w:val="nil"/>
                                    <w:left w:val="nil"/>
                                    <w:bottom w:val="nil"/>
                                    <w:right w:val="nil"/>
                                  </w:tcBorders>
                                  <w:shd w:val="clear" w:color="auto" w:fill="auto"/>
                                  <w:noWrap/>
                                  <w:hideMark/>
                                </w:tcPr>
                                <w:p w14:paraId="179513DE" w14:textId="1038EB32"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35,258</w:t>
                                  </w:r>
                                </w:p>
                              </w:tc>
                              <w:tc>
                                <w:tcPr>
                                  <w:tcW w:w="777" w:type="dxa"/>
                                  <w:tcBorders>
                                    <w:top w:val="nil"/>
                                    <w:left w:val="nil"/>
                                    <w:bottom w:val="nil"/>
                                    <w:right w:val="nil"/>
                                  </w:tcBorders>
                                  <w:shd w:val="clear" w:color="auto" w:fill="auto"/>
                                  <w:noWrap/>
                                  <w:hideMark/>
                                </w:tcPr>
                                <w:p w14:paraId="4D27FBBF" w14:textId="0A7D37E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35,301</w:t>
                                  </w:r>
                                </w:p>
                              </w:tc>
                              <w:tc>
                                <w:tcPr>
                                  <w:tcW w:w="938" w:type="dxa"/>
                                  <w:tcBorders>
                                    <w:top w:val="nil"/>
                                    <w:left w:val="nil"/>
                                    <w:bottom w:val="nil"/>
                                    <w:right w:val="nil"/>
                                  </w:tcBorders>
                                  <w:shd w:val="clear" w:color="auto" w:fill="auto"/>
                                  <w:noWrap/>
                                  <w:hideMark/>
                                </w:tcPr>
                                <w:p w14:paraId="11F1AEE6" w14:textId="0D4E463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0.1%</w:t>
                                  </w:r>
                                </w:p>
                              </w:tc>
                              <w:tc>
                                <w:tcPr>
                                  <w:tcW w:w="275" w:type="dxa"/>
                                  <w:tcBorders>
                                    <w:top w:val="nil"/>
                                    <w:left w:val="nil"/>
                                    <w:bottom w:val="nil"/>
                                    <w:right w:val="nil"/>
                                  </w:tcBorders>
                                  <w:shd w:val="clear" w:color="auto" w:fill="auto"/>
                                  <w:noWrap/>
                                  <w:vAlign w:val="bottom"/>
                                </w:tcPr>
                                <w:p w14:paraId="7FCF5F3B" w14:textId="2633A35F"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518544AE" w14:textId="61CC8D65"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23,811 </w:t>
                                  </w:r>
                                </w:p>
                              </w:tc>
                              <w:tc>
                                <w:tcPr>
                                  <w:tcW w:w="777" w:type="dxa"/>
                                  <w:tcBorders>
                                    <w:top w:val="nil"/>
                                    <w:left w:val="nil"/>
                                    <w:bottom w:val="nil"/>
                                    <w:right w:val="nil"/>
                                  </w:tcBorders>
                                  <w:shd w:val="clear" w:color="auto" w:fill="auto"/>
                                  <w:noWrap/>
                                </w:tcPr>
                                <w:p w14:paraId="00A8B6EF" w14:textId="7F59380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23,868 </w:t>
                                  </w:r>
                                </w:p>
                              </w:tc>
                              <w:tc>
                                <w:tcPr>
                                  <w:tcW w:w="777" w:type="dxa"/>
                                  <w:tcBorders>
                                    <w:top w:val="nil"/>
                                    <w:left w:val="nil"/>
                                    <w:bottom w:val="nil"/>
                                    <w:right w:val="nil"/>
                                  </w:tcBorders>
                                  <w:shd w:val="clear" w:color="auto" w:fill="auto"/>
                                  <w:noWrap/>
                                </w:tcPr>
                                <w:p w14:paraId="637E9BA1" w14:textId="1CC64FD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24,561 </w:t>
                                  </w:r>
                                </w:p>
                              </w:tc>
                              <w:tc>
                                <w:tcPr>
                                  <w:tcW w:w="935" w:type="dxa"/>
                                  <w:tcBorders>
                                    <w:top w:val="nil"/>
                                    <w:left w:val="nil"/>
                                    <w:bottom w:val="nil"/>
                                    <w:right w:val="nil"/>
                                  </w:tcBorders>
                                  <w:shd w:val="clear" w:color="auto" w:fill="auto"/>
                                  <w:noWrap/>
                                </w:tcPr>
                                <w:p w14:paraId="0B256129" w14:textId="7EF0A31E"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2.9%</w:t>
                                  </w:r>
                                </w:p>
                              </w:tc>
                            </w:tr>
                            <w:tr w:rsidR="00416252" w:rsidRPr="00825A70" w14:paraId="6DBE66BC" w14:textId="77777777" w:rsidTr="00C81891">
                              <w:trPr>
                                <w:trHeight w:val="210"/>
                              </w:trPr>
                              <w:tc>
                                <w:tcPr>
                                  <w:tcW w:w="777" w:type="dxa"/>
                                  <w:tcBorders>
                                    <w:top w:val="nil"/>
                                    <w:left w:val="nil"/>
                                    <w:bottom w:val="nil"/>
                                    <w:right w:val="nil"/>
                                  </w:tcBorders>
                                  <w:shd w:val="clear" w:color="auto" w:fill="auto"/>
                                  <w:noWrap/>
                                  <w:vAlign w:val="bottom"/>
                                  <w:hideMark/>
                                </w:tcPr>
                                <w:p w14:paraId="74197945"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104E33FF"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20-24</w:t>
                                  </w:r>
                                </w:p>
                              </w:tc>
                              <w:tc>
                                <w:tcPr>
                                  <w:tcW w:w="258" w:type="dxa"/>
                                  <w:tcBorders>
                                    <w:top w:val="nil"/>
                                    <w:left w:val="nil"/>
                                    <w:bottom w:val="nil"/>
                                    <w:right w:val="nil"/>
                                  </w:tcBorders>
                                  <w:shd w:val="clear" w:color="auto" w:fill="auto"/>
                                  <w:noWrap/>
                                  <w:vAlign w:val="bottom"/>
                                </w:tcPr>
                                <w:p w14:paraId="232D6EB8" w14:textId="0C48E5D9"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20FD3B59" w14:textId="4672FC4D"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44,459</w:t>
                                  </w:r>
                                </w:p>
                              </w:tc>
                              <w:tc>
                                <w:tcPr>
                                  <w:tcW w:w="777" w:type="dxa"/>
                                  <w:tcBorders>
                                    <w:top w:val="nil"/>
                                    <w:left w:val="nil"/>
                                    <w:bottom w:val="nil"/>
                                    <w:right w:val="nil"/>
                                  </w:tcBorders>
                                  <w:shd w:val="clear" w:color="auto" w:fill="auto"/>
                                  <w:noWrap/>
                                  <w:hideMark/>
                                </w:tcPr>
                                <w:p w14:paraId="2DDA8925" w14:textId="4782BD90"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41,435</w:t>
                                  </w:r>
                                </w:p>
                              </w:tc>
                              <w:tc>
                                <w:tcPr>
                                  <w:tcW w:w="777" w:type="dxa"/>
                                  <w:tcBorders>
                                    <w:top w:val="nil"/>
                                    <w:left w:val="nil"/>
                                    <w:bottom w:val="nil"/>
                                    <w:right w:val="nil"/>
                                  </w:tcBorders>
                                  <w:shd w:val="clear" w:color="auto" w:fill="auto"/>
                                  <w:noWrap/>
                                  <w:hideMark/>
                                </w:tcPr>
                                <w:p w14:paraId="33CC12AE" w14:textId="4373A9AE"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42,156</w:t>
                                  </w:r>
                                </w:p>
                              </w:tc>
                              <w:tc>
                                <w:tcPr>
                                  <w:tcW w:w="938" w:type="dxa"/>
                                  <w:tcBorders>
                                    <w:top w:val="nil"/>
                                    <w:left w:val="nil"/>
                                    <w:bottom w:val="nil"/>
                                    <w:right w:val="nil"/>
                                  </w:tcBorders>
                                  <w:shd w:val="clear" w:color="auto" w:fill="auto"/>
                                  <w:noWrap/>
                                  <w:hideMark/>
                                </w:tcPr>
                                <w:p w14:paraId="36F56691" w14:textId="01D61773"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1.7%</w:t>
                                  </w:r>
                                </w:p>
                              </w:tc>
                              <w:tc>
                                <w:tcPr>
                                  <w:tcW w:w="275" w:type="dxa"/>
                                  <w:tcBorders>
                                    <w:top w:val="nil"/>
                                    <w:left w:val="nil"/>
                                    <w:bottom w:val="nil"/>
                                    <w:right w:val="nil"/>
                                  </w:tcBorders>
                                  <w:shd w:val="clear" w:color="auto" w:fill="auto"/>
                                  <w:noWrap/>
                                  <w:vAlign w:val="bottom"/>
                                </w:tcPr>
                                <w:p w14:paraId="7F6C9BD8" w14:textId="260F3CB8"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04A39F24" w14:textId="70AEBDD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27,606 </w:t>
                                  </w:r>
                                </w:p>
                              </w:tc>
                              <w:tc>
                                <w:tcPr>
                                  <w:tcW w:w="777" w:type="dxa"/>
                                  <w:tcBorders>
                                    <w:top w:val="nil"/>
                                    <w:left w:val="nil"/>
                                    <w:bottom w:val="nil"/>
                                    <w:right w:val="nil"/>
                                  </w:tcBorders>
                                  <w:shd w:val="clear" w:color="auto" w:fill="auto"/>
                                  <w:noWrap/>
                                </w:tcPr>
                                <w:p w14:paraId="141CCA53" w14:textId="7AB4E7F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27,429 </w:t>
                                  </w:r>
                                </w:p>
                              </w:tc>
                              <w:tc>
                                <w:tcPr>
                                  <w:tcW w:w="777" w:type="dxa"/>
                                  <w:tcBorders>
                                    <w:top w:val="nil"/>
                                    <w:left w:val="nil"/>
                                    <w:bottom w:val="nil"/>
                                    <w:right w:val="nil"/>
                                  </w:tcBorders>
                                  <w:shd w:val="clear" w:color="auto" w:fill="auto"/>
                                  <w:noWrap/>
                                </w:tcPr>
                                <w:p w14:paraId="2F8A8601" w14:textId="093313D9"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28,474 </w:t>
                                  </w:r>
                                </w:p>
                              </w:tc>
                              <w:tc>
                                <w:tcPr>
                                  <w:tcW w:w="935" w:type="dxa"/>
                                  <w:tcBorders>
                                    <w:top w:val="nil"/>
                                    <w:left w:val="nil"/>
                                    <w:bottom w:val="nil"/>
                                    <w:right w:val="nil"/>
                                  </w:tcBorders>
                                  <w:shd w:val="clear" w:color="auto" w:fill="auto"/>
                                  <w:noWrap/>
                                </w:tcPr>
                                <w:p w14:paraId="7043A283" w14:textId="078D12B9"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3.8%</w:t>
                                  </w:r>
                                </w:p>
                              </w:tc>
                            </w:tr>
                            <w:tr w:rsidR="00416252" w:rsidRPr="00825A70" w14:paraId="0612E667" w14:textId="77777777" w:rsidTr="00C81891">
                              <w:trPr>
                                <w:trHeight w:val="210"/>
                              </w:trPr>
                              <w:tc>
                                <w:tcPr>
                                  <w:tcW w:w="777" w:type="dxa"/>
                                  <w:tcBorders>
                                    <w:top w:val="nil"/>
                                    <w:left w:val="nil"/>
                                    <w:bottom w:val="nil"/>
                                    <w:right w:val="nil"/>
                                  </w:tcBorders>
                                  <w:shd w:val="clear" w:color="auto" w:fill="auto"/>
                                  <w:noWrap/>
                                  <w:vAlign w:val="bottom"/>
                                  <w:hideMark/>
                                </w:tcPr>
                                <w:p w14:paraId="3C7830E9"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69F922CC"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25-44</w:t>
                                  </w:r>
                                </w:p>
                              </w:tc>
                              <w:tc>
                                <w:tcPr>
                                  <w:tcW w:w="258" w:type="dxa"/>
                                  <w:tcBorders>
                                    <w:top w:val="nil"/>
                                    <w:left w:val="nil"/>
                                    <w:bottom w:val="nil"/>
                                    <w:right w:val="nil"/>
                                  </w:tcBorders>
                                  <w:shd w:val="clear" w:color="auto" w:fill="auto"/>
                                  <w:noWrap/>
                                  <w:vAlign w:val="bottom"/>
                                </w:tcPr>
                                <w:p w14:paraId="15B8E93E" w14:textId="63A66D80"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71D8B009" w14:textId="54D9EA7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59,733</w:t>
                                  </w:r>
                                </w:p>
                              </w:tc>
                              <w:tc>
                                <w:tcPr>
                                  <w:tcW w:w="777" w:type="dxa"/>
                                  <w:tcBorders>
                                    <w:top w:val="nil"/>
                                    <w:left w:val="nil"/>
                                    <w:bottom w:val="nil"/>
                                    <w:right w:val="nil"/>
                                  </w:tcBorders>
                                  <w:shd w:val="clear" w:color="auto" w:fill="auto"/>
                                  <w:noWrap/>
                                  <w:hideMark/>
                                </w:tcPr>
                                <w:p w14:paraId="20E6322C" w14:textId="16CDF67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50,631</w:t>
                                  </w:r>
                                </w:p>
                              </w:tc>
                              <w:tc>
                                <w:tcPr>
                                  <w:tcW w:w="777" w:type="dxa"/>
                                  <w:tcBorders>
                                    <w:top w:val="nil"/>
                                    <w:left w:val="nil"/>
                                    <w:bottom w:val="nil"/>
                                    <w:right w:val="nil"/>
                                  </w:tcBorders>
                                  <w:shd w:val="clear" w:color="auto" w:fill="auto"/>
                                  <w:noWrap/>
                                  <w:hideMark/>
                                </w:tcPr>
                                <w:p w14:paraId="3A1F80DA" w14:textId="7796868D"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51,994</w:t>
                                  </w:r>
                                </w:p>
                              </w:tc>
                              <w:tc>
                                <w:tcPr>
                                  <w:tcW w:w="938" w:type="dxa"/>
                                  <w:tcBorders>
                                    <w:top w:val="nil"/>
                                    <w:left w:val="nil"/>
                                    <w:bottom w:val="nil"/>
                                    <w:right w:val="nil"/>
                                  </w:tcBorders>
                                  <w:shd w:val="clear" w:color="auto" w:fill="auto"/>
                                  <w:noWrap/>
                                  <w:hideMark/>
                                </w:tcPr>
                                <w:p w14:paraId="659EEDE1" w14:textId="0D0487B0" w:rsidR="00416252" w:rsidRPr="00CD7026" w:rsidRDefault="00416252" w:rsidP="002C2663">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2.7%</w:t>
                                  </w:r>
                                </w:p>
                              </w:tc>
                              <w:tc>
                                <w:tcPr>
                                  <w:tcW w:w="275" w:type="dxa"/>
                                  <w:tcBorders>
                                    <w:top w:val="nil"/>
                                    <w:left w:val="nil"/>
                                    <w:bottom w:val="nil"/>
                                    <w:right w:val="nil"/>
                                  </w:tcBorders>
                                  <w:shd w:val="clear" w:color="auto" w:fill="auto"/>
                                  <w:noWrap/>
                                  <w:vAlign w:val="bottom"/>
                                </w:tcPr>
                                <w:p w14:paraId="1D18C3E8" w14:textId="31992414"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5A2055B9" w14:textId="4A140119"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25,699 </w:t>
                                  </w:r>
                                </w:p>
                              </w:tc>
                              <w:tc>
                                <w:tcPr>
                                  <w:tcW w:w="777" w:type="dxa"/>
                                  <w:tcBorders>
                                    <w:top w:val="nil"/>
                                    <w:left w:val="nil"/>
                                    <w:bottom w:val="nil"/>
                                    <w:right w:val="nil"/>
                                  </w:tcBorders>
                                  <w:shd w:val="clear" w:color="auto" w:fill="auto"/>
                                  <w:noWrap/>
                                </w:tcPr>
                                <w:p w14:paraId="25858E1F" w14:textId="7C7AF744"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23,802 </w:t>
                                  </w:r>
                                </w:p>
                              </w:tc>
                              <w:tc>
                                <w:tcPr>
                                  <w:tcW w:w="777" w:type="dxa"/>
                                  <w:tcBorders>
                                    <w:top w:val="nil"/>
                                    <w:left w:val="nil"/>
                                    <w:bottom w:val="nil"/>
                                    <w:right w:val="nil"/>
                                  </w:tcBorders>
                                  <w:shd w:val="clear" w:color="auto" w:fill="auto"/>
                                  <w:noWrap/>
                                </w:tcPr>
                                <w:p w14:paraId="0FAA1507" w14:textId="146CEE15"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26,334 </w:t>
                                  </w:r>
                                </w:p>
                              </w:tc>
                              <w:tc>
                                <w:tcPr>
                                  <w:tcW w:w="935" w:type="dxa"/>
                                  <w:tcBorders>
                                    <w:top w:val="nil"/>
                                    <w:left w:val="nil"/>
                                    <w:bottom w:val="nil"/>
                                    <w:right w:val="nil"/>
                                  </w:tcBorders>
                                  <w:shd w:val="clear" w:color="auto" w:fill="auto"/>
                                  <w:noWrap/>
                                </w:tcPr>
                                <w:p w14:paraId="0AF57840" w14:textId="31F65134"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10.6%</w:t>
                                  </w:r>
                                </w:p>
                              </w:tc>
                            </w:tr>
                            <w:tr w:rsidR="00416252" w:rsidRPr="00825A70" w14:paraId="32D2175F" w14:textId="77777777" w:rsidTr="00C81891">
                              <w:trPr>
                                <w:trHeight w:val="210"/>
                              </w:trPr>
                              <w:tc>
                                <w:tcPr>
                                  <w:tcW w:w="777" w:type="dxa"/>
                                  <w:tcBorders>
                                    <w:top w:val="nil"/>
                                    <w:left w:val="nil"/>
                                    <w:bottom w:val="nil"/>
                                    <w:right w:val="nil"/>
                                  </w:tcBorders>
                                  <w:shd w:val="clear" w:color="auto" w:fill="auto"/>
                                  <w:noWrap/>
                                  <w:vAlign w:val="bottom"/>
                                  <w:hideMark/>
                                </w:tcPr>
                                <w:p w14:paraId="1E1DA4E8"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724C278D"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45-64</w:t>
                                  </w:r>
                                </w:p>
                              </w:tc>
                              <w:tc>
                                <w:tcPr>
                                  <w:tcW w:w="258" w:type="dxa"/>
                                  <w:tcBorders>
                                    <w:top w:val="nil"/>
                                    <w:left w:val="nil"/>
                                    <w:bottom w:val="nil"/>
                                    <w:right w:val="nil"/>
                                  </w:tcBorders>
                                  <w:shd w:val="clear" w:color="auto" w:fill="auto"/>
                                  <w:noWrap/>
                                  <w:vAlign w:val="bottom"/>
                                </w:tcPr>
                                <w:p w14:paraId="6E96532A" w14:textId="02C3C622"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180177B5" w14:textId="079B21E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27,394</w:t>
                                  </w:r>
                                </w:p>
                              </w:tc>
                              <w:tc>
                                <w:tcPr>
                                  <w:tcW w:w="777" w:type="dxa"/>
                                  <w:tcBorders>
                                    <w:top w:val="nil"/>
                                    <w:left w:val="nil"/>
                                    <w:bottom w:val="nil"/>
                                    <w:right w:val="nil"/>
                                  </w:tcBorders>
                                  <w:shd w:val="clear" w:color="auto" w:fill="auto"/>
                                  <w:noWrap/>
                                  <w:hideMark/>
                                </w:tcPr>
                                <w:p w14:paraId="0B5A2191" w14:textId="3F2C48EB"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22,384</w:t>
                                  </w:r>
                                </w:p>
                              </w:tc>
                              <w:tc>
                                <w:tcPr>
                                  <w:tcW w:w="777" w:type="dxa"/>
                                  <w:tcBorders>
                                    <w:top w:val="nil"/>
                                    <w:left w:val="nil"/>
                                    <w:bottom w:val="nil"/>
                                    <w:right w:val="nil"/>
                                  </w:tcBorders>
                                  <w:shd w:val="clear" w:color="auto" w:fill="auto"/>
                                  <w:noWrap/>
                                  <w:hideMark/>
                                </w:tcPr>
                                <w:p w14:paraId="1BC65DBE" w14:textId="1D90E5B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22,069</w:t>
                                  </w:r>
                                </w:p>
                              </w:tc>
                              <w:tc>
                                <w:tcPr>
                                  <w:tcW w:w="938" w:type="dxa"/>
                                  <w:tcBorders>
                                    <w:top w:val="nil"/>
                                    <w:left w:val="nil"/>
                                    <w:bottom w:val="nil"/>
                                    <w:right w:val="nil"/>
                                  </w:tcBorders>
                                  <w:shd w:val="clear" w:color="auto" w:fill="auto"/>
                                  <w:noWrap/>
                                  <w:hideMark/>
                                </w:tcPr>
                                <w:p w14:paraId="2406FFFE" w14:textId="05523177" w:rsidR="00416252" w:rsidRPr="00CD7026" w:rsidRDefault="00416252" w:rsidP="002C2663">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-1.4%</w:t>
                                  </w:r>
                                </w:p>
                              </w:tc>
                              <w:tc>
                                <w:tcPr>
                                  <w:tcW w:w="275" w:type="dxa"/>
                                  <w:tcBorders>
                                    <w:top w:val="nil"/>
                                    <w:left w:val="nil"/>
                                    <w:bottom w:val="nil"/>
                                    <w:right w:val="nil"/>
                                  </w:tcBorders>
                                  <w:shd w:val="clear" w:color="auto" w:fill="auto"/>
                                  <w:noWrap/>
                                  <w:vAlign w:val="bottom"/>
                                </w:tcPr>
                                <w:p w14:paraId="3B976F11" w14:textId="5B09E6CF"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3B8CB711" w14:textId="51960CDC"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7,440 </w:t>
                                  </w:r>
                                </w:p>
                              </w:tc>
                              <w:tc>
                                <w:tcPr>
                                  <w:tcW w:w="777" w:type="dxa"/>
                                  <w:tcBorders>
                                    <w:top w:val="nil"/>
                                    <w:left w:val="nil"/>
                                    <w:bottom w:val="nil"/>
                                    <w:right w:val="nil"/>
                                  </w:tcBorders>
                                  <w:shd w:val="clear" w:color="auto" w:fill="auto"/>
                                  <w:noWrap/>
                                </w:tcPr>
                                <w:p w14:paraId="2057E37D" w14:textId="04782D04"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6,426 </w:t>
                                  </w:r>
                                </w:p>
                              </w:tc>
                              <w:tc>
                                <w:tcPr>
                                  <w:tcW w:w="777" w:type="dxa"/>
                                  <w:tcBorders>
                                    <w:top w:val="nil"/>
                                    <w:left w:val="nil"/>
                                    <w:bottom w:val="nil"/>
                                    <w:right w:val="nil"/>
                                  </w:tcBorders>
                                  <w:shd w:val="clear" w:color="auto" w:fill="auto"/>
                                  <w:noWrap/>
                                </w:tcPr>
                                <w:p w14:paraId="66BF03DB" w14:textId="1163A4CF"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6,938 </w:t>
                                  </w:r>
                                </w:p>
                              </w:tc>
                              <w:tc>
                                <w:tcPr>
                                  <w:tcW w:w="935" w:type="dxa"/>
                                  <w:tcBorders>
                                    <w:top w:val="nil"/>
                                    <w:left w:val="nil"/>
                                    <w:bottom w:val="nil"/>
                                    <w:right w:val="nil"/>
                                  </w:tcBorders>
                                  <w:shd w:val="clear" w:color="auto" w:fill="auto"/>
                                  <w:noWrap/>
                                </w:tcPr>
                                <w:p w14:paraId="4903D368" w14:textId="36B64F13"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8.0%</w:t>
                                  </w:r>
                                </w:p>
                              </w:tc>
                            </w:tr>
                            <w:tr w:rsidR="00416252" w:rsidRPr="00825A70" w14:paraId="68885E3F" w14:textId="77777777" w:rsidTr="00C81891">
                              <w:trPr>
                                <w:trHeight w:val="210"/>
                              </w:trPr>
                              <w:tc>
                                <w:tcPr>
                                  <w:tcW w:w="777" w:type="dxa"/>
                                  <w:tcBorders>
                                    <w:top w:val="nil"/>
                                    <w:left w:val="nil"/>
                                    <w:bottom w:val="single" w:sz="4" w:space="0" w:color="00A4A0"/>
                                    <w:right w:val="nil"/>
                                  </w:tcBorders>
                                  <w:shd w:val="clear" w:color="auto" w:fill="auto"/>
                                  <w:noWrap/>
                                  <w:vAlign w:val="bottom"/>
                                  <w:hideMark/>
                                </w:tcPr>
                                <w:p w14:paraId="40D76224" w14:textId="77777777" w:rsidR="00416252" w:rsidRPr="00825A70" w:rsidRDefault="00416252" w:rsidP="002C2663">
                                  <w:pPr>
                                    <w:spacing w:after="0"/>
                                    <w:rPr>
                                      <w:rFonts w:eastAsia="Times New Roman" w:cs="Calibri"/>
                                      <w:b/>
                                      <w:bCs/>
                                      <w:color w:val="00A4A0"/>
                                      <w:sz w:val="16"/>
                                      <w:szCs w:val="16"/>
                                      <w:lang w:val="en-AU" w:eastAsia="en-AU"/>
                                    </w:rPr>
                                  </w:pPr>
                                  <w:r w:rsidRPr="00825A70">
                                    <w:rPr>
                                      <w:rFonts w:eastAsia="Times New Roman" w:cs="Calibri"/>
                                      <w:b/>
                                      <w:bCs/>
                                      <w:color w:val="00A4A0"/>
                                      <w:sz w:val="16"/>
                                      <w:szCs w:val="16"/>
                                      <w:lang w:val="en-AU" w:eastAsia="en-AU"/>
                                    </w:rPr>
                                    <w:t> </w:t>
                                  </w:r>
                                </w:p>
                              </w:tc>
                              <w:tc>
                                <w:tcPr>
                                  <w:tcW w:w="1517" w:type="dxa"/>
                                  <w:tcBorders>
                                    <w:top w:val="single" w:sz="4" w:space="0" w:color="00A4A0"/>
                                    <w:left w:val="nil"/>
                                    <w:bottom w:val="single" w:sz="4" w:space="0" w:color="00A4A0"/>
                                    <w:right w:val="nil"/>
                                  </w:tcBorders>
                                  <w:shd w:val="clear" w:color="auto" w:fill="auto"/>
                                  <w:noWrap/>
                                  <w:vAlign w:val="bottom"/>
                                  <w:hideMark/>
                                </w:tcPr>
                                <w:p w14:paraId="21DCD59F"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Working age total</w:t>
                                  </w:r>
                                </w:p>
                              </w:tc>
                              <w:tc>
                                <w:tcPr>
                                  <w:tcW w:w="258" w:type="dxa"/>
                                  <w:tcBorders>
                                    <w:top w:val="single" w:sz="4" w:space="0" w:color="00A4A0"/>
                                    <w:left w:val="nil"/>
                                    <w:bottom w:val="single" w:sz="4" w:space="0" w:color="00A4A0"/>
                                    <w:right w:val="nil"/>
                                  </w:tcBorders>
                                  <w:shd w:val="clear" w:color="auto" w:fill="auto"/>
                                  <w:noWrap/>
                                  <w:vAlign w:val="bottom"/>
                                </w:tcPr>
                                <w:p w14:paraId="2FFC06BC" w14:textId="2B94B8C8"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hideMark/>
                                </w:tcPr>
                                <w:p w14:paraId="729B2932" w14:textId="0A30DD89"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168,691</w:t>
                                  </w:r>
                                </w:p>
                              </w:tc>
                              <w:tc>
                                <w:tcPr>
                                  <w:tcW w:w="777" w:type="dxa"/>
                                  <w:tcBorders>
                                    <w:top w:val="single" w:sz="4" w:space="0" w:color="00A4A0"/>
                                    <w:left w:val="nil"/>
                                    <w:bottom w:val="single" w:sz="4" w:space="0" w:color="00A4A0"/>
                                    <w:right w:val="nil"/>
                                  </w:tcBorders>
                                  <w:shd w:val="clear" w:color="auto" w:fill="auto"/>
                                  <w:noWrap/>
                                  <w:hideMark/>
                                </w:tcPr>
                                <w:p w14:paraId="45884745" w14:textId="5D1D834A"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149,708</w:t>
                                  </w:r>
                                </w:p>
                              </w:tc>
                              <w:tc>
                                <w:tcPr>
                                  <w:tcW w:w="777" w:type="dxa"/>
                                  <w:tcBorders>
                                    <w:top w:val="single" w:sz="4" w:space="0" w:color="00A4A0"/>
                                    <w:left w:val="nil"/>
                                    <w:bottom w:val="single" w:sz="4" w:space="0" w:color="00A4A0"/>
                                    <w:right w:val="nil"/>
                                  </w:tcBorders>
                                  <w:shd w:val="clear" w:color="auto" w:fill="auto"/>
                                  <w:noWrap/>
                                  <w:hideMark/>
                                </w:tcPr>
                                <w:p w14:paraId="1822EF52" w14:textId="2343B70B"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151,520</w:t>
                                  </w:r>
                                </w:p>
                              </w:tc>
                              <w:tc>
                                <w:tcPr>
                                  <w:tcW w:w="938" w:type="dxa"/>
                                  <w:tcBorders>
                                    <w:top w:val="single" w:sz="4" w:space="0" w:color="00A4A0"/>
                                    <w:left w:val="nil"/>
                                    <w:bottom w:val="single" w:sz="4" w:space="0" w:color="00A4A0"/>
                                    <w:right w:val="nil"/>
                                  </w:tcBorders>
                                  <w:shd w:val="clear" w:color="auto" w:fill="auto"/>
                                  <w:noWrap/>
                                  <w:hideMark/>
                                </w:tcPr>
                                <w:p w14:paraId="0F43DAAF" w14:textId="17CC7A9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1.2%</w:t>
                                  </w:r>
                                </w:p>
                              </w:tc>
                              <w:tc>
                                <w:tcPr>
                                  <w:tcW w:w="275" w:type="dxa"/>
                                  <w:tcBorders>
                                    <w:top w:val="single" w:sz="4" w:space="0" w:color="00A4A0"/>
                                    <w:left w:val="nil"/>
                                    <w:bottom w:val="single" w:sz="4" w:space="0" w:color="00A4A0"/>
                                    <w:right w:val="nil"/>
                                  </w:tcBorders>
                                  <w:shd w:val="clear" w:color="auto" w:fill="auto"/>
                                  <w:noWrap/>
                                  <w:vAlign w:val="bottom"/>
                                </w:tcPr>
                                <w:p w14:paraId="39292066" w14:textId="25E88159"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tcPr>
                                <w:p w14:paraId="79CCC510" w14:textId="0B045662"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84,556 </w:t>
                                  </w:r>
                                </w:p>
                              </w:tc>
                              <w:tc>
                                <w:tcPr>
                                  <w:tcW w:w="777" w:type="dxa"/>
                                  <w:tcBorders>
                                    <w:top w:val="single" w:sz="4" w:space="0" w:color="00A4A0"/>
                                    <w:left w:val="nil"/>
                                    <w:bottom w:val="single" w:sz="4" w:space="0" w:color="00A4A0"/>
                                    <w:right w:val="nil"/>
                                  </w:tcBorders>
                                  <w:shd w:val="clear" w:color="auto" w:fill="auto"/>
                                  <w:noWrap/>
                                </w:tcPr>
                                <w:p w14:paraId="3FB0F91D" w14:textId="4072B635"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81,525 </w:t>
                                  </w:r>
                                </w:p>
                              </w:tc>
                              <w:tc>
                                <w:tcPr>
                                  <w:tcW w:w="777" w:type="dxa"/>
                                  <w:tcBorders>
                                    <w:top w:val="single" w:sz="4" w:space="0" w:color="00A4A0"/>
                                    <w:left w:val="nil"/>
                                    <w:bottom w:val="single" w:sz="4" w:space="0" w:color="00A4A0"/>
                                    <w:right w:val="nil"/>
                                  </w:tcBorders>
                                  <w:shd w:val="clear" w:color="auto" w:fill="auto"/>
                                  <w:noWrap/>
                                </w:tcPr>
                                <w:p w14:paraId="0351A295" w14:textId="0BC4E979"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86,307 </w:t>
                                  </w:r>
                                </w:p>
                              </w:tc>
                              <w:tc>
                                <w:tcPr>
                                  <w:tcW w:w="935" w:type="dxa"/>
                                  <w:tcBorders>
                                    <w:top w:val="single" w:sz="4" w:space="0" w:color="00A4A0"/>
                                    <w:left w:val="nil"/>
                                    <w:bottom w:val="single" w:sz="4" w:space="0" w:color="00A4A0"/>
                                    <w:right w:val="nil"/>
                                  </w:tcBorders>
                                  <w:shd w:val="clear" w:color="auto" w:fill="auto"/>
                                  <w:noWrap/>
                                </w:tcPr>
                                <w:p w14:paraId="6DD6E7D2" w14:textId="1C3D6EBF"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5.9%</w:t>
                                  </w:r>
                                </w:p>
                              </w:tc>
                            </w:tr>
                            <w:tr w:rsidR="00416252" w:rsidRPr="00825A70" w14:paraId="50C210C3" w14:textId="77777777" w:rsidTr="00C81891">
                              <w:trPr>
                                <w:trHeight w:val="210"/>
                              </w:trPr>
                              <w:tc>
                                <w:tcPr>
                                  <w:tcW w:w="777" w:type="dxa"/>
                                  <w:tcBorders>
                                    <w:top w:val="nil"/>
                                    <w:left w:val="nil"/>
                                    <w:bottom w:val="nil"/>
                                    <w:right w:val="nil"/>
                                  </w:tcBorders>
                                  <w:shd w:val="clear" w:color="auto" w:fill="auto"/>
                                  <w:noWrap/>
                                  <w:vAlign w:val="bottom"/>
                                  <w:hideMark/>
                                </w:tcPr>
                                <w:p w14:paraId="52948A80" w14:textId="77777777" w:rsidR="00416252" w:rsidRPr="00825A70" w:rsidRDefault="00416252" w:rsidP="002C2663">
                                  <w:pPr>
                                    <w:spacing w:after="0"/>
                                    <w:rPr>
                                      <w:rFonts w:eastAsia="Times New Roman" w:cs="Calibri"/>
                                      <w:b/>
                                      <w:bCs/>
                                      <w:color w:val="00A4A0"/>
                                      <w:sz w:val="16"/>
                                      <w:szCs w:val="16"/>
                                      <w:lang w:val="en-AU" w:eastAsia="en-AU"/>
                                    </w:rPr>
                                  </w:pPr>
                                  <w:r w:rsidRPr="00825A70">
                                    <w:rPr>
                                      <w:rFonts w:eastAsia="Times New Roman" w:cs="Calibri"/>
                                      <w:b/>
                                      <w:bCs/>
                                      <w:color w:val="00A4A0"/>
                                      <w:sz w:val="16"/>
                                      <w:szCs w:val="16"/>
                                      <w:lang w:val="en-AU" w:eastAsia="en-AU"/>
                                    </w:rPr>
                                    <w:t>All</w:t>
                                  </w:r>
                                </w:p>
                              </w:tc>
                              <w:tc>
                                <w:tcPr>
                                  <w:tcW w:w="1517" w:type="dxa"/>
                                  <w:tcBorders>
                                    <w:top w:val="nil"/>
                                    <w:left w:val="nil"/>
                                    <w:bottom w:val="nil"/>
                                    <w:right w:val="nil"/>
                                  </w:tcBorders>
                                  <w:shd w:val="clear" w:color="auto" w:fill="auto"/>
                                  <w:noWrap/>
                                  <w:vAlign w:val="bottom"/>
                                  <w:hideMark/>
                                </w:tcPr>
                                <w:p w14:paraId="279234C2"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15-19</w:t>
                                  </w:r>
                                </w:p>
                              </w:tc>
                              <w:tc>
                                <w:tcPr>
                                  <w:tcW w:w="258" w:type="dxa"/>
                                  <w:tcBorders>
                                    <w:top w:val="nil"/>
                                    <w:left w:val="nil"/>
                                    <w:bottom w:val="nil"/>
                                    <w:right w:val="nil"/>
                                  </w:tcBorders>
                                  <w:shd w:val="clear" w:color="auto" w:fill="auto"/>
                                  <w:noWrap/>
                                  <w:vAlign w:val="bottom"/>
                                </w:tcPr>
                                <w:p w14:paraId="2EFEAB4D" w14:textId="03818D81"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7AFE84FB" w14:textId="33C7FCFD"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63,217</w:t>
                                  </w:r>
                                </w:p>
                              </w:tc>
                              <w:tc>
                                <w:tcPr>
                                  <w:tcW w:w="777" w:type="dxa"/>
                                  <w:tcBorders>
                                    <w:top w:val="nil"/>
                                    <w:left w:val="nil"/>
                                    <w:bottom w:val="nil"/>
                                    <w:right w:val="nil"/>
                                  </w:tcBorders>
                                  <w:shd w:val="clear" w:color="auto" w:fill="auto"/>
                                  <w:noWrap/>
                                  <w:hideMark/>
                                </w:tcPr>
                                <w:p w14:paraId="1140937D" w14:textId="5486A27A"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58,726</w:t>
                                  </w:r>
                                </w:p>
                              </w:tc>
                              <w:tc>
                                <w:tcPr>
                                  <w:tcW w:w="777" w:type="dxa"/>
                                  <w:tcBorders>
                                    <w:top w:val="nil"/>
                                    <w:left w:val="nil"/>
                                    <w:bottom w:val="nil"/>
                                    <w:right w:val="nil"/>
                                  </w:tcBorders>
                                  <w:shd w:val="clear" w:color="auto" w:fill="auto"/>
                                  <w:noWrap/>
                                  <w:hideMark/>
                                </w:tcPr>
                                <w:p w14:paraId="7566D116" w14:textId="358F84A3"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58,858</w:t>
                                  </w:r>
                                </w:p>
                              </w:tc>
                              <w:tc>
                                <w:tcPr>
                                  <w:tcW w:w="938" w:type="dxa"/>
                                  <w:tcBorders>
                                    <w:top w:val="nil"/>
                                    <w:left w:val="nil"/>
                                    <w:bottom w:val="nil"/>
                                    <w:right w:val="nil"/>
                                  </w:tcBorders>
                                  <w:shd w:val="clear" w:color="auto" w:fill="auto"/>
                                  <w:noWrap/>
                                  <w:hideMark/>
                                </w:tcPr>
                                <w:p w14:paraId="04703F6B" w14:textId="033B3B6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0.2%</w:t>
                                  </w:r>
                                </w:p>
                              </w:tc>
                              <w:tc>
                                <w:tcPr>
                                  <w:tcW w:w="275" w:type="dxa"/>
                                  <w:tcBorders>
                                    <w:top w:val="nil"/>
                                    <w:left w:val="nil"/>
                                    <w:bottom w:val="nil"/>
                                    <w:right w:val="nil"/>
                                  </w:tcBorders>
                                  <w:shd w:val="clear" w:color="auto" w:fill="auto"/>
                                  <w:noWrap/>
                                  <w:vAlign w:val="bottom"/>
                                </w:tcPr>
                                <w:p w14:paraId="613D9A40" w14:textId="63B6E741"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135373CD" w14:textId="7BCE5A2B"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37,143 </w:t>
                                  </w:r>
                                </w:p>
                              </w:tc>
                              <w:tc>
                                <w:tcPr>
                                  <w:tcW w:w="777" w:type="dxa"/>
                                  <w:tcBorders>
                                    <w:top w:val="nil"/>
                                    <w:left w:val="nil"/>
                                    <w:bottom w:val="nil"/>
                                    <w:right w:val="nil"/>
                                  </w:tcBorders>
                                  <w:shd w:val="clear" w:color="auto" w:fill="auto"/>
                                  <w:noWrap/>
                                </w:tcPr>
                                <w:p w14:paraId="038E3E31" w14:textId="36661A15"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36,875 </w:t>
                                  </w:r>
                                </w:p>
                              </w:tc>
                              <w:tc>
                                <w:tcPr>
                                  <w:tcW w:w="777" w:type="dxa"/>
                                  <w:tcBorders>
                                    <w:top w:val="nil"/>
                                    <w:left w:val="nil"/>
                                    <w:bottom w:val="nil"/>
                                    <w:right w:val="nil"/>
                                  </w:tcBorders>
                                  <w:shd w:val="clear" w:color="auto" w:fill="auto"/>
                                  <w:noWrap/>
                                </w:tcPr>
                                <w:p w14:paraId="02F4928E" w14:textId="06037837"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38,301 </w:t>
                                  </w:r>
                                </w:p>
                              </w:tc>
                              <w:tc>
                                <w:tcPr>
                                  <w:tcW w:w="935" w:type="dxa"/>
                                  <w:tcBorders>
                                    <w:top w:val="nil"/>
                                    <w:left w:val="nil"/>
                                    <w:bottom w:val="nil"/>
                                    <w:right w:val="nil"/>
                                  </w:tcBorders>
                                  <w:shd w:val="clear" w:color="auto" w:fill="auto"/>
                                  <w:noWrap/>
                                </w:tcPr>
                                <w:p w14:paraId="7BA70043" w14:textId="4E278EA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3.9%</w:t>
                                  </w:r>
                                </w:p>
                              </w:tc>
                            </w:tr>
                            <w:tr w:rsidR="00416252" w:rsidRPr="00825A70" w14:paraId="28D1D29C" w14:textId="77777777" w:rsidTr="00C81891">
                              <w:trPr>
                                <w:trHeight w:val="210"/>
                              </w:trPr>
                              <w:tc>
                                <w:tcPr>
                                  <w:tcW w:w="777" w:type="dxa"/>
                                  <w:tcBorders>
                                    <w:top w:val="nil"/>
                                    <w:left w:val="nil"/>
                                    <w:bottom w:val="nil"/>
                                    <w:right w:val="nil"/>
                                  </w:tcBorders>
                                  <w:shd w:val="clear" w:color="auto" w:fill="auto"/>
                                  <w:noWrap/>
                                  <w:vAlign w:val="bottom"/>
                                  <w:hideMark/>
                                </w:tcPr>
                                <w:p w14:paraId="4009F483"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58F6201A"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20-24</w:t>
                                  </w:r>
                                </w:p>
                              </w:tc>
                              <w:tc>
                                <w:tcPr>
                                  <w:tcW w:w="258" w:type="dxa"/>
                                  <w:tcBorders>
                                    <w:top w:val="nil"/>
                                    <w:left w:val="nil"/>
                                    <w:bottom w:val="nil"/>
                                    <w:right w:val="nil"/>
                                  </w:tcBorders>
                                  <w:shd w:val="clear" w:color="auto" w:fill="auto"/>
                                  <w:noWrap/>
                                  <w:vAlign w:val="bottom"/>
                                </w:tcPr>
                                <w:p w14:paraId="753A6F77" w14:textId="1C1E44DD"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5DD32941" w14:textId="3F845489"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73,891</w:t>
                                  </w:r>
                                </w:p>
                              </w:tc>
                              <w:tc>
                                <w:tcPr>
                                  <w:tcW w:w="777" w:type="dxa"/>
                                  <w:tcBorders>
                                    <w:top w:val="nil"/>
                                    <w:left w:val="nil"/>
                                    <w:bottom w:val="nil"/>
                                    <w:right w:val="nil"/>
                                  </w:tcBorders>
                                  <w:shd w:val="clear" w:color="auto" w:fill="auto"/>
                                  <w:noWrap/>
                                  <w:hideMark/>
                                </w:tcPr>
                                <w:p w14:paraId="08E29ABA" w14:textId="25301EE4"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67,938</w:t>
                                  </w:r>
                                </w:p>
                              </w:tc>
                              <w:tc>
                                <w:tcPr>
                                  <w:tcW w:w="777" w:type="dxa"/>
                                  <w:tcBorders>
                                    <w:top w:val="nil"/>
                                    <w:left w:val="nil"/>
                                    <w:bottom w:val="nil"/>
                                    <w:right w:val="nil"/>
                                  </w:tcBorders>
                                  <w:shd w:val="clear" w:color="auto" w:fill="auto"/>
                                  <w:noWrap/>
                                  <w:hideMark/>
                                </w:tcPr>
                                <w:p w14:paraId="78568B90" w14:textId="0FFFDC7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70,203</w:t>
                                  </w:r>
                                </w:p>
                              </w:tc>
                              <w:tc>
                                <w:tcPr>
                                  <w:tcW w:w="938" w:type="dxa"/>
                                  <w:tcBorders>
                                    <w:top w:val="nil"/>
                                    <w:left w:val="nil"/>
                                    <w:bottom w:val="nil"/>
                                    <w:right w:val="nil"/>
                                  </w:tcBorders>
                                  <w:shd w:val="clear" w:color="auto" w:fill="auto"/>
                                  <w:noWrap/>
                                  <w:hideMark/>
                                </w:tcPr>
                                <w:p w14:paraId="2B3503C8" w14:textId="1263541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3.3%</w:t>
                                  </w:r>
                                </w:p>
                              </w:tc>
                              <w:tc>
                                <w:tcPr>
                                  <w:tcW w:w="275" w:type="dxa"/>
                                  <w:tcBorders>
                                    <w:top w:val="nil"/>
                                    <w:left w:val="nil"/>
                                    <w:bottom w:val="nil"/>
                                    <w:right w:val="nil"/>
                                  </w:tcBorders>
                                  <w:shd w:val="clear" w:color="auto" w:fill="auto"/>
                                  <w:noWrap/>
                                  <w:vAlign w:val="bottom"/>
                                </w:tcPr>
                                <w:p w14:paraId="2BDEDBDC" w14:textId="7AD2A418"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1FA55659" w14:textId="5E97764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41,230 </w:t>
                                  </w:r>
                                </w:p>
                              </w:tc>
                              <w:tc>
                                <w:tcPr>
                                  <w:tcW w:w="777" w:type="dxa"/>
                                  <w:tcBorders>
                                    <w:top w:val="nil"/>
                                    <w:left w:val="nil"/>
                                    <w:bottom w:val="nil"/>
                                    <w:right w:val="nil"/>
                                  </w:tcBorders>
                                  <w:shd w:val="clear" w:color="auto" w:fill="auto"/>
                                  <w:noWrap/>
                                </w:tcPr>
                                <w:p w14:paraId="24EE5C7D" w14:textId="73A0653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41,252 </w:t>
                                  </w:r>
                                </w:p>
                              </w:tc>
                              <w:tc>
                                <w:tcPr>
                                  <w:tcW w:w="777" w:type="dxa"/>
                                  <w:tcBorders>
                                    <w:top w:val="nil"/>
                                    <w:left w:val="nil"/>
                                    <w:bottom w:val="nil"/>
                                    <w:right w:val="nil"/>
                                  </w:tcBorders>
                                  <w:shd w:val="clear" w:color="auto" w:fill="auto"/>
                                  <w:noWrap/>
                                </w:tcPr>
                                <w:p w14:paraId="675EFE2D" w14:textId="6B56F0E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44,120 </w:t>
                                  </w:r>
                                </w:p>
                              </w:tc>
                              <w:tc>
                                <w:tcPr>
                                  <w:tcW w:w="935" w:type="dxa"/>
                                  <w:tcBorders>
                                    <w:top w:val="nil"/>
                                    <w:left w:val="nil"/>
                                    <w:bottom w:val="nil"/>
                                    <w:right w:val="nil"/>
                                  </w:tcBorders>
                                  <w:shd w:val="clear" w:color="auto" w:fill="auto"/>
                                  <w:noWrap/>
                                </w:tcPr>
                                <w:p w14:paraId="4249EB39" w14:textId="0163A6C2"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7.0%</w:t>
                                  </w:r>
                                </w:p>
                              </w:tc>
                            </w:tr>
                            <w:tr w:rsidR="00416252" w:rsidRPr="00825A70" w14:paraId="59B02076" w14:textId="77777777" w:rsidTr="00C81891">
                              <w:trPr>
                                <w:trHeight w:val="210"/>
                              </w:trPr>
                              <w:tc>
                                <w:tcPr>
                                  <w:tcW w:w="777" w:type="dxa"/>
                                  <w:tcBorders>
                                    <w:top w:val="nil"/>
                                    <w:left w:val="nil"/>
                                    <w:bottom w:val="nil"/>
                                    <w:right w:val="nil"/>
                                  </w:tcBorders>
                                  <w:shd w:val="clear" w:color="auto" w:fill="auto"/>
                                  <w:noWrap/>
                                  <w:vAlign w:val="bottom"/>
                                  <w:hideMark/>
                                </w:tcPr>
                                <w:p w14:paraId="1489698A"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76A295D1"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25-44</w:t>
                                  </w:r>
                                </w:p>
                              </w:tc>
                              <w:tc>
                                <w:tcPr>
                                  <w:tcW w:w="258" w:type="dxa"/>
                                  <w:tcBorders>
                                    <w:top w:val="nil"/>
                                    <w:left w:val="nil"/>
                                    <w:bottom w:val="nil"/>
                                    <w:right w:val="nil"/>
                                  </w:tcBorders>
                                  <w:shd w:val="clear" w:color="auto" w:fill="auto"/>
                                  <w:noWrap/>
                                  <w:vAlign w:val="bottom"/>
                                </w:tcPr>
                                <w:p w14:paraId="565A6617" w14:textId="50449233"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650B613C" w14:textId="03DA469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129,118</w:t>
                                  </w:r>
                                </w:p>
                              </w:tc>
                              <w:tc>
                                <w:tcPr>
                                  <w:tcW w:w="777" w:type="dxa"/>
                                  <w:tcBorders>
                                    <w:top w:val="nil"/>
                                    <w:left w:val="nil"/>
                                    <w:bottom w:val="nil"/>
                                    <w:right w:val="nil"/>
                                  </w:tcBorders>
                                  <w:shd w:val="clear" w:color="auto" w:fill="auto"/>
                                  <w:noWrap/>
                                  <w:hideMark/>
                                </w:tcPr>
                                <w:p w14:paraId="009E35AF" w14:textId="1534F097"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116,014</w:t>
                                  </w:r>
                                </w:p>
                              </w:tc>
                              <w:tc>
                                <w:tcPr>
                                  <w:tcW w:w="777" w:type="dxa"/>
                                  <w:tcBorders>
                                    <w:top w:val="nil"/>
                                    <w:left w:val="nil"/>
                                    <w:bottom w:val="nil"/>
                                    <w:right w:val="nil"/>
                                  </w:tcBorders>
                                  <w:shd w:val="clear" w:color="auto" w:fill="auto"/>
                                  <w:noWrap/>
                                  <w:hideMark/>
                                </w:tcPr>
                                <w:p w14:paraId="507E29DA" w14:textId="0021EE53"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125,354</w:t>
                                  </w:r>
                                </w:p>
                              </w:tc>
                              <w:tc>
                                <w:tcPr>
                                  <w:tcW w:w="938" w:type="dxa"/>
                                  <w:tcBorders>
                                    <w:top w:val="nil"/>
                                    <w:left w:val="nil"/>
                                    <w:bottom w:val="nil"/>
                                    <w:right w:val="nil"/>
                                  </w:tcBorders>
                                  <w:shd w:val="clear" w:color="auto" w:fill="auto"/>
                                  <w:noWrap/>
                                  <w:hideMark/>
                                </w:tcPr>
                                <w:p w14:paraId="131881A4" w14:textId="079E80A8"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8.1%</w:t>
                                  </w:r>
                                </w:p>
                              </w:tc>
                              <w:tc>
                                <w:tcPr>
                                  <w:tcW w:w="275" w:type="dxa"/>
                                  <w:tcBorders>
                                    <w:top w:val="nil"/>
                                    <w:left w:val="nil"/>
                                    <w:bottom w:val="nil"/>
                                    <w:right w:val="nil"/>
                                  </w:tcBorders>
                                  <w:shd w:val="clear" w:color="auto" w:fill="auto"/>
                                  <w:noWrap/>
                                  <w:vAlign w:val="bottom"/>
                                </w:tcPr>
                                <w:p w14:paraId="2E322FAB" w14:textId="7DEE13BE"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565B8AB6" w14:textId="67010ACF"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46,279 </w:t>
                                  </w:r>
                                </w:p>
                              </w:tc>
                              <w:tc>
                                <w:tcPr>
                                  <w:tcW w:w="777" w:type="dxa"/>
                                  <w:tcBorders>
                                    <w:top w:val="nil"/>
                                    <w:left w:val="nil"/>
                                    <w:bottom w:val="nil"/>
                                    <w:right w:val="nil"/>
                                  </w:tcBorders>
                                  <w:shd w:val="clear" w:color="auto" w:fill="auto"/>
                                  <w:noWrap/>
                                </w:tcPr>
                                <w:p w14:paraId="10E54EEC" w14:textId="2E08991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44,923 </w:t>
                                  </w:r>
                                </w:p>
                              </w:tc>
                              <w:tc>
                                <w:tcPr>
                                  <w:tcW w:w="777" w:type="dxa"/>
                                  <w:tcBorders>
                                    <w:top w:val="nil"/>
                                    <w:left w:val="nil"/>
                                    <w:bottom w:val="nil"/>
                                    <w:right w:val="nil"/>
                                  </w:tcBorders>
                                  <w:shd w:val="clear" w:color="auto" w:fill="auto"/>
                                  <w:noWrap/>
                                </w:tcPr>
                                <w:p w14:paraId="48116F4D" w14:textId="1AE5F042"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53,202 </w:t>
                                  </w:r>
                                </w:p>
                              </w:tc>
                              <w:tc>
                                <w:tcPr>
                                  <w:tcW w:w="935" w:type="dxa"/>
                                  <w:tcBorders>
                                    <w:top w:val="nil"/>
                                    <w:left w:val="nil"/>
                                    <w:bottom w:val="nil"/>
                                    <w:right w:val="nil"/>
                                  </w:tcBorders>
                                  <w:shd w:val="clear" w:color="auto" w:fill="auto"/>
                                  <w:noWrap/>
                                </w:tcPr>
                                <w:p w14:paraId="5FE7C652" w14:textId="023ED2D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18.4%</w:t>
                                  </w:r>
                                </w:p>
                              </w:tc>
                            </w:tr>
                            <w:tr w:rsidR="00416252" w:rsidRPr="00825A70" w14:paraId="7EF8A66A" w14:textId="77777777" w:rsidTr="00C81891">
                              <w:trPr>
                                <w:trHeight w:val="210"/>
                              </w:trPr>
                              <w:tc>
                                <w:tcPr>
                                  <w:tcW w:w="777" w:type="dxa"/>
                                  <w:tcBorders>
                                    <w:top w:val="nil"/>
                                    <w:left w:val="nil"/>
                                    <w:bottom w:val="nil"/>
                                    <w:right w:val="nil"/>
                                  </w:tcBorders>
                                  <w:shd w:val="clear" w:color="auto" w:fill="auto"/>
                                  <w:noWrap/>
                                  <w:vAlign w:val="bottom"/>
                                  <w:hideMark/>
                                </w:tcPr>
                                <w:p w14:paraId="54DA458D"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54AB27A2"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45-64</w:t>
                                  </w:r>
                                </w:p>
                              </w:tc>
                              <w:tc>
                                <w:tcPr>
                                  <w:tcW w:w="258" w:type="dxa"/>
                                  <w:tcBorders>
                                    <w:top w:val="nil"/>
                                    <w:left w:val="nil"/>
                                    <w:bottom w:val="nil"/>
                                    <w:right w:val="nil"/>
                                  </w:tcBorders>
                                  <w:shd w:val="clear" w:color="auto" w:fill="auto"/>
                                  <w:noWrap/>
                                  <w:vAlign w:val="bottom"/>
                                </w:tcPr>
                                <w:p w14:paraId="451C63E4" w14:textId="71A9860A"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6D310D33" w14:textId="60BF0261"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70,285</w:t>
                                  </w:r>
                                </w:p>
                              </w:tc>
                              <w:tc>
                                <w:tcPr>
                                  <w:tcW w:w="777" w:type="dxa"/>
                                  <w:tcBorders>
                                    <w:top w:val="nil"/>
                                    <w:left w:val="nil"/>
                                    <w:bottom w:val="nil"/>
                                    <w:right w:val="nil"/>
                                  </w:tcBorders>
                                  <w:shd w:val="clear" w:color="auto" w:fill="auto"/>
                                  <w:noWrap/>
                                  <w:hideMark/>
                                </w:tcPr>
                                <w:p w14:paraId="0DD44289" w14:textId="7DD3D22D"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62,758</w:t>
                                  </w:r>
                                </w:p>
                              </w:tc>
                              <w:tc>
                                <w:tcPr>
                                  <w:tcW w:w="777" w:type="dxa"/>
                                  <w:tcBorders>
                                    <w:top w:val="nil"/>
                                    <w:left w:val="nil"/>
                                    <w:bottom w:val="nil"/>
                                    <w:right w:val="nil"/>
                                  </w:tcBorders>
                                  <w:shd w:val="clear" w:color="auto" w:fill="auto"/>
                                  <w:noWrap/>
                                  <w:hideMark/>
                                </w:tcPr>
                                <w:p w14:paraId="23092F8E" w14:textId="383B393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64,730</w:t>
                                  </w:r>
                                </w:p>
                              </w:tc>
                              <w:tc>
                                <w:tcPr>
                                  <w:tcW w:w="938" w:type="dxa"/>
                                  <w:tcBorders>
                                    <w:top w:val="nil"/>
                                    <w:left w:val="nil"/>
                                    <w:bottom w:val="nil"/>
                                    <w:right w:val="nil"/>
                                  </w:tcBorders>
                                  <w:shd w:val="clear" w:color="auto" w:fill="auto"/>
                                  <w:noWrap/>
                                  <w:hideMark/>
                                </w:tcPr>
                                <w:p w14:paraId="32720D63" w14:textId="66BA664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3.1%</w:t>
                                  </w:r>
                                </w:p>
                              </w:tc>
                              <w:tc>
                                <w:tcPr>
                                  <w:tcW w:w="275" w:type="dxa"/>
                                  <w:tcBorders>
                                    <w:top w:val="nil"/>
                                    <w:left w:val="nil"/>
                                    <w:bottom w:val="nil"/>
                                    <w:right w:val="nil"/>
                                  </w:tcBorders>
                                  <w:shd w:val="clear" w:color="auto" w:fill="auto"/>
                                  <w:noWrap/>
                                  <w:vAlign w:val="bottom"/>
                                </w:tcPr>
                                <w:p w14:paraId="5C786EA6" w14:textId="317856F0"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1339AE6C" w14:textId="3F2B6B2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16,245 </w:t>
                                  </w:r>
                                </w:p>
                              </w:tc>
                              <w:tc>
                                <w:tcPr>
                                  <w:tcW w:w="777" w:type="dxa"/>
                                  <w:tcBorders>
                                    <w:top w:val="nil"/>
                                    <w:left w:val="nil"/>
                                    <w:bottom w:val="nil"/>
                                    <w:right w:val="nil"/>
                                  </w:tcBorders>
                                  <w:shd w:val="clear" w:color="auto" w:fill="auto"/>
                                  <w:noWrap/>
                                </w:tcPr>
                                <w:p w14:paraId="26E53017" w14:textId="7FBAAA55"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15,417 </w:t>
                                  </w:r>
                                </w:p>
                              </w:tc>
                              <w:tc>
                                <w:tcPr>
                                  <w:tcW w:w="777" w:type="dxa"/>
                                  <w:tcBorders>
                                    <w:top w:val="nil"/>
                                    <w:left w:val="nil"/>
                                    <w:bottom w:val="nil"/>
                                    <w:right w:val="nil"/>
                                  </w:tcBorders>
                                  <w:shd w:val="clear" w:color="auto" w:fill="auto"/>
                                  <w:noWrap/>
                                </w:tcPr>
                                <w:p w14:paraId="4172A771" w14:textId="372576B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18,383 </w:t>
                                  </w:r>
                                </w:p>
                              </w:tc>
                              <w:tc>
                                <w:tcPr>
                                  <w:tcW w:w="935" w:type="dxa"/>
                                  <w:tcBorders>
                                    <w:top w:val="nil"/>
                                    <w:left w:val="nil"/>
                                    <w:bottom w:val="nil"/>
                                    <w:right w:val="nil"/>
                                  </w:tcBorders>
                                  <w:shd w:val="clear" w:color="auto" w:fill="auto"/>
                                  <w:noWrap/>
                                </w:tcPr>
                                <w:p w14:paraId="668E5FA8" w14:textId="334728DC"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19.2%</w:t>
                                  </w:r>
                                </w:p>
                              </w:tc>
                            </w:tr>
                            <w:tr w:rsidR="00416252" w:rsidRPr="00825A70" w14:paraId="5B5FB4B9" w14:textId="77777777" w:rsidTr="00C81891">
                              <w:trPr>
                                <w:trHeight w:val="210"/>
                              </w:trPr>
                              <w:tc>
                                <w:tcPr>
                                  <w:tcW w:w="777" w:type="dxa"/>
                                  <w:tcBorders>
                                    <w:top w:val="nil"/>
                                    <w:left w:val="nil"/>
                                    <w:bottom w:val="single" w:sz="4" w:space="0" w:color="00A4A0"/>
                                    <w:right w:val="nil"/>
                                  </w:tcBorders>
                                  <w:shd w:val="clear" w:color="auto" w:fill="auto"/>
                                  <w:noWrap/>
                                  <w:vAlign w:val="bottom"/>
                                  <w:hideMark/>
                                </w:tcPr>
                                <w:p w14:paraId="2415306A" w14:textId="77777777" w:rsidR="00416252" w:rsidRPr="00825A70" w:rsidRDefault="00416252" w:rsidP="002C2663">
                                  <w:pPr>
                                    <w:spacing w:after="0"/>
                                    <w:rPr>
                                      <w:rFonts w:eastAsia="Times New Roman" w:cs="Calibri"/>
                                      <w:b/>
                                      <w:bCs/>
                                      <w:color w:val="00A4A0"/>
                                      <w:sz w:val="16"/>
                                      <w:szCs w:val="16"/>
                                      <w:lang w:val="en-AU" w:eastAsia="en-AU"/>
                                    </w:rPr>
                                  </w:pPr>
                                  <w:r w:rsidRPr="00825A70">
                                    <w:rPr>
                                      <w:rFonts w:eastAsia="Times New Roman" w:cs="Calibri"/>
                                      <w:b/>
                                      <w:bCs/>
                                      <w:color w:val="00A4A0"/>
                                      <w:sz w:val="16"/>
                                      <w:szCs w:val="16"/>
                                      <w:lang w:val="en-AU" w:eastAsia="en-AU"/>
                                    </w:rPr>
                                    <w:t> </w:t>
                                  </w:r>
                                </w:p>
                              </w:tc>
                              <w:tc>
                                <w:tcPr>
                                  <w:tcW w:w="1517" w:type="dxa"/>
                                  <w:tcBorders>
                                    <w:top w:val="single" w:sz="4" w:space="0" w:color="00A4A0"/>
                                    <w:left w:val="nil"/>
                                    <w:bottom w:val="single" w:sz="4" w:space="0" w:color="00A4A0"/>
                                    <w:right w:val="nil"/>
                                  </w:tcBorders>
                                  <w:shd w:val="clear" w:color="auto" w:fill="auto"/>
                                  <w:noWrap/>
                                  <w:vAlign w:val="bottom"/>
                                  <w:hideMark/>
                                </w:tcPr>
                                <w:p w14:paraId="5BEF0861"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Working age total</w:t>
                                  </w:r>
                                </w:p>
                              </w:tc>
                              <w:tc>
                                <w:tcPr>
                                  <w:tcW w:w="258" w:type="dxa"/>
                                  <w:tcBorders>
                                    <w:top w:val="single" w:sz="4" w:space="0" w:color="00A4A0"/>
                                    <w:left w:val="nil"/>
                                    <w:bottom w:val="single" w:sz="4" w:space="0" w:color="00A4A0"/>
                                    <w:right w:val="nil"/>
                                  </w:tcBorders>
                                  <w:shd w:val="clear" w:color="auto" w:fill="auto"/>
                                  <w:noWrap/>
                                  <w:vAlign w:val="bottom"/>
                                </w:tcPr>
                                <w:p w14:paraId="7C216214" w14:textId="0F8833D5"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hideMark/>
                                </w:tcPr>
                                <w:p w14:paraId="27BC883C" w14:textId="16E01ACE"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336,511</w:t>
                                  </w:r>
                                </w:p>
                              </w:tc>
                              <w:tc>
                                <w:tcPr>
                                  <w:tcW w:w="777" w:type="dxa"/>
                                  <w:tcBorders>
                                    <w:top w:val="single" w:sz="4" w:space="0" w:color="00A4A0"/>
                                    <w:left w:val="nil"/>
                                    <w:bottom w:val="single" w:sz="4" w:space="0" w:color="00A4A0"/>
                                    <w:right w:val="nil"/>
                                  </w:tcBorders>
                                  <w:shd w:val="clear" w:color="auto" w:fill="auto"/>
                                  <w:noWrap/>
                                  <w:hideMark/>
                                </w:tcPr>
                                <w:p w14:paraId="06C34017" w14:textId="4204141F"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305,436</w:t>
                                  </w:r>
                                </w:p>
                              </w:tc>
                              <w:tc>
                                <w:tcPr>
                                  <w:tcW w:w="777" w:type="dxa"/>
                                  <w:tcBorders>
                                    <w:top w:val="single" w:sz="4" w:space="0" w:color="00A4A0"/>
                                    <w:left w:val="nil"/>
                                    <w:bottom w:val="single" w:sz="4" w:space="0" w:color="00A4A0"/>
                                    <w:right w:val="nil"/>
                                  </w:tcBorders>
                                  <w:shd w:val="clear" w:color="auto" w:fill="auto"/>
                                  <w:noWrap/>
                                  <w:hideMark/>
                                </w:tcPr>
                                <w:p w14:paraId="0B7E611D" w14:textId="4C603813"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319,145</w:t>
                                  </w:r>
                                </w:p>
                              </w:tc>
                              <w:tc>
                                <w:tcPr>
                                  <w:tcW w:w="938" w:type="dxa"/>
                                  <w:tcBorders>
                                    <w:top w:val="single" w:sz="4" w:space="0" w:color="00A4A0"/>
                                    <w:left w:val="nil"/>
                                    <w:bottom w:val="single" w:sz="4" w:space="0" w:color="00A4A0"/>
                                    <w:right w:val="nil"/>
                                  </w:tcBorders>
                                  <w:shd w:val="clear" w:color="auto" w:fill="auto"/>
                                  <w:noWrap/>
                                  <w:hideMark/>
                                </w:tcPr>
                                <w:p w14:paraId="0A605634" w14:textId="17F282F1"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4.5%</w:t>
                                  </w:r>
                                </w:p>
                              </w:tc>
                              <w:tc>
                                <w:tcPr>
                                  <w:tcW w:w="275" w:type="dxa"/>
                                  <w:tcBorders>
                                    <w:top w:val="single" w:sz="4" w:space="0" w:color="00A4A0"/>
                                    <w:left w:val="nil"/>
                                    <w:bottom w:val="single" w:sz="4" w:space="0" w:color="00A4A0"/>
                                    <w:right w:val="nil"/>
                                  </w:tcBorders>
                                  <w:shd w:val="clear" w:color="auto" w:fill="auto"/>
                                  <w:noWrap/>
                                  <w:vAlign w:val="bottom"/>
                                </w:tcPr>
                                <w:p w14:paraId="2CD7B300" w14:textId="70ABF2DA"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tcPr>
                                <w:p w14:paraId="69FAE3FC" w14:textId="0782353E"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140,897 </w:t>
                                  </w:r>
                                </w:p>
                              </w:tc>
                              <w:tc>
                                <w:tcPr>
                                  <w:tcW w:w="777" w:type="dxa"/>
                                  <w:tcBorders>
                                    <w:top w:val="single" w:sz="4" w:space="0" w:color="00A4A0"/>
                                    <w:left w:val="nil"/>
                                    <w:bottom w:val="single" w:sz="4" w:space="0" w:color="00A4A0"/>
                                    <w:right w:val="nil"/>
                                  </w:tcBorders>
                                  <w:shd w:val="clear" w:color="auto" w:fill="auto"/>
                                  <w:noWrap/>
                                </w:tcPr>
                                <w:p w14:paraId="59092458" w14:textId="39BC4A7B"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138,467 </w:t>
                                  </w:r>
                                </w:p>
                              </w:tc>
                              <w:tc>
                                <w:tcPr>
                                  <w:tcW w:w="777" w:type="dxa"/>
                                  <w:tcBorders>
                                    <w:top w:val="single" w:sz="4" w:space="0" w:color="00A4A0"/>
                                    <w:left w:val="nil"/>
                                    <w:bottom w:val="single" w:sz="4" w:space="0" w:color="00A4A0"/>
                                    <w:right w:val="nil"/>
                                  </w:tcBorders>
                                  <w:shd w:val="clear" w:color="auto" w:fill="auto"/>
                                  <w:noWrap/>
                                </w:tcPr>
                                <w:p w14:paraId="4EC43017" w14:textId="1B918C33"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154,006 </w:t>
                                  </w:r>
                                </w:p>
                              </w:tc>
                              <w:tc>
                                <w:tcPr>
                                  <w:tcW w:w="935" w:type="dxa"/>
                                  <w:tcBorders>
                                    <w:top w:val="single" w:sz="4" w:space="0" w:color="00A4A0"/>
                                    <w:left w:val="nil"/>
                                    <w:bottom w:val="single" w:sz="4" w:space="0" w:color="00A4A0"/>
                                    <w:right w:val="nil"/>
                                  </w:tcBorders>
                                  <w:shd w:val="clear" w:color="auto" w:fill="auto"/>
                                  <w:noWrap/>
                                </w:tcPr>
                                <w:p w14:paraId="5775C050" w14:textId="038F994C"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11.2%</w:t>
                                  </w:r>
                                </w:p>
                              </w:tc>
                            </w:tr>
                          </w:tbl>
                          <w:p w14:paraId="6111F926" w14:textId="25350B35" w:rsidR="00416252" w:rsidRPr="0021073E" w:rsidRDefault="00416252" w:rsidP="00B95C20">
                            <w:pPr>
                              <w:pStyle w:val="BalloonText"/>
                              <w:spacing w:before="40"/>
                              <w:rPr>
                                <w:rFonts w:ascii="Arial" w:hAnsi="Arial"/>
                                <w:sz w:val="14"/>
                                <w:szCs w:val="14"/>
                              </w:rPr>
                            </w:pPr>
                            <w:r w:rsidRPr="006B0DFC">
                              <w:rPr>
                                <w:rFonts w:ascii="Arial" w:hAnsi="Arial"/>
                                <w:sz w:val="14"/>
                                <w:szCs w:val="14"/>
                              </w:rPr>
                              <w:t xml:space="preserve">Source: DET </w:t>
                            </w:r>
                            <w:r>
                              <w:rPr>
                                <w:rFonts w:ascii="Arial" w:hAnsi="Arial"/>
                                <w:sz w:val="14"/>
                                <w:szCs w:val="14"/>
                              </w:rPr>
                              <w:t>t</w:t>
                            </w:r>
                            <w:r w:rsidRPr="006B0DFC">
                              <w:rPr>
                                <w:rFonts w:ascii="Arial" w:hAnsi="Arial"/>
                                <w:sz w:val="14"/>
                                <w:szCs w:val="14"/>
                              </w:rPr>
                              <w:t>raining market data</w:t>
                            </w:r>
                            <w:r>
                              <w:rPr>
                                <w:rFonts w:ascii="Arial" w:hAnsi="Arial"/>
                                <w:sz w:val="14"/>
                                <w:szCs w:val="14"/>
                              </w:rPr>
                              <w:t xml:space="preserve">. </w:t>
                            </w:r>
                            <w:r>
                              <w:rPr>
                                <w:rFonts w:ascii="Arial" w:hAnsi="Arial"/>
                                <w:sz w:val="14"/>
                                <w:szCs w:val="14"/>
                              </w:rPr>
                              <w:br/>
                              <w:t>Note: Sums and totals do not match, as ‘all’ includes indeterminate/intersex/unspecified and unknown.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35A" id="_x0000_s1062" type="#_x0000_t202" style="position:absolute;margin-left:36.45pt;margin-top:222.05pt;width:502.2pt;height:229.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" filled="f" stroked="f">
                <v:textbox>
                  <w:txbxContent>
                    <w:p w14:paraId="0F296457" w14:textId="77777777" w:rsidR="00416252" w:rsidRDefault="00416252" w:rsidP="00A21F7D">
                      <w:pPr>
                        <w:pStyle w:val="Figuretitle"/>
                        <w:spacing w:after="0"/>
                        <w:jc w:val="center"/>
                      </w:pPr>
                    </w:p>
                    <w:p w14:paraId="19E9CF52" w14:textId="78B26F8F" w:rsidR="00416252" w:rsidRDefault="00416252" w:rsidP="00A21F7D">
                      <w:pPr>
                        <w:pStyle w:val="Figuretitle"/>
                        <w:spacing w:after="0"/>
                        <w:jc w:val="center"/>
                      </w:pPr>
                      <w:r>
                        <w:t xml:space="preserve">Table 11. </w:t>
                      </w:r>
                      <w:r w:rsidRPr="00155BB8">
                        <w:t xml:space="preserve">Enrolments </w:t>
                      </w:r>
                      <w:r>
                        <w:t>by gender and age group (working age people)</w:t>
                      </w:r>
                    </w:p>
                    <w:tbl>
                      <w:tblPr>
                        <w:tblW w:w="9362" w:type="dxa"/>
                        <w:tblLook w:val="04A0" w:firstRow="1" w:lastRow="0" w:firstColumn="1" w:lastColumn="0" w:noHBand="0" w:noVBand="1"/>
                      </w:tblPr>
                      <w:tblGrid>
                        <w:gridCol w:w="777"/>
                        <w:gridCol w:w="1517"/>
                        <w:gridCol w:w="258"/>
                        <w:gridCol w:w="777"/>
                        <w:gridCol w:w="777"/>
                        <w:gridCol w:w="777"/>
                        <w:gridCol w:w="938"/>
                        <w:gridCol w:w="275"/>
                        <w:gridCol w:w="777"/>
                        <w:gridCol w:w="777"/>
                        <w:gridCol w:w="777"/>
                        <w:gridCol w:w="935"/>
                      </w:tblGrid>
                      <w:tr w:rsidR="00416252" w:rsidRPr="00825A70" w14:paraId="1967E839" w14:textId="77777777" w:rsidTr="00FF158F">
                        <w:trPr>
                          <w:trHeight w:val="67"/>
                        </w:trPr>
                        <w:tc>
                          <w:tcPr>
                            <w:tcW w:w="777" w:type="dxa"/>
                            <w:tcBorders>
                              <w:top w:val="nil"/>
                              <w:left w:val="nil"/>
                              <w:bottom w:val="nil"/>
                              <w:right w:val="nil"/>
                            </w:tcBorders>
                            <w:shd w:val="clear" w:color="000000" w:fill="00A4A0"/>
                            <w:noWrap/>
                            <w:vAlign w:val="bottom"/>
                            <w:hideMark/>
                          </w:tcPr>
                          <w:p w14:paraId="4C5B25D1" w14:textId="77777777" w:rsidR="00416252" w:rsidRPr="00825A70" w:rsidRDefault="00416252" w:rsidP="00825A70">
                            <w:pPr>
                              <w:spacing w:after="0"/>
                              <w:rPr>
                                <w:rFonts w:eastAsia="Times New Roman" w:cs="Calibri"/>
                                <w:b/>
                                <w:bCs/>
                                <w:color w:val="000000"/>
                                <w:sz w:val="16"/>
                                <w:szCs w:val="16"/>
                                <w:lang w:val="en-AU" w:eastAsia="en-AU"/>
                              </w:rPr>
                            </w:pPr>
                            <w:r w:rsidRPr="00825A70">
                              <w:rPr>
                                <w:rFonts w:eastAsia="Times New Roman" w:cs="Calibri"/>
                                <w:b/>
                                <w:bCs/>
                                <w:color w:val="000000"/>
                                <w:sz w:val="16"/>
                                <w:szCs w:val="16"/>
                                <w:lang w:val="en-AU" w:eastAsia="en-AU"/>
                              </w:rPr>
                              <w:t> </w:t>
                            </w:r>
                          </w:p>
                        </w:tc>
                        <w:tc>
                          <w:tcPr>
                            <w:tcW w:w="1517" w:type="dxa"/>
                            <w:tcBorders>
                              <w:top w:val="nil"/>
                              <w:left w:val="nil"/>
                              <w:bottom w:val="nil"/>
                              <w:right w:val="nil"/>
                            </w:tcBorders>
                            <w:shd w:val="clear" w:color="000000" w:fill="00A4A0"/>
                            <w:noWrap/>
                            <w:vAlign w:val="bottom"/>
                            <w:hideMark/>
                          </w:tcPr>
                          <w:p w14:paraId="5FC6A767" w14:textId="77777777" w:rsidR="00416252" w:rsidRPr="00825A70" w:rsidRDefault="00416252" w:rsidP="00825A70">
                            <w:pPr>
                              <w:spacing w:after="0"/>
                              <w:rPr>
                                <w:rFonts w:eastAsia="Times New Roman" w:cs="Calibri"/>
                                <w:b/>
                                <w:bCs/>
                                <w:color w:val="000000"/>
                                <w:sz w:val="16"/>
                                <w:szCs w:val="16"/>
                                <w:lang w:val="en-AU" w:eastAsia="en-AU"/>
                              </w:rPr>
                            </w:pPr>
                            <w:r w:rsidRPr="00825A70">
                              <w:rPr>
                                <w:rFonts w:eastAsia="Times New Roman" w:cs="Calibri"/>
                                <w:b/>
                                <w:bCs/>
                                <w:color w:val="000000"/>
                                <w:sz w:val="16"/>
                                <w:szCs w:val="16"/>
                                <w:lang w:val="en-AU" w:eastAsia="en-AU"/>
                              </w:rPr>
                              <w:t> </w:t>
                            </w:r>
                          </w:p>
                        </w:tc>
                        <w:tc>
                          <w:tcPr>
                            <w:tcW w:w="3527" w:type="dxa"/>
                            <w:gridSpan w:val="5"/>
                            <w:tcBorders>
                              <w:top w:val="nil"/>
                              <w:left w:val="nil"/>
                              <w:bottom w:val="single" w:sz="4" w:space="0" w:color="FFFFFF"/>
                              <w:right w:val="nil"/>
                            </w:tcBorders>
                            <w:shd w:val="clear" w:color="000000" w:fill="00A4A0"/>
                            <w:vAlign w:val="bottom"/>
                            <w:hideMark/>
                          </w:tcPr>
                          <w:p w14:paraId="63110A82" w14:textId="77777777" w:rsidR="00416252" w:rsidRPr="00825A70" w:rsidRDefault="00416252" w:rsidP="00825A70">
                            <w:pPr>
                              <w:spacing w:after="0"/>
                              <w:jc w:val="center"/>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All providers</w:t>
                            </w:r>
                          </w:p>
                        </w:tc>
                        <w:tc>
                          <w:tcPr>
                            <w:tcW w:w="3541" w:type="dxa"/>
                            <w:gridSpan w:val="5"/>
                            <w:tcBorders>
                              <w:top w:val="nil"/>
                              <w:left w:val="single" w:sz="4" w:space="0" w:color="FFFFFF"/>
                              <w:bottom w:val="single" w:sz="4" w:space="0" w:color="FFFFFF"/>
                              <w:right w:val="nil"/>
                            </w:tcBorders>
                            <w:shd w:val="clear" w:color="000000" w:fill="00A4A0"/>
                            <w:vAlign w:val="bottom"/>
                            <w:hideMark/>
                          </w:tcPr>
                          <w:p w14:paraId="1FCD133E" w14:textId="77777777" w:rsidR="00416252" w:rsidRPr="003468F8" w:rsidRDefault="00416252" w:rsidP="00825A70">
                            <w:pPr>
                              <w:spacing w:after="0"/>
                              <w:jc w:val="center"/>
                              <w:rPr>
                                <w:rFonts w:eastAsia="Times New Roman" w:cs="Calibri"/>
                                <w:b/>
                                <w:bCs/>
                                <w:color w:val="FFFFFF"/>
                                <w:sz w:val="16"/>
                                <w:szCs w:val="16"/>
                                <w:highlight w:val="yellow"/>
                                <w:lang w:val="en-AU" w:eastAsia="en-AU"/>
                              </w:rPr>
                            </w:pPr>
                            <w:r w:rsidRPr="00403D7A">
                              <w:rPr>
                                <w:rFonts w:eastAsia="Times New Roman" w:cs="Calibri"/>
                                <w:b/>
                                <w:bCs/>
                                <w:color w:val="FFFFFF" w:themeColor="background1"/>
                                <w:sz w:val="16"/>
                                <w:szCs w:val="16"/>
                                <w:lang w:val="en-AU" w:eastAsia="en-AU"/>
                              </w:rPr>
                              <w:t>TAFE Network providers</w:t>
                            </w:r>
                          </w:p>
                        </w:tc>
                      </w:tr>
                      <w:tr w:rsidR="00416252" w:rsidRPr="00825A70" w14:paraId="3D660E9F" w14:textId="77777777" w:rsidTr="00AA2D22">
                        <w:trPr>
                          <w:trHeight w:val="130"/>
                        </w:trPr>
                        <w:tc>
                          <w:tcPr>
                            <w:tcW w:w="777" w:type="dxa"/>
                            <w:tcBorders>
                              <w:top w:val="nil"/>
                              <w:left w:val="nil"/>
                              <w:bottom w:val="nil"/>
                              <w:right w:val="nil"/>
                            </w:tcBorders>
                            <w:shd w:val="clear" w:color="000000" w:fill="00A4A0"/>
                            <w:noWrap/>
                            <w:vAlign w:val="bottom"/>
                            <w:hideMark/>
                          </w:tcPr>
                          <w:p w14:paraId="42449D1C" w14:textId="77777777" w:rsidR="00416252" w:rsidRPr="00825A70" w:rsidRDefault="00416252" w:rsidP="00825A70">
                            <w:pPr>
                              <w:spacing w:after="0"/>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Gender</w:t>
                            </w:r>
                          </w:p>
                        </w:tc>
                        <w:tc>
                          <w:tcPr>
                            <w:tcW w:w="1517" w:type="dxa"/>
                            <w:tcBorders>
                              <w:top w:val="nil"/>
                              <w:left w:val="nil"/>
                              <w:bottom w:val="nil"/>
                              <w:right w:val="nil"/>
                            </w:tcBorders>
                            <w:shd w:val="clear" w:color="000000" w:fill="00A4A0"/>
                            <w:noWrap/>
                            <w:vAlign w:val="bottom"/>
                            <w:hideMark/>
                          </w:tcPr>
                          <w:p w14:paraId="5D4C232C" w14:textId="77777777" w:rsidR="00416252" w:rsidRPr="00825A70" w:rsidRDefault="00416252" w:rsidP="00825A70">
                            <w:pPr>
                              <w:spacing w:after="0"/>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Age group</w:t>
                            </w:r>
                          </w:p>
                        </w:tc>
                        <w:tc>
                          <w:tcPr>
                            <w:tcW w:w="258" w:type="dxa"/>
                            <w:tcBorders>
                              <w:top w:val="nil"/>
                              <w:left w:val="nil"/>
                              <w:bottom w:val="nil"/>
                              <w:right w:val="nil"/>
                            </w:tcBorders>
                            <w:shd w:val="clear" w:color="000000" w:fill="00A4A0"/>
                            <w:vAlign w:val="bottom"/>
                          </w:tcPr>
                          <w:p w14:paraId="4CEE2D52" w14:textId="0946EC26" w:rsidR="00416252" w:rsidRPr="00825A70" w:rsidRDefault="00416252" w:rsidP="00825A70">
                            <w:pPr>
                              <w:spacing w:after="0"/>
                              <w:jc w:val="right"/>
                              <w:rPr>
                                <w:rFonts w:eastAsia="Times New Roman" w:cs="Calibri"/>
                                <w:b/>
                                <w:bCs/>
                                <w:color w:val="FFFFFF"/>
                                <w:sz w:val="16"/>
                                <w:szCs w:val="16"/>
                                <w:lang w:val="en-AU" w:eastAsia="en-AU"/>
                              </w:rPr>
                            </w:pPr>
                          </w:p>
                        </w:tc>
                        <w:tc>
                          <w:tcPr>
                            <w:tcW w:w="777" w:type="dxa"/>
                            <w:tcBorders>
                              <w:top w:val="nil"/>
                              <w:left w:val="nil"/>
                              <w:bottom w:val="nil"/>
                              <w:right w:val="nil"/>
                            </w:tcBorders>
                            <w:shd w:val="clear" w:color="000000" w:fill="00A4A0"/>
                            <w:vAlign w:val="bottom"/>
                            <w:hideMark/>
                          </w:tcPr>
                          <w:p w14:paraId="684D7090" w14:textId="15FC6F55"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777" w:type="dxa"/>
                            <w:tcBorders>
                              <w:top w:val="nil"/>
                              <w:left w:val="nil"/>
                              <w:bottom w:val="nil"/>
                              <w:right w:val="nil"/>
                            </w:tcBorders>
                            <w:shd w:val="clear" w:color="000000" w:fill="00A4A0"/>
                            <w:vAlign w:val="bottom"/>
                            <w:hideMark/>
                          </w:tcPr>
                          <w:p w14:paraId="7DE432FA" w14:textId="300F3E57"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777" w:type="dxa"/>
                            <w:tcBorders>
                              <w:top w:val="nil"/>
                              <w:left w:val="nil"/>
                              <w:bottom w:val="nil"/>
                              <w:right w:val="nil"/>
                            </w:tcBorders>
                            <w:shd w:val="clear" w:color="000000" w:fill="00A4A0"/>
                            <w:vAlign w:val="bottom"/>
                            <w:hideMark/>
                          </w:tcPr>
                          <w:p w14:paraId="3684ABE3" w14:textId="05D61B8D"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938" w:type="dxa"/>
                            <w:tcBorders>
                              <w:top w:val="nil"/>
                              <w:left w:val="nil"/>
                              <w:bottom w:val="nil"/>
                              <w:right w:val="nil"/>
                            </w:tcBorders>
                            <w:shd w:val="clear" w:color="000000" w:fill="00A4A0"/>
                            <w:vAlign w:val="bottom"/>
                            <w:hideMark/>
                          </w:tcPr>
                          <w:p w14:paraId="1AC3021A" w14:textId="001A77E3"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275" w:type="dxa"/>
                            <w:tcBorders>
                              <w:top w:val="nil"/>
                              <w:left w:val="single" w:sz="4" w:space="0" w:color="FFFFFF"/>
                              <w:bottom w:val="nil"/>
                              <w:right w:val="nil"/>
                            </w:tcBorders>
                            <w:shd w:val="clear" w:color="000000" w:fill="00A4A0"/>
                            <w:vAlign w:val="bottom"/>
                          </w:tcPr>
                          <w:p w14:paraId="463462BB" w14:textId="3A08A354" w:rsidR="00416252" w:rsidRPr="00825A70" w:rsidRDefault="00416252" w:rsidP="00825A70">
                            <w:pPr>
                              <w:spacing w:after="0"/>
                              <w:jc w:val="right"/>
                              <w:rPr>
                                <w:rFonts w:eastAsia="Times New Roman" w:cs="Calibri"/>
                                <w:b/>
                                <w:bCs/>
                                <w:color w:val="FFFFFF"/>
                                <w:sz w:val="16"/>
                                <w:szCs w:val="16"/>
                                <w:lang w:val="en-AU" w:eastAsia="en-AU"/>
                              </w:rPr>
                            </w:pPr>
                          </w:p>
                        </w:tc>
                        <w:tc>
                          <w:tcPr>
                            <w:tcW w:w="777" w:type="dxa"/>
                            <w:tcBorders>
                              <w:top w:val="nil"/>
                              <w:left w:val="nil"/>
                              <w:bottom w:val="nil"/>
                              <w:right w:val="nil"/>
                            </w:tcBorders>
                            <w:shd w:val="clear" w:color="000000" w:fill="00A4A0"/>
                            <w:vAlign w:val="bottom"/>
                            <w:hideMark/>
                          </w:tcPr>
                          <w:p w14:paraId="62BC7E1E" w14:textId="1ACCA38F"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777" w:type="dxa"/>
                            <w:tcBorders>
                              <w:top w:val="nil"/>
                              <w:left w:val="nil"/>
                              <w:bottom w:val="nil"/>
                              <w:right w:val="nil"/>
                            </w:tcBorders>
                            <w:shd w:val="clear" w:color="000000" w:fill="00A4A0"/>
                            <w:vAlign w:val="bottom"/>
                            <w:hideMark/>
                          </w:tcPr>
                          <w:p w14:paraId="743F2B19" w14:textId="440FF7E6"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777" w:type="dxa"/>
                            <w:tcBorders>
                              <w:top w:val="nil"/>
                              <w:left w:val="nil"/>
                              <w:bottom w:val="nil"/>
                              <w:right w:val="nil"/>
                            </w:tcBorders>
                            <w:shd w:val="clear" w:color="000000" w:fill="00A4A0"/>
                            <w:vAlign w:val="bottom"/>
                            <w:hideMark/>
                          </w:tcPr>
                          <w:p w14:paraId="366554FF" w14:textId="036FF94A"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c>
                          <w:tcPr>
                            <w:tcW w:w="935" w:type="dxa"/>
                            <w:tcBorders>
                              <w:top w:val="nil"/>
                              <w:left w:val="nil"/>
                              <w:bottom w:val="nil"/>
                              <w:right w:val="nil"/>
                            </w:tcBorders>
                            <w:shd w:val="clear" w:color="000000" w:fill="00A4A0"/>
                            <w:vAlign w:val="bottom"/>
                            <w:hideMark/>
                          </w:tcPr>
                          <w:p w14:paraId="687A784D" w14:textId="2D4871D6" w:rsidR="00416252" w:rsidRPr="00825A70" w:rsidRDefault="00416252" w:rsidP="00825A70">
                            <w:pPr>
                              <w:spacing w:after="0"/>
                              <w:jc w:val="right"/>
                              <w:rPr>
                                <w:rFonts w:eastAsia="Times New Roman" w:cs="Calibri"/>
                                <w:b/>
                                <w:bCs/>
                                <w:color w:val="FFFFFF"/>
                                <w:sz w:val="16"/>
                                <w:szCs w:val="16"/>
                                <w:lang w:val="en-AU" w:eastAsia="en-AU"/>
                              </w:rPr>
                            </w:pPr>
                            <w:r w:rsidRPr="00825A70">
                              <w:rPr>
                                <w:rFonts w:eastAsia="Times New Roman" w:cs="Calibri"/>
                                <w:b/>
                                <w:bCs/>
                                <w:color w:val="FFFFFF"/>
                                <w:sz w:val="16"/>
                                <w:szCs w:val="16"/>
                                <w:lang w:val="en-AU" w:eastAsia="en-AU"/>
                              </w:rPr>
                              <w:t>% change 201</w:t>
                            </w:r>
                            <w:r>
                              <w:rPr>
                                <w:rFonts w:eastAsia="Times New Roman" w:cs="Calibri"/>
                                <w:b/>
                                <w:bCs/>
                                <w:color w:val="FFFFFF"/>
                                <w:sz w:val="16"/>
                                <w:szCs w:val="16"/>
                                <w:lang w:val="en-AU" w:eastAsia="en-AU"/>
                              </w:rPr>
                              <w:t>8</w:t>
                            </w:r>
                            <w:r w:rsidRPr="00825A70">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r>
                      <w:tr w:rsidR="00416252" w:rsidRPr="00825A70" w14:paraId="7D0B33D1" w14:textId="77777777" w:rsidTr="00C81891">
                        <w:trPr>
                          <w:trHeight w:val="210"/>
                        </w:trPr>
                        <w:tc>
                          <w:tcPr>
                            <w:tcW w:w="777" w:type="dxa"/>
                            <w:tcBorders>
                              <w:top w:val="nil"/>
                              <w:left w:val="nil"/>
                              <w:bottom w:val="nil"/>
                              <w:right w:val="nil"/>
                            </w:tcBorders>
                            <w:shd w:val="clear" w:color="auto" w:fill="auto"/>
                            <w:noWrap/>
                            <w:vAlign w:val="bottom"/>
                            <w:hideMark/>
                          </w:tcPr>
                          <w:p w14:paraId="0F4BABC7" w14:textId="77777777" w:rsidR="00416252" w:rsidRPr="00825A70" w:rsidRDefault="00416252" w:rsidP="002C2663">
                            <w:pPr>
                              <w:spacing w:after="0"/>
                              <w:rPr>
                                <w:rFonts w:eastAsia="Times New Roman" w:cs="Calibri"/>
                                <w:b/>
                                <w:bCs/>
                                <w:color w:val="00A4A0"/>
                                <w:sz w:val="16"/>
                                <w:szCs w:val="16"/>
                                <w:lang w:val="en-AU" w:eastAsia="en-AU"/>
                              </w:rPr>
                            </w:pPr>
                            <w:r w:rsidRPr="00C53B00">
                              <w:rPr>
                                <w:rFonts w:eastAsia="Times New Roman" w:cs="Calibri"/>
                                <w:b/>
                                <w:bCs/>
                                <w:color w:val="00A4A0"/>
                                <w:sz w:val="16"/>
                                <w:szCs w:val="16"/>
                                <w:lang w:val="en-AU" w:eastAsia="en-AU"/>
                              </w:rPr>
                              <w:t>Female</w:t>
                            </w:r>
                          </w:p>
                        </w:tc>
                        <w:tc>
                          <w:tcPr>
                            <w:tcW w:w="1517" w:type="dxa"/>
                            <w:tcBorders>
                              <w:top w:val="nil"/>
                              <w:left w:val="nil"/>
                              <w:bottom w:val="nil"/>
                              <w:right w:val="nil"/>
                            </w:tcBorders>
                            <w:shd w:val="clear" w:color="auto" w:fill="auto"/>
                            <w:noWrap/>
                            <w:vAlign w:val="bottom"/>
                            <w:hideMark/>
                          </w:tcPr>
                          <w:p w14:paraId="6509A5BE"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15-19</w:t>
                            </w:r>
                          </w:p>
                        </w:tc>
                        <w:tc>
                          <w:tcPr>
                            <w:tcW w:w="258" w:type="dxa"/>
                            <w:tcBorders>
                              <w:top w:val="nil"/>
                              <w:left w:val="nil"/>
                              <w:bottom w:val="nil"/>
                              <w:right w:val="nil"/>
                            </w:tcBorders>
                            <w:shd w:val="clear" w:color="auto" w:fill="auto"/>
                            <w:noWrap/>
                            <w:vAlign w:val="bottom"/>
                          </w:tcPr>
                          <w:p w14:paraId="3E28498F" w14:textId="00DE2867"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2A9ABD21" w14:textId="7AC09BF5"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26,048</w:t>
                            </w:r>
                          </w:p>
                        </w:tc>
                        <w:tc>
                          <w:tcPr>
                            <w:tcW w:w="777" w:type="dxa"/>
                            <w:tcBorders>
                              <w:top w:val="nil"/>
                              <w:left w:val="nil"/>
                              <w:bottom w:val="nil"/>
                              <w:right w:val="nil"/>
                            </w:tcBorders>
                            <w:shd w:val="clear" w:color="auto" w:fill="auto"/>
                            <w:noWrap/>
                            <w:hideMark/>
                          </w:tcPr>
                          <w:p w14:paraId="0D566E16" w14:textId="15BD7397"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23,348</w:t>
                            </w:r>
                          </w:p>
                        </w:tc>
                        <w:tc>
                          <w:tcPr>
                            <w:tcW w:w="777" w:type="dxa"/>
                            <w:tcBorders>
                              <w:top w:val="nil"/>
                              <w:left w:val="nil"/>
                              <w:bottom w:val="nil"/>
                              <w:right w:val="nil"/>
                            </w:tcBorders>
                            <w:shd w:val="clear" w:color="auto" w:fill="auto"/>
                            <w:noWrap/>
                            <w:hideMark/>
                          </w:tcPr>
                          <w:p w14:paraId="47CA0654" w14:textId="73E1E878"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23,415</w:t>
                            </w:r>
                          </w:p>
                        </w:tc>
                        <w:tc>
                          <w:tcPr>
                            <w:tcW w:w="938" w:type="dxa"/>
                            <w:tcBorders>
                              <w:top w:val="nil"/>
                              <w:left w:val="nil"/>
                              <w:bottom w:val="nil"/>
                              <w:right w:val="nil"/>
                            </w:tcBorders>
                            <w:shd w:val="clear" w:color="auto" w:fill="auto"/>
                            <w:noWrap/>
                            <w:hideMark/>
                          </w:tcPr>
                          <w:p w14:paraId="2C61912B" w14:textId="12DF33A2"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0.3%</w:t>
                            </w:r>
                          </w:p>
                        </w:tc>
                        <w:tc>
                          <w:tcPr>
                            <w:tcW w:w="275" w:type="dxa"/>
                            <w:tcBorders>
                              <w:top w:val="nil"/>
                              <w:left w:val="nil"/>
                              <w:bottom w:val="nil"/>
                              <w:right w:val="nil"/>
                            </w:tcBorders>
                            <w:shd w:val="clear" w:color="auto" w:fill="auto"/>
                            <w:noWrap/>
                            <w:vAlign w:val="bottom"/>
                          </w:tcPr>
                          <w:p w14:paraId="360AF17E" w14:textId="786E9299"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5CDF4491" w14:textId="0120A3DD"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13,289 </w:t>
                            </w:r>
                          </w:p>
                        </w:tc>
                        <w:tc>
                          <w:tcPr>
                            <w:tcW w:w="777" w:type="dxa"/>
                            <w:tcBorders>
                              <w:top w:val="nil"/>
                              <w:left w:val="nil"/>
                              <w:bottom w:val="nil"/>
                              <w:right w:val="nil"/>
                            </w:tcBorders>
                            <w:shd w:val="clear" w:color="auto" w:fill="auto"/>
                            <w:noWrap/>
                          </w:tcPr>
                          <w:p w14:paraId="7C5647B0" w14:textId="5C3B17AC"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12,941 </w:t>
                            </w:r>
                          </w:p>
                        </w:tc>
                        <w:tc>
                          <w:tcPr>
                            <w:tcW w:w="777" w:type="dxa"/>
                            <w:tcBorders>
                              <w:top w:val="nil"/>
                              <w:left w:val="nil"/>
                              <w:bottom w:val="nil"/>
                              <w:right w:val="nil"/>
                            </w:tcBorders>
                            <w:shd w:val="clear" w:color="auto" w:fill="auto"/>
                            <w:noWrap/>
                          </w:tcPr>
                          <w:p w14:paraId="1509230D" w14:textId="6207F8C6"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13,662 </w:t>
                            </w:r>
                          </w:p>
                        </w:tc>
                        <w:tc>
                          <w:tcPr>
                            <w:tcW w:w="935" w:type="dxa"/>
                            <w:tcBorders>
                              <w:top w:val="nil"/>
                              <w:left w:val="nil"/>
                              <w:bottom w:val="nil"/>
                              <w:right w:val="nil"/>
                            </w:tcBorders>
                            <w:shd w:val="clear" w:color="auto" w:fill="auto"/>
                            <w:noWrap/>
                          </w:tcPr>
                          <w:p w14:paraId="1A9263CB" w14:textId="66DFC0AF"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5.6%</w:t>
                            </w:r>
                          </w:p>
                        </w:tc>
                      </w:tr>
                      <w:tr w:rsidR="00416252" w:rsidRPr="00825A70" w14:paraId="29B49B45" w14:textId="77777777" w:rsidTr="00C81891">
                        <w:trPr>
                          <w:trHeight w:val="210"/>
                        </w:trPr>
                        <w:tc>
                          <w:tcPr>
                            <w:tcW w:w="777" w:type="dxa"/>
                            <w:tcBorders>
                              <w:top w:val="nil"/>
                              <w:left w:val="nil"/>
                              <w:bottom w:val="nil"/>
                              <w:right w:val="nil"/>
                            </w:tcBorders>
                            <w:shd w:val="clear" w:color="auto" w:fill="auto"/>
                            <w:noWrap/>
                            <w:vAlign w:val="bottom"/>
                            <w:hideMark/>
                          </w:tcPr>
                          <w:p w14:paraId="31CFC74C"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0B1D7785"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20-24</w:t>
                            </w:r>
                          </w:p>
                        </w:tc>
                        <w:tc>
                          <w:tcPr>
                            <w:tcW w:w="258" w:type="dxa"/>
                            <w:tcBorders>
                              <w:top w:val="nil"/>
                              <w:left w:val="nil"/>
                              <w:bottom w:val="nil"/>
                              <w:right w:val="nil"/>
                            </w:tcBorders>
                            <w:shd w:val="clear" w:color="auto" w:fill="auto"/>
                            <w:noWrap/>
                            <w:vAlign w:val="bottom"/>
                          </w:tcPr>
                          <w:p w14:paraId="047ED2AE" w14:textId="65C0AC8A"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10651AE1" w14:textId="3AD24872"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29,345</w:t>
                            </w:r>
                          </w:p>
                        </w:tc>
                        <w:tc>
                          <w:tcPr>
                            <w:tcW w:w="777" w:type="dxa"/>
                            <w:tcBorders>
                              <w:top w:val="nil"/>
                              <w:left w:val="nil"/>
                              <w:bottom w:val="nil"/>
                              <w:right w:val="nil"/>
                            </w:tcBorders>
                            <w:shd w:val="clear" w:color="auto" w:fill="auto"/>
                            <w:noWrap/>
                            <w:hideMark/>
                          </w:tcPr>
                          <w:p w14:paraId="11C4F006" w14:textId="0D84C0D9"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26,388</w:t>
                            </w:r>
                          </w:p>
                        </w:tc>
                        <w:tc>
                          <w:tcPr>
                            <w:tcW w:w="777" w:type="dxa"/>
                            <w:tcBorders>
                              <w:top w:val="nil"/>
                              <w:left w:val="nil"/>
                              <w:bottom w:val="nil"/>
                              <w:right w:val="nil"/>
                            </w:tcBorders>
                            <w:shd w:val="clear" w:color="auto" w:fill="auto"/>
                            <w:noWrap/>
                            <w:hideMark/>
                          </w:tcPr>
                          <w:p w14:paraId="4B38D831" w14:textId="10A856AD"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27,906</w:t>
                            </w:r>
                          </w:p>
                        </w:tc>
                        <w:tc>
                          <w:tcPr>
                            <w:tcW w:w="938" w:type="dxa"/>
                            <w:tcBorders>
                              <w:top w:val="nil"/>
                              <w:left w:val="nil"/>
                              <w:bottom w:val="nil"/>
                              <w:right w:val="nil"/>
                            </w:tcBorders>
                            <w:shd w:val="clear" w:color="auto" w:fill="auto"/>
                            <w:noWrap/>
                            <w:hideMark/>
                          </w:tcPr>
                          <w:p w14:paraId="5ECAAA9D" w14:textId="487A320F"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5.8%</w:t>
                            </w:r>
                          </w:p>
                        </w:tc>
                        <w:tc>
                          <w:tcPr>
                            <w:tcW w:w="275" w:type="dxa"/>
                            <w:tcBorders>
                              <w:top w:val="nil"/>
                              <w:left w:val="nil"/>
                              <w:bottom w:val="nil"/>
                              <w:right w:val="nil"/>
                            </w:tcBorders>
                            <w:shd w:val="clear" w:color="auto" w:fill="auto"/>
                            <w:noWrap/>
                            <w:vAlign w:val="bottom"/>
                          </w:tcPr>
                          <w:p w14:paraId="20002892" w14:textId="44FAE38E"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41213338" w14:textId="30EFE3F9"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13,572 </w:t>
                            </w:r>
                          </w:p>
                        </w:tc>
                        <w:tc>
                          <w:tcPr>
                            <w:tcW w:w="777" w:type="dxa"/>
                            <w:tcBorders>
                              <w:top w:val="nil"/>
                              <w:left w:val="nil"/>
                              <w:bottom w:val="nil"/>
                              <w:right w:val="nil"/>
                            </w:tcBorders>
                            <w:shd w:val="clear" w:color="auto" w:fill="auto"/>
                            <w:noWrap/>
                          </w:tcPr>
                          <w:p w14:paraId="31B6BE71" w14:textId="7E099E9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13,757 </w:t>
                            </w:r>
                          </w:p>
                        </w:tc>
                        <w:tc>
                          <w:tcPr>
                            <w:tcW w:w="777" w:type="dxa"/>
                            <w:tcBorders>
                              <w:top w:val="nil"/>
                              <w:left w:val="nil"/>
                              <w:bottom w:val="nil"/>
                              <w:right w:val="nil"/>
                            </w:tcBorders>
                            <w:shd w:val="clear" w:color="auto" w:fill="auto"/>
                            <w:noWrap/>
                          </w:tcPr>
                          <w:p w14:paraId="4AB4B963" w14:textId="521636F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15,558 </w:t>
                            </w:r>
                          </w:p>
                        </w:tc>
                        <w:tc>
                          <w:tcPr>
                            <w:tcW w:w="935" w:type="dxa"/>
                            <w:tcBorders>
                              <w:top w:val="nil"/>
                              <w:left w:val="nil"/>
                              <w:bottom w:val="nil"/>
                              <w:right w:val="nil"/>
                            </w:tcBorders>
                            <w:shd w:val="clear" w:color="auto" w:fill="auto"/>
                            <w:noWrap/>
                          </w:tcPr>
                          <w:p w14:paraId="1238D79F" w14:textId="394669A2"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13.1%</w:t>
                            </w:r>
                          </w:p>
                        </w:tc>
                      </w:tr>
                      <w:tr w:rsidR="00416252" w:rsidRPr="00825A70" w14:paraId="48D2F4C2" w14:textId="77777777" w:rsidTr="00C81891">
                        <w:trPr>
                          <w:trHeight w:val="210"/>
                        </w:trPr>
                        <w:tc>
                          <w:tcPr>
                            <w:tcW w:w="777" w:type="dxa"/>
                            <w:tcBorders>
                              <w:top w:val="nil"/>
                              <w:left w:val="nil"/>
                              <w:bottom w:val="nil"/>
                              <w:right w:val="nil"/>
                            </w:tcBorders>
                            <w:shd w:val="clear" w:color="auto" w:fill="auto"/>
                            <w:noWrap/>
                            <w:vAlign w:val="bottom"/>
                            <w:hideMark/>
                          </w:tcPr>
                          <w:p w14:paraId="10B57BDD"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1D5D7FF0"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25-44</w:t>
                            </w:r>
                          </w:p>
                        </w:tc>
                        <w:tc>
                          <w:tcPr>
                            <w:tcW w:w="258" w:type="dxa"/>
                            <w:tcBorders>
                              <w:top w:val="nil"/>
                              <w:left w:val="nil"/>
                              <w:bottom w:val="nil"/>
                              <w:right w:val="nil"/>
                            </w:tcBorders>
                            <w:shd w:val="clear" w:color="auto" w:fill="auto"/>
                            <w:noWrap/>
                            <w:vAlign w:val="bottom"/>
                          </w:tcPr>
                          <w:p w14:paraId="2701EBF0" w14:textId="2BA82205"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0FC5102F" w14:textId="34317420"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69,008</w:t>
                            </w:r>
                          </w:p>
                        </w:tc>
                        <w:tc>
                          <w:tcPr>
                            <w:tcW w:w="777" w:type="dxa"/>
                            <w:tcBorders>
                              <w:top w:val="nil"/>
                              <w:left w:val="nil"/>
                              <w:bottom w:val="nil"/>
                              <w:right w:val="nil"/>
                            </w:tcBorders>
                            <w:shd w:val="clear" w:color="auto" w:fill="auto"/>
                            <w:noWrap/>
                            <w:hideMark/>
                          </w:tcPr>
                          <w:p w14:paraId="160AA52E" w14:textId="179A961F"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65,028</w:t>
                            </w:r>
                          </w:p>
                        </w:tc>
                        <w:tc>
                          <w:tcPr>
                            <w:tcW w:w="777" w:type="dxa"/>
                            <w:tcBorders>
                              <w:top w:val="nil"/>
                              <w:left w:val="nil"/>
                              <w:bottom w:val="nil"/>
                              <w:right w:val="nil"/>
                            </w:tcBorders>
                            <w:shd w:val="clear" w:color="auto" w:fill="auto"/>
                            <w:noWrap/>
                            <w:hideMark/>
                          </w:tcPr>
                          <w:p w14:paraId="316FA1D7" w14:textId="195E62E9"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72,884</w:t>
                            </w:r>
                          </w:p>
                        </w:tc>
                        <w:tc>
                          <w:tcPr>
                            <w:tcW w:w="938" w:type="dxa"/>
                            <w:tcBorders>
                              <w:top w:val="nil"/>
                              <w:left w:val="nil"/>
                              <w:bottom w:val="nil"/>
                              <w:right w:val="nil"/>
                            </w:tcBorders>
                            <w:shd w:val="clear" w:color="auto" w:fill="auto"/>
                            <w:noWrap/>
                            <w:hideMark/>
                          </w:tcPr>
                          <w:p w14:paraId="22A07D90" w14:textId="53A3A83E"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12.1%</w:t>
                            </w:r>
                          </w:p>
                        </w:tc>
                        <w:tc>
                          <w:tcPr>
                            <w:tcW w:w="275" w:type="dxa"/>
                            <w:tcBorders>
                              <w:top w:val="nil"/>
                              <w:left w:val="nil"/>
                              <w:bottom w:val="nil"/>
                              <w:right w:val="nil"/>
                            </w:tcBorders>
                            <w:shd w:val="clear" w:color="auto" w:fill="auto"/>
                            <w:noWrap/>
                            <w:vAlign w:val="bottom"/>
                          </w:tcPr>
                          <w:p w14:paraId="01FDC998" w14:textId="67F88EAF"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002B7C41" w14:textId="5D4F3A86"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20,497 </w:t>
                            </w:r>
                          </w:p>
                        </w:tc>
                        <w:tc>
                          <w:tcPr>
                            <w:tcW w:w="777" w:type="dxa"/>
                            <w:tcBorders>
                              <w:top w:val="nil"/>
                              <w:left w:val="nil"/>
                              <w:bottom w:val="nil"/>
                              <w:right w:val="nil"/>
                            </w:tcBorders>
                            <w:shd w:val="clear" w:color="auto" w:fill="auto"/>
                            <w:noWrap/>
                          </w:tcPr>
                          <w:p w14:paraId="1F4A674A" w14:textId="43851C3E"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21,037 </w:t>
                            </w:r>
                          </w:p>
                        </w:tc>
                        <w:tc>
                          <w:tcPr>
                            <w:tcW w:w="777" w:type="dxa"/>
                            <w:tcBorders>
                              <w:top w:val="nil"/>
                              <w:left w:val="nil"/>
                              <w:bottom w:val="nil"/>
                              <w:right w:val="nil"/>
                            </w:tcBorders>
                            <w:shd w:val="clear" w:color="auto" w:fill="auto"/>
                            <w:noWrap/>
                          </w:tcPr>
                          <w:p w14:paraId="046949AA" w14:textId="64995023"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26,700 </w:t>
                            </w:r>
                          </w:p>
                        </w:tc>
                        <w:tc>
                          <w:tcPr>
                            <w:tcW w:w="935" w:type="dxa"/>
                            <w:tcBorders>
                              <w:top w:val="nil"/>
                              <w:left w:val="nil"/>
                              <w:bottom w:val="nil"/>
                              <w:right w:val="nil"/>
                            </w:tcBorders>
                            <w:shd w:val="clear" w:color="auto" w:fill="auto"/>
                            <w:noWrap/>
                          </w:tcPr>
                          <w:p w14:paraId="563BA26C" w14:textId="68A431D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26.9%</w:t>
                            </w:r>
                          </w:p>
                        </w:tc>
                      </w:tr>
                      <w:tr w:rsidR="00416252" w:rsidRPr="00825A70" w14:paraId="162EF498" w14:textId="77777777" w:rsidTr="00C81891">
                        <w:trPr>
                          <w:trHeight w:val="210"/>
                        </w:trPr>
                        <w:tc>
                          <w:tcPr>
                            <w:tcW w:w="777" w:type="dxa"/>
                            <w:tcBorders>
                              <w:top w:val="nil"/>
                              <w:left w:val="nil"/>
                              <w:bottom w:val="nil"/>
                              <w:right w:val="nil"/>
                            </w:tcBorders>
                            <w:shd w:val="clear" w:color="auto" w:fill="auto"/>
                            <w:noWrap/>
                            <w:vAlign w:val="bottom"/>
                            <w:hideMark/>
                          </w:tcPr>
                          <w:p w14:paraId="6004830D"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28247BFD"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45-64</w:t>
                            </w:r>
                          </w:p>
                        </w:tc>
                        <w:tc>
                          <w:tcPr>
                            <w:tcW w:w="258" w:type="dxa"/>
                            <w:tcBorders>
                              <w:top w:val="nil"/>
                              <w:left w:val="nil"/>
                              <w:bottom w:val="nil"/>
                              <w:right w:val="nil"/>
                            </w:tcBorders>
                            <w:shd w:val="clear" w:color="auto" w:fill="auto"/>
                            <w:noWrap/>
                            <w:vAlign w:val="bottom"/>
                          </w:tcPr>
                          <w:p w14:paraId="1AB572D4" w14:textId="6C2DF0BB"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3E02E14B" w14:textId="0616103F"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42,604</w:t>
                            </w:r>
                          </w:p>
                        </w:tc>
                        <w:tc>
                          <w:tcPr>
                            <w:tcW w:w="777" w:type="dxa"/>
                            <w:tcBorders>
                              <w:top w:val="nil"/>
                              <w:left w:val="nil"/>
                              <w:bottom w:val="nil"/>
                              <w:right w:val="nil"/>
                            </w:tcBorders>
                            <w:shd w:val="clear" w:color="auto" w:fill="auto"/>
                            <w:noWrap/>
                            <w:hideMark/>
                          </w:tcPr>
                          <w:p w14:paraId="0F89CF85" w14:textId="3CE84DB9"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40,095</w:t>
                            </w:r>
                          </w:p>
                        </w:tc>
                        <w:tc>
                          <w:tcPr>
                            <w:tcW w:w="777" w:type="dxa"/>
                            <w:tcBorders>
                              <w:top w:val="nil"/>
                              <w:left w:val="nil"/>
                              <w:bottom w:val="nil"/>
                              <w:right w:val="nil"/>
                            </w:tcBorders>
                            <w:shd w:val="clear" w:color="auto" w:fill="auto"/>
                            <w:noWrap/>
                            <w:hideMark/>
                          </w:tcPr>
                          <w:p w14:paraId="34EAC98E" w14:textId="41E6C418"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42,349</w:t>
                            </w:r>
                          </w:p>
                        </w:tc>
                        <w:tc>
                          <w:tcPr>
                            <w:tcW w:w="938" w:type="dxa"/>
                            <w:tcBorders>
                              <w:top w:val="nil"/>
                              <w:left w:val="nil"/>
                              <w:bottom w:val="nil"/>
                              <w:right w:val="nil"/>
                            </w:tcBorders>
                            <w:shd w:val="clear" w:color="auto" w:fill="auto"/>
                            <w:noWrap/>
                            <w:hideMark/>
                          </w:tcPr>
                          <w:p w14:paraId="2E4314D1" w14:textId="7DC397CE"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5.6%</w:t>
                            </w:r>
                          </w:p>
                        </w:tc>
                        <w:tc>
                          <w:tcPr>
                            <w:tcW w:w="275" w:type="dxa"/>
                            <w:tcBorders>
                              <w:top w:val="nil"/>
                              <w:left w:val="nil"/>
                              <w:bottom w:val="nil"/>
                              <w:right w:val="nil"/>
                            </w:tcBorders>
                            <w:shd w:val="clear" w:color="auto" w:fill="auto"/>
                            <w:noWrap/>
                            <w:vAlign w:val="bottom"/>
                          </w:tcPr>
                          <w:p w14:paraId="5E8273A9" w14:textId="4586B015"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4D9BFD26" w14:textId="7E19113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8,787 </w:t>
                            </w:r>
                          </w:p>
                        </w:tc>
                        <w:tc>
                          <w:tcPr>
                            <w:tcW w:w="777" w:type="dxa"/>
                            <w:tcBorders>
                              <w:top w:val="nil"/>
                              <w:left w:val="nil"/>
                              <w:bottom w:val="nil"/>
                              <w:right w:val="nil"/>
                            </w:tcBorders>
                            <w:shd w:val="clear" w:color="auto" w:fill="auto"/>
                            <w:noWrap/>
                          </w:tcPr>
                          <w:p w14:paraId="744B8413" w14:textId="22B684CF"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8,963 </w:t>
                            </w:r>
                          </w:p>
                        </w:tc>
                        <w:tc>
                          <w:tcPr>
                            <w:tcW w:w="777" w:type="dxa"/>
                            <w:tcBorders>
                              <w:top w:val="nil"/>
                              <w:left w:val="nil"/>
                              <w:bottom w:val="nil"/>
                              <w:right w:val="nil"/>
                            </w:tcBorders>
                            <w:shd w:val="clear" w:color="auto" w:fill="auto"/>
                            <w:noWrap/>
                          </w:tcPr>
                          <w:p w14:paraId="1016D4FA" w14:textId="4F11CF97"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11,397 </w:t>
                            </w:r>
                          </w:p>
                        </w:tc>
                        <w:tc>
                          <w:tcPr>
                            <w:tcW w:w="935" w:type="dxa"/>
                            <w:tcBorders>
                              <w:top w:val="nil"/>
                              <w:left w:val="nil"/>
                              <w:bottom w:val="nil"/>
                              <w:right w:val="nil"/>
                            </w:tcBorders>
                            <w:shd w:val="clear" w:color="auto" w:fill="auto"/>
                            <w:noWrap/>
                          </w:tcPr>
                          <w:p w14:paraId="56F528E6" w14:textId="7955BE4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27.2%</w:t>
                            </w:r>
                          </w:p>
                        </w:tc>
                      </w:tr>
                      <w:tr w:rsidR="00416252" w:rsidRPr="00825A70" w14:paraId="1F946B4D" w14:textId="77777777" w:rsidTr="00C81891">
                        <w:trPr>
                          <w:trHeight w:val="210"/>
                        </w:trPr>
                        <w:tc>
                          <w:tcPr>
                            <w:tcW w:w="777" w:type="dxa"/>
                            <w:tcBorders>
                              <w:top w:val="nil"/>
                              <w:left w:val="nil"/>
                              <w:bottom w:val="single" w:sz="4" w:space="0" w:color="00A4A0"/>
                              <w:right w:val="nil"/>
                            </w:tcBorders>
                            <w:shd w:val="clear" w:color="auto" w:fill="auto"/>
                            <w:noWrap/>
                            <w:vAlign w:val="bottom"/>
                            <w:hideMark/>
                          </w:tcPr>
                          <w:p w14:paraId="226A3A6C" w14:textId="77777777" w:rsidR="00416252" w:rsidRPr="00825A70" w:rsidRDefault="00416252" w:rsidP="002C2663">
                            <w:pPr>
                              <w:spacing w:after="0"/>
                              <w:rPr>
                                <w:rFonts w:eastAsia="Times New Roman" w:cs="Calibri"/>
                                <w:b/>
                                <w:bCs/>
                                <w:color w:val="00A4A0"/>
                                <w:sz w:val="16"/>
                                <w:szCs w:val="16"/>
                                <w:lang w:val="en-AU" w:eastAsia="en-AU"/>
                              </w:rPr>
                            </w:pPr>
                            <w:r w:rsidRPr="00825A70">
                              <w:rPr>
                                <w:rFonts w:eastAsia="Times New Roman" w:cs="Calibri"/>
                                <w:b/>
                                <w:bCs/>
                                <w:color w:val="00A4A0"/>
                                <w:sz w:val="16"/>
                                <w:szCs w:val="16"/>
                                <w:lang w:val="en-AU" w:eastAsia="en-AU"/>
                              </w:rPr>
                              <w:t> </w:t>
                            </w:r>
                          </w:p>
                        </w:tc>
                        <w:tc>
                          <w:tcPr>
                            <w:tcW w:w="1517" w:type="dxa"/>
                            <w:tcBorders>
                              <w:top w:val="single" w:sz="4" w:space="0" w:color="00A4A0"/>
                              <w:left w:val="nil"/>
                              <w:bottom w:val="single" w:sz="4" w:space="0" w:color="00A4A0"/>
                              <w:right w:val="nil"/>
                            </w:tcBorders>
                            <w:shd w:val="clear" w:color="auto" w:fill="auto"/>
                            <w:noWrap/>
                            <w:vAlign w:val="bottom"/>
                            <w:hideMark/>
                          </w:tcPr>
                          <w:p w14:paraId="604FF47C"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Working age total</w:t>
                            </w:r>
                          </w:p>
                        </w:tc>
                        <w:tc>
                          <w:tcPr>
                            <w:tcW w:w="258" w:type="dxa"/>
                            <w:tcBorders>
                              <w:top w:val="single" w:sz="4" w:space="0" w:color="00A4A0"/>
                              <w:left w:val="nil"/>
                              <w:bottom w:val="single" w:sz="4" w:space="0" w:color="00A4A0"/>
                              <w:right w:val="nil"/>
                            </w:tcBorders>
                            <w:shd w:val="clear" w:color="auto" w:fill="auto"/>
                            <w:noWrap/>
                            <w:vAlign w:val="bottom"/>
                          </w:tcPr>
                          <w:p w14:paraId="76631C2D" w14:textId="39792ABF"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hideMark/>
                          </w:tcPr>
                          <w:p w14:paraId="533CD019" w14:textId="0CD054D7"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167,005</w:t>
                            </w:r>
                          </w:p>
                        </w:tc>
                        <w:tc>
                          <w:tcPr>
                            <w:tcW w:w="777" w:type="dxa"/>
                            <w:tcBorders>
                              <w:top w:val="single" w:sz="4" w:space="0" w:color="00A4A0"/>
                              <w:left w:val="nil"/>
                              <w:bottom w:val="single" w:sz="4" w:space="0" w:color="00A4A0"/>
                              <w:right w:val="nil"/>
                            </w:tcBorders>
                            <w:shd w:val="clear" w:color="auto" w:fill="auto"/>
                            <w:noWrap/>
                            <w:hideMark/>
                          </w:tcPr>
                          <w:p w14:paraId="5F0842B2" w14:textId="2E9BFC6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154,859</w:t>
                            </w:r>
                          </w:p>
                        </w:tc>
                        <w:tc>
                          <w:tcPr>
                            <w:tcW w:w="777" w:type="dxa"/>
                            <w:tcBorders>
                              <w:top w:val="single" w:sz="4" w:space="0" w:color="00A4A0"/>
                              <w:left w:val="nil"/>
                              <w:bottom w:val="single" w:sz="4" w:space="0" w:color="00A4A0"/>
                              <w:right w:val="nil"/>
                            </w:tcBorders>
                            <w:shd w:val="clear" w:color="auto" w:fill="auto"/>
                            <w:noWrap/>
                            <w:hideMark/>
                          </w:tcPr>
                          <w:p w14:paraId="5AF38AEB" w14:textId="09710BD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166,554</w:t>
                            </w:r>
                          </w:p>
                        </w:tc>
                        <w:tc>
                          <w:tcPr>
                            <w:tcW w:w="938" w:type="dxa"/>
                            <w:tcBorders>
                              <w:top w:val="single" w:sz="4" w:space="0" w:color="00A4A0"/>
                              <w:left w:val="nil"/>
                              <w:bottom w:val="single" w:sz="4" w:space="0" w:color="00A4A0"/>
                              <w:right w:val="nil"/>
                            </w:tcBorders>
                            <w:shd w:val="clear" w:color="auto" w:fill="auto"/>
                            <w:noWrap/>
                            <w:hideMark/>
                          </w:tcPr>
                          <w:p w14:paraId="4C25348F" w14:textId="0EE8384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7.6%</w:t>
                            </w:r>
                          </w:p>
                        </w:tc>
                        <w:tc>
                          <w:tcPr>
                            <w:tcW w:w="275" w:type="dxa"/>
                            <w:tcBorders>
                              <w:top w:val="single" w:sz="4" w:space="0" w:color="00A4A0"/>
                              <w:left w:val="nil"/>
                              <w:bottom w:val="single" w:sz="4" w:space="0" w:color="00A4A0"/>
                              <w:right w:val="nil"/>
                            </w:tcBorders>
                            <w:shd w:val="clear" w:color="auto" w:fill="auto"/>
                            <w:noWrap/>
                            <w:vAlign w:val="bottom"/>
                          </w:tcPr>
                          <w:p w14:paraId="4A5E2DF6" w14:textId="5B1DEDAB"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tcPr>
                          <w:p w14:paraId="1A16124F" w14:textId="69709AC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56,145 </w:t>
                            </w:r>
                          </w:p>
                        </w:tc>
                        <w:tc>
                          <w:tcPr>
                            <w:tcW w:w="777" w:type="dxa"/>
                            <w:tcBorders>
                              <w:top w:val="single" w:sz="4" w:space="0" w:color="00A4A0"/>
                              <w:left w:val="nil"/>
                              <w:bottom w:val="single" w:sz="4" w:space="0" w:color="00A4A0"/>
                              <w:right w:val="nil"/>
                            </w:tcBorders>
                            <w:shd w:val="clear" w:color="auto" w:fill="auto"/>
                            <w:noWrap/>
                          </w:tcPr>
                          <w:p w14:paraId="5BC90F4E" w14:textId="1FEDC18C"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56,698 </w:t>
                            </w:r>
                          </w:p>
                        </w:tc>
                        <w:tc>
                          <w:tcPr>
                            <w:tcW w:w="777" w:type="dxa"/>
                            <w:tcBorders>
                              <w:top w:val="single" w:sz="4" w:space="0" w:color="00A4A0"/>
                              <w:left w:val="nil"/>
                              <w:bottom w:val="single" w:sz="4" w:space="0" w:color="00A4A0"/>
                              <w:right w:val="nil"/>
                            </w:tcBorders>
                            <w:shd w:val="clear" w:color="auto" w:fill="auto"/>
                            <w:noWrap/>
                          </w:tcPr>
                          <w:p w14:paraId="4B5CFC6D" w14:textId="7F26CCC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67,317 </w:t>
                            </w:r>
                          </w:p>
                        </w:tc>
                        <w:tc>
                          <w:tcPr>
                            <w:tcW w:w="935" w:type="dxa"/>
                            <w:tcBorders>
                              <w:top w:val="single" w:sz="4" w:space="0" w:color="00A4A0"/>
                              <w:left w:val="nil"/>
                              <w:bottom w:val="single" w:sz="4" w:space="0" w:color="00A4A0"/>
                              <w:right w:val="nil"/>
                            </w:tcBorders>
                            <w:shd w:val="clear" w:color="auto" w:fill="auto"/>
                            <w:noWrap/>
                          </w:tcPr>
                          <w:p w14:paraId="494CBA50" w14:textId="0E8A1176"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18.7%</w:t>
                            </w:r>
                          </w:p>
                        </w:tc>
                      </w:tr>
                      <w:tr w:rsidR="00416252" w:rsidRPr="00825A70" w14:paraId="340D0F87" w14:textId="77777777" w:rsidTr="00C81891">
                        <w:trPr>
                          <w:trHeight w:val="210"/>
                        </w:trPr>
                        <w:tc>
                          <w:tcPr>
                            <w:tcW w:w="777" w:type="dxa"/>
                            <w:tcBorders>
                              <w:top w:val="nil"/>
                              <w:left w:val="nil"/>
                              <w:bottom w:val="nil"/>
                              <w:right w:val="nil"/>
                            </w:tcBorders>
                            <w:shd w:val="clear" w:color="auto" w:fill="auto"/>
                            <w:noWrap/>
                            <w:vAlign w:val="bottom"/>
                            <w:hideMark/>
                          </w:tcPr>
                          <w:p w14:paraId="1BE53374" w14:textId="77777777" w:rsidR="00416252" w:rsidRPr="00825A70" w:rsidRDefault="00416252" w:rsidP="002C2663">
                            <w:pPr>
                              <w:spacing w:after="0"/>
                              <w:rPr>
                                <w:rFonts w:eastAsia="Times New Roman" w:cs="Calibri"/>
                                <w:b/>
                                <w:bCs/>
                                <w:color w:val="00A4A0"/>
                                <w:sz w:val="16"/>
                                <w:szCs w:val="16"/>
                                <w:lang w:val="en-AU" w:eastAsia="en-AU"/>
                              </w:rPr>
                            </w:pPr>
                            <w:r w:rsidRPr="00825A70">
                              <w:rPr>
                                <w:rFonts w:eastAsia="Times New Roman" w:cs="Calibri"/>
                                <w:b/>
                                <w:bCs/>
                                <w:color w:val="00A4A0"/>
                                <w:sz w:val="16"/>
                                <w:szCs w:val="16"/>
                                <w:lang w:val="en-AU" w:eastAsia="en-AU"/>
                              </w:rPr>
                              <w:t>Male</w:t>
                            </w:r>
                          </w:p>
                        </w:tc>
                        <w:tc>
                          <w:tcPr>
                            <w:tcW w:w="1517" w:type="dxa"/>
                            <w:tcBorders>
                              <w:top w:val="nil"/>
                              <w:left w:val="nil"/>
                              <w:bottom w:val="nil"/>
                              <w:right w:val="nil"/>
                            </w:tcBorders>
                            <w:shd w:val="clear" w:color="auto" w:fill="auto"/>
                            <w:noWrap/>
                            <w:vAlign w:val="bottom"/>
                            <w:hideMark/>
                          </w:tcPr>
                          <w:p w14:paraId="42F3B1BF"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15-19</w:t>
                            </w:r>
                          </w:p>
                        </w:tc>
                        <w:tc>
                          <w:tcPr>
                            <w:tcW w:w="258" w:type="dxa"/>
                            <w:tcBorders>
                              <w:top w:val="nil"/>
                              <w:left w:val="nil"/>
                              <w:bottom w:val="nil"/>
                              <w:right w:val="nil"/>
                            </w:tcBorders>
                            <w:shd w:val="clear" w:color="auto" w:fill="auto"/>
                            <w:noWrap/>
                            <w:vAlign w:val="bottom"/>
                          </w:tcPr>
                          <w:p w14:paraId="19F6C69A" w14:textId="7869C21E"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2B2DD019" w14:textId="6D0065C7"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37,105</w:t>
                            </w:r>
                          </w:p>
                        </w:tc>
                        <w:tc>
                          <w:tcPr>
                            <w:tcW w:w="777" w:type="dxa"/>
                            <w:tcBorders>
                              <w:top w:val="nil"/>
                              <w:left w:val="nil"/>
                              <w:bottom w:val="nil"/>
                              <w:right w:val="nil"/>
                            </w:tcBorders>
                            <w:shd w:val="clear" w:color="auto" w:fill="auto"/>
                            <w:noWrap/>
                            <w:hideMark/>
                          </w:tcPr>
                          <w:p w14:paraId="179513DE" w14:textId="1038EB32"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35,258</w:t>
                            </w:r>
                          </w:p>
                        </w:tc>
                        <w:tc>
                          <w:tcPr>
                            <w:tcW w:w="777" w:type="dxa"/>
                            <w:tcBorders>
                              <w:top w:val="nil"/>
                              <w:left w:val="nil"/>
                              <w:bottom w:val="nil"/>
                              <w:right w:val="nil"/>
                            </w:tcBorders>
                            <w:shd w:val="clear" w:color="auto" w:fill="auto"/>
                            <w:noWrap/>
                            <w:hideMark/>
                          </w:tcPr>
                          <w:p w14:paraId="4D27FBBF" w14:textId="0A7D37E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35,301</w:t>
                            </w:r>
                          </w:p>
                        </w:tc>
                        <w:tc>
                          <w:tcPr>
                            <w:tcW w:w="938" w:type="dxa"/>
                            <w:tcBorders>
                              <w:top w:val="nil"/>
                              <w:left w:val="nil"/>
                              <w:bottom w:val="nil"/>
                              <w:right w:val="nil"/>
                            </w:tcBorders>
                            <w:shd w:val="clear" w:color="auto" w:fill="auto"/>
                            <w:noWrap/>
                            <w:hideMark/>
                          </w:tcPr>
                          <w:p w14:paraId="11F1AEE6" w14:textId="0D4E463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0.1%</w:t>
                            </w:r>
                          </w:p>
                        </w:tc>
                        <w:tc>
                          <w:tcPr>
                            <w:tcW w:w="275" w:type="dxa"/>
                            <w:tcBorders>
                              <w:top w:val="nil"/>
                              <w:left w:val="nil"/>
                              <w:bottom w:val="nil"/>
                              <w:right w:val="nil"/>
                            </w:tcBorders>
                            <w:shd w:val="clear" w:color="auto" w:fill="auto"/>
                            <w:noWrap/>
                            <w:vAlign w:val="bottom"/>
                          </w:tcPr>
                          <w:p w14:paraId="7FCF5F3B" w14:textId="2633A35F"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518544AE" w14:textId="61CC8D65"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23,811 </w:t>
                            </w:r>
                          </w:p>
                        </w:tc>
                        <w:tc>
                          <w:tcPr>
                            <w:tcW w:w="777" w:type="dxa"/>
                            <w:tcBorders>
                              <w:top w:val="nil"/>
                              <w:left w:val="nil"/>
                              <w:bottom w:val="nil"/>
                              <w:right w:val="nil"/>
                            </w:tcBorders>
                            <w:shd w:val="clear" w:color="auto" w:fill="auto"/>
                            <w:noWrap/>
                          </w:tcPr>
                          <w:p w14:paraId="00A8B6EF" w14:textId="7F59380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23,868 </w:t>
                            </w:r>
                          </w:p>
                        </w:tc>
                        <w:tc>
                          <w:tcPr>
                            <w:tcW w:w="777" w:type="dxa"/>
                            <w:tcBorders>
                              <w:top w:val="nil"/>
                              <w:left w:val="nil"/>
                              <w:bottom w:val="nil"/>
                              <w:right w:val="nil"/>
                            </w:tcBorders>
                            <w:shd w:val="clear" w:color="auto" w:fill="auto"/>
                            <w:noWrap/>
                          </w:tcPr>
                          <w:p w14:paraId="637E9BA1" w14:textId="1CC64FD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24,561 </w:t>
                            </w:r>
                          </w:p>
                        </w:tc>
                        <w:tc>
                          <w:tcPr>
                            <w:tcW w:w="935" w:type="dxa"/>
                            <w:tcBorders>
                              <w:top w:val="nil"/>
                              <w:left w:val="nil"/>
                              <w:bottom w:val="nil"/>
                              <w:right w:val="nil"/>
                            </w:tcBorders>
                            <w:shd w:val="clear" w:color="auto" w:fill="auto"/>
                            <w:noWrap/>
                          </w:tcPr>
                          <w:p w14:paraId="0B256129" w14:textId="7EF0A31E"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2.9%</w:t>
                            </w:r>
                          </w:p>
                        </w:tc>
                      </w:tr>
                      <w:tr w:rsidR="00416252" w:rsidRPr="00825A70" w14:paraId="6DBE66BC" w14:textId="77777777" w:rsidTr="00C81891">
                        <w:trPr>
                          <w:trHeight w:val="210"/>
                        </w:trPr>
                        <w:tc>
                          <w:tcPr>
                            <w:tcW w:w="777" w:type="dxa"/>
                            <w:tcBorders>
                              <w:top w:val="nil"/>
                              <w:left w:val="nil"/>
                              <w:bottom w:val="nil"/>
                              <w:right w:val="nil"/>
                            </w:tcBorders>
                            <w:shd w:val="clear" w:color="auto" w:fill="auto"/>
                            <w:noWrap/>
                            <w:vAlign w:val="bottom"/>
                            <w:hideMark/>
                          </w:tcPr>
                          <w:p w14:paraId="74197945"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104E33FF"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20-24</w:t>
                            </w:r>
                          </w:p>
                        </w:tc>
                        <w:tc>
                          <w:tcPr>
                            <w:tcW w:w="258" w:type="dxa"/>
                            <w:tcBorders>
                              <w:top w:val="nil"/>
                              <w:left w:val="nil"/>
                              <w:bottom w:val="nil"/>
                              <w:right w:val="nil"/>
                            </w:tcBorders>
                            <w:shd w:val="clear" w:color="auto" w:fill="auto"/>
                            <w:noWrap/>
                            <w:vAlign w:val="bottom"/>
                          </w:tcPr>
                          <w:p w14:paraId="232D6EB8" w14:textId="0C48E5D9"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20FD3B59" w14:textId="4672FC4D"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44,459</w:t>
                            </w:r>
                          </w:p>
                        </w:tc>
                        <w:tc>
                          <w:tcPr>
                            <w:tcW w:w="777" w:type="dxa"/>
                            <w:tcBorders>
                              <w:top w:val="nil"/>
                              <w:left w:val="nil"/>
                              <w:bottom w:val="nil"/>
                              <w:right w:val="nil"/>
                            </w:tcBorders>
                            <w:shd w:val="clear" w:color="auto" w:fill="auto"/>
                            <w:noWrap/>
                            <w:hideMark/>
                          </w:tcPr>
                          <w:p w14:paraId="2DDA8925" w14:textId="4782BD90"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41,435</w:t>
                            </w:r>
                          </w:p>
                        </w:tc>
                        <w:tc>
                          <w:tcPr>
                            <w:tcW w:w="777" w:type="dxa"/>
                            <w:tcBorders>
                              <w:top w:val="nil"/>
                              <w:left w:val="nil"/>
                              <w:bottom w:val="nil"/>
                              <w:right w:val="nil"/>
                            </w:tcBorders>
                            <w:shd w:val="clear" w:color="auto" w:fill="auto"/>
                            <w:noWrap/>
                            <w:hideMark/>
                          </w:tcPr>
                          <w:p w14:paraId="33CC12AE" w14:textId="4373A9AE"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42,156</w:t>
                            </w:r>
                          </w:p>
                        </w:tc>
                        <w:tc>
                          <w:tcPr>
                            <w:tcW w:w="938" w:type="dxa"/>
                            <w:tcBorders>
                              <w:top w:val="nil"/>
                              <w:left w:val="nil"/>
                              <w:bottom w:val="nil"/>
                              <w:right w:val="nil"/>
                            </w:tcBorders>
                            <w:shd w:val="clear" w:color="auto" w:fill="auto"/>
                            <w:noWrap/>
                            <w:hideMark/>
                          </w:tcPr>
                          <w:p w14:paraId="36F56691" w14:textId="01D61773"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1.7%</w:t>
                            </w:r>
                          </w:p>
                        </w:tc>
                        <w:tc>
                          <w:tcPr>
                            <w:tcW w:w="275" w:type="dxa"/>
                            <w:tcBorders>
                              <w:top w:val="nil"/>
                              <w:left w:val="nil"/>
                              <w:bottom w:val="nil"/>
                              <w:right w:val="nil"/>
                            </w:tcBorders>
                            <w:shd w:val="clear" w:color="auto" w:fill="auto"/>
                            <w:noWrap/>
                            <w:vAlign w:val="bottom"/>
                          </w:tcPr>
                          <w:p w14:paraId="7F6C9BD8" w14:textId="260F3CB8"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04A39F24" w14:textId="70AEBDD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27,606 </w:t>
                            </w:r>
                          </w:p>
                        </w:tc>
                        <w:tc>
                          <w:tcPr>
                            <w:tcW w:w="777" w:type="dxa"/>
                            <w:tcBorders>
                              <w:top w:val="nil"/>
                              <w:left w:val="nil"/>
                              <w:bottom w:val="nil"/>
                              <w:right w:val="nil"/>
                            </w:tcBorders>
                            <w:shd w:val="clear" w:color="auto" w:fill="auto"/>
                            <w:noWrap/>
                          </w:tcPr>
                          <w:p w14:paraId="141CCA53" w14:textId="7AB4E7F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27,429 </w:t>
                            </w:r>
                          </w:p>
                        </w:tc>
                        <w:tc>
                          <w:tcPr>
                            <w:tcW w:w="777" w:type="dxa"/>
                            <w:tcBorders>
                              <w:top w:val="nil"/>
                              <w:left w:val="nil"/>
                              <w:bottom w:val="nil"/>
                              <w:right w:val="nil"/>
                            </w:tcBorders>
                            <w:shd w:val="clear" w:color="auto" w:fill="auto"/>
                            <w:noWrap/>
                          </w:tcPr>
                          <w:p w14:paraId="2F8A8601" w14:textId="093313D9"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28,474 </w:t>
                            </w:r>
                          </w:p>
                        </w:tc>
                        <w:tc>
                          <w:tcPr>
                            <w:tcW w:w="935" w:type="dxa"/>
                            <w:tcBorders>
                              <w:top w:val="nil"/>
                              <w:left w:val="nil"/>
                              <w:bottom w:val="nil"/>
                              <w:right w:val="nil"/>
                            </w:tcBorders>
                            <w:shd w:val="clear" w:color="auto" w:fill="auto"/>
                            <w:noWrap/>
                          </w:tcPr>
                          <w:p w14:paraId="7043A283" w14:textId="078D12B9"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3.8%</w:t>
                            </w:r>
                          </w:p>
                        </w:tc>
                      </w:tr>
                      <w:tr w:rsidR="00416252" w:rsidRPr="00825A70" w14:paraId="0612E667" w14:textId="77777777" w:rsidTr="00C81891">
                        <w:trPr>
                          <w:trHeight w:val="210"/>
                        </w:trPr>
                        <w:tc>
                          <w:tcPr>
                            <w:tcW w:w="777" w:type="dxa"/>
                            <w:tcBorders>
                              <w:top w:val="nil"/>
                              <w:left w:val="nil"/>
                              <w:bottom w:val="nil"/>
                              <w:right w:val="nil"/>
                            </w:tcBorders>
                            <w:shd w:val="clear" w:color="auto" w:fill="auto"/>
                            <w:noWrap/>
                            <w:vAlign w:val="bottom"/>
                            <w:hideMark/>
                          </w:tcPr>
                          <w:p w14:paraId="3C7830E9"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69F922CC"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25-44</w:t>
                            </w:r>
                          </w:p>
                        </w:tc>
                        <w:tc>
                          <w:tcPr>
                            <w:tcW w:w="258" w:type="dxa"/>
                            <w:tcBorders>
                              <w:top w:val="nil"/>
                              <w:left w:val="nil"/>
                              <w:bottom w:val="nil"/>
                              <w:right w:val="nil"/>
                            </w:tcBorders>
                            <w:shd w:val="clear" w:color="auto" w:fill="auto"/>
                            <w:noWrap/>
                            <w:vAlign w:val="bottom"/>
                          </w:tcPr>
                          <w:p w14:paraId="15B8E93E" w14:textId="63A66D80"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71D8B009" w14:textId="54D9EA7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59,733</w:t>
                            </w:r>
                          </w:p>
                        </w:tc>
                        <w:tc>
                          <w:tcPr>
                            <w:tcW w:w="777" w:type="dxa"/>
                            <w:tcBorders>
                              <w:top w:val="nil"/>
                              <w:left w:val="nil"/>
                              <w:bottom w:val="nil"/>
                              <w:right w:val="nil"/>
                            </w:tcBorders>
                            <w:shd w:val="clear" w:color="auto" w:fill="auto"/>
                            <w:noWrap/>
                            <w:hideMark/>
                          </w:tcPr>
                          <w:p w14:paraId="20E6322C" w14:textId="16CDF67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50,631</w:t>
                            </w:r>
                          </w:p>
                        </w:tc>
                        <w:tc>
                          <w:tcPr>
                            <w:tcW w:w="777" w:type="dxa"/>
                            <w:tcBorders>
                              <w:top w:val="nil"/>
                              <w:left w:val="nil"/>
                              <w:bottom w:val="nil"/>
                              <w:right w:val="nil"/>
                            </w:tcBorders>
                            <w:shd w:val="clear" w:color="auto" w:fill="auto"/>
                            <w:noWrap/>
                            <w:hideMark/>
                          </w:tcPr>
                          <w:p w14:paraId="3A1F80DA" w14:textId="7796868D"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51,994</w:t>
                            </w:r>
                          </w:p>
                        </w:tc>
                        <w:tc>
                          <w:tcPr>
                            <w:tcW w:w="938" w:type="dxa"/>
                            <w:tcBorders>
                              <w:top w:val="nil"/>
                              <w:left w:val="nil"/>
                              <w:bottom w:val="nil"/>
                              <w:right w:val="nil"/>
                            </w:tcBorders>
                            <w:shd w:val="clear" w:color="auto" w:fill="auto"/>
                            <w:noWrap/>
                            <w:hideMark/>
                          </w:tcPr>
                          <w:p w14:paraId="659EEDE1" w14:textId="0D0487B0" w:rsidR="00416252" w:rsidRPr="00CD7026" w:rsidRDefault="00416252" w:rsidP="002C2663">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2.7%</w:t>
                            </w:r>
                          </w:p>
                        </w:tc>
                        <w:tc>
                          <w:tcPr>
                            <w:tcW w:w="275" w:type="dxa"/>
                            <w:tcBorders>
                              <w:top w:val="nil"/>
                              <w:left w:val="nil"/>
                              <w:bottom w:val="nil"/>
                              <w:right w:val="nil"/>
                            </w:tcBorders>
                            <w:shd w:val="clear" w:color="auto" w:fill="auto"/>
                            <w:noWrap/>
                            <w:vAlign w:val="bottom"/>
                          </w:tcPr>
                          <w:p w14:paraId="1D18C3E8" w14:textId="31992414"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5A2055B9" w14:textId="4A140119"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25,699 </w:t>
                            </w:r>
                          </w:p>
                        </w:tc>
                        <w:tc>
                          <w:tcPr>
                            <w:tcW w:w="777" w:type="dxa"/>
                            <w:tcBorders>
                              <w:top w:val="nil"/>
                              <w:left w:val="nil"/>
                              <w:bottom w:val="nil"/>
                              <w:right w:val="nil"/>
                            </w:tcBorders>
                            <w:shd w:val="clear" w:color="auto" w:fill="auto"/>
                            <w:noWrap/>
                          </w:tcPr>
                          <w:p w14:paraId="25858E1F" w14:textId="7C7AF744"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23,802 </w:t>
                            </w:r>
                          </w:p>
                        </w:tc>
                        <w:tc>
                          <w:tcPr>
                            <w:tcW w:w="777" w:type="dxa"/>
                            <w:tcBorders>
                              <w:top w:val="nil"/>
                              <w:left w:val="nil"/>
                              <w:bottom w:val="nil"/>
                              <w:right w:val="nil"/>
                            </w:tcBorders>
                            <w:shd w:val="clear" w:color="auto" w:fill="auto"/>
                            <w:noWrap/>
                          </w:tcPr>
                          <w:p w14:paraId="0FAA1507" w14:textId="146CEE15"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26,334 </w:t>
                            </w:r>
                          </w:p>
                        </w:tc>
                        <w:tc>
                          <w:tcPr>
                            <w:tcW w:w="935" w:type="dxa"/>
                            <w:tcBorders>
                              <w:top w:val="nil"/>
                              <w:left w:val="nil"/>
                              <w:bottom w:val="nil"/>
                              <w:right w:val="nil"/>
                            </w:tcBorders>
                            <w:shd w:val="clear" w:color="auto" w:fill="auto"/>
                            <w:noWrap/>
                          </w:tcPr>
                          <w:p w14:paraId="0AF57840" w14:textId="31F65134"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10.6%</w:t>
                            </w:r>
                          </w:p>
                        </w:tc>
                      </w:tr>
                      <w:tr w:rsidR="00416252" w:rsidRPr="00825A70" w14:paraId="32D2175F" w14:textId="77777777" w:rsidTr="00C81891">
                        <w:trPr>
                          <w:trHeight w:val="210"/>
                        </w:trPr>
                        <w:tc>
                          <w:tcPr>
                            <w:tcW w:w="777" w:type="dxa"/>
                            <w:tcBorders>
                              <w:top w:val="nil"/>
                              <w:left w:val="nil"/>
                              <w:bottom w:val="nil"/>
                              <w:right w:val="nil"/>
                            </w:tcBorders>
                            <w:shd w:val="clear" w:color="auto" w:fill="auto"/>
                            <w:noWrap/>
                            <w:vAlign w:val="bottom"/>
                            <w:hideMark/>
                          </w:tcPr>
                          <w:p w14:paraId="1E1DA4E8"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724C278D"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45-64</w:t>
                            </w:r>
                          </w:p>
                        </w:tc>
                        <w:tc>
                          <w:tcPr>
                            <w:tcW w:w="258" w:type="dxa"/>
                            <w:tcBorders>
                              <w:top w:val="nil"/>
                              <w:left w:val="nil"/>
                              <w:bottom w:val="nil"/>
                              <w:right w:val="nil"/>
                            </w:tcBorders>
                            <w:shd w:val="clear" w:color="auto" w:fill="auto"/>
                            <w:noWrap/>
                            <w:vAlign w:val="bottom"/>
                          </w:tcPr>
                          <w:p w14:paraId="6E96532A" w14:textId="02C3C622"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180177B5" w14:textId="079B21E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27,394</w:t>
                            </w:r>
                          </w:p>
                        </w:tc>
                        <w:tc>
                          <w:tcPr>
                            <w:tcW w:w="777" w:type="dxa"/>
                            <w:tcBorders>
                              <w:top w:val="nil"/>
                              <w:left w:val="nil"/>
                              <w:bottom w:val="nil"/>
                              <w:right w:val="nil"/>
                            </w:tcBorders>
                            <w:shd w:val="clear" w:color="auto" w:fill="auto"/>
                            <w:noWrap/>
                            <w:hideMark/>
                          </w:tcPr>
                          <w:p w14:paraId="0B5A2191" w14:textId="3F2C48EB"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22,384</w:t>
                            </w:r>
                          </w:p>
                        </w:tc>
                        <w:tc>
                          <w:tcPr>
                            <w:tcW w:w="777" w:type="dxa"/>
                            <w:tcBorders>
                              <w:top w:val="nil"/>
                              <w:left w:val="nil"/>
                              <w:bottom w:val="nil"/>
                              <w:right w:val="nil"/>
                            </w:tcBorders>
                            <w:shd w:val="clear" w:color="auto" w:fill="auto"/>
                            <w:noWrap/>
                            <w:hideMark/>
                          </w:tcPr>
                          <w:p w14:paraId="1BC65DBE" w14:textId="1D90E5B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22,069</w:t>
                            </w:r>
                          </w:p>
                        </w:tc>
                        <w:tc>
                          <w:tcPr>
                            <w:tcW w:w="938" w:type="dxa"/>
                            <w:tcBorders>
                              <w:top w:val="nil"/>
                              <w:left w:val="nil"/>
                              <w:bottom w:val="nil"/>
                              <w:right w:val="nil"/>
                            </w:tcBorders>
                            <w:shd w:val="clear" w:color="auto" w:fill="auto"/>
                            <w:noWrap/>
                            <w:hideMark/>
                          </w:tcPr>
                          <w:p w14:paraId="2406FFFE" w14:textId="05523177" w:rsidR="00416252" w:rsidRPr="00CD7026" w:rsidRDefault="00416252" w:rsidP="002C2663">
                            <w:pPr>
                              <w:spacing w:after="0"/>
                              <w:jc w:val="right"/>
                              <w:rPr>
                                <w:rFonts w:eastAsia="Times New Roman" w:cs="Calibri"/>
                                <w:color w:val="000000" w:themeColor="text1"/>
                                <w:sz w:val="16"/>
                                <w:szCs w:val="16"/>
                                <w:lang w:val="en-AU" w:eastAsia="en-AU"/>
                              </w:rPr>
                            </w:pPr>
                            <w:r w:rsidRPr="00CD7026">
                              <w:rPr>
                                <w:rFonts w:eastAsia="Times New Roman" w:cs="Calibri"/>
                                <w:color w:val="000000" w:themeColor="text1"/>
                                <w:sz w:val="16"/>
                                <w:szCs w:val="16"/>
                                <w:lang w:val="en-AU" w:eastAsia="en-AU"/>
                              </w:rPr>
                              <w:t>-1.4%</w:t>
                            </w:r>
                          </w:p>
                        </w:tc>
                        <w:tc>
                          <w:tcPr>
                            <w:tcW w:w="275" w:type="dxa"/>
                            <w:tcBorders>
                              <w:top w:val="nil"/>
                              <w:left w:val="nil"/>
                              <w:bottom w:val="nil"/>
                              <w:right w:val="nil"/>
                            </w:tcBorders>
                            <w:shd w:val="clear" w:color="auto" w:fill="auto"/>
                            <w:noWrap/>
                            <w:vAlign w:val="bottom"/>
                          </w:tcPr>
                          <w:p w14:paraId="3B976F11" w14:textId="5B09E6CF"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3B8CB711" w14:textId="51960CDC"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7,440 </w:t>
                            </w:r>
                          </w:p>
                        </w:tc>
                        <w:tc>
                          <w:tcPr>
                            <w:tcW w:w="777" w:type="dxa"/>
                            <w:tcBorders>
                              <w:top w:val="nil"/>
                              <w:left w:val="nil"/>
                              <w:bottom w:val="nil"/>
                              <w:right w:val="nil"/>
                            </w:tcBorders>
                            <w:shd w:val="clear" w:color="auto" w:fill="auto"/>
                            <w:noWrap/>
                          </w:tcPr>
                          <w:p w14:paraId="2057E37D" w14:textId="04782D04"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6,426 </w:t>
                            </w:r>
                          </w:p>
                        </w:tc>
                        <w:tc>
                          <w:tcPr>
                            <w:tcW w:w="777" w:type="dxa"/>
                            <w:tcBorders>
                              <w:top w:val="nil"/>
                              <w:left w:val="nil"/>
                              <w:bottom w:val="nil"/>
                              <w:right w:val="nil"/>
                            </w:tcBorders>
                            <w:shd w:val="clear" w:color="auto" w:fill="auto"/>
                            <w:noWrap/>
                          </w:tcPr>
                          <w:p w14:paraId="66BF03DB" w14:textId="1163A4CF"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6,938 </w:t>
                            </w:r>
                          </w:p>
                        </w:tc>
                        <w:tc>
                          <w:tcPr>
                            <w:tcW w:w="935" w:type="dxa"/>
                            <w:tcBorders>
                              <w:top w:val="nil"/>
                              <w:left w:val="nil"/>
                              <w:bottom w:val="nil"/>
                              <w:right w:val="nil"/>
                            </w:tcBorders>
                            <w:shd w:val="clear" w:color="auto" w:fill="auto"/>
                            <w:noWrap/>
                          </w:tcPr>
                          <w:p w14:paraId="4903D368" w14:textId="36B64F13"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8.0%</w:t>
                            </w:r>
                          </w:p>
                        </w:tc>
                      </w:tr>
                      <w:tr w:rsidR="00416252" w:rsidRPr="00825A70" w14:paraId="68885E3F" w14:textId="77777777" w:rsidTr="00C81891">
                        <w:trPr>
                          <w:trHeight w:val="210"/>
                        </w:trPr>
                        <w:tc>
                          <w:tcPr>
                            <w:tcW w:w="777" w:type="dxa"/>
                            <w:tcBorders>
                              <w:top w:val="nil"/>
                              <w:left w:val="nil"/>
                              <w:bottom w:val="single" w:sz="4" w:space="0" w:color="00A4A0"/>
                              <w:right w:val="nil"/>
                            </w:tcBorders>
                            <w:shd w:val="clear" w:color="auto" w:fill="auto"/>
                            <w:noWrap/>
                            <w:vAlign w:val="bottom"/>
                            <w:hideMark/>
                          </w:tcPr>
                          <w:p w14:paraId="40D76224" w14:textId="77777777" w:rsidR="00416252" w:rsidRPr="00825A70" w:rsidRDefault="00416252" w:rsidP="002C2663">
                            <w:pPr>
                              <w:spacing w:after="0"/>
                              <w:rPr>
                                <w:rFonts w:eastAsia="Times New Roman" w:cs="Calibri"/>
                                <w:b/>
                                <w:bCs/>
                                <w:color w:val="00A4A0"/>
                                <w:sz w:val="16"/>
                                <w:szCs w:val="16"/>
                                <w:lang w:val="en-AU" w:eastAsia="en-AU"/>
                              </w:rPr>
                            </w:pPr>
                            <w:r w:rsidRPr="00825A70">
                              <w:rPr>
                                <w:rFonts w:eastAsia="Times New Roman" w:cs="Calibri"/>
                                <w:b/>
                                <w:bCs/>
                                <w:color w:val="00A4A0"/>
                                <w:sz w:val="16"/>
                                <w:szCs w:val="16"/>
                                <w:lang w:val="en-AU" w:eastAsia="en-AU"/>
                              </w:rPr>
                              <w:t> </w:t>
                            </w:r>
                          </w:p>
                        </w:tc>
                        <w:tc>
                          <w:tcPr>
                            <w:tcW w:w="1517" w:type="dxa"/>
                            <w:tcBorders>
                              <w:top w:val="single" w:sz="4" w:space="0" w:color="00A4A0"/>
                              <w:left w:val="nil"/>
                              <w:bottom w:val="single" w:sz="4" w:space="0" w:color="00A4A0"/>
                              <w:right w:val="nil"/>
                            </w:tcBorders>
                            <w:shd w:val="clear" w:color="auto" w:fill="auto"/>
                            <w:noWrap/>
                            <w:vAlign w:val="bottom"/>
                            <w:hideMark/>
                          </w:tcPr>
                          <w:p w14:paraId="21DCD59F"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Working age total</w:t>
                            </w:r>
                          </w:p>
                        </w:tc>
                        <w:tc>
                          <w:tcPr>
                            <w:tcW w:w="258" w:type="dxa"/>
                            <w:tcBorders>
                              <w:top w:val="single" w:sz="4" w:space="0" w:color="00A4A0"/>
                              <w:left w:val="nil"/>
                              <w:bottom w:val="single" w:sz="4" w:space="0" w:color="00A4A0"/>
                              <w:right w:val="nil"/>
                            </w:tcBorders>
                            <w:shd w:val="clear" w:color="auto" w:fill="auto"/>
                            <w:noWrap/>
                            <w:vAlign w:val="bottom"/>
                          </w:tcPr>
                          <w:p w14:paraId="2FFC06BC" w14:textId="2B94B8C8"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hideMark/>
                          </w:tcPr>
                          <w:p w14:paraId="729B2932" w14:textId="0A30DD89"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168,691</w:t>
                            </w:r>
                          </w:p>
                        </w:tc>
                        <w:tc>
                          <w:tcPr>
                            <w:tcW w:w="777" w:type="dxa"/>
                            <w:tcBorders>
                              <w:top w:val="single" w:sz="4" w:space="0" w:color="00A4A0"/>
                              <w:left w:val="nil"/>
                              <w:bottom w:val="single" w:sz="4" w:space="0" w:color="00A4A0"/>
                              <w:right w:val="nil"/>
                            </w:tcBorders>
                            <w:shd w:val="clear" w:color="auto" w:fill="auto"/>
                            <w:noWrap/>
                            <w:hideMark/>
                          </w:tcPr>
                          <w:p w14:paraId="45884745" w14:textId="5D1D834A"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149,708</w:t>
                            </w:r>
                          </w:p>
                        </w:tc>
                        <w:tc>
                          <w:tcPr>
                            <w:tcW w:w="777" w:type="dxa"/>
                            <w:tcBorders>
                              <w:top w:val="single" w:sz="4" w:space="0" w:color="00A4A0"/>
                              <w:left w:val="nil"/>
                              <w:bottom w:val="single" w:sz="4" w:space="0" w:color="00A4A0"/>
                              <w:right w:val="nil"/>
                            </w:tcBorders>
                            <w:shd w:val="clear" w:color="auto" w:fill="auto"/>
                            <w:noWrap/>
                            <w:hideMark/>
                          </w:tcPr>
                          <w:p w14:paraId="1822EF52" w14:textId="2343B70B"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151,520</w:t>
                            </w:r>
                          </w:p>
                        </w:tc>
                        <w:tc>
                          <w:tcPr>
                            <w:tcW w:w="938" w:type="dxa"/>
                            <w:tcBorders>
                              <w:top w:val="single" w:sz="4" w:space="0" w:color="00A4A0"/>
                              <w:left w:val="nil"/>
                              <w:bottom w:val="single" w:sz="4" w:space="0" w:color="00A4A0"/>
                              <w:right w:val="nil"/>
                            </w:tcBorders>
                            <w:shd w:val="clear" w:color="auto" w:fill="auto"/>
                            <w:noWrap/>
                            <w:hideMark/>
                          </w:tcPr>
                          <w:p w14:paraId="0F43DAAF" w14:textId="17CC7A9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1.2%</w:t>
                            </w:r>
                          </w:p>
                        </w:tc>
                        <w:tc>
                          <w:tcPr>
                            <w:tcW w:w="275" w:type="dxa"/>
                            <w:tcBorders>
                              <w:top w:val="single" w:sz="4" w:space="0" w:color="00A4A0"/>
                              <w:left w:val="nil"/>
                              <w:bottom w:val="single" w:sz="4" w:space="0" w:color="00A4A0"/>
                              <w:right w:val="nil"/>
                            </w:tcBorders>
                            <w:shd w:val="clear" w:color="auto" w:fill="auto"/>
                            <w:noWrap/>
                            <w:vAlign w:val="bottom"/>
                          </w:tcPr>
                          <w:p w14:paraId="39292066" w14:textId="25E88159"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tcPr>
                          <w:p w14:paraId="79CCC510" w14:textId="0B045662"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84,556 </w:t>
                            </w:r>
                          </w:p>
                        </w:tc>
                        <w:tc>
                          <w:tcPr>
                            <w:tcW w:w="777" w:type="dxa"/>
                            <w:tcBorders>
                              <w:top w:val="single" w:sz="4" w:space="0" w:color="00A4A0"/>
                              <w:left w:val="nil"/>
                              <w:bottom w:val="single" w:sz="4" w:space="0" w:color="00A4A0"/>
                              <w:right w:val="nil"/>
                            </w:tcBorders>
                            <w:shd w:val="clear" w:color="auto" w:fill="auto"/>
                            <w:noWrap/>
                          </w:tcPr>
                          <w:p w14:paraId="3FB0F91D" w14:textId="4072B635"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81,525 </w:t>
                            </w:r>
                          </w:p>
                        </w:tc>
                        <w:tc>
                          <w:tcPr>
                            <w:tcW w:w="777" w:type="dxa"/>
                            <w:tcBorders>
                              <w:top w:val="single" w:sz="4" w:space="0" w:color="00A4A0"/>
                              <w:left w:val="nil"/>
                              <w:bottom w:val="single" w:sz="4" w:space="0" w:color="00A4A0"/>
                              <w:right w:val="nil"/>
                            </w:tcBorders>
                            <w:shd w:val="clear" w:color="auto" w:fill="auto"/>
                            <w:noWrap/>
                          </w:tcPr>
                          <w:p w14:paraId="0351A295" w14:textId="0BC4E979"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86,307 </w:t>
                            </w:r>
                          </w:p>
                        </w:tc>
                        <w:tc>
                          <w:tcPr>
                            <w:tcW w:w="935" w:type="dxa"/>
                            <w:tcBorders>
                              <w:top w:val="single" w:sz="4" w:space="0" w:color="00A4A0"/>
                              <w:left w:val="nil"/>
                              <w:bottom w:val="single" w:sz="4" w:space="0" w:color="00A4A0"/>
                              <w:right w:val="nil"/>
                            </w:tcBorders>
                            <w:shd w:val="clear" w:color="auto" w:fill="auto"/>
                            <w:noWrap/>
                          </w:tcPr>
                          <w:p w14:paraId="6DD6E7D2" w14:textId="1C3D6EBF"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5.9%</w:t>
                            </w:r>
                          </w:p>
                        </w:tc>
                      </w:tr>
                      <w:tr w:rsidR="00416252" w:rsidRPr="00825A70" w14:paraId="50C210C3" w14:textId="77777777" w:rsidTr="00C81891">
                        <w:trPr>
                          <w:trHeight w:val="210"/>
                        </w:trPr>
                        <w:tc>
                          <w:tcPr>
                            <w:tcW w:w="777" w:type="dxa"/>
                            <w:tcBorders>
                              <w:top w:val="nil"/>
                              <w:left w:val="nil"/>
                              <w:bottom w:val="nil"/>
                              <w:right w:val="nil"/>
                            </w:tcBorders>
                            <w:shd w:val="clear" w:color="auto" w:fill="auto"/>
                            <w:noWrap/>
                            <w:vAlign w:val="bottom"/>
                            <w:hideMark/>
                          </w:tcPr>
                          <w:p w14:paraId="52948A80" w14:textId="77777777" w:rsidR="00416252" w:rsidRPr="00825A70" w:rsidRDefault="00416252" w:rsidP="002C2663">
                            <w:pPr>
                              <w:spacing w:after="0"/>
                              <w:rPr>
                                <w:rFonts w:eastAsia="Times New Roman" w:cs="Calibri"/>
                                <w:b/>
                                <w:bCs/>
                                <w:color w:val="00A4A0"/>
                                <w:sz w:val="16"/>
                                <w:szCs w:val="16"/>
                                <w:lang w:val="en-AU" w:eastAsia="en-AU"/>
                              </w:rPr>
                            </w:pPr>
                            <w:r w:rsidRPr="00825A70">
                              <w:rPr>
                                <w:rFonts w:eastAsia="Times New Roman" w:cs="Calibri"/>
                                <w:b/>
                                <w:bCs/>
                                <w:color w:val="00A4A0"/>
                                <w:sz w:val="16"/>
                                <w:szCs w:val="16"/>
                                <w:lang w:val="en-AU" w:eastAsia="en-AU"/>
                              </w:rPr>
                              <w:t>All</w:t>
                            </w:r>
                          </w:p>
                        </w:tc>
                        <w:tc>
                          <w:tcPr>
                            <w:tcW w:w="1517" w:type="dxa"/>
                            <w:tcBorders>
                              <w:top w:val="nil"/>
                              <w:left w:val="nil"/>
                              <w:bottom w:val="nil"/>
                              <w:right w:val="nil"/>
                            </w:tcBorders>
                            <w:shd w:val="clear" w:color="auto" w:fill="auto"/>
                            <w:noWrap/>
                            <w:vAlign w:val="bottom"/>
                            <w:hideMark/>
                          </w:tcPr>
                          <w:p w14:paraId="279234C2"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15-19</w:t>
                            </w:r>
                          </w:p>
                        </w:tc>
                        <w:tc>
                          <w:tcPr>
                            <w:tcW w:w="258" w:type="dxa"/>
                            <w:tcBorders>
                              <w:top w:val="nil"/>
                              <w:left w:val="nil"/>
                              <w:bottom w:val="nil"/>
                              <w:right w:val="nil"/>
                            </w:tcBorders>
                            <w:shd w:val="clear" w:color="auto" w:fill="auto"/>
                            <w:noWrap/>
                            <w:vAlign w:val="bottom"/>
                          </w:tcPr>
                          <w:p w14:paraId="2EFEAB4D" w14:textId="03818D81"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7AFE84FB" w14:textId="33C7FCFD"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63,217</w:t>
                            </w:r>
                          </w:p>
                        </w:tc>
                        <w:tc>
                          <w:tcPr>
                            <w:tcW w:w="777" w:type="dxa"/>
                            <w:tcBorders>
                              <w:top w:val="nil"/>
                              <w:left w:val="nil"/>
                              <w:bottom w:val="nil"/>
                              <w:right w:val="nil"/>
                            </w:tcBorders>
                            <w:shd w:val="clear" w:color="auto" w:fill="auto"/>
                            <w:noWrap/>
                            <w:hideMark/>
                          </w:tcPr>
                          <w:p w14:paraId="1140937D" w14:textId="5486A27A"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58,726</w:t>
                            </w:r>
                          </w:p>
                        </w:tc>
                        <w:tc>
                          <w:tcPr>
                            <w:tcW w:w="777" w:type="dxa"/>
                            <w:tcBorders>
                              <w:top w:val="nil"/>
                              <w:left w:val="nil"/>
                              <w:bottom w:val="nil"/>
                              <w:right w:val="nil"/>
                            </w:tcBorders>
                            <w:shd w:val="clear" w:color="auto" w:fill="auto"/>
                            <w:noWrap/>
                            <w:hideMark/>
                          </w:tcPr>
                          <w:p w14:paraId="7566D116" w14:textId="358F84A3"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58,858</w:t>
                            </w:r>
                          </w:p>
                        </w:tc>
                        <w:tc>
                          <w:tcPr>
                            <w:tcW w:w="938" w:type="dxa"/>
                            <w:tcBorders>
                              <w:top w:val="nil"/>
                              <w:left w:val="nil"/>
                              <w:bottom w:val="nil"/>
                              <w:right w:val="nil"/>
                            </w:tcBorders>
                            <w:shd w:val="clear" w:color="auto" w:fill="auto"/>
                            <w:noWrap/>
                            <w:hideMark/>
                          </w:tcPr>
                          <w:p w14:paraId="04703F6B" w14:textId="033B3B6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0.2%</w:t>
                            </w:r>
                          </w:p>
                        </w:tc>
                        <w:tc>
                          <w:tcPr>
                            <w:tcW w:w="275" w:type="dxa"/>
                            <w:tcBorders>
                              <w:top w:val="nil"/>
                              <w:left w:val="nil"/>
                              <w:bottom w:val="nil"/>
                              <w:right w:val="nil"/>
                            </w:tcBorders>
                            <w:shd w:val="clear" w:color="auto" w:fill="auto"/>
                            <w:noWrap/>
                            <w:vAlign w:val="bottom"/>
                          </w:tcPr>
                          <w:p w14:paraId="613D9A40" w14:textId="63B6E741"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135373CD" w14:textId="7BCE5A2B"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37,143 </w:t>
                            </w:r>
                          </w:p>
                        </w:tc>
                        <w:tc>
                          <w:tcPr>
                            <w:tcW w:w="777" w:type="dxa"/>
                            <w:tcBorders>
                              <w:top w:val="nil"/>
                              <w:left w:val="nil"/>
                              <w:bottom w:val="nil"/>
                              <w:right w:val="nil"/>
                            </w:tcBorders>
                            <w:shd w:val="clear" w:color="auto" w:fill="auto"/>
                            <w:noWrap/>
                          </w:tcPr>
                          <w:p w14:paraId="038E3E31" w14:textId="36661A15"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36,875 </w:t>
                            </w:r>
                          </w:p>
                        </w:tc>
                        <w:tc>
                          <w:tcPr>
                            <w:tcW w:w="777" w:type="dxa"/>
                            <w:tcBorders>
                              <w:top w:val="nil"/>
                              <w:left w:val="nil"/>
                              <w:bottom w:val="nil"/>
                              <w:right w:val="nil"/>
                            </w:tcBorders>
                            <w:shd w:val="clear" w:color="auto" w:fill="auto"/>
                            <w:noWrap/>
                          </w:tcPr>
                          <w:p w14:paraId="02F4928E" w14:textId="06037837"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38,301 </w:t>
                            </w:r>
                          </w:p>
                        </w:tc>
                        <w:tc>
                          <w:tcPr>
                            <w:tcW w:w="935" w:type="dxa"/>
                            <w:tcBorders>
                              <w:top w:val="nil"/>
                              <w:left w:val="nil"/>
                              <w:bottom w:val="nil"/>
                              <w:right w:val="nil"/>
                            </w:tcBorders>
                            <w:shd w:val="clear" w:color="auto" w:fill="auto"/>
                            <w:noWrap/>
                          </w:tcPr>
                          <w:p w14:paraId="7BA70043" w14:textId="4E278EA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3.9%</w:t>
                            </w:r>
                          </w:p>
                        </w:tc>
                      </w:tr>
                      <w:tr w:rsidR="00416252" w:rsidRPr="00825A70" w14:paraId="28D1D29C" w14:textId="77777777" w:rsidTr="00C81891">
                        <w:trPr>
                          <w:trHeight w:val="210"/>
                        </w:trPr>
                        <w:tc>
                          <w:tcPr>
                            <w:tcW w:w="777" w:type="dxa"/>
                            <w:tcBorders>
                              <w:top w:val="nil"/>
                              <w:left w:val="nil"/>
                              <w:bottom w:val="nil"/>
                              <w:right w:val="nil"/>
                            </w:tcBorders>
                            <w:shd w:val="clear" w:color="auto" w:fill="auto"/>
                            <w:noWrap/>
                            <w:vAlign w:val="bottom"/>
                            <w:hideMark/>
                          </w:tcPr>
                          <w:p w14:paraId="4009F483"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58F6201A"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20-24</w:t>
                            </w:r>
                          </w:p>
                        </w:tc>
                        <w:tc>
                          <w:tcPr>
                            <w:tcW w:w="258" w:type="dxa"/>
                            <w:tcBorders>
                              <w:top w:val="nil"/>
                              <w:left w:val="nil"/>
                              <w:bottom w:val="nil"/>
                              <w:right w:val="nil"/>
                            </w:tcBorders>
                            <w:shd w:val="clear" w:color="auto" w:fill="auto"/>
                            <w:noWrap/>
                            <w:vAlign w:val="bottom"/>
                          </w:tcPr>
                          <w:p w14:paraId="753A6F77" w14:textId="1C1E44DD"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5DD32941" w14:textId="3F845489"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73,891</w:t>
                            </w:r>
                          </w:p>
                        </w:tc>
                        <w:tc>
                          <w:tcPr>
                            <w:tcW w:w="777" w:type="dxa"/>
                            <w:tcBorders>
                              <w:top w:val="nil"/>
                              <w:left w:val="nil"/>
                              <w:bottom w:val="nil"/>
                              <w:right w:val="nil"/>
                            </w:tcBorders>
                            <w:shd w:val="clear" w:color="auto" w:fill="auto"/>
                            <w:noWrap/>
                            <w:hideMark/>
                          </w:tcPr>
                          <w:p w14:paraId="08E29ABA" w14:textId="25301EE4"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67,938</w:t>
                            </w:r>
                          </w:p>
                        </w:tc>
                        <w:tc>
                          <w:tcPr>
                            <w:tcW w:w="777" w:type="dxa"/>
                            <w:tcBorders>
                              <w:top w:val="nil"/>
                              <w:left w:val="nil"/>
                              <w:bottom w:val="nil"/>
                              <w:right w:val="nil"/>
                            </w:tcBorders>
                            <w:shd w:val="clear" w:color="auto" w:fill="auto"/>
                            <w:noWrap/>
                            <w:hideMark/>
                          </w:tcPr>
                          <w:p w14:paraId="78568B90" w14:textId="0FFFDC7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70,203</w:t>
                            </w:r>
                          </w:p>
                        </w:tc>
                        <w:tc>
                          <w:tcPr>
                            <w:tcW w:w="938" w:type="dxa"/>
                            <w:tcBorders>
                              <w:top w:val="nil"/>
                              <w:left w:val="nil"/>
                              <w:bottom w:val="nil"/>
                              <w:right w:val="nil"/>
                            </w:tcBorders>
                            <w:shd w:val="clear" w:color="auto" w:fill="auto"/>
                            <w:noWrap/>
                            <w:hideMark/>
                          </w:tcPr>
                          <w:p w14:paraId="2B3503C8" w14:textId="1263541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3.3%</w:t>
                            </w:r>
                          </w:p>
                        </w:tc>
                        <w:tc>
                          <w:tcPr>
                            <w:tcW w:w="275" w:type="dxa"/>
                            <w:tcBorders>
                              <w:top w:val="nil"/>
                              <w:left w:val="nil"/>
                              <w:bottom w:val="nil"/>
                              <w:right w:val="nil"/>
                            </w:tcBorders>
                            <w:shd w:val="clear" w:color="auto" w:fill="auto"/>
                            <w:noWrap/>
                            <w:vAlign w:val="bottom"/>
                          </w:tcPr>
                          <w:p w14:paraId="2BDEDBDC" w14:textId="7AD2A418"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1FA55659" w14:textId="5E97764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41,230 </w:t>
                            </w:r>
                          </w:p>
                        </w:tc>
                        <w:tc>
                          <w:tcPr>
                            <w:tcW w:w="777" w:type="dxa"/>
                            <w:tcBorders>
                              <w:top w:val="nil"/>
                              <w:left w:val="nil"/>
                              <w:bottom w:val="nil"/>
                              <w:right w:val="nil"/>
                            </w:tcBorders>
                            <w:shd w:val="clear" w:color="auto" w:fill="auto"/>
                            <w:noWrap/>
                          </w:tcPr>
                          <w:p w14:paraId="24EE5C7D" w14:textId="73A0653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41,252 </w:t>
                            </w:r>
                          </w:p>
                        </w:tc>
                        <w:tc>
                          <w:tcPr>
                            <w:tcW w:w="777" w:type="dxa"/>
                            <w:tcBorders>
                              <w:top w:val="nil"/>
                              <w:left w:val="nil"/>
                              <w:bottom w:val="nil"/>
                              <w:right w:val="nil"/>
                            </w:tcBorders>
                            <w:shd w:val="clear" w:color="auto" w:fill="auto"/>
                            <w:noWrap/>
                          </w:tcPr>
                          <w:p w14:paraId="675EFE2D" w14:textId="6B56F0E0"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44,120 </w:t>
                            </w:r>
                          </w:p>
                        </w:tc>
                        <w:tc>
                          <w:tcPr>
                            <w:tcW w:w="935" w:type="dxa"/>
                            <w:tcBorders>
                              <w:top w:val="nil"/>
                              <w:left w:val="nil"/>
                              <w:bottom w:val="nil"/>
                              <w:right w:val="nil"/>
                            </w:tcBorders>
                            <w:shd w:val="clear" w:color="auto" w:fill="auto"/>
                            <w:noWrap/>
                          </w:tcPr>
                          <w:p w14:paraId="4249EB39" w14:textId="0163A6C2"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7.0%</w:t>
                            </w:r>
                          </w:p>
                        </w:tc>
                      </w:tr>
                      <w:tr w:rsidR="00416252" w:rsidRPr="00825A70" w14:paraId="59B02076" w14:textId="77777777" w:rsidTr="00C81891">
                        <w:trPr>
                          <w:trHeight w:val="210"/>
                        </w:trPr>
                        <w:tc>
                          <w:tcPr>
                            <w:tcW w:w="777" w:type="dxa"/>
                            <w:tcBorders>
                              <w:top w:val="nil"/>
                              <w:left w:val="nil"/>
                              <w:bottom w:val="nil"/>
                              <w:right w:val="nil"/>
                            </w:tcBorders>
                            <w:shd w:val="clear" w:color="auto" w:fill="auto"/>
                            <w:noWrap/>
                            <w:vAlign w:val="bottom"/>
                            <w:hideMark/>
                          </w:tcPr>
                          <w:p w14:paraId="1489698A"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76A295D1"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25-44</w:t>
                            </w:r>
                          </w:p>
                        </w:tc>
                        <w:tc>
                          <w:tcPr>
                            <w:tcW w:w="258" w:type="dxa"/>
                            <w:tcBorders>
                              <w:top w:val="nil"/>
                              <w:left w:val="nil"/>
                              <w:bottom w:val="nil"/>
                              <w:right w:val="nil"/>
                            </w:tcBorders>
                            <w:shd w:val="clear" w:color="auto" w:fill="auto"/>
                            <w:noWrap/>
                            <w:vAlign w:val="bottom"/>
                          </w:tcPr>
                          <w:p w14:paraId="565A6617" w14:textId="50449233"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650B613C" w14:textId="03DA469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129,118</w:t>
                            </w:r>
                          </w:p>
                        </w:tc>
                        <w:tc>
                          <w:tcPr>
                            <w:tcW w:w="777" w:type="dxa"/>
                            <w:tcBorders>
                              <w:top w:val="nil"/>
                              <w:left w:val="nil"/>
                              <w:bottom w:val="nil"/>
                              <w:right w:val="nil"/>
                            </w:tcBorders>
                            <w:shd w:val="clear" w:color="auto" w:fill="auto"/>
                            <w:noWrap/>
                            <w:hideMark/>
                          </w:tcPr>
                          <w:p w14:paraId="009E35AF" w14:textId="1534F097"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116,014</w:t>
                            </w:r>
                          </w:p>
                        </w:tc>
                        <w:tc>
                          <w:tcPr>
                            <w:tcW w:w="777" w:type="dxa"/>
                            <w:tcBorders>
                              <w:top w:val="nil"/>
                              <w:left w:val="nil"/>
                              <w:bottom w:val="nil"/>
                              <w:right w:val="nil"/>
                            </w:tcBorders>
                            <w:shd w:val="clear" w:color="auto" w:fill="auto"/>
                            <w:noWrap/>
                            <w:hideMark/>
                          </w:tcPr>
                          <w:p w14:paraId="507E29DA" w14:textId="0021EE53"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125,354</w:t>
                            </w:r>
                          </w:p>
                        </w:tc>
                        <w:tc>
                          <w:tcPr>
                            <w:tcW w:w="938" w:type="dxa"/>
                            <w:tcBorders>
                              <w:top w:val="nil"/>
                              <w:left w:val="nil"/>
                              <w:bottom w:val="nil"/>
                              <w:right w:val="nil"/>
                            </w:tcBorders>
                            <w:shd w:val="clear" w:color="auto" w:fill="auto"/>
                            <w:noWrap/>
                            <w:hideMark/>
                          </w:tcPr>
                          <w:p w14:paraId="131881A4" w14:textId="079E80A8"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8.1%</w:t>
                            </w:r>
                          </w:p>
                        </w:tc>
                        <w:tc>
                          <w:tcPr>
                            <w:tcW w:w="275" w:type="dxa"/>
                            <w:tcBorders>
                              <w:top w:val="nil"/>
                              <w:left w:val="nil"/>
                              <w:bottom w:val="nil"/>
                              <w:right w:val="nil"/>
                            </w:tcBorders>
                            <w:shd w:val="clear" w:color="auto" w:fill="auto"/>
                            <w:noWrap/>
                            <w:vAlign w:val="bottom"/>
                          </w:tcPr>
                          <w:p w14:paraId="2E322FAB" w14:textId="7DEE13BE"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565B8AB6" w14:textId="67010ACF"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46,279 </w:t>
                            </w:r>
                          </w:p>
                        </w:tc>
                        <w:tc>
                          <w:tcPr>
                            <w:tcW w:w="777" w:type="dxa"/>
                            <w:tcBorders>
                              <w:top w:val="nil"/>
                              <w:left w:val="nil"/>
                              <w:bottom w:val="nil"/>
                              <w:right w:val="nil"/>
                            </w:tcBorders>
                            <w:shd w:val="clear" w:color="auto" w:fill="auto"/>
                            <w:noWrap/>
                          </w:tcPr>
                          <w:p w14:paraId="10E54EEC" w14:textId="2E08991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44,923 </w:t>
                            </w:r>
                          </w:p>
                        </w:tc>
                        <w:tc>
                          <w:tcPr>
                            <w:tcW w:w="777" w:type="dxa"/>
                            <w:tcBorders>
                              <w:top w:val="nil"/>
                              <w:left w:val="nil"/>
                              <w:bottom w:val="nil"/>
                              <w:right w:val="nil"/>
                            </w:tcBorders>
                            <w:shd w:val="clear" w:color="auto" w:fill="auto"/>
                            <w:noWrap/>
                          </w:tcPr>
                          <w:p w14:paraId="48116F4D" w14:textId="1AE5F042"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53,202 </w:t>
                            </w:r>
                          </w:p>
                        </w:tc>
                        <w:tc>
                          <w:tcPr>
                            <w:tcW w:w="935" w:type="dxa"/>
                            <w:tcBorders>
                              <w:top w:val="nil"/>
                              <w:left w:val="nil"/>
                              <w:bottom w:val="nil"/>
                              <w:right w:val="nil"/>
                            </w:tcBorders>
                            <w:shd w:val="clear" w:color="auto" w:fill="auto"/>
                            <w:noWrap/>
                          </w:tcPr>
                          <w:p w14:paraId="5FE7C652" w14:textId="023ED2D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18.4%</w:t>
                            </w:r>
                          </w:p>
                        </w:tc>
                      </w:tr>
                      <w:tr w:rsidR="00416252" w:rsidRPr="00825A70" w14:paraId="7EF8A66A" w14:textId="77777777" w:rsidTr="00C81891">
                        <w:trPr>
                          <w:trHeight w:val="210"/>
                        </w:trPr>
                        <w:tc>
                          <w:tcPr>
                            <w:tcW w:w="777" w:type="dxa"/>
                            <w:tcBorders>
                              <w:top w:val="nil"/>
                              <w:left w:val="nil"/>
                              <w:bottom w:val="nil"/>
                              <w:right w:val="nil"/>
                            </w:tcBorders>
                            <w:shd w:val="clear" w:color="auto" w:fill="auto"/>
                            <w:noWrap/>
                            <w:vAlign w:val="bottom"/>
                            <w:hideMark/>
                          </w:tcPr>
                          <w:p w14:paraId="54DA458D" w14:textId="77777777" w:rsidR="00416252" w:rsidRPr="00825A70" w:rsidRDefault="00416252" w:rsidP="002C2663">
                            <w:pPr>
                              <w:spacing w:after="0"/>
                              <w:jc w:val="right"/>
                              <w:rPr>
                                <w:rFonts w:eastAsia="Times New Roman" w:cs="Calibri"/>
                                <w:color w:val="000000"/>
                                <w:sz w:val="16"/>
                                <w:szCs w:val="16"/>
                                <w:lang w:val="en-AU" w:eastAsia="en-AU"/>
                              </w:rPr>
                            </w:pPr>
                          </w:p>
                        </w:tc>
                        <w:tc>
                          <w:tcPr>
                            <w:tcW w:w="1517" w:type="dxa"/>
                            <w:tcBorders>
                              <w:top w:val="nil"/>
                              <w:left w:val="nil"/>
                              <w:bottom w:val="nil"/>
                              <w:right w:val="nil"/>
                            </w:tcBorders>
                            <w:shd w:val="clear" w:color="auto" w:fill="auto"/>
                            <w:noWrap/>
                            <w:vAlign w:val="bottom"/>
                            <w:hideMark/>
                          </w:tcPr>
                          <w:p w14:paraId="54AB27A2"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45-64</w:t>
                            </w:r>
                          </w:p>
                        </w:tc>
                        <w:tc>
                          <w:tcPr>
                            <w:tcW w:w="258" w:type="dxa"/>
                            <w:tcBorders>
                              <w:top w:val="nil"/>
                              <w:left w:val="nil"/>
                              <w:bottom w:val="nil"/>
                              <w:right w:val="nil"/>
                            </w:tcBorders>
                            <w:shd w:val="clear" w:color="auto" w:fill="auto"/>
                            <w:noWrap/>
                            <w:vAlign w:val="bottom"/>
                          </w:tcPr>
                          <w:p w14:paraId="451C63E4" w14:textId="71A9860A"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hideMark/>
                          </w:tcPr>
                          <w:p w14:paraId="6D310D33" w14:textId="60BF0261"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70,285</w:t>
                            </w:r>
                          </w:p>
                        </w:tc>
                        <w:tc>
                          <w:tcPr>
                            <w:tcW w:w="777" w:type="dxa"/>
                            <w:tcBorders>
                              <w:top w:val="nil"/>
                              <w:left w:val="nil"/>
                              <w:bottom w:val="nil"/>
                              <w:right w:val="nil"/>
                            </w:tcBorders>
                            <w:shd w:val="clear" w:color="auto" w:fill="auto"/>
                            <w:noWrap/>
                            <w:hideMark/>
                          </w:tcPr>
                          <w:p w14:paraId="0DD44289" w14:textId="7DD3D22D"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62,758</w:t>
                            </w:r>
                          </w:p>
                        </w:tc>
                        <w:tc>
                          <w:tcPr>
                            <w:tcW w:w="777" w:type="dxa"/>
                            <w:tcBorders>
                              <w:top w:val="nil"/>
                              <w:left w:val="nil"/>
                              <w:bottom w:val="nil"/>
                              <w:right w:val="nil"/>
                            </w:tcBorders>
                            <w:shd w:val="clear" w:color="auto" w:fill="auto"/>
                            <w:noWrap/>
                            <w:hideMark/>
                          </w:tcPr>
                          <w:p w14:paraId="23092F8E" w14:textId="383B393C"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64,730</w:t>
                            </w:r>
                          </w:p>
                        </w:tc>
                        <w:tc>
                          <w:tcPr>
                            <w:tcW w:w="938" w:type="dxa"/>
                            <w:tcBorders>
                              <w:top w:val="nil"/>
                              <w:left w:val="nil"/>
                              <w:bottom w:val="nil"/>
                              <w:right w:val="nil"/>
                            </w:tcBorders>
                            <w:shd w:val="clear" w:color="auto" w:fill="auto"/>
                            <w:noWrap/>
                            <w:hideMark/>
                          </w:tcPr>
                          <w:p w14:paraId="32720D63" w14:textId="66BA6646"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3.1%</w:t>
                            </w:r>
                          </w:p>
                        </w:tc>
                        <w:tc>
                          <w:tcPr>
                            <w:tcW w:w="275" w:type="dxa"/>
                            <w:tcBorders>
                              <w:top w:val="nil"/>
                              <w:left w:val="nil"/>
                              <w:bottom w:val="nil"/>
                              <w:right w:val="nil"/>
                            </w:tcBorders>
                            <w:shd w:val="clear" w:color="auto" w:fill="auto"/>
                            <w:noWrap/>
                            <w:vAlign w:val="bottom"/>
                          </w:tcPr>
                          <w:p w14:paraId="5C786EA6" w14:textId="317856F0"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nil"/>
                              <w:left w:val="nil"/>
                              <w:bottom w:val="nil"/>
                              <w:right w:val="nil"/>
                            </w:tcBorders>
                            <w:shd w:val="clear" w:color="auto" w:fill="auto"/>
                            <w:noWrap/>
                          </w:tcPr>
                          <w:p w14:paraId="1339AE6C" w14:textId="3F2B6B28"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16,245 </w:t>
                            </w:r>
                          </w:p>
                        </w:tc>
                        <w:tc>
                          <w:tcPr>
                            <w:tcW w:w="777" w:type="dxa"/>
                            <w:tcBorders>
                              <w:top w:val="nil"/>
                              <w:left w:val="nil"/>
                              <w:bottom w:val="nil"/>
                              <w:right w:val="nil"/>
                            </w:tcBorders>
                            <w:shd w:val="clear" w:color="auto" w:fill="auto"/>
                            <w:noWrap/>
                          </w:tcPr>
                          <w:p w14:paraId="26E53017" w14:textId="7FBAAA55"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15,417 </w:t>
                            </w:r>
                          </w:p>
                        </w:tc>
                        <w:tc>
                          <w:tcPr>
                            <w:tcW w:w="777" w:type="dxa"/>
                            <w:tcBorders>
                              <w:top w:val="nil"/>
                              <w:left w:val="nil"/>
                              <w:bottom w:val="nil"/>
                              <w:right w:val="nil"/>
                            </w:tcBorders>
                            <w:shd w:val="clear" w:color="auto" w:fill="auto"/>
                            <w:noWrap/>
                          </w:tcPr>
                          <w:p w14:paraId="4172A771" w14:textId="372576B1"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 18,383 </w:t>
                            </w:r>
                          </w:p>
                        </w:tc>
                        <w:tc>
                          <w:tcPr>
                            <w:tcW w:w="935" w:type="dxa"/>
                            <w:tcBorders>
                              <w:top w:val="nil"/>
                              <w:left w:val="nil"/>
                              <w:bottom w:val="nil"/>
                              <w:right w:val="nil"/>
                            </w:tcBorders>
                            <w:shd w:val="clear" w:color="auto" w:fill="auto"/>
                            <w:noWrap/>
                          </w:tcPr>
                          <w:p w14:paraId="668E5FA8" w14:textId="334728DC"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19.2%</w:t>
                            </w:r>
                          </w:p>
                        </w:tc>
                      </w:tr>
                      <w:tr w:rsidR="00416252" w:rsidRPr="00825A70" w14:paraId="5B5FB4B9" w14:textId="77777777" w:rsidTr="00C81891">
                        <w:trPr>
                          <w:trHeight w:val="210"/>
                        </w:trPr>
                        <w:tc>
                          <w:tcPr>
                            <w:tcW w:w="777" w:type="dxa"/>
                            <w:tcBorders>
                              <w:top w:val="nil"/>
                              <w:left w:val="nil"/>
                              <w:bottom w:val="single" w:sz="4" w:space="0" w:color="00A4A0"/>
                              <w:right w:val="nil"/>
                            </w:tcBorders>
                            <w:shd w:val="clear" w:color="auto" w:fill="auto"/>
                            <w:noWrap/>
                            <w:vAlign w:val="bottom"/>
                            <w:hideMark/>
                          </w:tcPr>
                          <w:p w14:paraId="2415306A" w14:textId="77777777" w:rsidR="00416252" w:rsidRPr="00825A70" w:rsidRDefault="00416252" w:rsidP="002C2663">
                            <w:pPr>
                              <w:spacing w:after="0"/>
                              <w:rPr>
                                <w:rFonts w:eastAsia="Times New Roman" w:cs="Calibri"/>
                                <w:b/>
                                <w:bCs/>
                                <w:color w:val="00A4A0"/>
                                <w:sz w:val="16"/>
                                <w:szCs w:val="16"/>
                                <w:lang w:val="en-AU" w:eastAsia="en-AU"/>
                              </w:rPr>
                            </w:pPr>
                            <w:r w:rsidRPr="00825A70">
                              <w:rPr>
                                <w:rFonts w:eastAsia="Times New Roman" w:cs="Calibri"/>
                                <w:b/>
                                <w:bCs/>
                                <w:color w:val="00A4A0"/>
                                <w:sz w:val="16"/>
                                <w:szCs w:val="16"/>
                                <w:lang w:val="en-AU" w:eastAsia="en-AU"/>
                              </w:rPr>
                              <w:t> </w:t>
                            </w:r>
                          </w:p>
                        </w:tc>
                        <w:tc>
                          <w:tcPr>
                            <w:tcW w:w="1517" w:type="dxa"/>
                            <w:tcBorders>
                              <w:top w:val="single" w:sz="4" w:space="0" w:color="00A4A0"/>
                              <w:left w:val="nil"/>
                              <w:bottom w:val="single" w:sz="4" w:space="0" w:color="00A4A0"/>
                              <w:right w:val="nil"/>
                            </w:tcBorders>
                            <w:shd w:val="clear" w:color="auto" w:fill="auto"/>
                            <w:noWrap/>
                            <w:vAlign w:val="bottom"/>
                            <w:hideMark/>
                          </w:tcPr>
                          <w:p w14:paraId="5BEF0861" w14:textId="77777777" w:rsidR="00416252" w:rsidRPr="00825A70" w:rsidRDefault="00416252" w:rsidP="002C2663">
                            <w:pPr>
                              <w:spacing w:after="0"/>
                              <w:rPr>
                                <w:rFonts w:eastAsia="Times New Roman" w:cs="Calibri"/>
                                <w:color w:val="000000"/>
                                <w:sz w:val="16"/>
                                <w:szCs w:val="16"/>
                                <w:lang w:val="en-AU" w:eastAsia="en-AU"/>
                              </w:rPr>
                            </w:pPr>
                            <w:r w:rsidRPr="00825A70">
                              <w:rPr>
                                <w:rFonts w:eastAsia="Times New Roman" w:cs="Calibri"/>
                                <w:color w:val="000000"/>
                                <w:sz w:val="16"/>
                                <w:szCs w:val="16"/>
                                <w:lang w:val="en-AU" w:eastAsia="en-AU"/>
                              </w:rPr>
                              <w:t>Working age total</w:t>
                            </w:r>
                          </w:p>
                        </w:tc>
                        <w:tc>
                          <w:tcPr>
                            <w:tcW w:w="258" w:type="dxa"/>
                            <w:tcBorders>
                              <w:top w:val="single" w:sz="4" w:space="0" w:color="00A4A0"/>
                              <w:left w:val="nil"/>
                              <w:bottom w:val="single" w:sz="4" w:space="0" w:color="00A4A0"/>
                              <w:right w:val="nil"/>
                            </w:tcBorders>
                            <w:shd w:val="clear" w:color="auto" w:fill="auto"/>
                            <w:noWrap/>
                            <w:vAlign w:val="bottom"/>
                          </w:tcPr>
                          <w:p w14:paraId="7C216214" w14:textId="0F8833D5"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hideMark/>
                          </w:tcPr>
                          <w:p w14:paraId="27BC883C" w14:textId="16E01ACE"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336,511</w:t>
                            </w:r>
                          </w:p>
                        </w:tc>
                        <w:tc>
                          <w:tcPr>
                            <w:tcW w:w="777" w:type="dxa"/>
                            <w:tcBorders>
                              <w:top w:val="single" w:sz="4" w:space="0" w:color="00A4A0"/>
                              <w:left w:val="nil"/>
                              <w:bottom w:val="single" w:sz="4" w:space="0" w:color="00A4A0"/>
                              <w:right w:val="nil"/>
                            </w:tcBorders>
                            <w:shd w:val="clear" w:color="auto" w:fill="auto"/>
                            <w:noWrap/>
                            <w:hideMark/>
                          </w:tcPr>
                          <w:p w14:paraId="06C34017" w14:textId="4204141F"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305,436</w:t>
                            </w:r>
                          </w:p>
                        </w:tc>
                        <w:tc>
                          <w:tcPr>
                            <w:tcW w:w="777" w:type="dxa"/>
                            <w:tcBorders>
                              <w:top w:val="single" w:sz="4" w:space="0" w:color="00A4A0"/>
                              <w:left w:val="nil"/>
                              <w:bottom w:val="single" w:sz="4" w:space="0" w:color="00A4A0"/>
                              <w:right w:val="nil"/>
                            </w:tcBorders>
                            <w:shd w:val="clear" w:color="auto" w:fill="auto"/>
                            <w:noWrap/>
                            <w:hideMark/>
                          </w:tcPr>
                          <w:p w14:paraId="0B7E611D" w14:textId="4C603813"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319,145</w:t>
                            </w:r>
                          </w:p>
                        </w:tc>
                        <w:tc>
                          <w:tcPr>
                            <w:tcW w:w="938" w:type="dxa"/>
                            <w:tcBorders>
                              <w:top w:val="single" w:sz="4" w:space="0" w:color="00A4A0"/>
                              <w:left w:val="nil"/>
                              <w:bottom w:val="single" w:sz="4" w:space="0" w:color="00A4A0"/>
                              <w:right w:val="nil"/>
                            </w:tcBorders>
                            <w:shd w:val="clear" w:color="auto" w:fill="auto"/>
                            <w:noWrap/>
                            <w:hideMark/>
                          </w:tcPr>
                          <w:p w14:paraId="0A605634" w14:textId="17F282F1" w:rsidR="00416252" w:rsidRPr="00825A70" w:rsidRDefault="00416252" w:rsidP="002C2663">
                            <w:pPr>
                              <w:spacing w:after="0"/>
                              <w:jc w:val="right"/>
                              <w:rPr>
                                <w:rFonts w:eastAsia="Times New Roman" w:cs="Calibri"/>
                                <w:color w:val="000000"/>
                                <w:sz w:val="16"/>
                                <w:szCs w:val="16"/>
                                <w:lang w:val="en-AU" w:eastAsia="en-AU"/>
                              </w:rPr>
                            </w:pPr>
                            <w:r w:rsidRPr="00FF158F">
                              <w:rPr>
                                <w:rFonts w:eastAsia="Times New Roman" w:cs="Calibri"/>
                                <w:color w:val="000000"/>
                                <w:sz w:val="16"/>
                                <w:szCs w:val="16"/>
                                <w:lang w:val="en-AU" w:eastAsia="en-AU"/>
                              </w:rPr>
                              <w:t>4.5%</w:t>
                            </w:r>
                          </w:p>
                        </w:tc>
                        <w:tc>
                          <w:tcPr>
                            <w:tcW w:w="275" w:type="dxa"/>
                            <w:tcBorders>
                              <w:top w:val="single" w:sz="4" w:space="0" w:color="00A4A0"/>
                              <w:left w:val="nil"/>
                              <w:bottom w:val="single" w:sz="4" w:space="0" w:color="00A4A0"/>
                              <w:right w:val="nil"/>
                            </w:tcBorders>
                            <w:shd w:val="clear" w:color="auto" w:fill="auto"/>
                            <w:noWrap/>
                            <w:vAlign w:val="bottom"/>
                          </w:tcPr>
                          <w:p w14:paraId="2CD7B300" w14:textId="70ABF2DA" w:rsidR="00416252" w:rsidRPr="00825A70" w:rsidRDefault="00416252" w:rsidP="002C2663">
                            <w:pPr>
                              <w:spacing w:after="0"/>
                              <w:jc w:val="right"/>
                              <w:rPr>
                                <w:rFonts w:eastAsia="Times New Roman" w:cs="Calibri"/>
                                <w:color w:val="000000"/>
                                <w:sz w:val="16"/>
                                <w:szCs w:val="16"/>
                                <w:lang w:val="en-AU" w:eastAsia="en-AU"/>
                              </w:rPr>
                            </w:pPr>
                          </w:p>
                        </w:tc>
                        <w:tc>
                          <w:tcPr>
                            <w:tcW w:w="777" w:type="dxa"/>
                            <w:tcBorders>
                              <w:top w:val="single" w:sz="4" w:space="0" w:color="00A4A0"/>
                              <w:left w:val="nil"/>
                              <w:bottom w:val="single" w:sz="4" w:space="0" w:color="00A4A0"/>
                              <w:right w:val="nil"/>
                            </w:tcBorders>
                            <w:shd w:val="clear" w:color="auto" w:fill="auto"/>
                            <w:noWrap/>
                          </w:tcPr>
                          <w:p w14:paraId="69FAE3FC" w14:textId="0782353E"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140,897 </w:t>
                            </w:r>
                          </w:p>
                        </w:tc>
                        <w:tc>
                          <w:tcPr>
                            <w:tcW w:w="777" w:type="dxa"/>
                            <w:tcBorders>
                              <w:top w:val="single" w:sz="4" w:space="0" w:color="00A4A0"/>
                              <w:left w:val="nil"/>
                              <w:bottom w:val="single" w:sz="4" w:space="0" w:color="00A4A0"/>
                              <w:right w:val="nil"/>
                            </w:tcBorders>
                            <w:shd w:val="clear" w:color="auto" w:fill="auto"/>
                            <w:noWrap/>
                          </w:tcPr>
                          <w:p w14:paraId="59092458" w14:textId="39BC4A7B"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138,467 </w:t>
                            </w:r>
                          </w:p>
                        </w:tc>
                        <w:tc>
                          <w:tcPr>
                            <w:tcW w:w="777" w:type="dxa"/>
                            <w:tcBorders>
                              <w:top w:val="single" w:sz="4" w:space="0" w:color="00A4A0"/>
                              <w:left w:val="nil"/>
                              <w:bottom w:val="single" w:sz="4" w:space="0" w:color="00A4A0"/>
                              <w:right w:val="nil"/>
                            </w:tcBorders>
                            <w:shd w:val="clear" w:color="auto" w:fill="auto"/>
                            <w:noWrap/>
                          </w:tcPr>
                          <w:p w14:paraId="4EC43017" w14:textId="1B918C33"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 xml:space="preserve">154,006 </w:t>
                            </w:r>
                          </w:p>
                        </w:tc>
                        <w:tc>
                          <w:tcPr>
                            <w:tcW w:w="935" w:type="dxa"/>
                            <w:tcBorders>
                              <w:top w:val="single" w:sz="4" w:space="0" w:color="00A4A0"/>
                              <w:left w:val="nil"/>
                              <w:bottom w:val="single" w:sz="4" w:space="0" w:color="00A4A0"/>
                              <w:right w:val="nil"/>
                            </w:tcBorders>
                            <w:shd w:val="clear" w:color="auto" w:fill="auto"/>
                            <w:noWrap/>
                          </w:tcPr>
                          <w:p w14:paraId="5775C050" w14:textId="038F994C" w:rsidR="00416252" w:rsidRPr="00825A70" w:rsidRDefault="00416252" w:rsidP="002C2663">
                            <w:pPr>
                              <w:spacing w:after="0"/>
                              <w:jc w:val="right"/>
                              <w:rPr>
                                <w:rFonts w:eastAsia="Times New Roman" w:cs="Calibri"/>
                                <w:color w:val="000000"/>
                                <w:sz w:val="16"/>
                                <w:szCs w:val="16"/>
                                <w:lang w:val="en-AU" w:eastAsia="en-AU"/>
                              </w:rPr>
                            </w:pPr>
                            <w:r w:rsidRPr="002C2663">
                              <w:rPr>
                                <w:rFonts w:eastAsia="Times New Roman" w:cs="Calibri"/>
                                <w:color w:val="000000"/>
                                <w:sz w:val="16"/>
                                <w:szCs w:val="16"/>
                                <w:lang w:val="en-AU" w:eastAsia="en-AU"/>
                              </w:rPr>
                              <w:t>11.2%</w:t>
                            </w:r>
                          </w:p>
                        </w:tc>
                      </w:tr>
                    </w:tbl>
                    <w:p w14:paraId="6111F926" w14:textId="25350B35" w:rsidR="00416252" w:rsidRPr="0021073E" w:rsidRDefault="00416252" w:rsidP="00B95C20">
                      <w:pPr>
                        <w:pStyle w:val="BalloonText"/>
                        <w:spacing w:before="40"/>
                        <w:rPr>
                          <w:rFonts w:ascii="Arial" w:hAnsi="Arial"/>
                          <w:sz w:val="14"/>
                          <w:szCs w:val="14"/>
                        </w:rPr>
                      </w:pPr>
                      <w:r w:rsidRPr="006B0DFC">
                        <w:rPr>
                          <w:rFonts w:ascii="Arial" w:hAnsi="Arial"/>
                          <w:sz w:val="14"/>
                          <w:szCs w:val="14"/>
                        </w:rPr>
                        <w:t xml:space="preserve">Source: DET </w:t>
                      </w:r>
                      <w:r>
                        <w:rPr>
                          <w:rFonts w:ascii="Arial" w:hAnsi="Arial"/>
                          <w:sz w:val="14"/>
                          <w:szCs w:val="14"/>
                        </w:rPr>
                        <w:t>t</w:t>
                      </w:r>
                      <w:r w:rsidRPr="006B0DFC">
                        <w:rPr>
                          <w:rFonts w:ascii="Arial" w:hAnsi="Arial"/>
                          <w:sz w:val="14"/>
                          <w:szCs w:val="14"/>
                        </w:rPr>
                        <w:t>raining market data</w:t>
                      </w:r>
                      <w:r>
                        <w:rPr>
                          <w:rFonts w:ascii="Arial" w:hAnsi="Arial"/>
                          <w:sz w:val="14"/>
                          <w:szCs w:val="14"/>
                        </w:rPr>
                        <w:t xml:space="preserve">. </w:t>
                      </w:r>
                      <w:r>
                        <w:rPr>
                          <w:rFonts w:ascii="Arial" w:hAnsi="Arial"/>
                          <w:sz w:val="14"/>
                          <w:szCs w:val="14"/>
                        </w:rPr>
                        <w:br/>
                        <w:t>Note: Sums and totals do not match, as ‘all’ includes indeterminate/intersex/unspecified and unknown.</w:t>
                      </w:r>
                    </w:p>
                  </w:txbxContent>
                </v:textbox>
                <w10:wrap type="square" anchorx="margin"/>
              </v:shape>
            </w:pict>
          </mc:Fallback>
        </mc:AlternateContent>
      </w:r>
      <w:r w:rsidR="00111F7D" w:rsidRPr="009342FF">
        <w:rPr>
          <w:noProof/>
          <w:lang w:val="en-AU" w:eastAsia="en-AU"/>
        </w:rPr>
        <mc:AlternateContent>
          <mc:Choice Requires="wps">
            <w:drawing>
              <wp:anchor distT="45720" distB="45720" distL="114300" distR="114300" simplePos="0" relativeHeight="251671040" behindDoc="0" locked="0" layoutInCell="1" allowOverlap="1" wp14:anchorId="2609CDBA" wp14:editId="166C06C1">
                <wp:simplePos x="0" y="0"/>
                <wp:positionH relativeFrom="page">
                  <wp:posOffset>1139190</wp:posOffset>
                </wp:positionH>
                <wp:positionV relativeFrom="paragraph">
                  <wp:posOffset>1612265</wp:posOffset>
                </wp:positionV>
                <wp:extent cx="5537200" cy="133477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1334770"/>
                        </a:xfrm>
                        <a:prstGeom prst="rect">
                          <a:avLst/>
                        </a:prstGeom>
                        <a:noFill/>
                        <a:ln w="9525">
                          <a:noFill/>
                          <a:miter lim="800000"/>
                          <a:headEnd/>
                          <a:tailEnd/>
                        </a:ln>
                      </wps:spPr>
                      <wps:txbx>
                        <w:txbxContent>
                          <w:p w14:paraId="42961EC6" w14:textId="55795AD5" w:rsidR="00416252" w:rsidRDefault="00416252" w:rsidP="0052281C">
                            <w:pPr>
                              <w:pStyle w:val="Figuretitle"/>
                              <w:tabs>
                                <w:tab w:val="left" w:pos="2127"/>
                              </w:tabs>
                              <w:spacing w:after="0"/>
                              <w:jc w:val="center"/>
                            </w:pPr>
                            <w:r>
                              <w:t xml:space="preserve">Table 10. </w:t>
                            </w:r>
                            <w:r w:rsidRPr="00403D7A">
                              <w:t>Foundation enrolments by provider type</w:t>
                            </w:r>
                          </w:p>
                          <w:tbl>
                            <w:tblPr>
                              <w:tblW w:w="7939" w:type="dxa"/>
                              <w:tblLayout w:type="fixed"/>
                              <w:tblLook w:val="04A0" w:firstRow="1" w:lastRow="0" w:firstColumn="1" w:lastColumn="0" w:noHBand="0" w:noVBand="1"/>
                            </w:tblPr>
                            <w:tblGrid>
                              <w:gridCol w:w="4253"/>
                              <w:gridCol w:w="709"/>
                              <w:gridCol w:w="1559"/>
                              <w:gridCol w:w="1418"/>
                            </w:tblGrid>
                            <w:tr w:rsidR="00416252" w:rsidRPr="00A630C3" w14:paraId="5F1C68BB" w14:textId="77777777" w:rsidTr="00406285">
                              <w:trPr>
                                <w:trHeight w:val="420"/>
                              </w:trPr>
                              <w:tc>
                                <w:tcPr>
                                  <w:tcW w:w="4253" w:type="dxa"/>
                                  <w:shd w:val="clear" w:color="000000" w:fill="00A4A0"/>
                                  <w:noWrap/>
                                  <w:vAlign w:val="bottom"/>
                                  <w:hideMark/>
                                </w:tcPr>
                                <w:p w14:paraId="3C0F47C3" w14:textId="77777777" w:rsidR="00416252" w:rsidRPr="00A630C3" w:rsidRDefault="00416252" w:rsidP="0052281C">
                                  <w:pPr>
                                    <w:tabs>
                                      <w:tab w:val="left" w:pos="2127"/>
                                    </w:tabs>
                                    <w:spacing w:after="0"/>
                                    <w:rPr>
                                      <w:rFonts w:eastAsia="Times New Roman" w:cs="Calibri"/>
                                      <w:b/>
                                      <w:bCs/>
                                      <w:color w:val="FFFFFF"/>
                                      <w:sz w:val="16"/>
                                      <w:szCs w:val="16"/>
                                      <w:lang w:val="en-AU" w:eastAsia="en-AU"/>
                                    </w:rPr>
                                  </w:pPr>
                                  <w:r w:rsidRPr="00A630C3">
                                    <w:rPr>
                                      <w:rFonts w:eastAsia="Times New Roman" w:cs="Calibri"/>
                                      <w:b/>
                                      <w:bCs/>
                                      <w:color w:val="FFFFFF"/>
                                      <w:sz w:val="16"/>
                                      <w:szCs w:val="16"/>
                                      <w:lang w:val="en-AU" w:eastAsia="en-AU"/>
                                    </w:rPr>
                                    <w:t>Provider type</w:t>
                                  </w:r>
                                </w:p>
                              </w:tc>
                              <w:tc>
                                <w:tcPr>
                                  <w:tcW w:w="709" w:type="dxa"/>
                                  <w:shd w:val="clear" w:color="000000" w:fill="00A4A0"/>
                                  <w:vAlign w:val="bottom"/>
                                  <w:hideMark/>
                                </w:tcPr>
                                <w:p w14:paraId="1FB91711" w14:textId="763546B9" w:rsidR="00416252" w:rsidRPr="00A630C3" w:rsidRDefault="00416252" w:rsidP="0052281C">
                                  <w:pPr>
                                    <w:tabs>
                                      <w:tab w:val="left" w:pos="2127"/>
                                    </w:tabs>
                                    <w:spacing w:after="0"/>
                                    <w:jc w:val="right"/>
                                    <w:rPr>
                                      <w:rFonts w:eastAsia="Times New Roman" w:cs="Calibri"/>
                                      <w:b/>
                                      <w:bCs/>
                                      <w:color w:val="FFFFFF"/>
                                      <w:sz w:val="16"/>
                                      <w:szCs w:val="16"/>
                                      <w:lang w:val="en-AU" w:eastAsia="en-AU"/>
                                    </w:rPr>
                                  </w:pPr>
                                  <w:r w:rsidRPr="00A630C3">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1559" w:type="dxa"/>
                                  <w:shd w:val="clear" w:color="000000" w:fill="00A4A0"/>
                                  <w:vAlign w:val="bottom"/>
                                  <w:hideMark/>
                                </w:tcPr>
                                <w:p w14:paraId="1AB6B242" w14:textId="629ABBFE" w:rsidR="00416252" w:rsidRPr="00A630C3" w:rsidRDefault="00416252" w:rsidP="0052281C">
                                  <w:pPr>
                                    <w:tabs>
                                      <w:tab w:val="left" w:pos="2127"/>
                                    </w:tabs>
                                    <w:spacing w:after="0"/>
                                    <w:jc w:val="right"/>
                                    <w:rPr>
                                      <w:rFonts w:eastAsia="Times New Roman" w:cs="Calibri"/>
                                      <w:b/>
                                      <w:bCs/>
                                      <w:color w:val="FFFFFF"/>
                                      <w:sz w:val="16"/>
                                      <w:szCs w:val="16"/>
                                      <w:lang w:val="en-AU" w:eastAsia="en-AU"/>
                                    </w:rPr>
                                  </w:pPr>
                                  <w:r w:rsidRPr="00A630C3">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1418" w:type="dxa"/>
                                  <w:shd w:val="clear" w:color="000000" w:fill="00A4A0"/>
                                  <w:vAlign w:val="bottom"/>
                                  <w:hideMark/>
                                </w:tcPr>
                                <w:p w14:paraId="6DE1419A" w14:textId="3C27CD8C" w:rsidR="00416252" w:rsidRPr="00A630C3" w:rsidRDefault="00416252" w:rsidP="0052281C">
                                  <w:pPr>
                                    <w:tabs>
                                      <w:tab w:val="left" w:pos="2127"/>
                                    </w:tabs>
                                    <w:spacing w:after="0"/>
                                    <w:jc w:val="right"/>
                                    <w:rPr>
                                      <w:rFonts w:eastAsia="Times New Roman" w:cs="Calibri"/>
                                      <w:b/>
                                      <w:bCs/>
                                      <w:color w:val="FFFFFF"/>
                                      <w:sz w:val="16"/>
                                      <w:szCs w:val="16"/>
                                      <w:lang w:val="en-AU" w:eastAsia="en-AU"/>
                                    </w:rPr>
                                  </w:pPr>
                                  <w:r w:rsidRPr="00A630C3">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r>
                            <w:tr w:rsidR="00416252" w:rsidRPr="00A630C3" w14:paraId="11C0836D" w14:textId="77777777" w:rsidTr="00406285">
                              <w:trPr>
                                <w:trHeight w:val="210"/>
                              </w:trPr>
                              <w:tc>
                                <w:tcPr>
                                  <w:tcW w:w="4253" w:type="dxa"/>
                                  <w:shd w:val="clear" w:color="auto" w:fill="auto"/>
                                  <w:noWrap/>
                                  <w:vAlign w:val="bottom"/>
                                  <w:hideMark/>
                                </w:tcPr>
                                <w:p w14:paraId="5FEAC358" w14:textId="77777777" w:rsidR="00416252" w:rsidRPr="00A630C3" w:rsidRDefault="00416252" w:rsidP="002F1E3C">
                                  <w:pPr>
                                    <w:tabs>
                                      <w:tab w:val="left" w:pos="2127"/>
                                    </w:tabs>
                                    <w:spacing w:after="0"/>
                                    <w:rPr>
                                      <w:rFonts w:eastAsia="Times New Roman" w:cs="Calibri"/>
                                      <w:b/>
                                      <w:bCs/>
                                      <w:color w:val="00A4A0"/>
                                      <w:sz w:val="16"/>
                                      <w:szCs w:val="16"/>
                                      <w:lang w:val="en-AU" w:eastAsia="en-AU"/>
                                    </w:rPr>
                                  </w:pPr>
                                  <w:r w:rsidRPr="00A630C3">
                                    <w:rPr>
                                      <w:rFonts w:eastAsia="Times New Roman" w:cs="Calibri"/>
                                      <w:b/>
                                      <w:bCs/>
                                      <w:color w:val="00A4A0"/>
                                      <w:sz w:val="16"/>
                                      <w:szCs w:val="16"/>
                                      <w:lang w:val="en-AU" w:eastAsia="en-AU"/>
                                    </w:rPr>
                                    <w:t>TAFE</w:t>
                                  </w:r>
                                </w:p>
                              </w:tc>
                              <w:tc>
                                <w:tcPr>
                                  <w:tcW w:w="709" w:type="dxa"/>
                                  <w:shd w:val="clear" w:color="auto" w:fill="auto"/>
                                  <w:noWrap/>
                                </w:tcPr>
                                <w:p w14:paraId="72E1AD19" w14:textId="53762C9E"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10,768</w:t>
                                  </w:r>
                                </w:p>
                              </w:tc>
                              <w:tc>
                                <w:tcPr>
                                  <w:tcW w:w="1559" w:type="dxa"/>
                                  <w:shd w:val="clear" w:color="auto" w:fill="auto"/>
                                  <w:noWrap/>
                                </w:tcPr>
                                <w:p w14:paraId="56BA7D16" w14:textId="779A845C"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9,646</w:t>
                                  </w:r>
                                </w:p>
                              </w:tc>
                              <w:tc>
                                <w:tcPr>
                                  <w:tcW w:w="1418" w:type="dxa"/>
                                  <w:shd w:val="clear" w:color="auto" w:fill="auto"/>
                                  <w:noWrap/>
                                </w:tcPr>
                                <w:p w14:paraId="4B5D8923" w14:textId="7DD4AAE3"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8,914</w:t>
                                  </w:r>
                                </w:p>
                              </w:tc>
                            </w:tr>
                            <w:tr w:rsidR="00416252" w:rsidRPr="00A630C3" w14:paraId="15B72EB8" w14:textId="77777777" w:rsidTr="00406285">
                              <w:trPr>
                                <w:trHeight w:val="210"/>
                              </w:trPr>
                              <w:tc>
                                <w:tcPr>
                                  <w:tcW w:w="4253" w:type="dxa"/>
                                  <w:shd w:val="clear" w:color="auto" w:fill="auto"/>
                                  <w:noWrap/>
                                  <w:vAlign w:val="bottom"/>
                                  <w:hideMark/>
                                </w:tcPr>
                                <w:p w14:paraId="217E9E5A" w14:textId="77777777" w:rsidR="00416252" w:rsidRPr="00A630C3" w:rsidRDefault="00416252" w:rsidP="002F1E3C">
                                  <w:pPr>
                                    <w:tabs>
                                      <w:tab w:val="left" w:pos="2127"/>
                                    </w:tabs>
                                    <w:spacing w:after="0"/>
                                    <w:rPr>
                                      <w:rFonts w:eastAsia="Times New Roman" w:cs="Calibri"/>
                                      <w:b/>
                                      <w:bCs/>
                                      <w:color w:val="00A4A0"/>
                                      <w:sz w:val="16"/>
                                      <w:szCs w:val="16"/>
                                      <w:lang w:val="en-AU" w:eastAsia="en-AU"/>
                                    </w:rPr>
                                  </w:pPr>
                                  <w:r w:rsidRPr="00A630C3">
                                    <w:rPr>
                                      <w:rFonts w:eastAsia="Times New Roman" w:cs="Calibri"/>
                                      <w:b/>
                                      <w:bCs/>
                                      <w:color w:val="00A4A0"/>
                                      <w:sz w:val="16"/>
                                      <w:szCs w:val="16"/>
                                      <w:lang w:val="en-AU" w:eastAsia="en-AU"/>
                                    </w:rPr>
                                    <w:t>Dual Sector</w:t>
                                  </w:r>
                                </w:p>
                              </w:tc>
                              <w:tc>
                                <w:tcPr>
                                  <w:tcW w:w="709" w:type="dxa"/>
                                  <w:shd w:val="clear" w:color="auto" w:fill="auto"/>
                                  <w:noWrap/>
                                </w:tcPr>
                                <w:p w14:paraId="0347BF50" w14:textId="62ACD534"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3,015</w:t>
                                  </w:r>
                                </w:p>
                              </w:tc>
                              <w:tc>
                                <w:tcPr>
                                  <w:tcW w:w="1559" w:type="dxa"/>
                                  <w:shd w:val="clear" w:color="auto" w:fill="auto"/>
                                  <w:noWrap/>
                                </w:tcPr>
                                <w:p w14:paraId="7282FF4E" w14:textId="1B7C06C8"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3,352</w:t>
                                  </w:r>
                                </w:p>
                              </w:tc>
                              <w:tc>
                                <w:tcPr>
                                  <w:tcW w:w="1418" w:type="dxa"/>
                                  <w:shd w:val="clear" w:color="auto" w:fill="auto"/>
                                  <w:noWrap/>
                                </w:tcPr>
                                <w:p w14:paraId="268949BA" w14:textId="001CE6CD"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3,282</w:t>
                                  </w:r>
                                </w:p>
                              </w:tc>
                            </w:tr>
                            <w:tr w:rsidR="00416252" w:rsidRPr="00A630C3" w14:paraId="6DA866F8" w14:textId="77777777" w:rsidTr="00406285">
                              <w:trPr>
                                <w:trHeight w:val="210"/>
                              </w:trPr>
                              <w:tc>
                                <w:tcPr>
                                  <w:tcW w:w="4253" w:type="dxa"/>
                                  <w:shd w:val="clear" w:color="auto" w:fill="auto"/>
                                  <w:noWrap/>
                                  <w:vAlign w:val="bottom"/>
                                  <w:hideMark/>
                                </w:tcPr>
                                <w:p w14:paraId="2F880935" w14:textId="77777777" w:rsidR="00416252" w:rsidRPr="00A630C3" w:rsidRDefault="00416252" w:rsidP="002F1E3C">
                                  <w:pPr>
                                    <w:tabs>
                                      <w:tab w:val="left" w:pos="2127"/>
                                    </w:tabs>
                                    <w:spacing w:after="0"/>
                                    <w:rPr>
                                      <w:rFonts w:eastAsia="Times New Roman" w:cs="Calibri"/>
                                      <w:b/>
                                      <w:bCs/>
                                      <w:color w:val="00A4A0"/>
                                      <w:sz w:val="16"/>
                                      <w:szCs w:val="16"/>
                                      <w:lang w:val="en-AU" w:eastAsia="en-AU"/>
                                    </w:rPr>
                                  </w:pPr>
                                  <w:r w:rsidRPr="00A630C3">
                                    <w:rPr>
                                      <w:rFonts w:eastAsia="Times New Roman" w:cs="Calibri"/>
                                      <w:b/>
                                      <w:bCs/>
                                      <w:color w:val="00A4A0"/>
                                      <w:sz w:val="16"/>
                                      <w:szCs w:val="16"/>
                                      <w:lang w:val="en-AU" w:eastAsia="en-AU"/>
                                    </w:rPr>
                                    <w:t>ACE</w:t>
                                  </w:r>
                                </w:p>
                              </w:tc>
                              <w:tc>
                                <w:tcPr>
                                  <w:tcW w:w="709" w:type="dxa"/>
                                  <w:shd w:val="clear" w:color="auto" w:fill="auto"/>
                                  <w:noWrap/>
                                </w:tcPr>
                                <w:p w14:paraId="7F5F5872" w14:textId="6FCEE62A"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11,733</w:t>
                                  </w:r>
                                </w:p>
                              </w:tc>
                              <w:tc>
                                <w:tcPr>
                                  <w:tcW w:w="1559" w:type="dxa"/>
                                  <w:shd w:val="clear" w:color="auto" w:fill="auto"/>
                                  <w:noWrap/>
                                </w:tcPr>
                                <w:p w14:paraId="07D11C15" w14:textId="6F60D317"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10,147</w:t>
                                  </w:r>
                                </w:p>
                              </w:tc>
                              <w:tc>
                                <w:tcPr>
                                  <w:tcW w:w="1418" w:type="dxa"/>
                                  <w:shd w:val="clear" w:color="auto" w:fill="auto"/>
                                  <w:noWrap/>
                                </w:tcPr>
                                <w:p w14:paraId="7C2EFF1B" w14:textId="708F0EEA"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8,943</w:t>
                                  </w:r>
                                </w:p>
                              </w:tc>
                            </w:tr>
                            <w:tr w:rsidR="00416252" w:rsidRPr="00A630C3" w14:paraId="47ADFC22" w14:textId="77777777" w:rsidTr="00406285">
                              <w:trPr>
                                <w:trHeight w:val="210"/>
                              </w:trPr>
                              <w:tc>
                                <w:tcPr>
                                  <w:tcW w:w="4253" w:type="dxa"/>
                                  <w:tcBorders>
                                    <w:bottom w:val="single" w:sz="4" w:space="0" w:color="00A4A0"/>
                                  </w:tcBorders>
                                  <w:shd w:val="clear" w:color="auto" w:fill="auto"/>
                                  <w:noWrap/>
                                  <w:vAlign w:val="bottom"/>
                                  <w:hideMark/>
                                </w:tcPr>
                                <w:p w14:paraId="70831CA5" w14:textId="77777777" w:rsidR="00416252" w:rsidRPr="00A630C3" w:rsidRDefault="00416252" w:rsidP="002F1E3C">
                                  <w:pPr>
                                    <w:tabs>
                                      <w:tab w:val="left" w:pos="2127"/>
                                    </w:tabs>
                                    <w:spacing w:after="0"/>
                                    <w:rPr>
                                      <w:rFonts w:eastAsia="Times New Roman" w:cs="Calibri"/>
                                      <w:b/>
                                      <w:bCs/>
                                      <w:color w:val="00A4A0"/>
                                      <w:sz w:val="16"/>
                                      <w:szCs w:val="16"/>
                                      <w:lang w:val="en-AU" w:eastAsia="en-AU"/>
                                    </w:rPr>
                                  </w:pPr>
                                  <w:r w:rsidRPr="002F1E3C">
                                    <w:rPr>
                                      <w:rFonts w:eastAsia="Times New Roman" w:cs="Calibri"/>
                                      <w:b/>
                                      <w:bCs/>
                                      <w:color w:val="00A4A0"/>
                                      <w:sz w:val="16"/>
                                      <w:szCs w:val="16"/>
                                      <w:lang w:val="en-AU" w:eastAsia="en-AU"/>
                                    </w:rPr>
                                    <w:t>Private</w:t>
                                  </w:r>
                                </w:p>
                              </w:tc>
                              <w:tc>
                                <w:tcPr>
                                  <w:tcW w:w="709" w:type="dxa"/>
                                  <w:tcBorders>
                                    <w:bottom w:val="single" w:sz="4" w:space="0" w:color="00A4A0"/>
                                  </w:tcBorders>
                                  <w:shd w:val="clear" w:color="auto" w:fill="auto"/>
                                  <w:noWrap/>
                                </w:tcPr>
                                <w:p w14:paraId="16A6FAB6" w14:textId="3B3C2710"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4,877</w:t>
                                  </w:r>
                                </w:p>
                              </w:tc>
                              <w:tc>
                                <w:tcPr>
                                  <w:tcW w:w="1559" w:type="dxa"/>
                                  <w:tcBorders>
                                    <w:bottom w:val="single" w:sz="4" w:space="0" w:color="00A4A0"/>
                                  </w:tcBorders>
                                  <w:shd w:val="clear" w:color="auto" w:fill="auto"/>
                                  <w:noWrap/>
                                </w:tcPr>
                                <w:p w14:paraId="1EECCDFE" w14:textId="0DB354A0"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3,078</w:t>
                                  </w:r>
                                </w:p>
                              </w:tc>
                              <w:tc>
                                <w:tcPr>
                                  <w:tcW w:w="1418" w:type="dxa"/>
                                  <w:tcBorders>
                                    <w:bottom w:val="single" w:sz="4" w:space="0" w:color="00A4A0"/>
                                  </w:tcBorders>
                                  <w:shd w:val="clear" w:color="auto" w:fill="auto"/>
                                  <w:noWrap/>
                                </w:tcPr>
                                <w:p w14:paraId="7DA753C0" w14:textId="33C2405D"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2,714</w:t>
                                  </w:r>
                                </w:p>
                              </w:tc>
                            </w:tr>
                            <w:tr w:rsidR="00416252" w:rsidRPr="00A630C3" w14:paraId="135FCFAD" w14:textId="77777777" w:rsidTr="00406285">
                              <w:trPr>
                                <w:trHeight w:val="210"/>
                              </w:trPr>
                              <w:tc>
                                <w:tcPr>
                                  <w:tcW w:w="4253" w:type="dxa"/>
                                  <w:tcBorders>
                                    <w:top w:val="single" w:sz="4" w:space="0" w:color="00A4A0"/>
                                    <w:bottom w:val="single" w:sz="4" w:space="0" w:color="00A4A0"/>
                                  </w:tcBorders>
                                  <w:shd w:val="clear" w:color="auto" w:fill="auto"/>
                                  <w:noWrap/>
                                  <w:vAlign w:val="bottom"/>
                                  <w:hideMark/>
                                </w:tcPr>
                                <w:p w14:paraId="78AE7978" w14:textId="77777777" w:rsidR="00416252" w:rsidRPr="00A630C3" w:rsidRDefault="00416252" w:rsidP="002F1E3C">
                                  <w:pPr>
                                    <w:tabs>
                                      <w:tab w:val="left" w:pos="2127"/>
                                    </w:tabs>
                                    <w:spacing w:after="0"/>
                                    <w:rPr>
                                      <w:rFonts w:eastAsia="Times New Roman" w:cs="Calibri"/>
                                      <w:b/>
                                      <w:bCs/>
                                      <w:color w:val="00A4A0"/>
                                      <w:sz w:val="16"/>
                                      <w:szCs w:val="16"/>
                                      <w:lang w:val="en-AU" w:eastAsia="en-AU"/>
                                    </w:rPr>
                                  </w:pPr>
                                  <w:r w:rsidRPr="00A630C3">
                                    <w:rPr>
                                      <w:rFonts w:eastAsia="Times New Roman" w:cs="Calibri"/>
                                      <w:b/>
                                      <w:bCs/>
                                      <w:color w:val="00A4A0"/>
                                      <w:sz w:val="16"/>
                                      <w:szCs w:val="16"/>
                                      <w:lang w:val="en-AU" w:eastAsia="en-AU"/>
                                    </w:rPr>
                                    <w:t>All</w:t>
                                  </w:r>
                                </w:p>
                              </w:tc>
                              <w:tc>
                                <w:tcPr>
                                  <w:tcW w:w="709" w:type="dxa"/>
                                  <w:tcBorders>
                                    <w:top w:val="single" w:sz="4" w:space="0" w:color="00A4A0"/>
                                    <w:bottom w:val="single" w:sz="4" w:space="0" w:color="00A4A0"/>
                                  </w:tcBorders>
                                  <w:shd w:val="clear" w:color="auto" w:fill="auto"/>
                                  <w:noWrap/>
                                </w:tcPr>
                                <w:p w14:paraId="623ABF4F" w14:textId="3E2BF924"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30,393</w:t>
                                  </w:r>
                                </w:p>
                              </w:tc>
                              <w:tc>
                                <w:tcPr>
                                  <w:tcW w:w="1559" w:type="dxa"/>
                                  <w:tcBorders>
                                    <w:top w:val="single" w:sz="4" w:space="0" w:color="00A4A0"/>
                                    <w:bottom w:val="single" w:sz="4" w:space="0" w:color="00A4A0"/>
                                  </w:tcBorders>
                                  <w:shd w:val="clear" w:color="auto" w:fill="auto"/>
                                  <w:noWrap/>
                                </w:tcPr>
                                <w:p w14:paraId="02CA1DA8" w14:textId="3801AD40"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26,223</w:t>
                                  </w:r>
                                </w:p>
                              </w:tc>
                              <w:tc>
                                <w:tcPr>
                                  <w:tcW w:w="1418" w:type="dxa"/>
                                  <w:tcBorders>
                                    <w:top w:val="single" w:sz="4" w:space="0" w:color="00A4A0"/>
                                    <w:bottom w:val="single" w:sz="4" w:space="0" w:color="00A4A0"/>
                                  </w:tcBorders>
                                  <w:shd w:val="clear" w:color="auto" w:fill="auto"/>
                                  <w:noWrap/>
                                </w:tcPr>
                                <w:p w14:paraId="1EE07559" w14:textId="33603B8E"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23,853</w:t>
                                  </w:r>
                                </w:p>
                              </w:tc>
                            </w:tr>
                          </w:tbl>
                          <w:p w14:paraId="38FBB82A" w14:textId="26DAE4E1" w:rsidR="00416252" w:rsidRDefault="00416252" w:rsidP="0052281C">
                            <w:pPr>
                              <w:pStyle w:val="BalloonText"/>
                              <w:tabs>
                                <w:tab w:val="left" w:pos="2127"/>
                              </w:tabs>
                              <w:spacing w:before="40" w:after="60"/>
                            </w:pPr>
                            <w:r w:rsidRPr="006B0DFC">
                              <w:rPr>
                                <w:rFonts w:ascii="Arial" w:hAnsi="Arial"/>
                                <w:sz w:val="14"/>
                                <w:szCs w:val="14"/>
                              </w:rPr>
                              <w:t xml:space="preserve">Source: DET </w:t>
                            </w:r>
                            <w:r>
                              <w:rPr>
                                <w:rFonts w:ascii="Arial" w:hAnsi="Arial"/>
                                <w:sz w:val="14"/>
                                <w:szCs w:val="14"/>
                              </w:rPr>
                              <w:t>t</w:t>
                            </w:r>
                            <w:r w:rsidRPr="006B0DFC">
                              <w:rPr>
                                <w:rFonts w:ascii="Arial" w:hAnsi="Arial"/>
                                <w:sz w:val="14"/>
                                <w:szCs w:val="14"/>
                              </w:rPr>
                              <w:t>raining market data</w:t>
                            </w:r>
                            <w:r>
                              <w:rPr>
                                <w:rFonts w:ascii="Arial" w:hAnsi="Arial"/>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9CDBA" id="_x0000_s1063" type="#_x0000_t202" style="position:absolute;margin-left:89.7pt;margin-top:126.95pt;width:436pt;height:105.1pt;z-index:251671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" filled="f" stroked="f">
                <v:textbox>
                  <w:txbxContent>
                    <w:p w14:paraId="42961EC6" w14:textId="55795AD5" w:rsidR="00416252" w:rsidRDefault="00416252" w:rsidP="0052281C">
                      <w:pPr>
                        <w:pStyle w:val="Figuretitle"/>
                        <w:tabs>
                          <w:tab w:val="left" w:pos="2127"/>
                        </w:tabs>
                        <w:spacing w:after="0"/>
                        <w:jc w:val="center"/>
                      </w:pPr>
                      <w:r>
                        <w:t xml:space="preserve">Table 10. </w:t>
                      </w:r>
                      <w:r w:rsidRPr="00403D7A">
                        <w:t>Foundation enrolments by provider type</w:t>
                      </w:r>
                    </w:p>
                    <w:tbl>
                      <w:tblPr>
                        <w:tblW w:w="7939" w:type="dxa"/>
                        <w:tblLayout w:type="fixed"/>
                        <w:tblLook w:val="04A0" w:firstRow="1" w:lastRow="0" w:firstColumn="1" w:lastColumn="0" w:noHBand="0" w:noVBand="1"/>
                      </w:tblPr>
                      <w:tblGrid>
                        <w:gridCol w:w="4253"/>
                        <w:gridCol w:w="709"/>
                        <w:gridCol w:w="1559"/>
                        <w:gridCol w:w="1418"/>
                      </w:tblGrid>
                      <w:tr w:rsidR="00416252" w:rsidRPr="00A630C3" w14:paraId="5F1C68BB" w14:textId="77777777" w:rsidTr="00406285">
                        <w:trPr>
                          <w:trHeight w:val="420"/>
                        </w:trPr>
                        <w:tc>
                          <w:tcPr>
                            <w:tcW w:w="4253" w:type="dxa"/>
                            <w:shd w:val="clear" w:color="000000" w:fill="00A4A0"/>
                            <w:noWrap/>
                            <w:vAlign w:val="bottom"/>
                            <w:hideMark/>
                          </w:tcPr>
                          <w:p w14:paraId="3C0F47C3" w14:textId="77777777" w:rsidR="00416252" w:rsidRPr="00A630C3" w:rsidRDefault="00416252" w:rsidP="0052281C">
                            <w:pPr>
                              <w:tabs>
                                <w:tab w:val="left" w:pos="2127"/>
                              </w:tabs>
                              <w:spacing w:after="0"/>
                              <w:rPr>
                                <w:rFonts w:eastAsia="Times New Roman" w:cs="Calibri"/>
                                <w:b/>
                                <w:bCs/>
                                <w:color w:val="FFFFFF"/>
                                <w:sz w:val="16"/>
                                <w:szCs w:val="16"/>
                                <w:lang w:val="en-AU" w:eastAsia="en-AU"/>
                              </w:rPr>
                            </w:pPr>
                            <w:r w:rsidRPr="00A630C3">
                              <w:rPr>
                                <w:rFonts w:eastAsia="Times New Roman" w:cs="Calibri"/>
                                <w:b/>
                                <w:bCs/>
                                <w:color w:val="FFFFFF"/>
                                <w:sz w:val="16"/>
                                <w:szCs w:val="16"/>
                                <w:lang w:val="en-AU" w:eastAsia="en-AU"/>
                              </w:rPr>
                              <w:t>Provider type</w:t>
                            </w:r>
                          </w:p>
                        </w:tc>
                        <w:tc>
                          <w:tcPr>
                            <w:tcW w:w="709" w:type="dxa"/>
                            <w:shd w:val="clear" w:color="000000" w:fill="00A4A0"/>
                            <w:vAlign w:val="bottom"/>
                            <w:hideMark/>
                          </w:tcPr>
                          <w:p w14:paraId="1FB91711" w14:textId="763546B9" w:rsidR="00416252" w:rsidRPr="00A630C3" w:rsidRDefault="00416252" w:rsidP="0052281C">
                            <w:pPr>
                              <w:tabs>
                                <w:tab w:val="left" w:pos="2127"/>
                              </w:tabs>
                              <w:spacing w:after="0"/>
                              <w:jc w:val="right"/>
                              <w:rPr>
                                <w:rFonts w:eastAsia="Times New Roman" w:cs="Calibri"/>
                                <w:b/>
                                <w:bCs/>
                                <w:color w:val="FFFFFF"/>
                                <w:sz w:val="16"/>
                                <w:szCs w:val="16"/>
                                <w:lang w:val="en-AU" w:eastAsia="en-AU"/>
                              </w:rPr>
                            </w:pPr>
                            <w:r w:rsidRPr="00A630C3">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7</w:t>
                            </w:r>
                          </w:p>
                        </w:tc>
                        <w:tc>
                          <w:tcPr>
                            <w:tcW w:w="1559" w:type="dxa"/>
                            <w:shd w:val="clear" w:color="000000" w:fill="00A4A0"/>
                            <w:vAlign w:val="bottom"/>
                            <w:hideMark/>
                          </w:tcPr>
                          <w:p w14:paraId="1AB6B242" w14:textId="629ABBFE" w:rsidR="00416252" w:rsidRPr="00A630C3" w:rsidRDefault="00416252" w:rsidP="0052281C">
                            <w:pPr>
                              <w:tabs>
                                <w:tab w:val="left" w:pos="2127"/>
                              </w:tabs>
                              <w:spacing w:after="0"/>
                              <w:jc w:val="right"/>
                              <w:rPr>
                                <w:rFonts w:eastAsia="Times New Roman" w:cs="Calibri"/>
                                <w:b/>
                                <w:bCs/>
                                <w:color w:val="FFFFFF"/>
                                <w:sz w:val="16"/>
                                <w:szCs w:val="16"/>
                                <w:lang w:val="en-AU" w:eastAsia="en-AU"/>
                              </w:rPr>
                            </w:pPr>
                            <w:r w:rsidRPr="00A630C3">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8</w:t>
                            </w:r>
                          </w:p>
                        </w:tc>
                        <w:tc>
                          <w:tcPr>
                            <w:tcW w:w="1418" w:type="dxa"/>
                            <w:shd w:val="clear" w:color="000000" w:fill="00A4A0"/>
                            <w:vAlign w:val="bottom"/>
                            <w:hideMark/>
                          </w:tcPr>
                          <w:p w14:paraId="6DE1419A" w14:textId="3C27CD8C" w:rsidR="00416252" w:rsidRPr="00A630C3" w:rsidRDefault="00416252" w:rsidP="0052281C">
                            <w:pPr>
                              <w:tabs>
                                <w:tab w:val="left" w:pos="2127"/>
                              </w:tabs>
                              <w:spacing w:after="0"/>
                              <w:jc w:val="right"/>
                              <w:rPr>
                                <w:rFonts w:eastAsia="Times New Roman" w:cs="Calibri"/>
                                <w:b/>
                                <w:bCs/>
                                <w:color w:val="FFFFFF"/>
                                <w:sz w:val="16"/>
                                <w:szCs w:val="16"/>
                                <w:lang w:val="en-AU" w:eastAsia="en-AU"/>
                              </w:rPr>
                            </w:pPr>
                            <w:r w:rsidRPr="00A630C3">
                              <w:rPr>
                                <w:rFonts w:eastAsia="Times New Roman" w:cs="Calibri"/>
                                <w:b/>
                                <w:bCs/>
                                <w:color w:val="FFFFFF"/>
                                <w:sz w:val="16"/>
                                <w:szCs w:val="16"/>
                                <w:lang w:val="en-AU" w:eastAsia="en-AU"/>
                              </w:rPr>
                              <w:t>201</w:t>
                            </w:r>
                            <w:r>
                              <w:rPr>
                                <w:rFonts w:eastAsia="Times New Roman" w:cs="Calibri"/>
                                <w:b/>
                                <w:bCs/>
                                <w:color w:val="FFFFFF"/>
                                <w:sz w:val="16"/>
                                <w:szCs w:val="16"/>
                                <w:lang w:val="en-AU" w:eastAsia="en-AU"/>
                              </w:rPr>
                              <w:t>9</w:t>
                            </w:r>
                          </w:p>
                        </w:tc>
                      </w:tr>
                      <w:tr w:rsidR="00416252" w:rsidRPr="00A630C3" w14:paraId="11C0836D" w14:textId="77777777" w:rsidTr="00406285">
                        <w:trPr>
                          <w:trHeight w:val="210"/>
                        </w:trPr>
                        <w:tc>
                          <w:tcPr>
                            <w:tcW w:w="4253" w:type="dxa"/>
                            <w:shd w:val="clear" w:color="auto" w:fill="auto"/>
                            <w:noWrap/>
                            <w:vAlign w:val="bottom"/>
                            <w:hideMark/>
                          </w:tcPr>
                          <w:p w14:paraId="5FEAC358" w14:textId="77777777" w:rsidR="00416252" w:rsidRPr="00A630C3" w:rsidRDefault="00416252" w:rsidP="002F1E3C">
                            <w:pPr>
                              <w:tabs>
                                <w:tab w:val="left" w:pos="2127"/>
                              </w:tabs>
                              <w:spacing w:after="0"/>
                              <w:rPr>
                                <w:rFonts w:eastAsia="Times New Roman" w:cs="Calibri"/>
                                <w:b/>
                                <w:bCs/>
                                <w:color w:val="00A4A0"/>
                                <w:sz w:val="16"/>
                                <w:szCs w:val="16"/>
                                <w:lang w:val="en-AU" w:eastAsia="en-AU"/>
                              </w:rPr>
                            </w:pPr>
                            <w:r w:rsidRPr="00A630C3">
                              <w:rPr>
                                <w:rFonts w:eastAsia="Times New Roman" w:cs="Calibri"/>
                                <w:b/>
                                <w:bCs/>
                                <w:color w:val="00A4A0"/>
                                <w:sz w:val="16"/>
                                <w:szCs w:val="16"/>
                                <w:lang w:val="en-AU" w:eastAsia="en-AU"/>
                              </w:rPr>
                              <w:t>TAFE</w:t>
                            </w:r>
                          </w:p>
                        </w:tc>
                        <w:tc>
                          <w:tcPr>
                            <w:tcW w:w="709" w:type="dxa"/>
                            <w:shd w:val="clear" w:color="auto" w:fill="auto"/>
                            <w:noWrap/>
                          </w:tcPr>
                          <w:p w14:paraId="72E1AD19" w14:textId="53762C9E"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10,768</w:t>
                            </w:r>
                          </w:p>
                        </w:tc>
                        <w:tc>
                          <w:tcPr>
                            <w:tcW w:w="1559" w:type="dxa"/>
                            <w:shd w:val="clear" w:color="auto" w:fill="auto"/>
                            <w:noWrap/>
                          </w:tcPr>
                          <w:p w14:paraId="56BA7D16" w14:textId="779A845C"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9,646</w:t>
                            </w:r>
                          </w:p>
                        </w:tc>
                        <w:tc>
                          <w:tcPr>
                            <w:tcW w:w="1418" w:type="dxa"/>
                            <w:shd w:val="clear" w:color="auto" w:fill="auto"/>
                            <w:noWrap/>
                          </w:tcPr>
                          <w:p w14:paraId="4B5D8923" w14:textId="7DD4AAE3"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8,914</w:t>
                            </w:r>
                          </w:p>
                        </w:tc>
                      </w:tr>
                      <w:tr w:rsidR="00416252" w:rsidRPr="00A630C3" w14:paraId="15B72EB8" w14:textId="77777777" w:rsidTr="00406285">
                        <w:trPr>
                          <w:trHeight w:val="210"/>
                        </w:trPr>
                        <w:tc>
                          <w:tcPr>
                            <w:tcW w:w="4253" w:type="dxa"/>
                            <w:shd w:val="clear" w:color="auto" w:fill="auto"/>
                            <w:noWrap/>
                            <w:vAlign w:val="bottom"/>
                            <w:hideMark/>
                          </w:tcPr>
                          <w:p w14:paraId="217E9E5A" w14:textId="77777777" w:rsidR="00416252" w:rsidRPr="00A630C3" w:rsidRDefault="00416252" w:rsidP="002F1E3C">
                            <w:pPr>
                              <w:tabs>
                                <w:tab w:val="left" w:pos="2127"/>
                              </w:tabs>
                              <w:spacing w:after="0"/>
                              <w:rPr>
                                <w:rFonts w:eastAsia="Times New Roman" w:cs="Calibri"/>
                                <w:b/>
                                <w:bCs/>
                                <w:color w:val="00A4A0"/>
                                <w:sz w:val="16"/>
                                <w:szCs w:val="16"/>
                                <w:lang w:val="en-AU" w:eastAsia="en-AU"/>
                              </w:rPr>
                            </w:pPr>
                            <w:r w:rsidRPr="00A630C3">
                              <w:rPr>
                                <w:rFonts w:eastAsia="Times New Roman" w:cs="Calibri"/>
                                <w:b/>
                                <w:bCs/>
                                <w:color w:val="00A4A0"/>
                                <w:sz w:val="16"/>
                                <w:szCs w:val="16"/>
                                <w:lang w:val="en-AU" w:eastAsia="en-AU"/>
                              </w:rPr>
                              <w:t>Dual Sector</w:t>
                            </w:r>
                          </w:p>
                        </w:tc>
                        <w:tc>
                          <w:tcPr>
                            <w:tcW w:w="709" w:type="dxa"/>
                            <w:shd w:val="clear" w:color="auto" w:fill="auto"/>
                            <w:noWrap/>
                          </w:tcPr>
                          <w:p w14:paraId="0347BF50" w14:textId="62ACD534"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3,015</w:t>
                            </w:r>
                          </w:p>
                        </w:tc>
                        <w:tc>
                          <w:tcPr>
                            <w:tcW w:w="1559" w:type="dxa"/>
                            <w:shd w:val="clear" w:color="auto" w:fill="auto"/>
                            <w:noWrap/>
                          </w:tcPr>
                          <w:p w14:paraId="7282FF4E" w14:textId="1B7C06C8"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3,352</w:t>
                            </w:r>
                          </w:p>
                        </w:tc>
                        <w:tc>
                          <w:tcPr>
                            <w:tcW w:w="1418" w:type="dxa"/>
                            <w:shd w:val="clear" w:color="auto" w:fill="auto"/>
                            <w:noWrap/>
                          </w:tcPr>
                          <w:p w14:paraId="268949BA" w14:textId="001CE6CD"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3,282</w:t>
                            </w:r>
                          </w:p>
                        </w:tc>
                      </w:tr>
                      <w:tr w:rsidR="00416252" w:rsidRPr="00A630C3" w14:paraId="6DA866F8" w14:textId="77777777" w:rsidTr="00406285">
                        <w:trPr>
                          <w:trHeight w:val="210"/>
                        </w:trPr>
                        <w:tc>
                          <w:tcPr>
                            <w:tcW w:w="4253" w:type="dxa"/>
                            <w:shd w:val="clear" w:color="auto" w:fill="auto"/>
                            <w:noWrap/>
                            <w:vAlign w:val="bottom"/>
                            <w:hideMark/>
                          </w:tcPr>
                          <w:p w14:paraId="2F880935" w14:textId="77777777" w:rsidR="00416252" w:rsidRPr="00A630C3" w:rsidRDefault="00416252" w:rsidP="002F1E3C">
                            <w:pPr>
                              <w:tabs>
                                <w:tab w:val="left" w:pos="2127"/>
                              </w:tabs>
                              <w:spacing w:after="0"/>
                              <w:rPr>
                                <w:rFonts w:eastAsia="Times New Roman" w:cs="Calibri"/>
                                <w:b/>
                                <w:bCs/>
                                <w:color w:val="00A4A0"/>
                                <w:sz w:val="16"/>
                                <w:szCs w:val="16"/>
                                <w:lang w:val="en-AU" w:eastAsia="en-AU"/>
                              </w:rPr>
                            </w:pPr>
                            <w:r w:rsidRPr="00A630C3">
                              <w:rPr>
                                <w:rFonts w:eastAsia="Times New Roman" w:cs="Calibri"/>
                                <w:b/>
                                <w:bCs/>
                                <w:color w:val="00A4A0"/>
                                <w:sz w:val="16"/>
                                <w:szCs w:val="16"/>
                                <w:lang w:val="en-AU" w:eastAsia="en-AU"/>
                              </w:rPr>
                              <w:t>ACE</w:t>
                            </w:r>
                          </w:p>
                        </w:tc>
                        <w:tc>
                          <w:tcPr>
                            <w:tcW w:w="709" w:type="dxa"/>
                            <w:shd w:val="clear" w:color="auto" w:fill="auto"/>
                            <w:noWrap/>
                          </w:tcPr>
                          <w:p w14:paraId="7F5F5872" w14:textId="6FCEE62A"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11,733</w:t>
                            </w:r>
                          </w:p>
                        </w:tc>
                        <w:tc>
                          <w:tcPr>
                            <w:tcW w:w="1559" w:type="dxa"/>
                            <w:shd w:val="clear" w:color="auto" w:fill="auto"/>
                            <w:noWrap/>
                          </w:tcPr>
                          <w:p w14:paraId="07D11C15" w14:textId="6F60D317"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10,147</w:t>
                            </w:r>
                          </w:p>
                        </w:tc>
                        <w:tc>
                          <w:tcPr>
                            <w:tcW w:w="1418" w:type="dxa"/>
                            <w:shd w:val="clear" w:color="auto" w:fill="auto"/>
                            <w:noWrap/>
                          </w:tcPr>
                          <w:p w14:paraId="7C2EFF1B" w14:textId="708F0EEA"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8,943</w:t>
                            </w:r>
                          </w:p>
                        </w:tc>
                      </w:tr>
                      <w:tr w:rsidR="00416252" w:rsidRPr="00A630C3" w14:paraId="47ADFC22" w14:textId="77777777" w:rsidTr="00406285">
                        <w:trPr>
                          <w:trHeight w:val="210"/>
                        </w:trPr>
                        <w:tc>
                          <w:tcPr>
                            <w:tcW w:w="4253" w:type="dxa"/>
                            <w:tcBorders>
                              <w:bottom w:val="single" w:sz="4" w:space="0" w:color="00A4A0"/>
                            </w:tcBorders>
                            <w:shd w:val="clear" w:color="auto" w:fill="auto"/>
                            <w:noWrap/>
                            <w:vAlign w:val="bottom"/>
                            <w:hideMark/>
                          </w:tcPr>
                          <w:p w14:paraId="70831CA5" w14:textId="77777777" w:rsidR="00416252" w:rsidRPr="00A630C3" w:rsidRDefault="00416252" w:rsidP="002F1E3C">
                            <w:pPr>
                              <w:tabs>
                                <w:tab w:val="left" w:pos="2127"/>
                              </w:tabs>
                              <w:spacing w:after="0"/>
                              <w:rPr>
                                <w:rFonts w:eastAsia="Times New Roman" w:cs="Calibri"/>
                                <w:b/>
                                <w:bCs/>
                                <w:color w:val="00A4A0"/>
                                <w:sz w:val="16"/>
                                <w:szCs w:val="16"/>
                                <w:lang w:val="en-AU" w:eastAsia="en-AU"/>
                              </w:rPr>
                            </w:pPr>
                            <w:r w:rsidRPr="002F1E3C">
                              <w:rPr>
                                <w:rFonts w:eastAsia="Times New Roman" w:cs="Calibri"/>
                                <w:b/>
                                <w:bCs/>
                                <w:color w:val="00A4A0"/>
                                <w:sz w:val="16"/>
                                <w:szCs w:val="16"/>
                                <w:lang w:val="en-AU" w:eastAsia="en-AU"/>
                              </w:rPr>
                              <w:t>Private</w:t>
                            </w:r>
                          </w:p>
                        </w:tc>
                        <w:tc>
                          <w:tcPr>
                            <w:tcW w:w="709" w:type="dxa"/>
                            <w:tcBorders>
                              <w:bottom w:val="single" w:sz="4" w:space="0" w:color="00A4A0"/>
                            </w:tcBorders>
                            <w:shd w:val="clear" w:color="auto" w:fill="auto"/>
                            <w:noWrap/>
                          </w:tcPr>
                          <w:p w14:paraId="16A6FAB6" w14:textId="3B3C2710"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4,877</w:t>
                            </w:r>
                          </w:p>
                        </w:tc>
                        <w:tc>
                          <w:tcPr>
                            <w:tcW w:w="1559" w:type="dxa"/>
                            <w:tcBorders>
                              <w:bottom w:val="single" w:sz="4" w:space="0" w:color="00A4A0"/>
                            </w:tcBorders>
                            <w:shd w:val="clear" w:color="auto" w:fill="auto"/>
                            <w:noWrap/>
                          </w:tcPr>
                          <w:p w14:paraId="1EECCDFE" w14:textId="0DB354A0"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3,078</w:t>
                            </w:r>
                          </w:p>
                        </w:tc>
                        <w:tc>
                          <w:tcPr>
                            <w:tcW w:w="1418" w:type="dxa"/>
                            <w:tcBorders>
                              <w:bottom w:val="single" w:sz="4" w:space="0" w:color="00A4A0"/>
                            </w:tcBorders>
                            <w:shd w:val="clear" w:color="auto" w:fill="auto"/>
                            <w:noWrap/>
                          </w:tcPr>
                          <w:p w14:paraId="7DA753C0" w14:textId="33C2405D"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2,714</w:t>
                            </w:r>
                          </w:p>
                        </w:tc>
                      </w:tr>
                      <w:tr w:rsidR="00416252" w:rsidRPr="00A630C3" w14:paraId="135FCFAD" w14:textId="77777777" w:rsidTr="00406285">
                        <w:trPr>
                          <w:trHeight w:val="210"/>
                        </w:trPr>
                        <w:tc>
                          <w:tcPr>
                            <w:tcW w:w="4253" w:type="dxa"/>
                            <w:tcBorders>
                              <w:top w:val="single" w:sz="4" w:space="0" w:color="00A4A0"/>
                              <w:bottom w:val="single" w:sz="4" w:space="0" w:color="00A4A0"/>
                            </w:tcBorders>
                            <w:shd w:val="clear" w:color="auto" w:fill="auto"/>
                            <w:noWrap/>
                            <w:vAlign w:val="bottom"/>
                            <w:hideMark/>
                          </w:tcPr>
                          <w:p w14:paraId="78AE7978" w14:textId="77777777" w:rsidR="00416252" w:rsidRPr="00A630C3" w:rsidRDefault="00416252" w:rsidP="002F1E3C">
                            <w:pPr>
                              <w:tabs>
                                <w:tab w:val="left" w:pos="2127"/>
                              </w:tabs>
                              <w:spacing w:after="0"/>
                              <w:rPr>
                                <w:rFonts w:eastAsia="Times New Roman" w:cs="Calibri"/>
                                <w:b/>
                                <w:bCs/>
                                <w:color w:val="00A4A0"/>
                                <w:sz w:val="16"/>
                                <w:szCs w:val="16"/>
                                <w:lang w:val="en-AU" w:eastAsia="en-AU"/>
                              </w:rPr>
                            </w:pPr>
                            <w:r w:rsidRPr="00A630C3">
                              <w:rPr>
                                <w:rFonts w:eastAsia="Times New Roman" w:cs="Calibri"/>
                                <w:b/>
                                <w:bCs/>
                                <w:color w:val="00A4A0"/>
                                <w:sz w:val="16"/>
                                <w:szCs w:val="16"/>
                                <w:lang w:val="en-AU" w:eastAsia="en-AU"/>
                              </w:rPr>
                              <w:t>All</w:t>
                            </w:r>
                          </w:p>
                        </w:tc>
                        <w:tc>
                          <w:tcPr>
                            <w:tcW w:w="709" w:type="dxa"/>
                            <w:tcBorders>
                              <w:top w:val="single" w:sz="4" w:space="0" w:color="00A4A0"/>
                              <w:bottom w:val="single" w:sz="4" w:space="0" w:color="00A4A0"/>
                            </w:tcBorders>
                            <w:shd w:val="clear" w:color="auto" w:fill="auto"/>
                            <w:noWrap/>
                          </w:tcPr>
                          <w:p w14:paraId="623ABF4F" w14:textId="3E2BF924"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30,393</w:t>
                            </w:r>
                          </w:p>
                        </w:tc>
                        <w:tc>
                          <w:tcPr>
                            <w:tcW w:w="1559" w:type="dxa"/>
                            <w:tcBorders>
                              <w:top w:val="single" w:sz="4" w:space="0" w:color="00A4A0"/>
                              <w:bottom w:val="single" w:sz="4" w:space="0" w:color="00A4A0"/>
                            </w:tcBorders>
                            <w:shd w:val="clear" w:color="auto" w:fill="auto"/>
                            <w:noWrap/>
                          </w:tcPr>
                          <w:p w14:paraId="02CA1DA8" w14:textId="3801AD40"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26,223</w:t>
                            </w:r>
                          </w:p>
                        </w:tc>
                        <w:tc>
                          <w:tcPr>
                            <w:tcW w:w="1418" w:type="dxa"/>
                            <w:tcBorders>
                              <w:top w:val="single" w:sz="4" w:space="0" w:color="00A4A0"/>
                              <w:bottom w:val="single" w:sz="4" w:space="0" w:color="00A4A0"/>
                            </w:tcBorders>
                            <w:shd w:val="clear" w:color="auto" w:fill="auto"/>
                            <w:noWrap/>
                          </w:tcPr>
                          <w:p w14:paraId="1EE07559" w14:textId="33603B8E" w:rsidR="00416252" w:rsidRPr="002F1E3C" w:rsidRDefault="00416252" w:rsidP="002F1E3C">
                            <w:pPr>
                              <w:tabs>
                                <w:tab w:val="left" w:pos="2127"/>
                              </w:tabs>
                              <w:spacing w:after="0"/>
                              <w:jc w:val="right"/>
                              <w:rPr>
                                <w:rFonts w:eastAsia="Times New Roman" w:cs="Calibri"/>
                                <w:color w:val="000000"/>
                                <w:sz w:val="16"/>
                                <w:szCs w:val="16"/>
                                <w:lang w:val="en-AU" w:eastAsia="en-AU"/>
                              </w:rPr>
                            </w:pPr>
                            <w:r w:rsidRPr="002F1E3C">
                              <w:rPr>
                                <w:sz w:val="16"/>
                                <w:szCs w:val="16"/>
                              </w:rPr>
                              <w:t>23,853</w:t>
                            </w:r>
                          </w:p>
                        </w:tc>
                      </w:tr>
                    </w:tbl>
                    <w:p w14:paraId="38FBB82A" w14:textId="26DAE4E1" w:rsidR="00416252" w:rsidRDefault="00416252" w:rsidP="0052281C">
                      <w:pPr>
                        <w:pStyle w:val="BalloonText"/>
                        <w:tabs>
                          <w:tab w:val="left" w:pos="2127"/>
                        </w:tabs>
                        <w:spacing w:before="40" w:after="60"/>
                      </w:pPr>
                      <w:r w:rsidRPr="006B0DFC">
                        <w:rPr>
                          <w:rFonts w:ascii="Arial" w:hAnsi="Arial"/>
                          <w:sz w:val="14"/>
                          <w:szCs w:val="14"/>
                        </w:rPr>
                        <w:t xml:space="preserve">Source: DET </w:t>
                      </w:r>
                      <w:r>
                        <w:rPr>
                          <w:rFonts w:ascii="Arial" w:hAnsi="Arial"/>
                          <w:sz w:val="14"/>
                          <w:szCs w:val="14"/>
                        </w:rPr>
                        <w:t>t</w:t>
                      </w:r>
                      <w:r w:rsidRPr="006B0DFC">
                        <w:rPr>
                          <w:rFonts w:ascii="Arial" w:hAnsi="Arial"/>
                          <w:sz w:val="14"/>
                          <w:szCs w:val="14"/>
                        </w:rPr>
                        <w:t>raining market data</w:t>
                      </w:r>
                      <w:r>
                        <w:rPr>
                          <w:rFonts w:ascii="Arial" w:hAnsi="Arial"/>
                          <w:sz w:val="14"/>
                          <w:szCs w:val="14"/>
                        </w:rPr>
                        <w:t>.</w:t>
                      </w:r>
                    </w:p>
                  </w:txbxContent>
                </v:textbox>
                <w10:wrap type="square" anchorx="page"/>
              </v:shape>
            </w:pict>
          </mc:Fallback>
        </mc:AlternateContent>
      </w:r>
    </w:p>
    <w:p w14:paraId="765C6E60" w14:textId="77777777" w:rsidR="00D96966" w:rsidRPr="00D96966" w:rsidRDefault="00D96966" w:rsidP="00D96966">
      <w:pPr>
        <w:pStyle w:val="Heading1"/>
        <w:pBdr>
          <w:bottom w:val="single" w:sz="4" w:space="0" w:color="AF272F" w:themeColor="accent1"/>
        </w:pBdr>
        <w:spacing w:before="0" w:after="0"/>
        <w:rPr>
          <w:sz w:val="18"/>
          <w:szCs w:val="12"/>
          <w:lang w:val="en-AU" w:eastAsia="en-AU"/>
        </w:rPr>
      </w:pPr>
      <w:bookmarkStart w:id="3" w:name="_Toc517970644"/>
      <w:bookmarkEnd w:id="2"/>
    </w:p>
    <w:p w14:paraId="5DFC7879" w14:textId="2FDE3334" w:rsidR="00C53B00" w:rsidRDefault="00C26084" w:rsidP="00C53B00">
      <w:pPr>
        <w:pStyle w:val="Heading1"/>
        <w:pBdr>
          <w:bottom w:val="single" w:sz="4" w:space="0" w:color="AF272F" w:themeColor="accent1"/>
        </w:pBdr>
        <w:spacing w:before="120"/>
        <w:rPr>
          <w:lang w:val="en-AU" w:eastAsia="en-AU"/>
        </w:rPr>
      </w:pPr>
      <w:r>
        <w:rPr>
          <w:lang w:val="en-AU" w:eastAsia="en-AU"/>
        </w:rPr>
        <w:t xml:space="preserve">   </w:t>
      </w:r>
      <w:r w:rsidR="00C53B00">
        <w:rPr>
          <w:lang w:val="en-AU" w:eastAsia="en-AU"/>
        </w:rPr>
        <w:t>free tafe for priority courses</w:t>
      </w:r>
    </w:p>
    <w:p w14:paraId="14CD791A" w14:textId="77777777" w:rsidR="00216708" w:rsidRDefault="00216708" w:rsidP="00216708">
      <w:pPr>
        <w:pStyle w:val="ListParagraph"/>
        <w:ind w:left="357"/>
        <w:contextualSpacing w:val="0"/>
        <w:rPr>
          <w:iCs/>
          <w:lang w:val="en-AU" w:eastAsia="en-AU"/>
        </w:rPr>
      </w:pPr>
    </w:p>
    <w:p w14:paraId="5B893DBC" w14:textId="2EBBB2BC" w:rsidR="00CB6D44" w:rsidRDefault="00CB6D44" w:rsidP="00216708">
      <w:pPr>
        <w:pStyle w:val="ListParagraph"/>
        <w:numPr>
          <w:ilvl w:val="0"/>
          <w:numId w:val="36"/>
        </w:numPr>
        <w:ind w:left="851" w:right="701" w:hanging="357"/>
        <w:contextualSpacing w:val="0"/>
        <w:rPr>
          <w:iCs/>
          <w:lang w:val="en-AU" w:eastAsia="en-AU"/>
        </w:rPr>
      </w:pPr>
      <w:r w:rsidRPr="0029415A">
        <w:rPr>
          <w:i/>
          <w:lang w:val="en-AU" w:eastAsia="en-AU"/>
        </w:rPr>
        <w:t>Free TAFE</w:t>
      </w:r>
      <w:r w:rsidRPr="00CB6D44">
        <w:rPr>
          <w:iCs/>
          <w:lang w:val="en-AU" w:eastAsia="en-AU"/>
        </w:rPr>
        <w:t xml:space="preserve"> for priority courses began on 1 January 2019.</w:t>
      </w:r>
      <w:r>
        <w:rPr>
          <w:iCs/>
          <w:lang w:val="en-AU" w:eastAsia="en-AU"/>
        </w:rPr>
        <w:t xml:space="preserve"> By the end of 2019</w:t>
      </w:r>
      <w:r w:rsidR="00F53E9B">
        <w:rPr>
          <w:iCs/>
          <w:lang w:val="en-AU" w:eastAsia="en-AU"/>
        </w:rPr>
        <w:t xml:space="preserve"> </w:t>
      </w:r>
      <w:r w:rsidR="002A7F5A">
        <w:rPr>
          <w:iCs/>
          <w:lang w:val="en-AU" w:eastAsia="en-AU"/>
        </w:rPr>
        <w:t xml:space="preserve">there were </w:t>
      </w:r>
      <w:r w:rsidR="00F53E9B">
        <w:rPr>
          <w:iCs/>
          <w:lang w:val="en-AU" w:eastAsia="en-AU"/>
        </w:rPr>
        <w:t>39,734 commencements</w:t>
      </w:r>
      <w:r w:rsidRPr="00CB6D44">
        <w:rPr>
          <w:iCs/>
          <w:lang w:val="en-AU" w:eastAsia="en-AU"/>
        </w:rPr>
        <w:t xml:space="preserve"> in Free TAFE courses across the TAFE network.</w:t>
      </w:r>
    </w:p>
    <w:p w14:paraId="1A13E8E6" w14:textId="49A9E293" w:rsidR="003C1ADC" w:rsidRDefault="001B5E46" w:rsidP="003C1ADC">
      <w:pPr>
        <w:pStyle w:val="ListParagraph"/>
        <w:numPr>
          <w:ilvl w:val="0"/>
          <w:numId w:val="36"/>
        </w:numPr>
        <w:ind w:left="851" w:right="701" w:hanging="357"/>
        <w:contextualSpacing w:val="0"/>
        <w:rPr>
          <w:iCs/>
          <w:lang w:val="en-AU" w:eastAsia="en-AU"/>
        </w:rPr>
      </w:pPr>
      <w:r w:rsidRPr="00044713">
        <w:rPr>
          <w:i/>
          <w:lang w:val="en-AU" w:eastAsia="en-AU"/>
        </w:rPr>
        <w:t>Free TAFE</w:t>
      </w:r>
      <w:r w:rsidRPr="00044713">
        <w:rPr>
          <w:iCs/>
          <w:lang w:val="en-AU" w:eastAsia="en-AU"/>
        </w:rPr>
        <w:t xml:space="preserve"> aims to lift quality and improve access for students to study at TAFE, giving Victorians skills they need to secure rewarding jobs.</w:t>
      </w:r>
    </w:p>
    <w:p w14:paraId="4B12B625" w14:textId="74BB0468" w:rsidR="00C53B00" w:rsidRPr="003C1ADC" w:rsidRDefault="00044713" w:rsidP="003C1ADC">
      <w:pPr>
        <w:pStyle w:val="ListParagraph"/>
        <w:numPr>
          <w:ilvl w:val="0"/>
          <w:numId w:val="36"/>
        </w:numPr>
        <w:ind w:left="851" w:right="701" w:hanging="357"/>
        <w:contextualSpacing w:val="0"/>
        <w:rPr>
          <w:iCs/>
          <w:lang w:val="en-AU" w:eastAsia="en-AU"/>
        </w:rPr>
      </w:pPr>
      <w:r w:rsidRPr="003C1ADC">
        <w:rPr>
          <w:iCs/>
          <w:lang w:val="en-AU" w:eastAsia="en-AU"/>
        </w:rPr>
        <w:t>Across regional Victoria, Free TAFE has boosted enrolments</w:t>
      </w:r>
      <w:r w:rsidR="00F53E9B" w:rsidRPr="003C1ADC">
        <w:rPr>
          <w:iCs/>
          <w:lang w:val="en-AU" w:eastAsia="en-AU"/>
        </w:rPr>
        <w:t>. I</w:t>
      </w:r>
      <w:r w:rsidRPr="003C1ADC">
        <w:rPr>
          <w:iCs/>
          <w:lang w:val="en-AU" w:eastAsia="en-AU"/>
        </w:rPr>
        <w:t xml:space="preserve">ncreases are especially pronounced </w:t>
      </w:r>
      <w:r w:rsidR="00F53E9B" w:rsidRPr="003C1ADC">
        <w:rPr>
          <w:iCs/>
          <w:lang w:val="en-AU" w:eastAsia="en-AU"/>
        </w:rPr>
        <w:t xml:space="preserve">in courses on the Free TAFE list </w:t>
      </w:r>
      <w:r w:rsidRPr="003C1ADC">
        <w:rPr>
          <w:iCs/>
          <w:lang w:val="en-AU" w:eastAsia="en-AU"/>
        </w:rPr>
        <w:t>in Loddon Mallee (109.1</w:t>
      </w:r>
      <w:r w:rsidR="00F53E9B" w:rsidRPr="003C1ADC">
        <w:rPr>
          <w:iCs/>
          <w:lang w:val="en-AU" w:eastAsia="en-AU"/>
        </w:rPr>
        <w:t xml:space="preserve"> per cent increase</w:t>
      </w:r>
      <w:r w:rsidRPr="003C1ADC">
        <w:rPr>
          <w:iCs/>
          <w:lang w:val="en-AU" w:eastAsia="en-AU"/>
        </w:rPr>
        <w:t>), Grampians (99.6</w:t>
      </w:r>
      <w:r w:rsidR="00F53E9B" w:rsidRPr="003C1ADC">
        <w:rPr>
          <w:iCs/>
          <w:lang w:val="en-AU" w:eastAsia="en-AU"/>
        </w:rPr>
        <w:t xml:space="preserve"> per cent increase</w:t>
      </w:r>
      <w:r w:rsidRPr="003C1ADC">
        <w:rPr>
          <w:iCs/>
          <w:lang w:val="en-AU" w:eastAsia="en-AU"/>
        </w:rPr>
        <w:t>) and in Metropolitan Melbourne (92.3</w:t>
      </w:r>
      <w:r w:rsidR="00F53E9B" w:rsidRPr="003C1ADC">
        <w:rPr>
          <w:iCs/>
          <w:lang w:val="en-AU" w:eastAsia="en-AU"/>
        </w:rPr>
        <w:t xml:space="preserve"> per cent increase</w:t>
      </w:r>
      <w:r w:rsidRPr="003C1ADC">
        <w:rPr>
          <w:iCs/>
          <w:lang w:val="en-AU" w:eastAsia="en-AU"/>
        </w:rPr>
        <w:t>)</w:t>
      </w:r>
      <w:r w:rsidR="00F53E9B" w:rsidRPr="003C1ADC">
        <w:rPr>
          <w:iCs/>
          <w:lang w:val="en-AU" w:eastAsia="en-AU"/>
        </w:rPr>
        <w:t xml:space="preserve"> in 2019 compared with 2018 (see</w:t>
      </w:r>
      <w:r w:rsidRPr="003C1ADC">
        <w:rPr>
          <w:iCs/>
          <w:lang w:val="en-AU" w:eastAsia="en-AU"/>
        </w:rPr>
        <w:t xml:space="preserve"> Table </w:t>
      </w:r>
      <w:r w:rsidR="002A7F5A">
        <w:rPr>
          <w:iCs/>
          <w:lang w:val="en-AU" w:eastAsia="en-AU"/>
        </w:rPr>
        <w:t>12</w:t>
      </w:r>
      <w:r w:rsidR="00F53E9B" w:rsidRPr="003C1ADC">
        <w:rPr>
          <w:iCs/>
          <w:lang w:val="en-AU" w:eastAsia="en-AU"/>
        </w:rPr>
        <w:t>)</w:t>
      </w:r>
      <w:r w:rsidRPr="003C1ADC">
        <w:rPr>
          <w:iCs/>
          <w:lang w:val="en-AU" w:eastAsia="en-AU"/>
        </w:rPr>
        <w:t xml:space="preserve">. </w:t>
      </w:r>
    </w:p>
    <w:p w14:paraId="1C723E65" w14:textId="66EA269C" w:rsidR="00044713" w:rsidRPr="00352964" w:rsidRDefault="00044713" w:rsidP="00352964">
      <w:pPr>
        <w:pStyle w:val="ListParagraph"/>
        <w:numPr>
          <w:ilvl w:val="0"/>
          <w:numId w:val="36"/>
        </w:numPr>
        <w:ind w:left="851" w:right="701" w:hanging="357"/>
        <w:contextualSpacing w:val="0"/>
        <w:rPr>
          <w:iCs/>
          <w:lang w:val="en-AU" w:eastAsia="en-AU"/>
        </w:rPr>
      </w:pPr>
      <w:r w:rsidRPr="00044713">
        <w:rPr>
          <w:i/>
          <w:lang w:val="en-AU" w:eastAsia="en-AU"/>
        </w:rPr>
        <w:t>Free TAFE</w:t>
      </w:r>
      <w:r w:rsidRPr="00044713">
        <w:rPr>
          <w:iCs/>
          <w:lang w:val="en-AU" w:eastAsia="en-AU"/>
        </w:rPr>
        <w:t xml:space="preserve"> has seen an increase of participation among women</w:t>
      </w:r>
      <w:r w:rsidR="00F53E9B">
        <w:rPr>
          <w:iCs/>
          <w:lang w:val="en-AU" w:eastAsia="en-AU"/>
        </w:rPr>
        <w:t xml:space="preserve">, with women making up </w:t>
      </w:r>
      <w:r w:rsidR="00A00CC8">
        <w:rPr>
          <w:iCs/>
          <w:lang w:val="en-AU" w:eastAsia="en-AU"/>
        </w:rPr>
        <w:t>56.4</w:t>
      </w:r>
      <w:r w:rsidR="00F53E9B">
        <w:rPr>
          <w:iCs/>
          <w:lang w:val="en-AU" w:eastAsia="en-AU"/>
        </w:rPr>
        <w:t xml:space="preserve"> per cent of all commencements in Free TAFE courses in 2019. Participation by </w:t>
      </w:r>
      <w:r w:rsidRPr="00352964">
        <w:rPr>
          <w:iCs/>
          <w:lang w:val="en-AU" w:eastAsia="en-AU"/>
        </w:rPr>
        <w:t>women</w:t>
      </w:r>
      <w:r w:rsidR="00F53E9B">
        <w:rPr>
          <w:iCs/>
          <w:lang w:val="en-AU" w:eastAsia="en-AU"/>
        </w:rPr>
        <w:t xml:space="preserve"> was especially pronounced </w:t>
      </w:r>
      <w:r w:rsidR="00B263EE">
        <w:rPr>
          <w:iCs/>
          <w:lang w:val="en-AU" w:eastAsia="en-AU"/>
        </w:rPr>
        <w:t>i</w:t>
      </w:r>
      <w:r w:rsidRPr="00352964">
        <w:rPr>
          <w:iCs/>
          <w:lang w:val="en-AU" w:eastAsia="en-AU"/>
        </w:rPr>
        <w:t xml:space="preserve">n Gippsland, </w:t>
      </w:r>
      <w:r w:rsidR="00F53E9B">
        <w:rPr>
          <w:iCs/>
          <w:lang w:val="en-AU" w:eastAsia="en-AU"/>
        </w:rPr>
        <w:t>where they</w:t>
      </w:r>
      <w:r w:rsidRPr="00352964">
        <w:rPr>
          <w:iCs/>
          <w:lang w:val="en-AU" w:eastAsia="en-AU"/>
        </w:rPr>
        <w:t xml:space="preserve"> account</w:t>
      </w:r>
      <w:r w:rsidR="00F53E9B" w:rsidRPr="00352964">
        <w:rPr>
          <w:iCs/>
          <w:lang w:val="en-AU" w:eastAsia="en-AU"/>
        </w:rPr>
        <w:t>ed</w:t>
      </w:r>
      <w:r w:rsidRPr="00352964">
        <w:rPr>
          <w:iCs/>
          <w:lang w:val="en-AU" w:eastAsia="en-AU"/>
        </w:rPr>
        <w:t xml:space="preserve"> for 75.6</w:t>
      </w:r>
      <w:r w:rsidR="00F53E9B">
        <w:rPr>
          <w:iCs/>
          <w:lang w:val="en-AU" w:eastAsia="en-AU"/>
        </w:rPr>
        <w:t xml:space="preserve"> per cent</w:t>
      </w:r>
      <w:r w:rsidRPr="00352964">
        <w:rPr>
          <w:iCs/>
          <w:lang w:val="en-AU" w:eastAsia="en-AU"/>
        </w:rPr>
        <w:t xml:space="preserve"> of </w:t>
      </w:r>
      <w:r w:rsidR="00F53E9B">
        <w:rPr>
          <w:iCs/>
          <w:lang w:val="en-AU" w:eastAsia="en-AU"/>
        </w:rPr>
        <w:t xml:space="preserve">all </w:t>
      </w:r>
      <w:r w:rsidRPr="00352964">
        <w:rPr>
          <w:iCs/>
          <w:lang w:val="en-AU" w:eastAsia="en-AU"/>
        </w:rPr>
        <w:t xml:space="preserve">enrolments in </w:t>
      </w:r>
      <w:r w:rsidRPr="00352964">
        <w:rPr>
          <w:i/>
          <w:lang w:val="en-AU" w:eastAsia="en-AU"/>
        </w:rPr>
        <w:t>Free TAFE</w:t>
      </w:r>
      <w:r w:rsidR="00F53E9B">
        <w:rPr>
          <w:iCs/>
          <w:lang w:val="en-AU" w:eastAsia="en-AU"/>
        </w:rPr>
        <w:t>, and in Loddon Mallee, where they accounted for 64.5 per cent.</w:t>
      </w:r>
    </w:p>
    <w:p w14:paraId="4D324A51" w14:textId="19E8B77A" w:rsidR="00044713" w:rsidRPr="00352964" w:rsidRDefault="00044713" w:rsidP="00352964">
      <w:pPr>
        <w:pStyle w:val="ListParagraph"/>
        <w:numPr>
          <w:ilvl w:val="0"/>
          <w:numId w:val="36"/>
        </w:numPr>
        <w:ind w:left="851" w:right="701" w:hanging="357"/>
        <w:contextualSpacing w:val="0"/>
        <w:rPr>
          <w:iCs/>
          <w:lang w:val="en-AU" w:eastAsia="en-AU"/>
        </w:rPr>
      </w:pPr>
      <w:r>
        <w:rPr>
          <w:iCs/>
          <w:lang w:val="en-AU" w:eastAsia="en-AU"/>
        </w:rPr>
        <w:t xml:space="preserve">Table </w:t>
      </w:r>
      <w:r w:rsidR="003C1ADC">
        <w:rPr>
          <w:iCs/>
          <w:lang w:val="en-AU" w:eastAsia="en-AU"/>
        </w:rPr>
        <w:t>13</w:t>
      </w:r>
      <w:r>
        <w:rPr>
          <w:iCs/>
          <w:lang w:val="en-AU" w:eastAsia="en-AU"/>
        </w:rPr>
        <w:t xml:space="preserve"> shows the top five most popular </w:t>
      </w:r>
      <w:r w:rsidRPr="00044713">
        <w:rPr>
          <w:i/>
          <w:lang w:val="en-AU" w:eastAsia="en-AU"/>
        </w:rPr>
        <w:t>Free TAFE</w:t>
      </w:r>
      <w:r>
        <w:rPr>
          <w:iCs/>
          <w:lang w:val="en-AU" w:eastAsia="en-AU"/>
        </w:rPr>
        <w:t xml:space="preserve"> courses in each region in Victoria</w:t>
      </w:r>
      <w:r w:rsidR="002A7F5A">
        <w:rPr>
          <w:iCs/>
          <w:lang w:val="en-AU" w:eastAsia="en-AU"/>
        </w:rPr>
        <w:t xml:space="preserve">. </w:t>
      </w:r>
      <w:r w:rsidR="002A7F5A" w:rsidRPr="002A7F5A">
        <w:rPr>
          <w:i/>
          <w:lang w:val="en-AU" w:eastAsia="en-AU"/>
        </w:rPr>
        <w:t>Free TAFE</w:t>
      </w:r>
      <w:r w:rsidR="002A7F5A">
        <w:rPr>
          <w:iCs/>
          <w:lang w:val="en-AU" w:eastAsia="en-AU"/>
        </w:rPr>
        <w:t xml:space="preserve"> </w:t>
      </w:r>
      <w:r w:rsidRPr="00352964">
        <w:rPr>
          <w:iCs/>
          <w:lang w:val="en-AU" w:eastAsia="en-AU"/>
        </w:rPr>
        <w:t xml:space="preserve">has been instrumental in supporting the health and community sector fill critical </w:t>
      </w:r>
      <w:r w:rsidR="00F53E9B">
        <w:rPr>
          <w:iCs/>
          <w:lang w:val="en-AU" w:eastAsia="en-AU"/>
        </w:rPr>
        <w:t xml:space="preserve">job </w:t>
      </w:r>
      <w:r w:rsidRPr="00352964">
        <w:rPr>
          <w:iCs/>
          <w:lang w:val="en-AU" w:eastAsia="en-AU"/>
        </w:rPr>
        <w:t xml:space="preserve">vacancies and </w:t>
      </w:r>
      <w:r w:rsidR="00216708" w:rsidRPr="00352964">
        <w:rPr>
          <w:iCs/>
          <w:lang w:val="en-AU" w:eastAsia="en-AU"/>
        </w:rPr>
        <w:t xml:space="preserve">in </w:t>
      </w:r>
      <w:r w:rsidRPr="00352964">
        <w:rPr>
          <w:iCs/>
          <w:lang w:val="en-AU" w:eastAsia="en-AU"/>
        </w:rPr>
        <w:t>equipping students with skills to improve the lives of Victorians.</w:t>
      </w:r>
    </w:p>
    <w:p w14:paraId="6A6B603F" w14:textId="0EE11F0C" w:rsidR="00C53B00" w:rsidRPr="00C53B00" w:rsidRDefault="00C53B00" w:rsidP="00C53B00">
      <w:pPr>
        <w:pStyle w:val="Figuretitle"/>
        <w:spacing w:after="0"/>
      </w:pPr>
      <w:r>
        <w:t xml:space="preserve">                                   </w:t>
      </w:r>
      <w:r w:rsidR="00216708">
        <w:tab/>
      </w:r>
      <w:r w:rsidR="00216708">
        <w:tab/>
      </w:r>
      <w:r>
        <w:t xml:space="preserve">  </w:t>
      </w:r>
      <w:bookmarkStart w:id="4" w:name="_Hlk48903385"/>
      <w:r w:rsidRPr="00C53B00">
        <w:t xml:space="preserve">Table </w:t>
      </w:r>
      <w:r w:rsidR="00DC150D">
        <w:t>12.</w:t>
      </w:r>
      <w:r w:rsidRPr="00C53B00">
        <w:t xml:space="preserve"> Free TAFE course commencements by region</w:t>
      </w:r>
      <w:r w:rsidR="003B7E8D">
        <w:t xml:space="preserve"> and Female representation</w:t>
      </w:r>
    </w:p>
    <w:tbl>
      <w:tblPr>
        <w:tblW w:w="6237" w:type="dxa"/>
        <w:tblInd w:w="2269" w:type="dxa"/>
        <w:tblLook w:val="04A0" w:firstRow="1" w:lastRow="0" w:firstColumn="1" w:lastColumn="0" w:noHBand="0" w:noVBand="1"/>
      </w:tblPr>
      <w:tblGrid>
        <w:gridCol w:w="1816"/>
        <w:gridCol w:w="876"/>
        <w:gridCol w:w="876"/>
        <w:gridCol w:w="1080"/>
        <w:gridCol w:w="1589"/>
      </w:tblGrid>
      <w:tr w:rsidR="00D96966" w:rsidRPr="00376AC8" w14:paraId="4850C510" w14:textId="77777777" w:rsidTr="00216708">
        <w:trPr>
          <w:trHeight w:val="440"/>
        </w:trPr>
        <w:tc>
          <w:tcPr>
            <w:tcW w:w="1816" w:type="dxa"/>
            <w:tcBorders>
              <w:top w:val="nil"/>
              <w:left w:val="nil"/>
              <w:bottom w:val="single" w:sz="8" w:space="0" w:color="9BC2E6"/>
              <w:right w:val="nil"/>
            </w:tcBorders>
            <w:shd w:val="clear" w:color="auto" w:fill="00A4A0"/>
            <w:noWrap/>
            <w:vAlign w:val="bottom"/>
            <w:hideMark/>
          </w:tcPr>
          <w:p w14:paraId="34584254" w14:textId="77777777" w:rsidR="00D96966" w:rsidRPr="00C53B00" w:rsidRDefault="00D96966" w:rsidP="00C53B00">
            <w:pPr>
              <w:spacing w:after="0"/>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Region</w:t>
            </w:r>
          </w:p>
        </w:tc>
        <w:tc>
          <w:tcPr>
            <w:tcW w:w="876" w:type="dxa"/>
            <w:tcBorders>
              <w:top w:val="nil"/>
              <w:left w:val="nil"/>
              <w:bottom w:val="single" w:sz="8" w:space="0" w:color="9BC2E6"/>
              <w:right w:val="nil"/>
            </w:tcBorders>
            <w:shd w:val="clear" w:color="auto" w:fill="00A4A0"/>
            <w:noWrap/>
            <w:vAlign w:val="bottom"/>
            <w:hideMark/>
          </w:tcPr>
          <w:p w14:paraId="38F56A81" w14:textId="77777777" w:rsidR="00D96966" w:rsidRPr="00C53B00" w:rsidRDefault="00D96966" w:rsidP="00C53B00">
            <w:pPr>
              <w:spacing w:after="0"/>
              <w:jc w:val="right"/>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2018</w:t>
            </w:r>
          </w:p>
        </w:tc>
        <w:tc>
          <w:tcPr>
            <w:tcW w:w="876" w:type="dxa"/>
            <w:tcBorders>
              <w:top w:val="nil"/>
              <w:left w:val="nil"/>
              <w:bottom w:val="single" w:sz="8" w:space="0" w:color="9BC2E6"/>
              <w:right w:val="nil"/>
            </w:tcBorders>
            <w:shd w:val="clear" w:color="auto" w:fill="00A4A0"/>
            <w:noWrap/>
            <w:vAlign w:val="bottom"/>
            <w:hideMark/>
          </w:tcPr>
          <w:p w14:paraId="3A03B679" w14:textId="77777777" w:rsidR="00D96966" w:rsidRPr="00C53B00" w:rsidRDefault="00D96966" w:rsidP="00C53B00">
            <w:pPr>
              <w:spacing w:after="0"/>
              <w:jc w:val="right"/>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2019</w:t>
            </w:r>
          </w:p>
        </w:tc>
        <w:tc>
          <w:tcPr>
            <w:tcW w:w="1080" w:type="dxa"/>
            <w:tcBorders>
              <w:top w:val="nil"/>
              <w:left w:val="nil"/>
              <w:bottom w:val="single" w:sz="8" w:space="0" w:color="9BC2E6"/>
              <w:right w:val="nil"/>
            </w:tcBorders>
            <w:shd w:val="clear" w:color="auto" w:fill="00A4A0"/>
            <w:vAlign w:val="bottom"/>
            <w:hideMark/>
          </w:tcPr>
          <w:p w14:paraId="3B7C111B" w14:textId="77777777" w:rsidR="00D96966" w:rsidRPr="00C53B00" w:rsidRDefault="00D96966" w:rsidP="00661C93">
            <w:pPr>
              <w:spacing w:after="0"/>
              <w:jc w:val="center"/>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 change 2018-2019</w:t>
            </w:r>
          </w:p>
        </w:tc>
        <w:tc>
          <w:tcPr>
            <w:tcW w:w="1589" w:type="dxa"/>
            <w:tcBorders>
              <w:top w:val="nil"/>
              <w:left w:val="nil"/>
              <w:bottom w:val="single" w:sz="8" w:space="0" w:color="9BC2E6"/>
              <w:right w:val="nil"/>
            </w:tcBorders>
            <w:shd w:val="clear" w:color="auto" w:fill="00A4A0"/>
            <w:vAlign w:val="bottom"/>
            <w:hideMark/>
          </w:tcPr>
          <w:p w14:paraId="6C9C6EBA" w14:textId="34C769DB" w:rsidR="00D96966" w:rsidRPr="00C53B00" w:rsidRDefault="00D96966" w:rsidP="003B7E8D">
            <w:pPr>
              <w:spacing w:after="0"/>
              <w:jc w:val="center"/>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Female representation</w:t>
            </w:r>
          </w:p>
        </w:tc>
      </w:tr>
      <w:tr w:rsidR="001B5E46" w:rsidRPr="00376AC8" w14:paraId="729B6AF1" w14:textId="77777777" w:rsidTr="00661C93">
        <w:trPr>
          <w:trHeight w:val="168"/>
        </w:trPr>
        <w:tc>
          <w:tcPr>
            <w:tcW w:w="1816" w:type="dxa"/>
            <w:tcBorders>
              <w:top w:val="nil"/>
              <w:left w:val="nil"/>
              <w:bottom w:val="nil"/>
              <w:right w:val="nil"/>
            </w:tcBorders>
            <w:shd w:val="clear" w:color="auto" w:fill="auto"/>
            <w:noWrap/>
            <w:vAlign w:val="center"/>
            <w:hideMark/>
          </w:tcPr>
          <w:p w14:paraId="5DA4DB71" w14:textId="77777777" w:rsidR="001B5E46" w:rsidRPr="00DC150D" w:rsidRDefault="001B5E46" w:rsidP="00661C93">
            <w:pPr>
              <w:spacing w:after="0"/>
              <w:rPr>
                <w:rFonts w:eastAsia="Times New Roman" w:cs="Calibri"/>
                <w:color w:val="00A4A0"/>
                <w:sz w:val="16"/>
                <w:szCs w:val="16"/>
                <w:lang w:val="en-AU" w:eastAsia="en-AU"/>
              </w:rPr>
            </w:pPr>
            <w:r w:rsidRPr="00DC150D">
              <w:rPr>
                <w:rFonts w:eastAsia="Times New Roman" w:cs="Calibri"/>
                <w:color w:val="00A4A0"/>
                <w:sz w:val="16"/>
                <w:szCs w:val="16"/>
                <w:lang w:val="en-AU" w:eastAsia="en-AU"/>
              </w:rPr>
              <w:t>Melbourne</w:t>
            </w:r>
          </w:p>
        </w:tc>
        <w:tc>
          <w:tcPr>
            <w:tcW w:w="876" w:type="dxa"/>
            <w:tcBorders>
              <w:top w:val="nil"/>
              <w:left w:val="nil"/>
              <w:bottom w:val="nil"/>
              <w:right w:val="nil"/>
            </w:tcBorders>
            <w:shd w:val="clear" w:color="auto" w:fill="auto"/>
            <w:noWrap/>
            <w:vAlign w:val="bottom"/>
            <w:hideMark/>
          </w:tcPr>
          <w:p w14:paraId="188355B8"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15,529</w:t>
            </w:r>
          </w:p>
        </w:tc>
        <w:tc>
          <w:tcPr>
            <w:tcW w:w="876" w:type="dxa"/>
            <w:tcBorders>
              <w:top w:val="nil"/>
              <w:left w:val="nil"/>
              <w:bottom w:val="nil"/>
              <w:right w:val="nil"/>
            </w:tcBorders>
            <w:shd w:val="clear" w:color="auto" w:fill="auto"/>
            <w:noWrap/>
            <w:vAlign w:val="bottom"/>
            <w:hideMark/>
          </w:tcPr>
          <w:p w14:paraId="017C3B41"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29,858</w:t>
            </w:r>
          </w:p>
        </w:tc>
        <w:tc>
          <w:tcPr>
            <w:tcW w:w="1080" w:type="dxa"/>
            <w:tcBorders>
              <w:top w:val="nil"/>
              <w:left w:val="nil"/>
              <w:bottom w:val="nil"/>
              <w:right w:val="nil"/>
            </w:tcBorders>
            <w:shd w:val="clear" w:color="auto" w:fill="auto"/>
            <w:vAlign w:val="bottom"/>
            <w:hideMark/>
          </w:tcPr>
          <w:p w14:paraId="15F9E410" w14:textId="29900BED" w:rsidR="001B5E46" w:rsidRPr="007D0C1D" w:rsidRDefault="001B5E46" w:rsidP="00661C93">
            <w:pPr>
              <w:spacing w:after="0"/>
              <w:jc w:val="center"/>
              <w:outlineLvl w:val="0"/>
              <w:rPr>
                <w:sz w:val="16"/>
                <w:szCs w:val="20"/>
              </w:rPr>
            </w:pPr>
            <w:r w:rsidRPr="007D0C1D">
              <w:rPr>
                <w:sz w:val="16"/>
                <w:szCs w:val="20"/>
              </w:rPr>
              <w:t>92.3%</w:t>
            </w:r>
          </w:p>
        </w:tc>
        <w:tc>
          <w:tcPr>
            <w:tcW w:w="1589" w:type="dxa"/>
            <w:tcBorders>
              <w:top w:val="nil"/>
              <w:left w:val="nil"/>
              <w:bottom w:val="nil"/>
              <w:right w:val="nil"/>
            </w:tcBorders>
            <w:shd w:val="clear" w:color="auto" w:fill="auto"/>
            <w:noWrap/>
            <w:hideMark/>
          </w:tcPr>
          <w:p w14:paraId="0A3371A5" w14:textId="0EB6C91E" w:rsidR="001B5E46" w:rsidRPr="007D0C1D" w:rsidRDefault="001B5E46" w:rsidP="00661C93">
            <w:pPr>
              <w:spacing w:after="0"/>
              <w:jc w:val="center"/>
              <w:rPr>
                <w:sz w:val="16"/>
                <w:szCs w:val="20"/>
              </w:rPr>
            </w:pPr>
            <w:r w:rsidRPr="00DC150D">
              <w:rPr>
                <w:sz w:val="16"/>
                <w:szCs w:val="20"/>
              </w:rPr>
              <w:t>53.4%</w:t>
            </w:r>
          </w:p>
        </w:tc>
      </w:tr>
      <w:tr w:rsidR="001B5E46" w:rsidRPr="00376AC8" w14:paraId="6C066203" w14:textId="77777777" w:rsidTr="00661C93">
        <w:trPr>
          <w:trHeight w:val="105"/>
        </w:trPr>
        <w:tc>
          <w:tcPr>
            <w:tcW w:w="1816" w:type="dxa"/>
            <w:tcBorders>
              <w:top w:val="nil"/>
              <w:left w:val="nil"/>
              <w:bottom w:val="nil"/>
              <w:right w:val="nil"/>
            </w:tcBorders>
            <w:shd w:val="clear" w:color="auto" w:fill="auto"/>
            <w:noWrap/>
            <w:vAlign w:val="center"/>
            <w:hideMark/>
          </w:tcPr>
          <w:p w14:paraId="4F629740" w14:textId="77777777" w:rsidR="001B5E46" w:rsidRPr="00DC150D" w:rsidRDefault="001B5E46" w:rsidP="00DC150D">
            <w:pPr>
              <w:spacing w:after="0"/>
              <w:rPr>
                <w:rFonts w:eastAsia="Times New Roman" w:cs="Calibri"/>
                <w:color w:val="00A4A0"/>
                <w:sz w:val="16"/>
                <w:szCs w:val="16"/>
                <w:lang w:val="en-AU" w:eastAsia="en-AU"/>
              </w:rPr>
            </w:pPr>
            <w:r w:rsidRPr="00DC150D">
              <w:rPr>
                <w:rFonts w:eastAsia="Times New Roman" w:cs="Calibri"/>
                <w:color w:val="00A4A0"/>
                <w:sz w:val="16"/>
                <w:szCs w:val="16"/>
                <w:lang w:val="en-AU" w:eastAsia="en-AU"/>
              </w:rPr>
              <w:t>Barwon South West</w:t>
            </w:r>
          </w:p>
        </w:tc>
        <w:tc>
          <w:tcPr>
            <w:tcW w:w="876" w:type="dxa"/>
            <w:tcBorders>
              <w:top w:val="nil"/>
              <w:left w:val="nil"/>
              <w:bottom w:val="nil"/>
              <w:right w:val="nil"/>
            </w:tcBorders>
            <w:shd w:val="clear" w:color="auto" w:fill="auto"/>
            <w:noWrap/>
            <w:vAlign w:val="bottom"/>
            <w:hideMark/>
          </w:tcPr>
          <w:p w14:paraId="14513F81"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1,654</w:t>
            </w:r>
          </w:p>
        </w:tc>
        <w:tc>
          <w:tcPr>
            <w:tcW w:w="876" w:type="dxa"/>
            <w:tcBorders>
              <w:top w:val="nil"/>
              <w:left w:val="nil"/>
              <w:bottom w:val="nil"/>
              <w:right w:val="nil"/>
            </w:tcBorders>
            <w:shd w:val="clear" w:color="auto" w:fill="auto"/>
            <w:noWrap/>
            <w:vAlign w:val="bottom"/>
            <w:hideMark/>
          </w:tcPr>
          <w:p w14:paraId="0BFDF5C2"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2,507</w:t>
            </w:r>
          </w:p>
        </w:tc>
        <w:tc>
          <w:tcPr>
            <w:tcW w:w="1080" w:type="dxa"/>
            <w:tcBorders>
              <w:top w:val="nil"/>
              <w:left w:val="nil"/>
              <w:bottom w:val="nil"/>
              <w:right w:val="nil"/>
            </w:tcBorders>
            <w:shd w:val="clear" w:color="auto" w:fill="auto"/>
            <w:vAlign w:val="bottom"/>
            <w:hideMark/>
          </w:tcPr>
          <w:p w14:paraId="28C9C84E" w14:textId="162645A3" w:rsidR="001B5E46" w:rsidRPr="007D0C1D" w:rsidRDefault="001B5E46" w:rsidP="00661C93">
            <w:pPr>
              <w:spacing w:after="0"/>
              <w:jc w:val="center"/>
              <w:outlineLvl w:val="0"/>
              <w:rPr>
                <w:sz w:val="16"/>
                <w:szCs w:val="20"/>
              </w:rPr>
            </w:pPr>
            <w:r w:rsidRPr="007D0C1D">
              <w:rPr>
                <w:sz w:val="16"/>
                <w:szCs w:val="20"/>
              </w:rPr>
              <w:t>51.6%</w:t>
            </w:r>
          </w:p>
        </w:tc>
        <w:tc>
          <w:tcPr>
            <w:tcW w:w="1589" w:type="dxa"/>
            <w:tcBorders>
              <w:top w:val="nil"/>
              <w:left w:val="nil"/>
              <w:bottom w:val="nil"/>
              <w:right w:val="nil"/>
            </w:tcBorders>
            <w:shd w:val="clear" w:color="auto" w:fill="auto"/>
            <w:noWrap/>
            <w:hideMark/>
          </w:tcPr>
          <w:p w14:paraId="4923587C" w14:textId="7416D666" w:rsidR="001B5E46" w:rsidRPr="007D0C1D" w:rsidRDefault="001B5E46" w:rsidP="00DC150D">
            <w:pPr>
              <w:spacing w:after="0"/>
              <w:jc w:val="center"/>
              <w:rPr>
                <w:sz w:val="16"/>
                <w:szCs w:val="20"/>
              </w:rPr>
            </w:pPr>
            <w:r w:rsidRPr="00DC150D">
              <w:rPr>
                <w:sz w:val="16"/>
                <w:szCs w:val="20"/>
              </w:rPr>
              <w:t>59.4%</w:t>
            </w:r>
          </w:p>
        </w:tc>
      </w:tr>
      <w:tr w:rsidR="001B5E46" w:rsidRPr="00376AC8" w14:paraId="362205EF" w14:textId="77777777" w:rsidTr="00661C93">
        <w:trPr>
          <w:trHeight w:val="194"/>
        </w:trPr>
        <w:tc>
          <w:tcPr>
            <w:tcW w:w="1816" w:type="dxa"/>
            <w:tcBorders>
              <w:top w:val="nil"/>
              <w:left w:val="nil"/>
              <w:bottom w:val="nil"/>
              <w:right w:val="nil"/>
            </w:tcBorders>
            <w:shd w:val="clear" w:color="auto" w:fill="auto"/>
            <w:noWrap/>
            <w:vAlign w:val="center"/>
            <w:hideMark/>
          </w:tcPr>
          <w:p w14:paraId="4BEB0C8B" w14:textId="77777777" w:rsidR="001B5E46" w:rsidRPr="00DC150D" w:rsidRDefault="001B5E46" w:rsidP="00DC150D">
            <w:pPr>
              <w:spacing w:after="0"/>
              <w:rPr>
                <w:rFonts w:eastAsia="Times New Roman" w:cs="Calibri"/>
                <w:color w:val="00A4A0"/>
                <w:sz w:val="16"/>
                <w:szCs w:val="16"/>
                <w:lang w:val="en-AU" w:eastAsia="en-AU"/>
              </w:rPr>
            </w:pPr>
            <w:r w:rsidRPr="00DC150D">
              <w:rPr>
                <w:rFonts w:eastAsia="Times New Roman" w:cs="Calibri"/>
                <w:color w:val="00A4A0"/>
                <w:sz w:val="16"/>
                <w:szCs w:val="16"/>
                <w:lang w:val="en-AU" w:eastAsia="en-AU"/>
              </w:rPr>
              <w:t>Gippsland</w:t>
            </w:r>
          </w:p>
        </w:tc>
        <w:tc>
          <w:tcPr>
            <w:tcW w:w="876" w:type="dxa"/>
            <w:tcBorders>
              <w:top w:val="nil"/>
              <w:left w:val="nil"/>
              <w:bottom w:val="nil"/>
              <w:right w:val="nil"/>
            </w:tcBorders>
            <w:shd w:val="clear" w:color="auto" w:fill="auto"/>
            <w:noWrap/>
            <w:vAlign w:val="bottom"/>
            <w:hideMark/>
          </w:tcPr>
          <w:p w14:paraId="134D094A"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1,061</w:t>
            </w:r>
          </w:p>
        </w:tc>
        <w:tc>
          <w:tcPr>
            <w:tcW w:w="876" w:type="dxa"/>
            <w:tcBorders>
              <w:top w:val="nil"/>
              <w:left w:val="nil"/>
              <w:bottom w:val="nil"/>
              <w:right w:val="nil"/>
            </w:tcBorders>
            <w:shd w:val="clear" w:color="auto" w:fill="auto"/>
            <w:noWrap/>
            <w:vAlign w:val="bottom"/>
            <w:hideMark/>
          </w:tcPr>
          <w:p w14:paraId="0D6A18BA"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1,901</w:t>
            </w:r>
          </w:p>
        </w:tc>
        <w:tc>
          <w:tcPr>
            <w:tcW w:w="1080" w:type="dxa"/>
            <w:tcBorders>
              <w:top w:val="nil"/>
              <w:left w:val="nil"/>
              <w:bottom w:val="nil"/>
              <w:right w:val="nil"/>
            </w:tcBorders>
            <w:shd w:val="clear" w:color="auto" w:fill="auto"/>
            <w:vAlign w:val="bottom"/>
            <w:hideMark/>
          </w:tcPr>
          <w:p w14:paraId="3A435DEE" w14:textId="554A3D14" w:rsidR="001B5E46" w:rsidRPr="007D0C1D" w:rsidRDefault="001B5E46" w:rsidP="00661C93">
            <w:pPr>
              <w:spacing w:after="0"/>
              <w:jc w:val="center"/>
              <w:outlineLvl w:val="0"/>
              <w:rPr>
                <w:sz w:val="16"/>
                <w:szCs w:val="20"/>
              </w:rPr>
            </w:pPr>
            <w:r w:rsidRPr="007D0C1D">
              <w:rPr>
                <w:sz w:val="16"/>
                <w:szCs w:val="20"/>
              </w:rPr>
              <w:t>79.2%</w:t>
            </w:r>
          </w:p>
        </w:tc>
        <w:tc>
          <w:tcPr>
            <w:tcW w:w="1589" w:type="dxa"/>
            <w:tcBorders>
              <w:top w:val="nil"/>
              <w:left w:val="nil"/>
              <w:bottom w:val="nil"/>
              <w:right w:val="nil"/>
            </w:tcBorders>
            <w:shd w:val="clear" w:color="auto" w:fill="auto"/>
            <w:noWrap/>
            <w:hideMark/>
          </w:tcPr>
          <w:p w14:paraId="0A5691BF" w14:textId="514AB5BA" w:rsidR="001B5E46" w:rsidRPr="007D0C1D" w:rsidRDefault="001B5E46" w:rsidP="00DC150D">
            <w:pPr>
              <w:spacing w:after="0"/>
              <w:jc w:val="center"/>
              <w:rPr>
                <w:sz w:val="16"/>
                <w:szCs w:val="20"/>
              </w:rPr>
            </w:pPr>
            <w:r w:rsidRPr="00DC150D">
              <w:rPr>
                <w:sz w:val="16"/>
                <w:szCs w:val="20"/>
              </w:rPr>
              <w:t>75.6%</w:t>
            </w:r>
          </w:p>
        </w:tc>
      </w:tr>
      <w:tr w:rsidR="001B5E46" w:rsidRPr="00376AC8" w14:paraId="5C25144E" w14:textId="77777777" w:rsidTr="00661C93">
        <w:trPr>
          <w:trHeight w:val="139"/>
        </w:trPr>
        <w:tc>
          <w:tcPr>
            <w:tcW w:w="1816" w:type="dxa"/>
            <w:tcBorders>
              <w:top w:val="nil"/>
              <w:left w:val="nil"/>
              <w:bottom w:val="nil"/>
              <w:right w:val="nil"/>
            </w:tcBorders>
            <w:shd w:val="clear" w:color="auto" w:fill="auto"/>
            <w:noWrap/>
            <w:vAlign w:val="center"/>
            <w:hideMark/>
          </w:tcPr>
          <w:p w14:paraId="524A687B" w14:textId="77777777" w:rsidR="001B5E46" w:rsidRPr="00DC150D" w:rsidRDefault="001B5E46" w:rsidP="00DC150D">
            <w:pPr>
              <w:spacing w:after="0"/>
              <w:rPr>
                <w:rFonts w:eastAsia="Times New Roman" w:cs="Calibri"/>
                <w:color w:val="00A4A0"/>
                <w:sz w:val="16"/>
                <w:szCs w:val="16"/>
                <w:lang w:val="en-AU" w:eastAsia="en-AU"/>
              </w:rPr>
            </w:pPr>
            <w:r w:rsidRPr="00DC150D">
              <w:rPr>
                <w:rFonts w:eastAsia="Times New Roman" w:cs="Calibri"/>
                <w:color w:val="00A4A0"/>
                <w:sz w:val="16"/>
                <w:szCs w:val="16"/>
                <w:lang w:val="en-AU" w:eastAsia="en-AU"/>
              </w:rPr>
              <w:t>Grampians</w:t>
            </w:r>
          </w:p>
        </w:tc>
        <w:tc>
          <w:tcPr>
            <w:tcW w:w="876" w:type="dxa"/>
            <w:tcBorders>
              <w:top w:val="nil"/>
              <w:left w:val="nil"/>
              <w:bottom w:val="nil"/>
              <w:right w:val="nil"/>
            </w:tcBorders>
            <w:shd w:val="clear" w:color="auto" w:fill="auto"/>
            <w:noWrap/>
            <w:vAlign w:val="bottom"/>
            <w:hideMark/>
          </w:tcPr>
          <w:p w14:paraId="0B971B8A"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473</w:t>
            </w:r>
          </w:p>
        </w:tc>
        <w:tc>
          <w:tcPr>
            <w:tcW w:w="876" w:type="dxa"/>
            <w:tcBorders>
              <w:top w:val="nil"/>
              <w:left w:val="nil"/>
              <w:bottom w:val="nil"/>
              <w:right w:val="nil"/>
            </w:tcBorders>
            <w:shd w:val="clear" w:color="auto" w:fill="auto"/>
            <w:noWrap/>
            <w:vAlign w:val="bottom"/>
            <w:hideMark/>
          </w:tcPr>
          <w:p w14:paraId="3F084357"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944</w:t>
            </w:r>
          </w:p>
        </w:tc>
        <w:tc>
          <w:tcPr>
            <w:tcW w:w="1080" w:type="dxa"/>
            <w:tcBorders>
              <w:top w:val="nil"/>
              <w:left w:val="nil"/>
              <w:bottom w:val="nil"/>
              <w:right w:val="nil"/>
            </w:tcBorders>
            <w:shd w:val="clear" w:color="auto" w:fill="auto"/>
            <w:vAlign w:val="bottom"/>
            <w:hideMark/>
          </w:tcPr>
          <w:p w14:paraId="3B0C4203" w14:textId="1C161151" w:rsidR="001B5E46" w:rsidRPr="007D0C1D" w:rsidRDefault="001B5E46" w:rsidP="00661C93">
            <w:pPr>
              <w:spacing w:after="0"/>
              <w:jc w:val="center"/>
              <w:outlineLvl w:val="0"/>
              <w:rPr>
                <w:sz w:val="16"/>
                <w:szCs w:val="20"/>
              </w:rPr>
            </w:pPr>
            <w:r w:rsidRPr="007D0C1D">
              <w:rPr>
                <w:sz w:val="16"/>
                <w:szCs w:val="20"/>
              </w:rPr>
              <w:t>99.6%</w:t>
            </w:r>
          </w:p>
        </w:tc>
        <w:tc>
          <w:tcPr>
            <w:tcW w:w="1589" w:type="dxa"/>
            <w:tcBorders>
              <w:top w:val="nil"/>
              <w:left w:val="nil"/>
              <w:bottom w:val="nil"/>
              <w:right w:val="nil"/>
            </w:tcBorders>
            <w:shd w:val="clear" w:color="auto" w:fill="auto"/>
            <w:noWrap/>
            <w:hideMark/>
          </w:tcPr>
          <w:p w14:paraId="106A6158" w14:textId="0D83DED7" w:rsidR="001B5E46" w:rsidRPr="007D0C1D" w:rsidRDefault="001B5E46" w:rsidP="00DC150D">
            <w:pPr>
              <w:spacing w:after="0"/>
              <w:jc w:val="center"/>
              <w:rPr>
                <w:sz w:val="16"/>
                <w:szCs w:val="20"/>
              </w:rPr>
            </w:pPr>
            <w:r w:rsidRPr="00DC150D">
              <w:rPr>
                <w:sz w:val="16"/>
                <w:szCs w:val="20"/>
              </w:rPr>
              <w:t>56.1%</w:t>
            </w:r>
          </w:p>
        </w:tc>
      </w:tr>
      <w:tr w:rsidR="001B5E46" w:rsidRPr="00376AC8" w14:paraId="59139737" w14:textId="77777777" w:rsidTr="00661C93">
        <w:trPr>
          <w:trHeight w:val="85"/>
        </w:trPr>
        <w:tc>
          <w:tcPr>
            <w:tcW w:w="1816" w:type="dxa"/>
            <w:tcBorders>
              <w:top w:val="nil"/>
              <w:left w:val="nil"/>
              <w:bottom w:val="nil"/>
              <w:right w:val="nil"/>
            </w:tcBorders>
            <w:shd w:val="clear" w:color="auto" w:fill="auto"/>
            <w:noWrap/>
            <w:vAlign w:val="center"/>
            <w:hideMark/>
          </w:tcPr>
          <w:p w14:paraId="1588DC0A" w14:textId="77777777" w:rsidR="001B5E46" w:rsidRPr="00DC150D" w:rsidRDefault="001B5E46" w:rsidP="00DC150D">
            <w:pPr>
              <w:spacing w:after="0"/>
              <w:rPr>
                <w:rFonts w:eastAsia="Times New Roman" w:cs="Calibri"/>
                <w:color w:val="00A4A0"/>
                <w:sz w:val="16"/>
                <w:szCs w:val="16"/>
                <w:lang w:val="en-AU" w:eastAsia="en-AU"/>
              </w:rPr>
            </w:pPr>
            <w:r w:rsidRPr="00DC150D">
              <w:rPr>
                <w:rFonts w:eastAsia="Times New Roman" w:cs="Calibri"/>
                <w:color w:val="00A4A0"/>
                <w:sz w:val="16"/>
                <w:szCs w:val="16"/>
                <w:lang w:val="en-AU" w:eastAsia="en-AU"/>
              </w:rPr>
              <w:t>Hume</w:t>
            </w:r>
          </w:p>
        </w:tc>
        <w:tc>
          <w:tcPr>
            <w:tcW w:w="876" w:type="dxa"/>
            <w:tcBorders>
              <w:top w:val="nil"/>
              <w:left w:val="nil"/>
              <w:bottom w:val="nil"/>
              <w:right w:val="nil"/>
            </w:tcBorders>
            <w:shd w:val="clear" w:color="auto" w:fill="auto"/>
            <w:noWrap/>
            <w:vAlign w:val="bottom"/>
            <w:hideMark/>
          </w:tcPr>
          <w:p w14:paraId="3E6E2E18"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1,384</w:t>
            </w:r>
          </w:p>
        </w:tc>
        <w:tc>
          <w:tcPr>
            <w:tcW w:w="876" w:type="dxa"/>
            <w:tcBorders>
              <w:top w:val="nil"/>
              <w:left w:val="nil"/>
              <w:bottom w:val="nil"/>
              <w:right w:val="nil"/>
            </w:tcBorders>
            <w:shd w:val="clear" w:color="auto" w:fill="auto"/>
            <w:noWrap/>
            <w:vAlign w:val="bottom"/>
            <w:hideMark/>
          </w:tcPr>
          <w:p w14:paraId="23EB2CFB"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2,272</w:t>
            </w:r>
          </w:p>
        </w:tc>
        <w:tc>
          <w:tcPr>
            <w:tcW w:w="1080" w:type="dxa"/>
            <w:tcBorders>
              <w:top w:val="nil"/>
              <w:left w:val="nil"/>
              <w:bottom w:val="nil"/>
              <w:right w:val="nil"/>
            </w:tcBorders>
            <w:shd w:val="clear" w:color="auto" w:fill="auto"/>
            <w:vAlign w:val="bottom"/>
            <w:hideMark/>
          </w:tcPr>
          <w:p w14:paraId="10295FFE" w14:textId="15A31D3B" w:rsidR="001B5E46" w:rsidRPr="007D0C1D" w:rsidRDefault="001B5E46" w:rsidP="00661C93">
            <w:pPr>
              <w:spacing w:after="0"/>
              <w:jc w:val="center"/>
              <w:outlineLvl w:val="0"/>
              <w:rPr>
                <w:sz w:val="16"/>
                <w:szCs w:val="20"/>
              </w:rPr>
            </w:pPr>
            <w:r w:rsidRPr="007D0C1D">
              <w:rPr>
                <w:sz w:val="16"/>
                <w:szCs w:val="20"/>
              </w:rPr>
              <w:t>64.2%</w:t>
            </w:r>
          </w:p>
        </w:tc>
        <w:tc>
          <w:tcPr>
            <w:tcW w:w="1589" w:type="dxa"/>
            <w:tcBorders>
              <w:top w:val="nil"/>
              <w:left w:val="nil"/>
              <w:bottom w:val="nil"/>
              <w:right w:val="nil"/>
            </w:tcBorders>
            <w:shd w:val="clear" w:color="auto" w:fill="auto"/>
            <w:noWrap/>
            <w:hideMark/>
          </w:tcPr>
          <w:p w14:paraId="25E83A5C" w14:textId="42328B5B" w:rsidR="001B5E46" w:rsidRPr="007D0C1D" w:rsidRDefault="001B5E46" w:rsidP="00DC150D">
            <w:pPr>
              <w:spacing w:after="0"/>
              <w:jc w:val="center"/>
              <w:rPr>
                <w:sz w:val="16"/>
                <w:szCs w:val="20"/>
              </w:rPr>
            </w:pPr>
            <w:r w:rsidRPr="00DC150D">
              <w:rPr>
                <w:sz w:val="16"/>
                <w:szCs w:val="20"/>
              </w:rPr>
              <w:t>67.0%</w:t>
            </w:r>
          </w:p>
        </w:tc>
      </w:tr>
      <w:tr w:rsidR="001B5E46" w:rsidRPr="00376AC8" w14:paraId="0672BA9D" w14:textId="77777777" w:rsidTr="00661C93">
        <w:trPr>
          <w:trHeight w:val="174"/>
        </w:trPr>
        <w:tc>
          <w:tcPr>
            <w:tcW w:w="1816" w:type="dxa"/>
            <w:tcBorders>
              <w:top w:val="nil"/>
              <w:left w:val="nil"/>
              <w:bottom w:val="nil"/>
              <w:right w:val="nil"/>
            </w:tcBorders>
            <w:shd w:val="clear" w:color="auto" w:fill="auto"/>
            <w:noWrap/>
            <w:vAlign w:val="center"/>
            <w:hideMark/>
          </w:tcPr>
          <w:p w14:paraId="5F9CF0DF" w14:textId="77777777" w:rsidR="001B5E46" w:rsidRPr="00DC150D" w:rsidRDefault="001B5E46" w:rsidP="00DC150D">
            <w:pPr>
              <w:spacing w:after="0"/>
              <w:rPr>
                <w:rFonts w:eastAsia="Times New Roman" w:cs="Calibri"/>
                <w:color w:val="00A4A0"/>
                <w:sz w:val="16"/>
                <w:szCs w:val="16"/>
                <w:lang w:val="en-AU" w:eastAsia="en-AU"/>
              </w:rPr>
            </w:pPr>
            <w:r w:rsidRPr="00DC150D">
              <w:rPr>
                <w:rFonts w:eastAsia="Times New Roman" w:cs="Calibri"/>
                <w:color w:val="00A4A0"/>
                <w:sz w:val="16"/>
                <w:szCs w:val="16"/>
                <w:lang w:val="en-AU" w:eastAsia="en-AU"/>
              </w:rPr>
              <w:t>Loddon Mallee</w:t>
            </w:r>
          </w:p>
        </w:tc>
        <w:tc>
          <w:tcPr>
            <w:tcW w:w="876" w:type="dxa"/>
            <w:tcBorders>
              <w:top w:val="nil"/>
              <w:left w:val="nil"/>
              <w:bottom w:val="nil"/>
              <w:right w:val="nil"/>
            </w:tcBorders>
            <w:shd w:val="clear" w:color="auto" w:fill="auto"/>
            <w:noWrap/>
            <w:vAlign w:val="bottom"/>
            <w:hideMark/>
          </w:tcPr>
          <w:p w14:paraId="22D17753"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1,091</w:t>
            </w:r>
          </w:p>
        </w:tc>
        <w:tc>
          <w:tcPr>
            <w:tcW w:w="876" w:type="dxa"/>
            <w:tcBorders>
              <w:top w:val="nil"/>
              <w:left w:val="nil"/>
              <w:bottom w:val="nil"/>
              <w:right w:val="nil"/>
            </w:tcBorders>
            <w:shd w:val="clear" w:color="auto" w:fill="auto"/>
            <w:noWrap/>
            <w:vAlign w:val="bottom"/>
            <w:hideMark/>
          </w:tcPr>
          <w:p w14:paraId="58DB7C99" w14:textId="77777777" w:rsidR="001B5E46" w:rsidRPr="00DC150D" w:rsidRDefault="001B5E46" w:rsidP="00661C93">
            <w:pPr>
              <w:spacing w:after="0"/>
              <w:jc w:val="center"/>
              <w:outlineLvl w:val="0"/>
              <w:rPr>
                <w:rFonts w:cs="Calibri"/>
                <w:color w:val="000000"/>
                <w:sz w:val="16"/>
                <w:szCs w:val="16"/>
                <w:lang w:eastAsia="en-AU"/>
              </w:rPr>
            </w:pPr>
            <w:r w:rsidRPr="00DC150D">
              <w:rPr>
                <w:rFonts w:cs="Calibri"/>
                <w:color w:val="000000"/>
                <w:sz w:val="16"/>
                <w:szCs w:val="16"/>
                <w:lang w:eastAsia="en-AU"/>
              </w:rPr>
              <w:t>2,281</w:t>
            </w:r>
          </w:p>
        </w:tc>
        <w:tc>
          <w:tcPr>
            <w:tcW w:w="1080" w:type="dxa"/>
            <w:tcBorders>
              <w:top w:val="nil"/>
              <w:left w:val="nil"/>
              <w:bottom w:val="nil"/>
              <w:right w:val="nil"/>
            </w:tcBorders>
            <w:shd w:val="clear" w:color="auto" w:fill="auto"/>
            <w:vAlign w:val="bottom"/>
            <w:hideMark/>
          </w:tcPr>
          <w:p w14:paraId="7747E46D" w14:textId="2DA51AE1" w:rsidR="001B5E46" w:rsidRPr="007D0C1D" w:rsidRDefault="001B5E46" w:rsidP="00661C93">
            <w:pPr>
              <w:spacing w:after="0"/>
              <w:jc w:val="center"/>
              <w:outlineLvl w:val="0"/>
              <w:rPr>
                <w:sz w:val="16"/>
                <w:szCs w:val="20"/>
              </w:rPr>
            </w:pPr>
            <w:r w:rsidRPr="007D0C1D">
              <w:rPr>
                <w:sz w:val="16"/>
                <w:szCs w:val="20"/>
              </w:rPr>
              <w:t>109.1%</w:t>
            </w:r>
          </w:p>
        </w:tc>
        <w:tc>
          <w:tcPr>
            <w:tcW w:w="1589" w:type="dxa"/>
            <w:tcBorders>
              <w:top w:val="nil"/>
              <w:left w:val="nil"/>
              <w:bottom w:val="nil"/>
              <w:right w:val="nil"/>
            </w:tcBorders>
            <w:shd w:val="clear" w:color="auto" w:fill="auto"/>
            <w:noWrap/>
            <w:hideMark/>
          </w:tcPr>
          <w:p w14:paraId="26542DEE" w14:textId="62CF095A" w:rsidR="001B5E46" w:rsidRPr="007D0C1D" w:rsidRDefault="001B5E46" w:rsidP="00DC150D">
            <w:pPr>
              <w:spacing w:after="0"/>
              <w:jc w:val="center"/>
              <w:rPr>
                <w:sz w:val="16"/>
                <w:szCs w:val="20"/>
              </w:rPr>
            </w:pPr>
            <w:r w:rsidRPr="00DC150D">
              <w:rPr>
                <w:sz w:val="16"/>
                <w:szCs w:val="20"/>
              </w:rPr>
              <w:t>64.5%</w:t>
            </w:r>
          </w:p>
        </w:tc>
      </w:tr>
      <w:tr w:rsidR="00DC150D" w:rsidRPr="00376AC8" w14:paraId="303BE3C4" w14:textId="77777777" w:rsidTr="00661C93">
        <w:trPr>
          <w:trHeight w:val="119"/>
        </w:trPr>
        <w:tc>
          <w:tcPr>
            <w:tcW w:w="1816" w:type="dxa"/>
            <w:tcBorders>
              <w:top w:val="nil"/>
              <w:left w:val="nil"/>
              <w:bottom w:val="single" w:sz="8" w:space="0" w:color="00B7BD"/>
              <w:right w:val="nil"/>
            </w:tcBorders>
            <w:shd w:val="clear" w:color="auto" w:fill="auto"/>
            <w:noWrap/>
            <w:vAlign w:val="center"/>
          </w:tcPr>
          <w:p w14:paraId="6D456774" w14:textId="3E21C8AE" w:rsidR="00DC150D" w:rsidRPr="007D0C1D" w:rsidRDefault="007D0C1D" w:rsidP="00DC150D">
            <w:pPr>
              <w:spacing w:after="0"/>
              <w:rPr>
                <w:rFonts w:eastAsia="Times New Roman" w:cs="Calibri"/>
                <w:b/>
                <w:bCs/>
                <w:color w:val="00A4A0"/>
                <w:sz w:val="16"/>
                <w:szCs w:val="16"/>
                <w:lang w:val="en-AU" w:eastAsia="en-AU"/>
              </w:rPr>
            </w:pPr>
            <w:r w:rsidRPr="007D0C1D">
              <w:rPr>
                <w:rFonts w:eastAsia="Times New Roman" w:cs="Calibri"/>
                <w:b/>
                <w:bCs/>
                <w:color w:val="00A4A0"/>
                <w:sz w:val="16"/>
                <w:szCs w:val="16"/>
                <w:lang w:val="en-AU" w:eastAsia="en-AU"/>
              </w:rPr>
              <w:t>Victoria</w:t>
            </w:r>
          </w:p>
        </w:tc>
        <w:tc>
          <w:tcPr>
            <w:tcW w:w="876" w:type="dxa"/>
            <w:tcBorders>
              <w:top w:val="nil"/>
              <w:left w:val="nil"/>
              <w:bottom w:val="single" w:sz="8" w:space="0" w:color="00B7BD"/>
              <w:right w:val="nil"/>
            </w:tcBorders>
            <w:shd w:val="clear" w:color="auto" w:fill="auto"/>
            <w:noWrap/>
            <w:vAlign w:val="bottom"/>
          </w:tcPr>
          <w:p w14:paraId="1A9ED12B" w14:textId="07C2B4E1" w:rsidR="00DC150D" w:rsidRPr="00A00CC8" w:rsidRDefault="003B7E8D" w:rsidP="00661C93">
            <w:pPr>
              <w:spacing w:after="0"/>
              <w:jc w:val="center"/>
              <w:outlineLvl w:val="0"/>
              <w:rPr>
                <w:rFonts w:cs="Calibri"/>
                <w:b/>
                <w:bCs/>
                <w:color w:val="000000"/>
                <w:sz w:val="16"/>
                <w:szCs w:val="16"/>
                <w:lang w:eastAsia="en-AU"/>
              </w:rPr>
            </w:pPr>
            <w:r w:rsidRPr="00A00CC8">
              <w:rPr>
                <w:rFonts w:cs="Calibri"/>
                <w:b/>
                <w:bCs/>
                <w:color w:val="000000"/>
                <w:sz w:val="16"/>
                <w:szCs w:val="16"/>
                <w:lang w:eastAsia="en-AU"/>
              </w:rPr>
              <w:t>21,175</w:t>
            </w:r>
          </w:p>
        </w:tc>
        <w:tc>
          <w:tcPr>
            <w:tcW w:w="876" w:type="dxa"/>
            <w:tcBorders>
              <w:top w:val="nil"/>
              <w:left w:val="nil"/>
              <w:bottom w:val="single" w:sz="8" w:space="0" w:color="00B7BD"/>
              <w:right w:val="nil"/>
            </w:tcBorders>
            <w:shd w:val="clear" w:color="auto" w:fill="auto"/>
            <w:noWrap/>
            <w:vAlign w:val="bottom"/>
          </w:tcPr>
          <w:p w14:paraId="59CB1432" w14:textId="2F575C32" w:rsidR="00DC150D" w:rsidRPr="00A00CC8" w:rsidRDefault="003B7E8D" w:rsidP="00661C93">
            <w:pPr>
              <w:spacing w:after="0"/>
              <w:jc w:val="center"/>
              <w:outlineLvl w:val="0"/>
              <w:rPr>
                <w:rFonts w:cs="Calibri"/>
                <w:b/>
                <w:bCs/>
                <w:color w:val="000000"/>
                <w:sz w:val="16"/>
                <w:szCs w:val="16"/>
                <w:lang w:eastAsia="en-AU"/>
              </w:rPr>
            </w:pPr>
            <w:r w:rsidRPr="00A00CC8">
              <w:rPr>
                <w:rFonts w:cs="Calibri"/>
                <w:b/>
                <w:bCs/>
                <w:color w:val="000000"/>
                <w:sz w:val="16"/>
                <w:szCs w:val="16"/>
                <w:lang w:eastAsia="en-AU"/>
              </w:rPr>
              <w:t>39,734</w:t>
            </w:r>
          </w:p>
        </w:tc>
        <w:tc>
          <w:tcPr>
            <w:tcW w:w="1080" w:type="dxa"/>
            <w:tcBorders>
              <w:top w:val="nil"/>
              <w:left w:val="nil"/>
              <w:bottom w:val="single" w:sz="8" w:space="0" w:color="00B7BD"/>
              <w:right w:val="nil"/>
            </w:tcBorders>
            <w:shd w:val="clear" w:color="auto" w:fill="auto"/>
            <w:vAlign w:val="bottom"/>
          </w:tcPr>
          <w:p w14:paraId="5ED29722" w14:textId="6BA1BF51" w:rsidR="00DC150D" w:rsidRPr="00A00CC8" w:rsidRDefault="003B7E8D" w:rsidP="00661C93">
            <w:pPr>
              <w:spacing w:after="0"/>
              <w:jc w:val="center"/>
              <w:outlineLvl w:val="0"/>
              <w:rPr>
                <w:rFonts w:cs="Calibri"/>
                <w:b/>
                <w:bCs/>
                <w:sz w:val="16"/>
                <w:szCs w:val="16"/>
                <w:lang w:eastAsia="en-AU"/>
              </w:rPr>
            </w:pPr>
            <w:r w:rsidRPr="00A00CC8">
              <w:rPr>
                <w:rFonts w:cs="Calibri"/>
                <w:b/>
                <w:bCs/>
                <w:sz w:val="16"/>
                <w:szCs w:val="16"/>
                <w:lang w:eastAsia="en-AU"/>
              </w:rPr>
              <w:t>87.6%</w:t>
            </w:r>
          </w:p>
        </w:tc>
        <w:tc>
          <w:tcPr>
            <w:tcW w:w="1589" w:type="dxa"/>
            <w:tcBorders>
              <w:top w:val="nil"/>
              <w:left w:val="nil"/>
              <w:bottom w:val="single" w:sz="8" w:space="0" w:color="00B7BD"/>
              <w:right w:val="nil"/>
            </w:tcBorders>
            <w:shd w:val="clear" w:color="auto" w:fill="auto"/>
            <w:noWrap/>
          </w:tcPr>
          <w:p w14:paraId="4FFCCC71" w14:textId="1CBD99A0" w:rsidR="00DC150D" w:rsidRPr="00A00CC8" w:rsidRDefault="003B7E8D" w:rsidP="00DC150D">
            <w:pPr>
              <w:spacing w:after="0"/>
              <w:jc w:val="center"/>
              <w:rPr>
                <w:b/>
                <w:bCs/>
                <w:sz w:val="16"/>
                <w:szCs w:val="20"/>
              </w:rPr>
            </w:pPr>
            <w:r w:rsidRPr="00A00CC8">
              <w:rPr>
                <w:b/>
                <w:bCs/>
                <w:sz w:val="16"/>
                <w:szCs w:val="20"/>
              </w:rPr>
              <w:t>56.4%</w:t>
            </w:r>
          </w:p>
        </w:tc>
      </w:tr>
      <w:bookmarkEnd w:id="4"/>
    </w:tbl>
    <w:p w14:paraId="52D26B26" w14:textId="790E5761" w:rsidR="00C53B00" w:rsidRDefault="00C53B00" w:rsidP="00C53B00">
      <w:pPr>
        <w:pStyle w:val="Figuretitle"/>
        <w:spacing w:after="0"/>
      </w:pPr>
    </w:p>
    <w:p w14:paraId="363B1B3A" w14:textId="77777777" w:rsidR="00D96966" w:rsidRDefault="00D96966" w:rsidP="00C53B00">
      <w:pPr>
        <w:pStyle w:val="Figuretitle"/>
        <w:spacing w:after="0"/>
      </w:pPr>
    </w:p>
    <w:p w14:paraId="18026303" w14:textId="199A7D4A" w:rsidR="00C53B00" w:rsidRPr="00C53B00" w:rsidRDefault="00C53B00" w:rsidP="00C53B00">
      <w:pPr>
        <w:pStyle w:val="Figuretitle"/>
        <w:spacing w:after="0"/>
      </w:pPr>
      <w:r>
        <w:t xml:space="preserve">                                                      </w:t>
      </w:r>
      <w:r w:rsidRPr="00C53B00">
        <w:t>Table 1</w:t>
      </w:r>
      <w:r w:rsidR="00DC150D">
        <w:t>3</w:t>
      </w:r>
      <w:r w:rsidRPr="00C53B00">
        <w:t xml:space="preserve">. Free TAFE course commencements by </w:t>
      </w:r>
      <w:r w:rsidR="00D96966">
        <w:t>t</w:t>
      </w:r>
      <w:r w:rsidRPr="00C53B00">
        <w:t>op 5 courses in region</w:t>
      </w:r>
    </w:p>
    <w:tbl>
      <w:tblPr>
        <w:tblW w:w="9457" w:type="dxa"/>
        <w:tblInd w:w="764" w:type="dxa"/>
        <w:tblLook w:val="04A0" w:firstRow="1" w:lastRow="0" w:firstColumn="1" w:lastColumn="0" w:noHBand="0" w:noVBand="1"/>
      </w:tblPr>
      <w:tblGrid>
        <w:gridCol w:w="338"/>
        <w:gridCol w:w="3064"/>
        <w:gridCol w:w="3118"/>
        <w:gridCol w:w="2937"/>
      </w:tblGrid>
      <w:tr w:rsidR="00C53B00" w:rsidRPr="00512C11" w14:paraId="3C9B2BC7" w14:textId="77777777" w:rsidTr="009220AA">
        <w:trPr>
          <w:trHeight w:val="183"/>
        </w:trPr>
        <w:tc>
          <w:tcPr>
            <w:tcW w:w="338" w:type="dxa"/>
            <w:tcBorders>
              <w:top w:val="nil"/>
              <w:left w:val="nil"/>
              <w:bottom w:val="nil"/>
              <w:right w:val="nil"/>
            </w:tcBorders>
            <w:shd w:val="clear" w:color="auto" w:fill="00A4A0"/>
            <w:noWrap/>
            <w:vAlign w:val="bottom"/>
            <w:hideMark/>
          </w:tcPr>
          <w:p w14:paraId="2E9D340C" w14:textId="77777777" w:rsidR="00C53B00" w:rsidRPr="00512C11" w:rsidRDefault="00C53B00" w:rsidP="00C26084">
            <w:pPr>
              <w:spacing w:before="120"/>
              <w:rPr>
                <w:rFonts w:ascii="Century Gothic" w:hAnsi="Century Gothic" w:cs="Calibri"/>
                <w:b/>
                <w:bCs/>
                <w:color w:val="FFFFFF"/>
                <w:sz w:val="16"/>
                <w:szCs w:val="16"/>
                <w:lang w:eastAsia="en-AU"/>
              </w:rPr>
            </w:pPr>
            <w:r w:rsidRPr="00512C11">
              <w:rPr>
                <w:rFonts w:ascii="Century Gothic" w:hAnsi="Century Gothic" w:cs="Calibri"/>
                <w:b/>
                <w:bCs/>
                <w:color w:val="FFFFFF"/>
                <w:sz w:val="16"/>
                <w:szCs w:val="16"/>
                <w:lang w:eastAsia="en-AU"/>
              </w:rPr>
              <w:t> </w:t>
            </w:r>
          </w:p>
        </w:tc>
        <w:tc>
          <w:tcPr>
            <w:tcW w:w="3064" w:type="dxa"/>
            <w:tcBorders>
              <w:top w:val="nil"/>
              <w:left w:val="nil"/>
              <w:bottom w:val="nil"/>
              <w:right w:val="nil"/>
            </w:tcBorders>
            <w:shd w:val="clear" w:color="auto" w:fill="00A4A0"/>
            <w:noWrap/>
            <w:vAlign w:val="bottom"/>
            <w:hideMark/>
          </w:tcPr>
          <w:p w14:paraId="5FE26E8C" w14:textId="77777777" w:rsidR="00C53B00" w:rsidRPr="00C53B00" w:rsidRDefault="00C53B00" w:rsidP="00C26084">
            <w:pPr>
              <w:spacing w:before="120"/>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Metropolitan Melbourne</w:t>
            </w:r>
          </w:p>
        </w:tc>
        <w:tc>
          <w:tcPr>
            <w:tcW w:w="3118" w:type="dxa"/>
            <w:tcBorders>
              <w:top w:val="nil"/>
              <w:left w:val="nil"/>
              <w:bottom w:val="nil"/>
              <w:right w:val="nil"/>
            </w:tcBorders>
            <w:shd w:val="clear" w:color="auto" w:fill="00A4A0"/>
            <w:vAlign w:val="bottom"/>
            <w:hideMark/>
          </w:tcPr>
          <w:p w14:paraId="0CB7E7ED" w14:textId="77777777" w:rsidR="00C53B00" w:rsidRPr="00C53B00" w:rsidRDefault="00C53B00" w:rsidP="00C26084">
            <w:pPr>
              <w:spacing w:before="120"/>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Barwon South West</w:t>
            </w:r>
          </w:p>
        </w:tc>
        <w:tc>
          <w:tcPr>
            <w:tcW w:w="2937" w:type="dxa"/>
            <w:tcBorders>
              <w:top w:val="nil"/>
              <w:left w:val="nil"/>
              <w:bottom w:val="nil"/>
              <w:right w:val="nil"/>
            </w:tcBorders>
            <w:shd w:val="clear" w:color="auto" w:fill="00A4A0"/>
            <w:vAlign w:val="bottom"/>
            <w:hideMark/>
          </w:tcPr>
          <w:p w14:paraId="06491444" w14:textId="77777777" w:rsidR="00C53B00" w:rsidRPr="00C53B00" w:rsidRDefault="00C53B00" w:rsidP="00C26084">
            <w:pPr>
              <w:spacing w:before="120"/>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Gippsland</w:t>
            </w:r>
          </w:p>
        </w:tc>
      </w:tr>
      <w:tr w:rsidR="00C53B00" w:rsidRPr="00512C11" w14:paraId="7AF27B19" w14:textId="77777777" w:rsidTr="009220AA">
        <w:trPr>
          <w:trHeight w:val="20"/>
        </w:trPr>
        <w:tc>
          <w:tcPr>
            <w:tcW w:w="338" w:type="dxa"/>
            <w:tcBorders>
              <w:top w:val="nil"/>
              <w:left w:val="nil"/>
              <w:bottom w:val="nil"/>
              <w:right w:val="nil"/>
            </w:tcBorders>
            <w:shd w:val="clear" w:color="auto" w:fill="auto"/>
            <w:noWrap/>
            <w:hideMark/>
          </w:tcPr>
          <w:p w14:paraId="27EB382D"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1</w:t>
            </w:r>
          </w:p>
        </w:tc>
        <w:tc>
          <w:tcPr>
            <w:tcW w:w="3064" w:type="dxa"/>
            <w:tcBorders>
              <w:top w:val="nil"/>
              <w:left w:val="nil"/>
              <w:bottom w:val="nil"/>
              <w:right w:val="nil"/>
            </w:tcBorders>
            <w:shd w:val="clear" w:color="auto" w:fill="auto"/>
            <w:hideMark/>
          </w:tcPr>
          <w:p w14:paraId="05D6E9BF"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IV in Accounting and Bookkeeping</w:t>
            </w:r>
          </w:p>
        </w:tc>
        <w:tc>
          <w:tcPr>
            <w:tcW w:w="3118" w:type="dxa"/>
            <w:tcBorders>
              <w:top w:val="nil"/>
              <w:left w:val="nil"/>
              <w:bottom w:val="nil"/>
              <w:right w:val="nil"/>
            </w:tcBorders>
            <w:shd w:val="clear" w:color="auto" w:fill="auto"/>
            <w:hideMark/>
          </w:tcPr>
          <w:p w14:paraId="20D1FE3C"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III in Individual Support</w:t>
            </w:r>
          </w:p>
        </w:tc>
        <w:tc>
          <w:tcPr>
            <w:tcW w:w="2937" w:type="dxa"/>
            <w:tcBorders>
              <w:top w:val="nil"/>
              <w:left w:val="nil"/>
              <w:bottom w:val="nil"/>
              <w:right w:val="nil"/>
            </w:tcBorders>
            <w:shd w:val="clear" w:color="auto" w:fill="auto"/>
            <w:hideMark/>
          </w:tcPr>
          <w:p w14:paraId="3312FFF7"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III in Individual Support</w:t>
            </w:r>
          </w:p>
        </w:tc>
      </w:tr>
      <w:tr w:rsidR="00C53B00" w:rsidRPr="00512C11" w14:paraId="19A77034" w14:textId="77777777" w:rsidTr="009220AA">
        <w:trPr>
          <w:trHeight w:val="20"/>
        </w:trPr>
        <w:tc>
          <w:tcPr>
            <w:tcW w:w="338" w:type="dxa"/>
            <w:tcBorders>
              <w:top w:val="nil"/>
              <w:left w:val="nil"/>
              <w:bottom w:val="nil"/>
              <w:right w:val="nil"/>
            </w:tcBorders>
            <w:shd w:val="clear" w:color="auto" w:fill="auto"/>
            <w:noWrap/>
            <w:hideMark/>
          </w:tcPr>
          <w:p w14:paraId="43695C27"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2</w:t>
            </w:r>
          </w:p>
        </w:tc>
        <w:tc>
          <w:tcPr>
            <w:tcW w:w="3064" w:type="dxa"/>
            <w:tcBorders>
              <w:top w:val="nil"/>
              <w:left w:val="nil"/>
              <w:bottom w:val="nil"/>
              <w:right w:val="nil"/>
            </w:tcBorders>
            <w:shd w:val="clear" w:color="auto" w:fill="auto"/>
            <w:hideMark/>
          </w:tcPr>
          <w:p w14:paraId="3C011790"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Dip. of Nursing</w:t>
            </w:r>
          </w:p>
        </w:tc>
        <w:tc>
          <w:tcPr>
            <w:tcW w:w="3118" w:type="dxa"/>
            <w:tcBorders>
              <w:top w:val="nil"/>
              <w:left w:val="nil"/>
              <w:bottom w:val="nil"/>
              <w:right w:val="nil"/>
            </w:tcBorders>
            <w:shd w:val="clear" w:color="auto" w:fill="auto"/>
            <w:hideMark/>
          </w:tcPr>
          <w:p w14:paraId="10F1CF86"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Dip. of Nursing</w:t>
            </w:r>
          </w:p>
        </w:tc>
        <w:tc>
          <w:tcPr>
            <w:tcW w:w="2937" w:type="dxa"/>
            <w:tcBorders>
              <w:top w:val="nil"/>
              <w:left w:val="nil"/>
              <w:bottom w:val="nil"/>
              <w:right w:val="nil"/>
            </w:tcBorders>
            <w:shd w:val="clear" w:color="auto" w:fill="auto"/>
            <w:hideMark/>
          </w:tcPr>
          <w:p w14:paraId="27B303D9"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IV in Accounting and Bookkeeping</w:t>
            </w:r>
          </w:p>
        </w:tc>
      </w:tr>
      <w:tr w:rsidR="00C53B00" w:rsidRPr="00512C11" w14:paraId="198D2112" w14:textId="77777777" w:rsidTr="009220AA">
        <w:trPr>
          <w:trHeight w:val="20"/>
        </w:trPr>
        <w:tc>
          <w:tcPr>
            <w:tcW w:w="338" w:type="dxa"/>
            <w:tcBorders>
              <w:top w:val="nil"/>
              <w:left w:val="nil"/>
              <w:bottom w:val="nil"/>
              <w:right w:val="nil"/>
            </w:tcBorders>
            <w:shd w:val="clear" w:color="auto" w:fill="auto"/>
            <w:noWrap/>
            <w:hideMark/>
          </w:tcPr>
          <w:p w14:paraId="47884299"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3</w:t>
            </w:r>
          </w:p>
        </w:tc>
        <w:tc>
          <w:tcPr>
            <w:tcW w:w="3064" w:type="dxa"/>
            <w:tcBorders>
              <w:top w:val="nil"/>
              <w:left w:val="nil"/>
              <w:bottom w:val="nil"/>
              <w:right w:val="nil"/>
            </w:tcBorders>
            <w:shd w:val="clear" w:color="auto" w:fill="auto"/>
            <w:hideMark/>
          </w:tcPr>
          <w:p w14:paraId="516FBAE7"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Dip. of Community Services</w:t>
            </w:r>
          </w:p>
        </w:tc>
        <w:tc>
          <w:tcPr>
            <w:tcW w:w="3118" w:type="dxa"/>
            <w:tcBorders>
              <w:top w:val="nil"/>
              <w:left w:val="nil"/>
              <w:bottom w:val="nil"/>
              <w:right w:val="nil"/>
            </w:tcBorders>
            <w:shd w:val="clear" w:color="auto" w:fill="auto"/>
            <w:hideMark/>
          </w:tcPr>
          <w:p w14:paraId="46620928"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Dip. of Community Services</w:t>
            </w:r>
          </w:p>
        </w:tc>
        <w:tc>
          <w:tcPr>
            <w:tcW w:w="2937" w:type="dxa"/>
            <w:tcBorders>
              <w:top w:val="nil"/>
              <w:left w:val="nil"/>
              <w:bottom w:val="nil"/>
              <w:right w:val="nil"/>
            </w:tcBorders>
            <w:shd w:val="clear" w:color="auto" w:fill="auto"/>
            <w:hideMark/>
          </w:tcPr>
          <w:p w14:paraId="3A062A2F"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Dip. of Nursing</w:t>
            </w:r>
          </w:p>
        </w:tc>
      </w:tr>
      <w:tr w:rsidR="00C53B00" w:rsidRPr="00512C11" w14:paraId="7B8070EF" w14:textId="77777777" w:rsidTr="009220AA">
        <w:trPr>
          <w:trHeight w:val="20"/>
        </w:trPr>
        <w:tc>
          <w:tcPr>
            <w:tcW w:w="338" w:type="dxa"/>
            <w:tcBorders>
              <w:top w:val="nil"/>
              <w:left w:val="nil"/>
              <w:bottom w:val="nil"/>
              <w:right w:val="nil"/>
            </w:tcBorders>
            <w:shd w:val="clear" w:color="auto" w:fill="auto"/>
            <w:noWrap/>
            <w:hideMark/>
          </w:tcPr>
          <w:p w14:paraId="563A7AC4"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4</w:t>
            </w:r>
          </w:p>
        </w:tc>
        <w:tc>
          <w:tcPr>
            <w:tcW w:w="3064" w:type="dxa"/>
            <w:tcBorders>
              <w:top w:val="nil"/>
              <w:left w:val="nil"/>
              <w:bottom w:val="nil"/>
              <w:right w:val="nil"/>
            </w:tcBorders>
            <w:shd w:val="clear" w:color="auto" w:fill="auto"/>
            <w:hideMark/>
          </w:tcPr>
          <w:p w14:paraId="1C849922"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IV in Cyber Security</w:t>
            </w:r>
          </w:p>
        </w:tc>
        <w:tc>
          <w:tcPr>
            <w:tcW w:w="3118" w:type="dxa"/>
            <w:tcBorders>
              <w:top w:val="nil"/>
              <w:left w:val="nil"/>
              <w:bottom w:val="nil"/>
              <w:right w:val="nil"/>
            </w:tcBorders>
            <w:shd w:val="clear" w:color="auto" w:fill="auto"/>
            <w:hideMark/>
          </w:tcPr>
          <w:p w14:paraId="25F35E5B"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IV in Accounting and Bookkeeping</w:t>
            </w:r>
          </w:p>
        </w:tc>
        <w:tc>
          <w:tcPr>
            <w:tcW w:w="2937" w:type="dxa"/>
            <w:tcBorders>
              <w:top w:val="nil"/>
              <w:left w:val="nil"/>
              <w:bottom w:val="nil"/>
              <w:right w:val="nil"/>
            </w:tcBorders>
            <w:shd w:val="clear" w:color="auto" w:fill="auto"/>
            <w:hideMark/>
          </w:tcPr>
          <w:p w14:paraId="04779AF6"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Dip. of Community Services</w:t>
            </w:r>
          </w:p>
        </w:tc>
      </w:tr>
      <w:tr w:rsidR="00C53B00" w:rsidRPr="00512C11" w14:paraId="460F9089" w14:textId="77777777" w:rsidTr="009220AA">
        <w:trPr>
          <w:trHeight w:val="20"/>
        </w:trPr>
        <w:tc>
          <w:tcPr>
            <w:tcW w:w="338" w:type="dxa"/>
            <w:tcBorders>
              <w:top w:val="nil"/>
              <w:left w:val="nil"/>
              <w:bottom w:val="nil"/>
              <w:right w:val="nil"/>
            </w:tcBorders>
            <w:shd w:val="clear" w:color="auto" w:fill="auto"/>
            <w:noWrap/>
            <w:hideMark/>
          </w:tcPr>
          <w:p w14:paraId="0979690E"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5</w:t>
            </w:r>
          </w:p>
        </w:tc>
        <w:tc>
          <w:tcPr>
            <w:tcW w:w="3064" w:type="dxa"/>
            <w:tcBorders>
              <w:top w:val="nil"/>
              <w:left w:val="nil"/>
              <w:bottom w:val="nil"/>
              <w:right w:val="nil"/>
            </w:tcBorders>
            <w:shd w:val="clear" w:color="auto" w:fill="auto"/>
            <w:hideMark/>
          </w:tcPr>
          <w:p w14:paraId="11BFE4AD"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IV in Education Support</w:t>
            </w:r>
          </w:p>
        </w:tc>
        <w:tc>
          <w:tcPr>
            <w:tcW w:w="3118" w:type="dxa"/>
            <w:tcBorders>
              <w:top w:val="nil"/>
              <w:left w:val="nil"/>
              <w:bottom w:val="nil"/>
              <w:right w:val="nil"/>
            </w:tcBorders>
            <w:shd w:val="clear" w:color="auto" w:fill="auto"/>
            <w:hideMark/>
          </w:tcPr>
          <w:p w14:paraId="09B4893B"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III in Hospitality</w:t>
            </w:r>
          </w:p>
        </w:tc>
        <w:tc>
          <w:tcPr>
            <w:tcW w:w="2937" w:type="dxa"/>
            <w:tcBorders>
              <w:top w:val="nil"/>
              <w:left w:val="nil"/>
              <w:bottom w:val="nil"/>
              <w:right w:val="nil"/>
            </w:tcBorders>
            <w:shd w:val="clear" w:color="auto" w:fill="auto"/>
            <w:hideMark/>
          </w:tcPr>
          <w:p w14:paraId="343824D4" w14:textId="538DEA57" w:rsid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III in Education Support</w:t>
            </w:r>
          </w:p>
          <w:p w14:paraId="0663F4F5" w14:textId="77777777" w:rsidR="009220AA" w:rsidRDefault="009220AA" w:rsidP="00C26084">
            <w:pPr>
              <w:spacing w:before="60" w:after="60"/>
              <w:rPr>
                <w:rFonts w:cs="Calibri"/>
                <w:color w:val="000000"/>
                <w:sz w:val="16"/>
                <w:szCs w:val="16"/>
                <w:lang w:eastAsia="en-AU"/>
              </w:rPr>
            </w:pPr>
          </w:p>
          <w:p w14:paraId="6E0161BD" w14:textId="1C66F0FF" w:rsidR="00C26084" w:rsidRPr="00C53B00" w:rsidRDefault="00C26084" w:rsidP="00C26084">
            <w:pPr>
              <w:spacing w:before="60" w:after="60"/>
              <w:rPr>
                <w:rFonts w:cs="Calibri"/>
                <w:color w:val="000000"/>
                <w:sz w:val="16"/>
                <w:szCs w:val="16"/>
                <w:lang w:eastAsia="en-AU"/>
              </w:rPr>
            </w:pPr>
          </w:p>
        </w:tc>
      </w:tr>
      <w:tr w:rsidR="00C53B00" w:rsidRPr="00512C11" w14:paraId="1838CAC3" w14:textId="77777777" w:rsidTr="009220AA">
        <w:trPr>
          <w:trHeight w:val="183"/>
        </w:trPr>
        <w:tc>
          <w:tcPr>
            <w:tcW w:w="338" w:type="dxa"/>
            <w:tcBorders>
              <w:top w:val="nil"/>
              <w:left w:val="nil"/>
              <w:bottom w:val="nil"/>
              <w:right w:val="nil"/>
            </w:tcBorders>
            <w:shd w:val="clear" w:color="auto" w:fill="00A4A0"/>
            <w:noWrap/>
            <w:vAlign w:val="bottom"/>
            <w:hideMark/>
          </w:tcPr>
          <w:p w14:paraId="5E28C1CB" w14:textId="77777777" w:rsidR="00C53B00" w:rsidRPr="00C53B00" w:rsidRDefault="00C53B00" w:rsidP="00C26084">
            <w:pPr>
              <w:spacing w:before="120"/>
              <w:rPr>
                <w:rFonts w:cs="Calibri"/>
                <w:b/>
                <w:bCs/>
                <w:color w:val="FFFFFF"/>
                <w:sz w:val="16"/>
                <w:szCs w:val="16"/>
                <w:lang w:eastAsia="en-AU"/>
              </w:rPr>
            </w:pPr>
            <w:r w:rsidRPr="00C53B00">
              <w:rPr>
                <w:rFonts w:cs="Calibri"/>
                <w:b/>
                <w:bCs/>
                <w:color w:val="FFFFFF"/>
                <w:sz w:val="16"/>
                <w:szCs w:val="16"/>
                <w:lang w:eastAsia="en-AU"/>
              </w:rPr>
              <w:t> </w:t>
            </w:r>
          </w:p>
        </w:tc>
        <w:tc>
          <w:tcPr>
            <w:tcW w:w="3064" w:type="dxa"/>
            <w:tcBorders>
              <w:top w:val="nil"/>
              <w:left w:val="nil"/>
              <w:bottom w:val="nil"/>
              <w:right w:val="nil"/>
            </w:tcBorders>
            <w:shd w:val="clear" w:color="auto" w:fill="00A4A0"/>
            <w:noWrap/>
            <w:vAlign w:val="bottom"/>
            <w:hideMark/>
          </w:tcPr>
          <w:p w14:paraId="5C9F6368" w14:textId="77777777" w:rsidR="00C53B00" w:rsidRPr="00C53B00" w:rsidRDefault="00C53B00" w:rsidP="00C26084">
            <w:pPr>
              <w:spacing w:before="120"/>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Grampians</w:t>
            </w:r>
          </w:p>
        </w:tc>
        <w:tc>
          <w:tcPr>
            <w:tcW w:w="3118" w:type="dxa"/>
            <w:tcBorders>
              <w:top w:val="nil"/>
              <w:left w:val="nil"/>
              <w:bottom w:val="nil"/>
              <w:right w:val="nil"/>
            </w:tcBorders>
            <w:shd w:val="clear" w:color="auto" w:fill="00A4A0"/>
            <w:vAlign w:val="bottom"/>
            <w:hideMark/>
          </w:tcPr>
          <w:p w14:paraId="69B584BD" w14:textId="77777777" w:rsidR="00C53B00" w:rsidRPr="00C53B00" w:rsidRDefault="00C53B00" w:rsidP="00C26084">
            <w:pPr>
              <w:spacing w:before="120"/>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Hume</w:t>
            </w:r>
          </w:p>
        </w:tc>
        <w:tc>
          <w:tcPr>
            <w:tcW w:w="2937" w:type="dxa"/>
            <w:tcBorders>
              <w:top w:val="nil"/>
              <w:left w:val="nil"/>
              <w:bottom w:val="nil"/>
              <w:right w:val="nil"/>
            </w:tcBorders>
            <w:shd w:val="clear" w:color="auto" w:fill="00A4A0"/>
            <w:vAlign w:val="bottom"/>
            <w:hideMark/>
          </w:tcPr>
          <w:p w14:paraId="73B23F71" w14:textId="2BB9F8E7" w:rsidR="00C53B00" w:rsidRPr="00C53B00" w:rsidRDefault="00C53B00" w:rsidP="00C26084">
            <w:pPr>
              <w:spacing w:before="120"/>
              <w:rPr>
                <w:rFonts w:eastAsia="Times New Roman" w:cs="Calibri"/>
                <w:b/>
                <w:bCs/>
                <w:color w:val="FFFFFF"/>
                <w:sz w:val="16"/>
                <w:szCs w:val="16"/>
                <w:lang w:val="en-AU" w:eastAsia="en-AU"/>
              </w:rPr>
            </w:pPr>
            <w:r w:rsidRPr="00C53B00">
              <w:rPr>
                <w:rFonts w:eastAsia="Times New Roman" w:cs="Calibri"/>
                <w:b/>
                <w:bCs/>
                <w:color w:val="FFFFFF"/>
                <w:sz w:val="16"/>
                <w:szCs w:val="16"/>
                <w:lang w:val="en-AU" w:eastAsia="en-AU"/>
              </w:rPr>
              <w:t>Loddon Mallee</w:t>
            </w:r>
          </w:p>
        </w:tc>
      </w:tr>
      <w:tr w:rsidR="00C53B00" w:rsidRPr="00512C11" w14:paraId="2C3B0BE8" w14:textId="77777777" w:rsidTr="009220AA">
        <w:trPr>
          <w:trHeight w:val="330"/>
        </w:trPr>
        <w:tc>
          <w:tcPr>
            <w:tcW w:w="338" w:type="dxa"/>
            <w:tcBorders>
              <w:top w:val="nil"/>
              <w:left w:val="nil"/>
              <w:bottom w:val="nil"/>
              <w:right w:val="nil"/>
            </w:tcBorders>
            <w:shd w:val="clear" w:color="auto" w:fill="auto"/>
            <w:noWrap/>
            <w:hideMark/>
          </w:tcPr>
          <w:p w14:paraId="55C7664B"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1</w:t>
            </w:r>
          </w:p>
        </w:tc>
        <w:tc>
          <w:tcPr>
            <w:tcW w:w="3064" w:type="dxa"/>
            <w:tcBorders>
              <w:top w:val="nil"/>
              <w:left w:val="nil"/>
              <w:bottom w:val="nil"/>
              <w:right w:val="nil"/>
            </w:tcBorders>
            <w:shd w:val="clear" w:color="auto" w:fill="auto"/>
            <w:hideMark/>
          </w:tcPr>
          <w:p w14:paraId="5DAC21B6"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Dip. of Nursing</w:t>
            </w:r>
          </w:p>
        </w:tc>
        <w:tc>
          <w:tcPr>
            <w:tcW w:w="3118" w:type="dxa"/>
            <w:tcBorders>
              <w:top w:val="nil"/>
              <w:left w:val="nil"/>
              <w:bottom w:val="nil"/>
              <w:right w:val="nil"/>
            </w:tcBorders>
            <w:shd w:val="clear" w:color="auto" w:fill="auto"/>
            <w:hideMark/>
          </w:tcPr>
          <w:p w14:paraId="2F96347C"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Dip. of Nursing</w:t>
            </w:r>
          </w:p>
        </w:tc>
        <w:tc>
          <w:tcPr>
            <w:tcW w:w="2937" w:type="dxa"/>
            <w:tcBorders>
              <w:top w:val="nil"/>
              <w:left w:val="nil"/>
              <w:bottom w:val="nil"/>
              <w:right w:val="nil"/>
            </w:tcBorders>
            <w:shd w:val="clear" w:color="auto" w:fill="auto"/>
            <w:hideMark/>
          </w:tcPr>
          <w:p w14:paraId="30684C12"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Dip. of Community Services</w:t>
            </w:r>
          </w:p>
        </w:tc>
      </w:tr>
      <w:tr w:rsidR="00C53B00" w:rsidRPr="00512C11" w14:paraId="4B30AC40" w14:textId="77777777" w:rsidTr="009220AA">
        <w:trPr>
          <w:trHeight w:val="330"/>
        </w:trPr>
        <w:tc>
          <w:tcPr>
            <w:tcW w:w="338" w:type="dxa"/>
            <w:tcBorders>
              <w:top w:val="nil"/>
              <w:left w:val="nil"/>
              <w:bottom w:val="nil"/>
              <w:right w:val="nil"/>
            </w:tcBorders>
            <w:shd w:val="clear" w:color="auto" w:fill="auto"/>
            <w:noWrap/>
            <w:hideMark/>
          </w:tcPr>
          <w:p w14:paraId="7044940D"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2</w:t>
            </w:r>
          </w:p>
        </w:tc>
        <w:tc>
          <w:tcPr>
            <w:tcW w:w="3064" w:type="dxa"/>
            <w:tcBorders>
              <w:top w:val="nil"/>
              <w:left w:val="nil"/>
              <w:bottom w:val="nil"/>
              <w:right w:val="nil"/>
            </w:tcBorders>
            <w:shd w:val="clear" w:color="auto" w:fill="auto"/>
            <w:hideMark/>
          </w:tcPr>
          <w:p w14:paraId="11F0AF96" w14:textId="77777777" w:rsidR="00C53B00" w:rsidRPr="00C53B00" w:rsidRDefault="00C53B00" w:rsidP="00C26084">
            <w:pPr>
              <w:spacing w:before="60" w:after="60"/>
              <w:rPr>
                <w:rFonts w:cs="Calibri"/>
                <w:color w:val="000000"/>
                <w:sz w:val="16"/>
                <w:szCs w:val="16"/>
                <w:lang w:eastAsia="en-AU"/>
              </w:rPr>
            </w:pPr>
            <w:r w:rsidRPr="00C53B00">
              <w:rPr>
                <w:rFonts w:cs="Calibri"/>
                <w:sz w:val="16"/>
                <w:szCs w:val="16"/>
                <w:lang w:eastAsia="en-AU"/>
              </w:rPr>
              <w:t>Cert. IV in Accounting and Bookkeeping</w:t>
            </w:r>
          </w:p>
        </w:tc>
        <w:tc>
          <w:tcPr>
            <w:tcW w:w="3118" w:type="dxa"/>
            <w:tcBorders>
              <w:top w:val="nil"/>
              <w:left w:val="nil"/>
              <w:bottom w:val="nil"/>
              <w:right w:val="nil"/>
            </w:tcBorders>
            <w:shd w:val="clear" w:color="auto" w:fill="auto"/>
            <w:hideMark/>
          </w:tcPr>
          <w:p w14:paraId="598CC084" w14:textId="77777777" w:rsidR="00C53B00" w:rsidRPr="00C53B00" w:rsidRDefault="00C53B00" w:rsidP="00C26084">
            <w:pPr>
              <w:spacing w:before="60" w:after="60"/>
              <w:rPr>
                <w:rFonts w:cs="Calibri"/>
                <w:color w:val="000000"/>
                <w:sz w:val="16"/>
                <w:szCs w:val="16"/>
                <w:lang w:eastAsia="en-AU"/>
              </w:rPr>
            </w:pPr>
            <w:r w:rsidRPr="00C53B00">
              <w:rPr>
                <w:rFonts w:cs="Calibri"/>
                <w:sz w:val="16"/>
                <w:szCs w:val="16"/>
                <w:lang w:eastAsia="en-AU"/>
              </w:rPr>
              <w:t>Cert. IV in Accounting and Bookkeeping</w:t>
            </w:r>
          </w:p>
        </w:tc>
        <w:tc>
          <w:tcPr>
            <w:tcW w:w="2937" w:type="dxa"/>
            <w:tcBorders>
              <w:top w:val="nil"/>
              <w:left w:val="nil"/>
              <w:bottom w:val="nil"/>
              <w:right w:val="nil"/>
            </w:tcBorders>
            <w:shd w:val="clear" w:color="auto" w:fill="auto"/>
            <w:hideMark/>
          </w:tcPr>
          <w:p w14:paraId="07C27C8C" w14:textId="77777777" w:rsidR="00C53B00" w:rsidRPr="00C53B00" w:rsidRDefault="00C53B00" w:rsidP="00C26084">
            <w:pPr>
              <w:spacing w:before="60" w:after="60"/>
              <w:rPr>
                <w:rFonts w:cs="Calibri"/>
                <w:color w:val="000000"/>
                <w:sz w:val="16"/>
                <w:szCs w:val="16"/>
                <w:lang w:eastAsia="en-AU"/>
              </w:rPr>
            </w:pPr>
            <w:r w:rsidRPr="00C53B00">
              <w:rPr>
                <w:rFonts w:cs="Calibri"/>
                <w:sz w:val="16"/>
                <w:szCs w:val="16"/>
                <w:lang w:eastAsia="en-AU"/>
              </w:rPr>
              <w:t>Dip. of Nursing</w:t>
            </w:r>
          </w:p>
        </w:tc>
      </w:tr>
      <w:tr w:rsidR="00C53B00" w:rsidRPr="00512C11" w14:paraId="13AA7C37" w14:textId="77777777" w:rsidTr="009220AA">
        <w:trPr>
          <w:trHeight w:val="330"/>
        </w:trPr>
        <w:tc>
          <w:tcPr>
            <w:tcW w:w="338" w:type="dxa"/>
            <w:tcBorders>
              <w:top w:val="nil"/>
              <w:left w:val="nil"/>
              <w:bottom w:val="nil"/>
              <w:right w:val="nil"/>
            </w:tcBorders>
            <w:shd w:val="clear" w:color="auto" w:fill="auto"/>
            <w:noWrap/>
            <w:hideMark/>
          </w:tcPr>
          <w:p w14:paraId="254CDF3B"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3</w:t>
            </w:r>
          </w:p>
        </w:tc>
        <w:tc>
          <w:tcPr>
            <w:tcW w:w="3064" w:type="dxa"/>
            <w:tcBorders>
              <w:top w:val="nil"/>
              <w:left w:val="nil"/>
              <w:bottom w:val="nil"/>
              <w:right w:val="nil"/>
            </w:tcBorders>
            <w:shd w:val="clear" w:color="auto" w:fill="auto"/>
            <w:hideMark/>
          </w:tcPr>
          <w:p w14:paraId="111C94F5"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III in Horticulture</w:t>
            </w:r>
          </w:p>
        </w:tc>
        <w:tc>
          <w:tcPr>
            <w:tcW w:w="3118" w:type="dxa"/>
            <w:tcBorders>
              <w:top w:val="nil"/>
              <w:left w:val="nil"/>
              <w:bottom w:val="nil"/>
              <w:right w:val="nil"/>
            </w:tcBorders>
            <w:shd w:val="clear" w:color="auto" w:fill="auto"/>
            <w:hideMark/>
          </w:tcPr>
          <w:p w14:paraId="108B292A"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IV in Education Support</w:t>
            </w:r>
          </w:p>
        </w:tc>
        <w:tc>
          <w:tcPr>
            <w:tcW w:w="2937" w:type="dxa"/>
            <w:tcBorders>
              <w:top w:val="nil"/>
              <w:left w:val="nil"/>
              <w:bottom w:val="nil"/>
              <w:right w:val="nil"/>
            </w:tcBorders>
            <w:shd w:val="clear" w:color="auto" w:fill="auto"/>
            <w:hideMark/>
          </w:tcPr>
          <w:p w14:paraId="45B6DF8A"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IV in Community Services</w:t>
            </w:r>
          </w:p>
        </w:tc>
      </w:tr>
      <w:tr w:rsidR="00C53B00" w:rsidRPr="00512C11" w14:paraId="47D9FCF5" w14:textId="77777777" w:rsidTr="009220AA">
        <w:trPr>
          <w:trHeight w:val="330"/>
        </w:trPr>
        <w:tc>
          <w:tcPr>
            <w:tcW w:w="338" w:type="dxa"/>
            <w:tcBorders>
              <w:top w:val="nil"/>
              <w:left w:val="nil"/>
              <w:bottom w:val="nil"/>
              <w:right w:val="nil"/>
            </w:tcBorders>
            <w:shd w:val="clear" w:color="auto" w:fill="auto"/>
            <w:noWrap/>
            <w:hideMark/>
          </w:tcPr>
          <w:p w14:paraId="0E6BFD9C"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4</w:t>
            </w:r>
          </w:p>
        </w:tc>
        <w:tc>
          <w:tcPr>
            <w:tcW w:w="3064" w:type="dxa"/>
            <w:tcBorders>
              <w:top w:val="nil"/>
              <w:left w:val="nil"/>
              <w:bottom w:val="nil"/>
              <w:right w:val="nil"/>
            </w:tcBorders>
            <w:shd w:val="clear" w:color="auto" w:fill="auto"/>
            <w:hideMark/>
          </w:tcPr>
          <w:p w14:paraId="5FED02EA" w14:textId="77777777" w:rsidR="00C53B00" w:rsidRPr="00C53B00" w:rsidRDefault="00C53B00" w:rsidP="00C26084">
            <w:pPr>
              <w:spacing w:before="60" w:after="60"/>
              <w:rPr>
                <w:rFonts w:cs="Calibri"/>
                <w:color w:val="000000"/>
                <w:sz w:val="16"/>
                <w:szCs w:val="16"/>
                <w:lang w:eastAsia="en-AU"/>
              </w:rPr>
            </w:pPr>
            <w:r w:rsidRPr="00C53B00">
              <w:rPr>
                <w:rFonts w:cs="Calibri"/>
                <w:sz w:val="16"/>
                <w:szCs w:val="16"/>
                <w:lang w:eastAsia="en-AU"/>
              </w:rPr>
              <w:t>Cert. III in Individual Support</w:t>
            </w:r>
          </w:p>
        </w:tc>
        <w:tc>
          <w:tcPr>
            <w:tcW w:w="3118" w:type="dxa"/>
            <w:tcBorders>
              <w:top w:val="nil"/>
              <w:left w:val="nil"/>
              <w:bottom w:val="nil"/>
              <w:right w:val="nil"/>
            </w:tcBorders>
            <w:shd w:val="clear" w:color="auto" w:fill="auto"/>
            <w:hideMark/>
          </w:tcPr>
          <w:p w14:paraId="2295C285" w14:textId="77777777" w:rsidR="00C53B00" w:rsidRPr="00C53B00" w:rsidRDefault="00C53B00" w:rsidP="00C26084">
            <w:pPr>
              <w:spacing w:before="60" w:after="60"/>
              <w:rPr>
                <w:rFonts w:cs="Calibri"/>
                <w:color w:val="000000"/>
                <w:sz w:val="16"/>
                <w:szCs w:val="16"/>
                <w:lang w:eastAsia="en-AU"/>
              </w:rPr>
            </w:pPr>
            <w:r w:rsidRPr="00C53B00">
              <w:rPr>
                <w:rFonts w:cs="Calibri"/>
                <w:sz w:val="16"/>
                <w:szCs w:val="16"/>
                <w:lang w:eastAsia="en-AU"/>
              </w:rPr>
              <w:t>Cert. IV in Community Services</w:t>
            </w:r>
          </w:p>
        </w:tc>
        <w:tc>
          <w:tcPr>
            <w:tcW w:w="2937" w:type="dxa"/>
            <w:tcBorders>
              <w:top w:val="nil"/>
              <w:left w:val="nil"/>
              <w:bottom w:val="nil"/>
              <w:right w:val="nil"/>
            </w:tcBorders>
            <w:shd w:val="clear" w:color="auto" w:fill="auto"/>
            <w:hideMark/>
          </w:tcPr>
          <w:p w14:paraId="6654374A" w14:textId="77777777" w:rsidR="00C53B00" w:rsidRPr="00C53B00" w:rsidRDefault="00C53B00" w:rsidP="00C26084">
            <w:pPr>
              <w:spacing w:before="60" w:after="60"/>
              <w:rPr>
                <w:rFonts w:cs="Calibri"/>
                <w:color w:val="000000"/>
                <w:sz w:val="16"/>
                <w:szCs w:val="16"/>
                <w:lang w:eastAsia="en-AU"/>
              </w:rPr>
            </w:pPr>
            <w:r w:rsidRPr="00C53B00">
              <w:rPr>
                <w:rFonts w:cs="Calibri"/>
                <w:sz w:val="16"/>
                <w:szCs w:val="16"/>
                <w:lang w:eastAsia="en-AU"/>
              </w:rPr>
              <w:t>Cert. III in Individual Support</w:t>
            </w:r>
          </w:p>
        </w:tc>
      </w:tr>
      <w:tr w:rsidR="00C53B00" w:rsidRPr="00512C11" w14:paraId="27D527C2" w14:textId="77777777" w:rsidTr="009220AA">
        <w:trPr>
          <w:trHeight w:val="330"/>
        </w:trPr>
        <w:tc>
          <w:tcPr>
            <w:tcW w:w="338" w:type="dxa"/>
            <w:tcBorders>
              <w:top w:val="nil"/>
              <w:left w:val="nil"/>
              <w:bottom w:val="nil"/>
              <w:right w:val="nil"/>
            </w:tcBorders>
            <w:shd w:val="clear" w:color="auto" w:fill="auto"/>
            <w:noWrap/>
            <w:hideMark/>
          </w:tcPr>
          <w:p w14:paraId="10CA0C23"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5</w:t>
            </w:r>
          </w:p>
        </w:tc>
        <w:tc>
          <w:tcPr>
            <w:tcW w:w="3064" w:type="dxa"/>
            <w:tcBorders>
              <w:top w:val="nil"/>
              <w:left w:val="nil"/>
              <w:bottom w:val="nil"/>
              <w:right w:val="nil"/>
            </w:tcBorders>
            <w:shd w:val="clear" w:color="auto" w:fill="auto"/>
            <w:hideMark/>
          </w:tcPr>
          <w:p w14:paraId="324058FB"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Dip. of Community Services</w:t>
            </w:r>
          </w:p>
        </w:tc>
        <w:tc>
          <w:tcPr>
            <w:tcW w:w="3118" w:type="dxa"/>
            <w:tcBorders>
              <w:top w:val="nil"/>
              <w:left w:val="nil"/>
              <w:bottom w:val="nil"/>
              <w:right w:val="nil"/>
            </w:tcBorders>
            <w:shd w:val="clear" w:color="auto" w:fill="auto"/>
            <w:hideMark/>
          </w:tcPr>
          <w:p w14:paraId="69A26CD9"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III in Individual Support</w:t>
            </w:r>
          </w:p>
        </w:tc>
        <w:tc>
          <w:tcPr>
            <w:tcW w:w="2937" w:type="dxa"/>
            <w:tcBorders>
              <w:top w:val="nil"/>
              <w:left w:val="nil"/>
              <w:bottom w:val="nil"/>
              <w:right w:val="nil"/>
            </w:tcBorders>
            <w:shd w:val="clear" w:color="auto" w:fill="auto"/>
            <w:hideMark/>
          </w:tcPr>
          <w:p w14:paraId="1736AE9B" w14:textId="77777777" w:rsidR="00C53B00" w:rsidRPr="00C53B00" w:rsidRDefault="00C53B00" w:rsidP="00C26084">
            <w:pPr>
              <w:spacing w:before="60" w:after="60"/>
              <w:rPr>
                <w:rFonts w:cs="Calibri"/>
                <w:color w:val="000000"/>
                <w:sz w:val="16"/>
                <w:szCs w:val="16"/>
                <w:lang w:eastAsia="en-AU"/>
              </w:rPr>
            </w:pPr>
            <w:r w:rsidRPr="00C53B00">
              <w:rPr>
                <w:rFonts w:cs="Calibri"/>
                <w:color w:val="000000"/>
                <w:sz w:val="16"/>
                <w:szCs w:val="16"/>
                <w:lang w:eastAsia="en-AU"/>
              </w:rPr>
              <w:t>Cert. IV in Accounting and Bookkeeping</w:t>
            </w:r>
          </w:p>
        </w:tc>
      </w:tr>
      <w:bookmarkEnd w:id="3"/>
    </w:tbl>
    <w:p w14:paraId="4BB87371" w14:textId="77777777" w:rsidR="00C40B81" w:rsidRDefault="00C40B81" w:rsidP="006A324B">
      <w:pPr>
        <w:pStyle w:val="Heading1"/>
        <w:pBdr>
          <w:bottom w:val="single" w:sz="4" w:space="1" w:color="AF272F" w:themeColor="accent1"/>
        </w:pBdr>
        <w:spacing w:before="120"/>
      </w:pPr>
    </w:p>
    <w:p w14:paraId="4D5BBBA8" w14:textId="77777777" w:rsidR="00C40B81" w:rsidRDefault="00C40B81">
      <w:pPr>
        <w:spacing w:after="0"/>
        <w:rPr>
          <w:rFonts w:asciiTheme="majorHAnsi" w:eastAsiaTheme="majorEastAsia" w:hAnsiTheme="majorHAnsi" w:cstheme="majorBidi"/>
          <w:b/>
          <w:caps/>
          <w:color w:val="AF272F" w:themeColor="accent1"/>
          <w:sz w:val="44"/>
          <w:szCs w:val="32"/>
        </w:rPr>
      </w:pPr>
      <w:r>
        <w:br w:type="page"/>
      </w:r>
    </w:p>
    <w:p w14:paraId="3C918CD7" w14:textId="7E3188D8" w:rsidR="0075795D" w:rsidRPr="0075795D" w:rsidRDefault="002A4B0E" w:rsidP="006A324B">
      <w:pPr>
        <w:pStyle w:val="Heading1"/>
        <w:pBdr>
          <w:bottom w:val="single" w:sz="4" w:space="1" w:color="AF272F" w:themeColor="accent1"/>
        </w:pBdr>
        <w:spacing w:before="120"/>
      </w:pPr>
      <w:r>
        <w:lastRenderedPageBreak/>
        <w:t>Notes on the data</w:t>
      </w:r>
    </w:p>
    <w:p w14:paraId="6F64EA25" w14:textId="77777777" w:rsidR="002A4D10" w:rsidRPr="002A4D10" w:rsidRDefault="002A4D10" w:rsidP="002A4D10">
      <w:pPr>
        <w:rPr>
          <w:lang w:val="en-AU" w:eastAsia="en-AU"/>
        </w:rPr>
      </w:pPr>
      <w:r w:rsidRPr="002A4D10">
        <w:rPr>
          <w:b/>
          <w:bCs/>
          <w:i/>
          <w:iCs/>
          <w:lang w:val="en-AU" w:eastAsia="en-AU"/>
        </w:rPr>
        <w:t>Data source</w:t>
      </w:r>
    </w:p>
    <w:p w14:paraId="14F2C0BB" w14:textId="25325E1F" w:rsidR="000D2DD2" w:rsidRPr="002A4D10" w:rsidRDefault="000D2DD2" w:rsidP="000D2DD2">
      <w:pPr>
        <w:rPr>
          <w:lang w:val="en-AU" w:eastAsia="en-AU"/>
        </w:rPr>
      </w:pPr>
      <w:r w:rsidRPr="002A4D10">
        <w:rPr>
          <w:lang w:val="en-AU" w:eastAsia="en-AU"/>
        </w:rPr>
        <w:t xml:space="preserve">The main source of </w:t>
      </w:r>
      <w:r>
        <w:rPr>
          <w:lang w:val="en-AU" w:eastAsia="en-AU"/>
        </w:rPr>
        <w:t>VET data</w:t>
      </w:r>
      <w:r w:rsidRPr="002A4D10">
        <w:rPr>
          <w:lang w:val="en-AU" w:eastAsia="en-AU"/>
        </w:rPr>
        <w:t xml:space="preserve"> in th</w:t>
      </w:r>
      <w:r>
        <w:rPr>
          <w:lang w:val="en-AU" w:eastAsia="en-AU"/>
        </w:rPr>
        <w:t xml:space="preserve">is </w:t>
      </w:r>
      <w:r w:rsidR="00F85441">
        <w:rPr>
          <w:lang w:val="en-AU" w:eastAsia="en-AU"/>
        </w:rPr>
        <w:t>r</w:t>
      </w:r>
      <w:r>
        <w:rPr>
          <w:lang w:val="en-AU" w:eastAsia="en-AU"/>
        </w:rPr>
        <w:t>eport</w:t>
      </w:r>
      <w:r w:rsidRPr="002A4D10">
        <w:rPr>
          <w:lang w:val="en-AU" w:eastAsia="en-AU"/>
        </w:rPr>
        <w:t xml:space="preserve"> </w:t>
      </w:r>
      <w:r>
        <w:rPr>
          <w:lang w:val="en-AU" w:eastAsia="en-AU"/>
        </w:rPr>
        <w:t xml:space="preserve">is DET’s </w:t>
      </w:r>
      <w:r w:rsidRPr="002A4D10">
        <w:rPr>
          <w:lang w:val="en-AU" w:eastAsia="en-AU"/>
        </w:rPr>
        <w:t xml:space="preserve">training activity database referred to as </w:t>
      </w:r>
      <w:r w:rsidR="00F85441">
        <w:rPr>
          <w:lang w:val="en-AU" w:eastAsia="en-AU"/>
        </w:rPr>
        <w:t xml:space="preserve">the </w:t>
      </w:r>
      <w:r w:rsidRPr="002A4D10">
        <w:rPr>
          <w:lang w:val="en-AU" w:eastAsia="en-AU"/>
        </w:rPr>
        <w:t xml:space="preserve">Skills Victoria Training System (SVTS). This administrative data is reported to </w:t>
      </w:r>
      <w:r>
        <w:rPr>
          <w:lang w:val="en-AU" w:eastAsia="en-AU"/>
        </w:rPr>
        <w:t>DET</w:t>
      </w:r>
      <w:r w:rsidRPr="002A4D10">
        <w:rPr>
          <w:lang w:val="en-AU" w:eastAsia="en-AU"/>
        </w:rPr>
        <w:t xml:space="preserve"> by </w:t>
      </w:r>
      <w:r>
        <w:rPr>
          <w:lang w:val="en-AU" w:eastAsia="en-AU"/>
        </w:rPr>
        <w:t>g</w:t>
      </w:r>
      <w:r w:rsidRPr="002A4D10">
        <w:rPr>
          <w:lang w:val="en-AU" w:eastAsia="en-AU"/>
        </w:rPr>
        <w:t>overnment</w:t>
      </w:r>
      <w:r w:rsidRPr="002A4D10">
        <w:rPr>
          <w:lang w:val="en-AU" w:eastAsia="en-AU"/>
        </w:rPr>
        <w:noBreakHyphen/>
        <w:t>funded training providers.</w:t>
      </w:r>
    </w:p>
    <w:p w14:paraId="3FD87B5C" w14:textId="39EE2C89" w:rsidR="000D2DD2" w:rsidRPr="002A4D10" w:rsidRDefault="000D2DD2" w:rsidP="000D2DD2">
      <w:pPr>
        <w:rPr>
          <w:lang w:val="en-AU" w:eastAsia="en-AU"/>
        </w:rPr>
      </w:pPr>
      <w:r w:rsidRPr="002A4D10">
        <w:rPr>
          <w:lang w:val="en-AU" w:eastAsia="en-AU"/>
        </w:rPr>
        <w:t xml:space="preserve">SVTS data included in this </w:t>
      </w:r>
      <w:r w:rsidR="00F85441">
        <w:rPr>
          <w:lang w:val="en-AU" w:eastAsia="en-AU"/>
        </w:rPr>
        <w:t>r</w:t>
      </w:r>
      <w:r w:rsidRPr="002A4D10">
        <w:rPr>
          <w:lang w:val="en-AU" w:eastAsia="en-AU"/>
        </w:rPr>
        <w:t>eport may differ to previous publications as classifications are updated from time to time to improve data quality and consistency across years. In addition, changes to reporting and data standards may lead to minor revisions to data previously reported.</w:t>
      </w:r>
    </w:p>
    <w:p w14:paraId="6F013F74" w14:textId="383D2F61" w:rsidR="000D2DD2" w:rsidRPr="002A4D10" w:rsidRDefault="000D2DD2" w:rsidP="000D2DD2">
      <w:pPr>
        <w:rPr>
          <w:lang w:val="en-AU" w:eastAsia="en-AU"/>
        </w:rPr>
      </w:pPr>
      <w:r w:rsidRPr="002A4D10">
        <w:rPr>
          <w:lang w:val="en-AU" w:eastAsia="en-AU"/>
        </w:rPr>
        <w:t xml:space="preserve">SVTS data presented in this </w:t>
      </w:r>
      <w:r w:rsidR="00F85441">
        <w:rPr>
          <w:lang w:val="en-AU" w:eastAsia="en-AU"/>
        </w:rPr>
        <w:t>r</w:t>
      </w:r>
      <w:r w:rsidRPr="002A4D10">
        <w:rPr>
          <w:lang w:val="en-AU" w:eastAsia="en-AU"/>
        </w:rPr>
        <w:t>eport is not comparable to other publicly available data such as:</w:t>
      </w:r>
    </w:p>
    <w:p w14:paraId="1DEC267A" w14:textId="0E678CCC" w:rsidR="000D2DD2" w:rsidRPr="002A4D10" w:rsidRDefault="000D2DD2" w:rsidP="000D2DD2">
      <w:pPr>
        <w:pStyle w:val="ListParagraph"/>
        <w:numPr>
          <w:ilvl w:val="0"/>
          <w:numId w:val="29"/>
        </w:numPr>
        <w:rPr>
          <w:lang w:val="en-AU" w:eastAsia="en-AU"/>
        </w:rPr>
      </w:pPr>
      <w:r w:rsidRPr="002A4D10">
        <w:rPr>
          <w:lang w:val="en-AU" w:eastAsia="en-AU"/>
        </w:rPr>
        <w:t>National Centre for Vocational Education Research (NCVER)</w:t>
      </w:r>
      <w:r>
        <w:rPr>
          <w:lang w:val="en-AU" w:eastAsia="en-AU"/>
        </w:rPr>
        <w:t xml:space="preserve"> data – the information reported by NCVER is sourced from data submitted by all states and territories. While the NCVER data for Victoria is sourced from data submitted by the Victorian Department of Education and Training, </w:t>
      </w:r>
      <w:r w:rsidR="00216708">
        <w:rPr>
          <w:lang w:val="en-AU" w:eastAsia="en-AU"/>
        </w:rPr>
        <w:t xml:space="preserve">there will be marginal differences between Departmental data and published NCVER data </w:t>
      </w:r>
      <w:r>
        <w:rPr>
          <w:lang w:val="en-AU" w:eastAsia="en-AU"/>
        </w:rPr>
        <w:t xml:space="preserve">due to </w:t>
      </w:r>
      <w:r w:rsidR="00216708">
        <w:rPr>
          <w:lang w:val="en-AU" w:eastAsia="en-AU"/>
        </w:rPr>
        <w:t xml:space="preserve">national </w:t>
      </w:r>
      <w:r>
        <w:rPr>
          <w:lang w:val="en-AU" w:eastAsia="en-AU"/>
        </w:rPr>
        <w:t>statistical and counting rules</w:t>
      </w:r>
      <w:r w:rsidR="00216708">
        <w:rPr>
          <w:lang w:val="en-AU" w:eastAsia="en-AU"/>
        </w:rPr>
        <w:t xml:space="preserve"> that seek to ensure consistency and comparability between jurisdictions</w:t>
      </w:r>
      <w:r>
        <w:rPr>
          <w:lang w:val="en-AU" w:eastAsia="en-AU"/>
        </w:rPr>
        <w:t xml:space="preserve">. </w:t>
      </w:r>
    </w:p>
    <w:p w14:paraId="078CC800" w14:textId="390320DE" w:rsidR="000D2DD2" w:rsidRPr="002A4D10" w:rsidRDefault="000D2DD2" w:rsidP="000D2DD2">
      <w:pPr>
        <w:pStyle w:val="ListParagraph"/>
        <w:numPr>
          <w:ilvl w:val="0"/>
          <w:numId w:val="29"/>
        </w:numPr>
        <w:rPr>
          <w:lang w:val="en-AU" w:eastAsia="en-AU"/>
        </w:rPr>
      </w:pPr>
      <w:r w:rsidRPr="002A4D10">
        <w:rPr>
          <w:lang w:val="en-AU" w:eastAsia="en-AU"/>
        </w:rPr>
        <w:t xml:space="preserve">Budget Paper No. 3 </w:t>
      </w:r>
      <w:r w:rsidR="00216708">
        <w:rPr>
          <w:lang w:val="en-AU" w:eastAsia="en-AU"/>
        </w:rPr>
        <w:t xml:space="preserve">data </w:t>
      </w:r>
      <w:r w:rsidRPr="002A4D10">
        <w:rPr>
          <w:lang w:val="en-AU" w:eastAsia="en-AU"/>
        </w:rPr>
        <w:t>(Chapter 2 - Department performance statements) because of differences in counting rules and definitions.</w:t>
      </w:r>
    </w:p>
    <w:p w14:paraId="3EE16BE3" w14:textId="172B6A84" w:rsidR="000D2DD2" w:rsidRPr="002A4D10" w:rsidRDefault="000D2DD2" w:rsidP="000D2DD2">
      <w:pPr>
        <w:rPr>
          <w:lang w:val="en-AU" w:eastAsia="en-AU"/>
        </w:rPr>
      </w:pPr>
      <w:r w:rsidRPr="002A4D10">
        <w:rPr>
          <w:lang w:val="en-AU" w:eastAsia="en-AU"/>
        </w:rPr>
        <w:t xml:space="preserve">The main measures used in this </w:t>
      </w:r>
      <w:r w:rsidR="00F85441">
        <w:rPr>
          <w:lang w:val="en-AU" w:eastAsia="en-AU"/>
        </w:rPr>
        <w:t>r</w:t>
      </w:r>
      <w:r w:rsidRPr="002A4D10">
        <w:rPr>
          <w:lang w:val="en-AU" w:eastAsia="en-AU"/>
        </w:rPr>
        <w:t>eport are</w:t>
      </w:r>
      <w:r>
        <w:rPr>
          <w:lang w:val="en-AU" w:eastAsia="en-AU"/>
        </w:rPr>
        <w:t xml:space="preserve"> students,</w:t>
      </w:r>
      <w:r w:rsidRPr="002A4D10">
        <w:rPr>
          <w:lang w:val="en-AU" w:eastAsia="en-AU"/>
        </w:rPr>
        <w:t xml:space="preserve"> course enrolments and </w:t>
      </w:r>
      <w:r w:rsidR="00F85441">
        <w:rPr>
          <w:lang w:val="en-AU" w:eastAsia="en-AU"/>
        </w:rPr>
        <w:t xml:space="preserve">course </w:t>
      </w:r>
      <w:r w:rsidRPr="002A4D10">
        <w:rPr>
          <w:lang w:val="en-AU" w:eastAsia="en-AU"/>
        </w:rPr>
        <w:t xml:space="preserve">commencements. </w:t>
      </w:r>
      <w:r w:rsidR="00216708">
        <w:rPr>
          <w:lang w:val="en-AU" w:eastAsia="en-AU"/>
        </w:rPr>
        <w:t>New c</w:t>
      </w:r>
      <w:r w:rsidRPr="002A4D10">
        <w:rPr>
          <w:lang w:val="en-AU" w:eastAsia="en-AU"/>
        </w:rPr>
        <w:t xml:space="preserve">ourse commencements show the number of new course enrolments </w:t>
      </w:r>
      <w:proofErr w:type="gramStart"/>
      <w:r w:rsidRPr="002A4D10">
        <w:rPr>
          <w:lang w:val="en-AU" w:eastAsia="en-AU"/>
        </w:rPr>
        <w:t>in a given year</w:t>
      </w:r>
      <w:proofErr w:type="gramEnd"/>
      <w:r w:rsidRPr="002A4D10">
        <w:rPr>
          <w:lang w:val="en-AU" w:eastAsia="en-AU"/>
        </w:rPr>
        <w:t xml:space="preserve">, as courses often take more than one year to complete. </w:t>
      </w:r>
      <w:r w:rsidR="00216708">
        <w:rPr>
          <w:lang w:val="en-AU" w:eastAsia="en-AU"/>
        </w:rPr>
        <w:t>Total c</w:t>
      </w:r>
      <w:r w:rsidRPr="002A4D10">
        <w:rPr>
          <w:lang w:val="en-AU" w:eastAsia="en-AU"/>
        </w:rPr>
        <w:t xml:space="preserve">ourse enrolments include both new commencements and continuing enrolments. </w:t>
      </w:r>
      <w:r>
        <w:rPr>
          <w:lang w:val="en-AU" w:eastAsia="en-AU"/>
        </w:rPr>
        <w:t>A student may be enrolled in more than one course at a training provider during a given reporting period.</w:t>
      </w:r>
    </w:p>
    <w:p w14:paraId="68F4ACAB" w14:textId="0474B38C" w:rsidR="000D2DD2" w:rsidRPr="004214E5" w:rsidRDefault="000D2DD2" w:rsidP="000D2DD2">
      <w:pPr>
        <w:rPr>
          <w:lang w:val="en-AU" w:eastAsia="en-AU"/>
        </w:rPr>
      </w:pPr>
      <w:r w:rsidRPr="004214E5">
        <w:rPr>
          <w:lang w:val="en-AU" w:eastAsia="en-AU"/>
        </w:rPr>
        <w:t xml:space="preserve">The </w:t>
      </w:r>
      <w:r w:rsidR="00F85441">
        <w:rPr>
          <w:lang w:val="en-AU" w:eastAsia="en-AU"/>
        </w:rPr>
        <w:t>r</w:t>
      </w:r>
      <w:r w:rsidRPr="004214E5">
        <w:rPr>
          <w:lang w:val="en-AU" w:eastAsia="en-AU"/>
        </w:rPr>
        <w:t>eport also draws on</w:t>
      </w:r>
      <w:r w:rsidR="009B679C">
        <w:rPr>
          <w:lang w:val="en-AU" w:eastAsia="en-AU"/>
        </w:rPr>
        <w:t xml:space="preserve"> publicly available data </w:t>
      </w:r>
      <w:r w:rsidR="00352964">
        <w:rPr>
          <w:lang w:val="en-AU" w:eastAsia="en-AU"/>
        </w:rPr>
        <w:t xml:space="preserve">on the VET system from NCVER (which allows for inter-jurisdictional comparisons) and </w:t>
      </w:r>
      <w:r w:rsidR="00246A18">
        <w:rPr>
          <w:lang w:val="en-AU" w:eastAsia="en-AU"/>
        </w:rPr>
        <w:t xml:space="preserve">from the </w:t>
      </w:r>
      <w:r w:rsidR="00FE5A0E" w:rsidRPr="004214E5">
        <w:rPr>
          <w:lang w:val="en-AU" w:eastAsia="en-AU"/>
        </w:rPr>
        <w:t>Australian Bureau of Statistics</w:t>
      </w:r>
      <w:r w:rsidRPr="004214E5">
        <w:rPr>
          <w:lang w:val="en-AU" w:eastAsia="en-AU"/>
        </w:rPr>
        <w:t>.</w:t>
      </w:r>
    </w:p>
    <w:p w14:paraId="0D9107B9" w14:textId="77777777" w:rsidR="000D2DD2" w:rsidRPr="002A4D10" w:rsidRDefault="000D2DD2" w:rsidP="000D2DD2">
      <w:pPr>
        <w:rPr>
          <w:lang w:val="en-AU" w:eastAsia="en-AU"/>
        </w:rPr>
      </w:pPr>
      <w:r w:rsidRPr="002A4D10">
        <w:rPr>
          <w:b/>
          <w:bCs/>
          <w:i/>
          <w:iCs/>
          <w:lang w:val="en-AU" w:eastAsia="en-AU"/>
        </w:rPr>
        <w:t>Data scope</w:t>
      </w:r>
    </w:p>
    <w:p w14:paraId="0FE1F164" w14:textId="585240E2" w:rsidR="000D2DD2" w:rsidRPr="002A4D10" w:rsidRDefault="000D2DD2" w:rsidP="000D2DD2">
      <w:pPr>
        <w:rPr>
          <w:lang w:eastAsia="en-AU"/>
        </w:rPr>
      </w:pPr>
      <w:r w:rsidRPr="002A4D10">
        <w:rPr>
          <w:lang w:val="en-AU" w:eastAsia="en-AU"/>
        </w:rPr>
        <w:t xml:space="preserve">This </w:t>
      </w:r>
      <w:r w:rsidR="00F85441">
        <w:rPr>
          <w:lang w:val="en-AU" w:eastAsia="en-AU"/>
        </w:rPr>
        <w:t>r</w:t>
      </w:r>
      <w:r w:rsidRPr="002A4D10">
        <w:rPr>
          <w:lang w:val="en-AU" w:eastAsia="en-AU"/>
        </w:rPr>
        <w:t xml:space="preserve">eport covers </w:t>
      </w:r>
      <w:r>
        <w:rPr>
          <w:lang w:val="en-AU" w:eastAsia="en-AU"/>
        </w:rPr>
        <w:t>g</w:t>
      </w:r>
      <w:r w:rsidRPr="002A4D10">
        <w:rPr>
          <w:lang w:val="en-AU" w:eastAsia="en-AU"/>
        </w:rPr>
        <w:t>overnment-funded training activity</w:t>
      </w:r>
      <w:r>
        <w:rPr>
          <w:lang w:val="en-AU" w:eastAsia="en-AU"/>
        </w:rPr>
        <w:t xml:space="preserve"> only</w:t>
      </w:r>
      <w:r w:rsidRPr="002A4D10">
        <w:rPr>
          <w:lang w:val="en-AU" w:eastAsia="en-AU"/>
        </w:rPr>
        <w:t xml:space="preserve">. </w:t>
      </w:r>
      <w:r w:rsidRPr="002A4D10">
        <w:rPr>
          <w:lang w:eastAsia="en-AU"/>
        </w:rPr>
        <w:t xml:space="preserve">Training activity for </w:t>
      </w:r>
      <w:r>
        <w:rPr>
          <w:lang w:eastAsia="en-AU"/>
        </w:rPr>
        <w:t xml:space="preserve">the </w:t>
      </w:r>
      <w:r w:rsidRPr="002A4D10">
        <w:rPr>
          <w:lang w:eastAsia="en-AU"/>
        </w:rPr>
        <w:t>201</w:t>
      </w:r>
      <w:r w:rsidR="00C81891">
        <w:rPr>
          <w:lang w:eastAsia="en-AU"/>
        </w:rPr>
        <w:t>9</w:t>
      </w:r>
      <w:r w:rsidRPr="002A4D10">
        <w:rPr>
          <w:lang w:eastAsia="en-AU"/>
        </w:rPr>
        <w:t xml:space="preserve"> </w:t>
      </w:r>
      <w:r w:rsidR="00216708" w:rsidRPr="002A4D10">
        <w:rPr>
          <w:lang w:eastAsia="en-AU"/>
        </w:rPr>
        <w:t xml:space="preserve">full year </w:t>
      </w:r>
      <w:r w:rsidRPr="002A4D10">
        <w:rPr>
          <w:lang w:eastAsia="en-AU"/>
        </w:rPr>
        <w:t xml:space="preserve">is compared with the same period in </w:t>
      </w:r>
      <w:r>
        <w:rPr>
          <w:lang w:eastAsia="en-AU"/>
        </w:rPr>
        <w:t>201</w:t>
      </w:r>
      <w:r w:rsidR="00C81891">
        <w:rPr>
          <w:lang w:eastAsia="en-AU"/>
        </w:rPr>
        <w:t>7</w:t>
      </w:r>
      <w:r w:rsidRPr="004214E5">
        <w:rPr>
          <w:lang w:eastAsia="en-AU"/>
        </w:rPr>
        <w:t xml:space="preserve"> and 201</w:t>
      </w:r>
      <w:r w:rsidR="00C81891">
        <w:rPr>
          <w:lang w:eastAsia="en-AU"/>
        </w:rPr>
        <w:t>8</w:t>
      </w:r>
      <w:r w:rsidRPr="004214E5">
        <w:rPr>
          <w:lang w:eastAsia="en-AU"/>
        </w:rPr>
        <w:t xml:space="preserve"> to provide </w:t>
      </w:r>
      <w:r w:rsidRPr="002A4D10">
        <w:rPr>
          <w:lang w:eastAsia="en-AU"/>
        </w:rPr>
        <w:t xml:space="preserve">a picture </w:t>
      </w:r>
      <w:r w:rsidR="00851C4D">
        <w:rPr>
          <w:lang w:eastAsia="en-AU"/>
        </w:rPr>
        <w:t xml:space="preserve">of changes and trends over time. </w:t>
      </w:r>
    </w:p>
    <w:p w14:paraId="69F6511B" w14:textId="77777777" w:rsidR="000D2DD2" w:rsidRPr="002A4D10" w:rsidRDefault="000D2DD2" w:rsidP="000D2DD2">
      <w:pPr>
        <w:rPr>
          <w:lang w:val="en-AU" w:eastAsia="en-AU"/>
        </w:rPr>
      </w:pPr>
      <w:r w:rsidRPr="002A4D10">
        <w:rPr>
          <w:b/>
          <w:bCs/>
          <w:i/>
          <w:iCs/>
          <w:lang w:val="en-AU" w:eastAsia="en-AU"/>
        </w:rPr>
        <w:t>Learn Local and Adult and Community Education (ACE)</w:t>
      </w:r>
    </w:p>
    <w:p w14:paraId="29927976" w14:textId="5ADBB89F" w:rsidR="000D2DD2" w:rsidRDefault="000D2DD2" w:rsidP="000D2DD2">
      <w:pPr>
        <w:rPr>
          <w:lang w:val="en-AU" w:eastAsia="en-AU"/>
        </w:rPr>
      </w:pPr>
      <w:r w:rsidRPr="002A4D10">
        <w:rPr>
          <w:lang w:val="en-AU" w:eastAsia="en-AU"/>
        </w:rPr>
        <w:t>The Training Market Report generally classifies providers as TAFE, Dual Sector, Adult and Community Education (ACE) or private. However, some data sources use a slightly different definition – Learn Local – rather than ACE. Only Learn Local organisations report activity through to the Adult, Community and Further Education Board, while ACE organisations are self-identified and are not required to do so. Some Learn Local organisations self</w:t>
      </w:r>
      <w:r w:rsidRPr="002A4D10">
        <w:rPr>
          <w:lang w:val="en-AU" w:eastAsia="en-AU"/>
        </w:rPr>
        <w:noBreakHyphen/>
        <w:t>identif</w:t>
      </w:r>
      <w:r>
        <w:rPr>
          <w:lang w:val="en-AU" w:eastAsia="en-AU"/>
        </w:rPr>
        <w:t>y</w:t>
      </w:r>
      <w:r w:rsidRPr="002A4D10">
        <w:rPr>
          <w:lang w:val="en-AU" w:eastAsia="en-AU"/>
        </w:rPr>
        <w:t xml:space="preserve"> as private RTOs and </w:t>
      </w:r>
      <w:r>
        <w:rPr>
          <w:lang w:val="en-AU" w:eastAsia="en-AU"/>
        </w:rPr>
        <w:t>are therefore</w:t>
      </w:r>
      <w:r w:rsidRPr="002A4D10">
        <w:rPr>
          <w:lang w:val="en-AU" w:eastAsia="en-AU"/>
        </w:rPr>
        <w:t xml:space="preserve"> not included in the ACE definition.</w:t>
      </w:r>
    </w:p>
    <w:p w14:paraId="734A78FC" w14:textId="77777777" w:rsidR="000D2DD2" w:rsidRPr="002A4D10" w:rsidRDefault="000D2DD2" w:rsidP="000D2DD2">
      <w:pPr>
        <w:keepNext/>
        <w:rPr>
          <w:lang w:val="en-AU" w:eastAsia="en-AU"/>
        </w:rPr>
      </w:pPr>
      <w:r w:rsidRPr="002A4D10">
        <w:rPr>
          <w:b/>
          <w:bCs/>
          <w:i/>
          <w:iCs/>
          <w:lang w:val="en-AU" w:eastAsia="en-AU"/>
        </w:rPr>
        <w:t>Industry classifications</w:t>
      </w:r>
    </w:p>
    <w:p w14:paraId="0B104294" w14:textId="3A4691D1" w:rsidR="000D2DD2" w:rsidRPr="002A4D10" w:rsidRDefault="000D2DD2" w:rsidP="000D2DD2">
      <w:pPr>
        <w:rPr>
          <w:lang w:val="en-AU" w:eastAsia="en-AU"/>
        </w:rPr>
      </w:pPr>
      <w:r w:rsidRPr="002A4D10">
        <w:rPr>
          <w:lang w:val="en-AU" w:eastAsia="en-AU"/>
        </w:rPr>
        <w:t>All industry titles and classifications in</w:t>
      </w:r>
      <w:r>
        <w:rPr>
          <w:lang w:val="en-AU" w:eastAsia="en-AU"/>
        </w:rPr>
        <w:t xml:space="preserve">cluded in this Report </w:t>
      </w:r>
      <w:r w:rsidRPr="002A4D10">
        <w:rPr>
          <w:lang w:val="en-AU" w:eastAsia="en-AU"/>
        </w:rPr>
        <w:t xml:space="preserve">are defined as per the Australian and New Zealand Standard Industrial Classifications (ANZSIC). For more information, see: www.abs.gov.au/ANZSIC. </w:t>
      </w:r>
    </w:p>
    <w:p w14:paraId="09D6D1F4" w14:textId="77777777" w:rsidR="000D2DD2" w:rsidRDefault="000D2DD2" w:rsidP="000D2DD2">
      <w:pPr>
        <w:rPr>
          <w:lang w:val="en-AU" w:eastAsia="en-AU"/>
        </w:rPr>
      </w:pPr>
      <w:r w:rsidRPr="002A4D10">
        <w:rPr>
          <w:lang w:val="en-AU" w:eastAsia="en-AU"/>
        </w:rPr>
        <w:t xml:space="preserve">Where a qualification is considered relevant across several industries, enrolments have been proportionally allocated across relevant ANZSIC industries using employment data as a guide. </w:t>
      </w:r>
    </w:p>
    <w:p w14:paraId="11413B3C" w14:textId="77777777" w:rsidR="000D2DD2" w:rsidRPr="004B7F78" w:rsidRDefault="000D2DD2" w:rsidP="000D2DD2">
      <w:pPr>
        <w:rPr>
          <w:lang w:val="en-AU" w:eastAsia="en-AU"/>
        </w:rPr>
      </w:pPr>
      <w:r w:rsidRPr="004B7F78">
        <w:rPr>
          <w:b/>
          <w:bCs/>
          <w:i/>
          <w:iCs/>
          <w:lang w:val="en-AU" w:eastAsia="en-AU"/>
        </w:rPr>
        <w:t>Foundation courses</w:t>
      </w:r>
    </w:p>
    <w:p w14:paraId="0E8A2C1D" w14:textId="32FAF43C" w:rsidR="000D2DD2" w:rsidRDefault="000D2DD2" w:rsidP="000D2DD2">
      <w:pPr>
        <w:rPr>
          <w:lang w:val="en-AU" w:eastAsia="en-AU"/>
        </w:rPr>
      </w:pPr>
      <w:r w:rsidRPr="004B7F78">
        <w:rPr>
          <w:lang w:val="en-AU" w:eastAsia="en-AU"/>
        </w:rPr>
        <w:t xml:space="preserve">Foundation courses are identified as set out in the </w:t>
      </w:r>
      <w:r w:rsidRPr="004B7F78">
        <w:rPr>
          <w:i/>
          <w:iCs/>
          <w:lang w:val="en-AU" w:eastAsia="en-AU"/>
        </w:rPr>
        <w:t>Guidelines about Determining Student Eligibility and Supporting Evidence</w:t>
      </w:r>
      <w:r w:rsidRPr="004B7F78">
        <w:rPr>
          <w:lang w:val="en-AU" w:eastAsia="en-AU"/>
        </w:rPr>
        <w:t xml:space="preserve"> fo</w:t>
      </w:r>
      <w:r w:rsidR="0011263E">
        <w:rPr>
          <w:lang w:val="en-AU" w:eastAsia="en-AU"/>
        </w:rPr>
        <w:t>r the relevant reporting period</w:t>
      </w:r>
      <w:r w:rsidR="00C26084">
        <w:rPr>
          <w:lang w:val="en-AU" w:eastAsia="en-AU"/>
        </w:rPr>
        <w:t>. T</w:t>
      </w:r>
      <w:r w:rsidR="0011263E">
        <w:rPr>
          <w:lang w:val="en-AU" w:eastAsia="en-AU"/>
        </w:rPr>
        <w:t>he 2019 Guidelines are available at</w:t>
      </w:r>
      <w:r w:rsidR="006223DE">
        <w:rPr>
          <w:lang w:val="en-AU" w:eastAsia="en-AU"/>
        </w:rPr>
        <w:t>:</w:t>
      </w:r>
      <w:r w:rsidR="0011263E">
        <w:rPr>
          <w:lang w:val="en-AU" w:eastAsia="en-AU"/>
        </w:rPr>
        <w:t xml:space="preserve"> </w:t>
      </w:r>
      <w:hyperlink r:id="rId39" w:history="1">
        <w:r w:rsidR="0011263E" w:rsidRPr="00100273">
          <w:rPr>
            <w:rStyle w:val="Hyperlink"/>
            <w:lang w:val="en-AU" w:eastAsia="en-AU"/>
          </w:rPr>
          <w:t>https://www.education.vic.gov.au/Documents/training/providers/rto/2019_FINAL_Eligibility_v1.pdf</w:t>
        </w:r>
      </w:hyperlink>
      <w:r w:rsidR="0011263E">
        <w:rPr>
          <w:lang w:val="en-AU" w:eastAsia="en-AU"/>
        </w:rPr>
        <w:t>.</w:t>
      </w:r>
    </w:p>
    <w:p w14:paraId="65CB1AAB" w14:textId="77777777" w:rsidR="000D2DD2" w:rsidRPr="002A4D10" w:rsidRDefault="000D2DD2" w:rsidP="000D2DD2">
      <w:pPr>
        <w:rPr>
          <w:lang w:val="en-AU" w:eastAsia="en-AU"/>
        </w:rPr>
      </w:pPr>
      <w:r w:rsidRPr="002A4D10">
        <w:rPr>
          <w:b/>
          <w:bCs/>
          <w:i/>
          <w:iCs/>
          <w:lang w:val="en-AU" w:eastAsia="en-AU"/>
        </w:rPr>
        <w:t>Regional analysis</w:t>
      </w:r>
    </w:p>
    <w:p w14:paraId="39529350" w14:textId="60786BE6" w:rsidR="00441969" w:rsidRDefault="000D2DD2" w:rsidP="000D2DD2">
      <w:pPr>
        <w:rPr>
          <w:lang w:val="en-AU" w:eastAsia="en-AU"/>
        </w:rPr>
      </w:pPr>
      <w:r w:rsidRPr="002A4D10">
        <w:rPr>
          <w:lang w:val="en-AU" w:eastAsia="en-AU"/>
        </w:rPr>
        <w:t>Data on regional training is reported by the region in which the training was delivered (as distinct from the region where the student lives). Note a course can be delivered to a student across multiple regions. In these cases</w:t>
      </w:r>
      <w:r w:rsidR="00C26084">
        <w:rPr>
          <w:lang w:val="en-AU" w:eastAsia="en-AU"/>
        </w:rPr>
        <w:t>,</w:t>
      </w:r>
      <w:r w:rsidRPr="002A4D10">
        <w:rPr>
          <w:lang w:val="en-AU" w:eastAsia="en-AU"/>
        </w:rPr>
        <w:t xml:space="preserve"> the course enrolment will be counted in each region in which it was delivered. Consequently, for tables that present data by delivery region, totals may not match the sum of their components.</w:t>
      </w:r>
    </w:p>
    <w:sectPr w:rsidR="00441969" w:rsidSect="00FE0F4A">
      <w:type w:val="continuous"/>
      <w:pgSz w:w="11900" w:h="16840" w:code="9"/>
      <w:pgMar w:top="1843" w:right="567" w:bottom="1134" w:left="567"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57CCF" w14:textId="77777777" w:rsidR="00416252" w:rsidRDefault="00416252" w:rsidP="003967DD">
      <w:pPr>
        <w:spacing w:after="0"/>
      </w:pPr>
      <w:r>
        <w:separator/>
      </w:r>
    </w:p>
  </w:endnote>
  <w:endnote w:type="continuationSeparator" w:id="0">
    <w:p w14:paraId="3C52EA78" w14:textId="77777777" w:rsidR="00416252" w:rsidRDefault="0041625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6B12B8FA" w:rsidR="00416252" w:rsidRDefault="00416252" w:rsidP="00A7445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12BBCE" w14:textId="77777777" w:rsidR="00416252" w:rsidRDefault="0041625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DEB7" w14:textId="22E4C560" w:rsidR="00416252" w:rsidRDefault="00416252"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42A3" w14:textId="613B58DF" w:rsidR="00416252" w:rsidRDefault="00416252">
    <w:pPr>
      <w:pStyle w:val="Footer"/>
    </w:pPr>
    <w:r w:rsidRPr="00246B56">
      <w:rPr>
        <w:b/>
        <w:noProof/>
        <w:color w:val="FF0000"/>
        <w:sz w:val="28"/>
        <w:lang w:val="en-AU" w:eastAsia="en-AU"/>
      </w:rPr>
      <w:drawing>
        <wp:anchor distT="0" distB="0" distL="114300" distR="114300" simplePos="0" relativeHeight="251656192" behindDoc="1" locked="0" layoutInCell="1" allowOverlap="1" wp14:anchorId="3CCD3A87" wp14:editId="231328B0">
          <wp:simplePos x="0" y="0"/>
          <wp:positionH relativeFrom="page">
            <wp:posOffset>876723</wp:posOffset>
          </wp:positionH>
          <wp:positionV relativeFrom="margin">
            <wp:posOffset>6559973</wp:posOffset>
          </wp:positionV>
          <wp:extent cx="6669405" cy="29362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rotWithShape="1">
                  <a:blip r:embed="rId1">
                    <a:extLst>
                      <a:ext uri="{28A0092B-C50C-407E-A947-70E740481C1C}">
                        <a14:useLocalDpi xmlns:a14="http://schemas.microsoft.com/office/drawing/2010/main" val="0"/>
                      </a:ext>
                    </a:extLst>
                  </a:blip>
                  <a:srcRect t="67956"/>
                  <a:stretch/>
                </pic:blipFill>
                <pic:spPr bwMode="auto">
                  <a:xfrm>
                    <a:off x="0" y="0"/>
                    <a:ext cx="6669405" cy="293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C5A6E" w14:textId="5BF7F7CF" w:rsidR="00416252" w:rsidRDefault="00416252" w:rsidP="00A7445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D61271" w14:textId="412943E0" w:rsidR="00416252" w:rsidRDefault="00416252" w:rsidP="00E70456">
    <w:pPr>
      <w:pStyle w:val="FootnoteText"/>
      <w:ind w:left="-851" w:right="-8"/>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3E1D3" w14:textId="77777777" w:rsidR="00416252" w:rsidRDefault="00416252" w:rsidP="003967DD">
      <w:pPr>
        <w:spacing w:after="0"/>
      </w:pPr>
      <w:r>
        <w:separator/>
      </w:r>
    </w:p>
  </w:footnote>
  <w:footnote w:type="continuationSeparator" w:id="0">
    <w:p w14:paraId="2F2CC7F5" w14:textId="77777777" w:rsidR="00416252" w:rsidRDefault="00416252" w:rsidP="003967DD">
      <w:pPr>
        <w:spacing w:after="0"/>
      </w:pPr>
      <w:r>
        <w:continuationSeparator/>
      </w:r>
    </w:p>
  </w:footnote>
  <w:footnote w:id="1">
    <w:p w14:paraId="2D50DF0D" w14:textId="77777777" w:rsidR="00416252" w:rsidRPr="00CF550B" w:rsidRDefault="00416252" w:rsidP="00A61365">
      <w:pPr>
        <w:pStyle w:val="FootnoteText"/>
        <w:rPr>
          <w:rFonts w:ascii="Calibri" w:hAnsi="Calibri"/>
          <w:sz w:val="16"/>
          <w:szCs w:val="16"/>
          <w:lang w:val="en-AU"/>
        </w:rPr>
      </w:pPr>
      <w:r w:rsidRPr="0047741C">
        <w:rPr>
          <w:rStyle w:val="FootnoteReference"/>
          <w:rFonts w:ascii="Calibri" w:hAnsi="Calibri"/>
          <w:color w:val="000000" w:themeColor="text1"/>
          <w:sz w:val="16"/>
          <w:szCs w:val="16"/>
        </w:rPr>
        <w:footnoteRef/>
      </w:r>
      <w:r w:rsidRPr="0047741C">
        <w:rPr>
          <w:rFonts w:ascii="Calibri" w:hAnsi="Calibri"/>
          <w:color w:val="000000" w:themeColor="text1"/>
          <w:sz w:val="16"/>
          <w:szCs w:val="16"/>
        </w:rPr>
        <w:t xml:space="preserve"> </w:t>
      </w:r>
      <w:r w:rsidRPr="00CF550B">
        <w:rPr>
          <w:rFonts w:ascii="Calibri" w:hAnsi="Calibri"/>
          <w:sz w:val="16"/>
          <w:szCs w:val="16"/>
          <w:lang w:val="en-AU"/>
        </w:rPr>
        <w:t xml:space="preserve">The figures presented in the National Comparisons section are compiled by the National Centre for Vocational Education Research (NCVER). They differ slightly from the Victorian data because of the application of </w:t>
      </w:r>
      <w:proofErr w:type="gramStart"/>
      <w:r w:rsidRPr="00CF550B">
        <w:rPr>
          <w:rFonts w:ascii="Calibri" w:hAnsi="Calibri"/>
          <w:sz w:val="16"/>
          <w:szCs w:val="16"/>
          <w:lang w:val="en-AU"/>
        </w:rPr>
        <w:t>a number of</w:t>
      </w:r>
      <w:proofErr w:type="gramEnd"/>
      <w:r w:rsidRPr="00CF550B">
        <w:rPr>
          <w:rFonts w:ascii="Calibri" w:hAnsi="Calibri"/>
          <w:sz w:val="16"/>
          <w:szCs w:val="16"/>
          <w:lang w:val="en-AU"/>
        </w:rPr>
        <w:t xml:space="preserve"> different statistical treatments to ensure consistency across jurisdictions and the inclusion of training activity</w:t>
      </w:r>
      <w:r>
        <w:rPr>
          <w:rFonts w:ascii="Calibri" w:hAnsi="Calibri"/>
          <w:sz w:val="16"/>
          <w:szCs w:val="16"/>
          <w:lang w:val="en-AU"/>
        </w:rPr>
        <w:t xml:space="preserve"> funded by other Ministerial portfolios or the Commonwealth</w:t>
      </w:r>
      <w:r w:rsidRPr="00CF550B">
        <w:rPr>
          <w:rFonts w:ascii="Calibri" w:hAnsi="Calibri"/>
          <w:sz w:val="16"/>
          <w:szCs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355F" w14:textId="1B329E61" w:rsidR="00416252" w:rsidRDefault="00416252">
    <w:pPr>
      <w:pStyle w:val="Header"/>
    </w:pPr>
    <w:r>
      <w:rPr>
        <w:noProof/>
        <w:lang w:val="en-AU" w:eastAsia="en-AU"/>
      </w:rPr>
      <w:drawing>
        <wp:anchor distT="0" distB="0" distL="114300" distR="114300" simplePos="0" relativeHeight="251657216" behindDoc="1" locked="0" layoutInCell="1" allowOverlap="1" wp14:anchorId="1D54C2D4" wp14:editId="65BE733F">
          <wp:simplePos x="0" y="0"/>
          <wp:positionH relativeFrom="page">
            <wp:posOffset>-37465</wp:posOffset>
          </wp:positionH>
          <wp:positionV relativeFrom="page">
            <wp:posOffset>54822</wp:posOffset>
          </wp:positionV>
          <wp:extent cx="7601531" cy="1202055"/>
          <wp:effectExtent l="0" t="0" r="0" b="0"/>
          <wp:wrapNone/>
          <wp:docPr id="25" name="Picture 25" descr="Education State and Department of Education and Training logo - Training and Skills sector"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Training.png"/>
                  <pic:cNvPicPr/>
                </pic:nvPicPr>
                <pic:blipFill rotWithShape="1">
                  <a:blip r:embed="rId1">
                    <a:extLst>
                      <a:ext uri="{28A0092B-C50C-407E-A947-70E740481C1C}">
                        <a14:useLocalDpi xmlns:a14="http://schemas.microsoft.com/office/drawing/2010/main" val="0"/>
                      </a:ext>
                    </a:extLst>
                  </a:blip>
                  <a:srcRect l="-672" t="792" b="87960"/>
                  <a:stretch/>
                </pic:blipFill>
                <pic:spPr bwMode="auto">
                  <a:xfrm>
                    <a:off x="0" y="0"/>
                    <a:ext cx="7601531" cy="1202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6FCA" w14:textId="2E4F96D3" w:rsidR="00416252" w:rsidRDefault="00416252">
    <w:pPr>
      <w:pStyle w:val="Header"/>
    </w:pPr>
    <w:r>
      <w:rPr>
        <w:noProof/>
        <w:lang w:val="en-AU" w:eastAsia="en-AU"/>
      </w:rPr>
      <w:drawing>
        <wp:anchor distT="0" distB="0" distL="114300" distR="114300" simplePos="0" relativeHeight="251655168" behindDoc="1" locked="0" layoutInCell="1" allowOverlap="1" wp14:anchorId="736B7D7E" wp14:editId="54AA3B1D">
          <wp:simplePos x="0" y="0"/>
          <wp:positionH relativeFrom="page">
            <wp:posOffset>-53340</wp:posOffset>
          </wp:positionH>
          <wp:positionV relativeFrom="page">
            <wp:posOffset>51647</wp:posOffset>
          </wp:positionV>
          <wp:extent cx="7601531" cy="1202055"/>
          <wp:effectExtent l="0" t="0" r="0" b="0"/>
          <wp:wrapNone/>
          <wp:docPr id="32" name="Picture 32" descr="Education State and Department of Education and Training logo - Training and Skills sector"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Training.png"/>
                  <pic:cNvPicPr/>
                </pic:nvPicPr>
                <pic:blipFill rotWithShape="1">
                  <a:blip r:embed="rId1">
                    <a:extLst>
                      <a:ext uri="{28A0092B-C50C-407E-A947-70E740481C1C}">
                        <a14:useLocalDpi xmlns:a14="http://schemas.microsoft.com/office/drawing/2010/main" val="0"/>
                      </a:ext>
                    </a:extLst>
                  </a:blip>
                  <a:srcRect l="-672" t="792" b="87960"/>
                  <a:stretch/>
                </pic:blipFill>
                <pic:spPr bwMode="auto">
                  <a:xfrm>
                    <a:off x="0" y="0"/>
                    <a:ext cx="7601531" cy="1202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07AB" w14:textId="1E8C27C9" w:rsidR="00416252" w:rsidRDefault="004162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D681" w14:textId="01DF1CAB" w:rsidR="00416252" w:rsidRDefault="00416252" w:rsidP="00246B56">
    <w:pPr>
      <w:pStyle w:val="Header"/>
      <w:tabs>
        <w:tab w:val="clear" w:pos="4513"/>
        <w:tab w:val="clear" w:pos="9026"/>
        <w:tab w:val="left" w:pos="1425"/>
      </w:tabs>
      <w:jc w:val="center"/>
    </w:pPr>
    <w:r>
      <w:rPr>
        <w:noProof/>
        <w:lang w:val="en-AU" w:eastAsia="en-AU"/>
      </w:rPr>
      <w:drawing>
        <wp:anchor distT="0" distB="0" distL="114300" distR="114300" simplePos="0" relativeHeight="251658240" behindDoc="1" locked="0" layoutInCell="1" allowOverlap="1" wp14:anchorId="59C814C0" wp14:editId="4F6C3319">
          <wp:simplePos x="0" y="0"/>
          <wp:positionH relativeFrom="page">
            <wp:posOffset>-71755</wp:posOffset>
          </wp:positionH>
          <wp:positionV relativeFrom="page">
            <wp:posOffset>67522</wp:posOffset>
          </wp:positionV>
          <wp:extent cx="7601531" cy="1202055"/>
          <wp:effectExtent l="0" t="0" r="0" b="0"/>
          <wp:wrapNone/>
          <wp:docPr id="15" name="Picture 15" descr="Education State and Department of Education and Training logo - Training and Skills sector"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Training.png"/>
                  <pic:cNvPicPr/>
                </pic:nvPicPr>
                <pic:blipFill rotWithShape="1">
                  <a:blip r:embed="rId1">
                    <a:extLst>
                      <a:ext uri="{28A0092B-C50C-407E-A947-70E740481C1C}">
                        <a14:useLocalDpi xmlns:a14="http://schemas.microsoft.com/office/drawing/2010/main" val="0"/>
                      </a:ext>
                    </a:extLst>
                  </a:blip>
                  <a:srcRect l="-672" t="792" b="87960"/>
                  <a:stretch/>
                </pic:blipFill>
                <pic:spPr bwMode="auto">
                  <a:xfrm>
                    <a:off x="0" y="0"/>
                    <a:ext cx="7601531" cy="1202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735A" w14:textId="7FF2BEBC" w:rsidR="00416252" w:rsidRDefault="004162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D586" w14:textId="3E3D6B1B" w:rsidR="00416252" w:rsidRDefault="004162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1825" w14:textId="5542D26F" w:rsidR="00416252" w:rsidRDefault="00416252" w:rsidP="001C26F5">
    <w:pPr>
      <w:pStyle w:val="Header"/>
      <w:tabs>
        <w:tab w:val="clear" w:pos="4513"/>
        <w:tab w:val="clear" w:pos="9026"/>
        <w:tab w:val="left" w:pos="1425"/>
      </w:tabs>
      <w:ind w:left="-993"/>
    </w:pPr>
    <w:r>
      <w:rPr>
        <w:noProof/>
        <w:lang w:val="en-AU" w:eastAsia="en-AU"/>
      </w:rPr>
      <w:drawing>
        <wp:anchor distT="0" distB="0" distL="114300" distR="114300" simplePos="0" relativeHeight="251659264" behindDoc="1" locked="0" layoutInCell="1" allowOverlap="1" wp14:anchorId="5A85EB2B" wp14:editId="624F989F">
          <wp:simplePos x="0" y="0"/>
          <wp:positionH relativeFrom="page">
            <wp:posOffset>-45085</wp:posOffset>
          </wp:positionH>
          <wp:positionV relativeFrom="page">
            <wp:posOffset>24553</wp:posOffset>
          </wp:positionV>
          <wp:extent cx="7601531" cy="1202055"/>
          <wp:effectExtent l="0" t="0" r="0" b="0"/>
          <wp:wrapNone/>
          <wp:docPr id="26" name="Picture 26" descr="Education State and Department of Education and Training logo - Training and Skills sector"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Training.png"/>
                  <pic:cNvPicPr/>
                </pic:nvPicPr>
                <pic:blipFill rotWithShape="1">
                  <a:blip r:embed="rId1">
                    <a:extLst>
                      <a:ext uri="{28A0092B-C50C-407E-A947-70E740481C1C}">
                        <a14:useLocalDpi xmlns:a14="http://schemas.microsoft.com/office/drawing/2010/main" val="0"/>
                      </a:ext>
                    </a:extLst>
                  </a:blip>
                  <a:srcRect l="-672" t="792" b="87960"/>
                  <a:stretch/>
                </pic:blipFill>
                <pic:spPr bwMode="auto">
                  <a:xfrm>
                    <a:off x="0" y="0"/>
                    <a:ext cx="7601531" cy="1202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4151" w14:textId="675B8D02" w:rsidR="00416252" w:rsidRDefault="0041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3A7"/>
    <w:multiLevelType w:val="hybridMultilevel"/>
    <w:tmpl w:val="3EDC1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37F36"/>
    <w:multiLevelType w:val="hybridMultilevel"/>
    <w:tmpl w:val="94DA1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B1E29"/>
    <w:multiLevelType w:val="hybridMultilevel"/>
    <w:tmpl w:val="77602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253D8"/>
    <w:multiLevelType w:val="singleLevel"/>
    <w:tmpl w:val="7FF0ABD2"/>
    <w:lvl w:ilvl="0">
      <w:start w:val="1"/>
      <w:numFmt w:val="decimal"/>
      <w:lvlText w:val="%1."/>
      <w:lvlJc w:val="left"/>
      <w:pPr>
        <w:tabs>
          <w:tab w:val="num" w:pos="644"/>
        </w:tabs>
        <w:ind w:left="644" w:hanging="360"/>
      </w:pPr>
      <w:rPr>
        <w:rFonts w:ascii="Arial" w:hAnsi="Arial" w:hint="default"/>
        <w:b/>
        <w:i w:val="0"/>
        <w:color w:val="AF272F"/>
        <w:sz w:val="18"/>
        <w:szCs w:val="18"/>
      </w:rPr>
    </w:lvl>
  </w:abstractNum>
  <w:abstractNum w:abstractNumId="4" w15:restartNumberingAfterBreak="0">
    <w:nsid w:val="121A2BC4"/>
    <w:multiLevelType w:val="hybridMultilevel"/>
    <w:tmpl w:val="A54CE33E"/>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185D6706"/>
    <w:multiLevelType w:val="hybridMultilevel"/>
    <w:tmpl w:val="5EBA79F0"/>
    <w:lvl w:ilvl="0" w:tplc="0C090001">
      <w:start w:val="1"/>
      <w:numFmt w:val="bullet"/>
      <w:lvlText w:val=""/>
      <w:lvlJc w:val="left"/>
      <w:pPr>
        <w:ind w:left="-130" w:hanging="360"/>
      </w:pPr>
      <w:rPr>
        <w:rFonts w:ascii="Symbol" w:hAnsi="Symbo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6" w15:restartNumberingAfterBreak="0">
    <w:nsid w:val="1B0248B2"/>
    <w:multiLevelType w:val="singleLevel"/>
    <w:tmpl w:val="7FF0ABD2"/>
    <w:lvl w:ilvl="0">
      <w:start w:val="1"/>
      <w:numFmt w:val="decimal"/>
      <w:lvlText w:val="%1."/>
      <w:lvlJc w:val="left"/>
      <w:pPr>
        <w:tabs>
          <w:tab w:val="num" w:pos="4896"/>
        </w:tabs>
        <w:ind w:left="4896" w:hanging="360"/>
      </w:pPr>
      <w:rPr>
        <w:rFonts w:ascii="Arial" w:hAnsi="Arial" w:hint="default"/>
        <w:b/>
        <w:i w:val="0"/>
        <w:color w:val="AF272F"/>
        <w:sz w:val="18"/>
        <w:szCs w:val="18"/>
      </w:rPr>
    </w:lvl>
  </w:abstractNum>
  <w:abstractNum w:abstractNumId="7" w15:restartNumberingAfterBreak="0">
    <w:nsid w:val="1BA708DF"/>
    <w:multiLevelType w:val="hybridMultilevel"/>
    <w:tmpl w:val="FBDCD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F4FB0"/>
    <w:multiLevelType w:val="hybridMultilevel"/>
    <w:tmpl w:val="272C0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2F58F4"/>
    <w:multiLevelType w:val="hybridMultilevel"/>
    <w:tmpl w:val="AA62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F41B3D"/>
    <w:multiLevelType w:val="hybridMultilevel"/>
    <w:tmpl w:val="7F5E9D3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407BA6"/>
    <w:multiLevelType w:val="hybridMultilevel"/>
    <w:tmpl w:val="A496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9295F"/>
    <w:multiLevelType w:val="hybridMultilevel"/>
    <w:tmpl w:val="A26A5018"/>
    <w:lvl w:ilvl="0" w:tplc="1B1417C0">
      <w:numFmt w:val="bullet"/>
      <w:lvlText w:val="-"/>
      <w:lvlJc w:val="left"/>
      <w:pPr>
        <w:ind w:left="720" w:hanging="360"/>
      </w:pPr>
      <w:rPr>
        <w:rFonts w:ascii="Calibri" w:eastAsiaTheme="minorHAnsi" w:hAnsi="Calibri" w:cs="Calibri"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C53AD7"/>
    <w:multiLevelType w:val="hybridMultilevel"/>
    <w:tmpl w:val="3752B75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4851A0B"/>
    <w:multiLevelType w:val="hybridMultilevel"/>
    <w:tmpl w:val="75743E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E0902"/>
    <w:multiLevelType w:val="hybridMultilevel"/>
    <w:tmpl w:val="84729E3A"/>
    <w:lvl w:ilvl="0" w:tplc="7FF0ABD2">
      <w:start w:val="1"/>
      <w:numFmt w:val="decimal"/>
      <w:lvlText w:val="%1."/>
      <w:lvlJc w:val="left"/>
      <w:pPr>
        <w:ind w:left="1440" w:hanging="360"/>
      </w:pPr>
      <w:rPr>
        <w:rFonts w:ascii="Arial" w:hAnsi="Arial" w:hint="default"/>
        <w:b/>
        <w:i w:val="0"/>
        <w:color w:val="AF272F"/>
        <w:sz w:val="18"/>
        <w:szCs w:val="18"/>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06A6758"/>
    <w:multiLevelType w:val="hybridMultilevel"/>
    <w:tmpl w:val="DF9C138E"/>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34755E"/>
    <w:multiLevelType w:val="hybridMultilevel"/>
    <w:tmpl w:val="B2C819C0"/>
    <w:lvl w:ilvl="0" w:tplc="0C090001">
      <w:start w:val="1"/>
      <w:numFmt w:val="bullet"/>
      <w:lvlText w:val=""/>
      <w:lvlJc w:val="left"/>
      <w:pPr>
        <w:ind w:left="230" w:hanging="360"/>
      </w:pPr>
      <w:rPr>
        <w:rFonts w:ascii="Symbol" w:hAnsi="Symbol" w:hint="default"/>
      </w:rPr>
    </w:lvl>
    <w:lvl w:ilvl="1" w:tplc="0C090003" w:tentative="1">
      <w:start w:val="1"/>
      <w:numFmt w:val="bullet"/>
      <w:lvlText w:val="o"/>
      <w:lvlJc w:val="left"/>
      <w:pPr>
        <w:ind w:left="950" w:hanging="360"/>
      </w:pPr>
      <w:rPr>
        <w:rFonts w:ascii="Courier New" w:hAnsi="Courier New" w:cs="Courier New" w:hint="default"/>
      </w:rPr>
    </w:lvl>
    <w:lvl w:ilvl="2" w:tplc="0C090005" w:tentative="1">
      <w:start w:val="1"/>
      <w:numFmt w:val="bullet"/>
      <w:lvlText w:val=""/>
      <w:lvlJc w:val="left"/>
      <w:pPr>
        <w:ind w:left="1670" w:hanging="360"/>
      </w:pPr>
      <w:rPr>
        <w:rFonts w:ascii="Wingdings" w:hAnsi="Wingdings" w:hint="default"/>
      </w:rPr>
    </w:lvl>
    <w:lvl w:ilvl="3" w:tplc="0C090001" w:tentative="1">
      <w:start w:val="1"/>
      <w:numFmt w:val="bullet"/>
      <w:lvlText w:val=""/>
      <w:lvlJc w:val="left"/>
      <w:pPr>
        <w:ind w:left="2390" w:hanging="360"/>
      </w:pPr>
      <w:rPr>
        <w:rFonts w:ascii="Symbol" w:hAnsi="Symbol" w:hint="default"/>
      </w:rPr>
    </w:lvl>
    <w:lvl w:ilvl="4" w:tplc="0C090003" w:tentative="1">
      <w:start w:val="1"/>
      <w:numFmt w:val="bullet"/>
      <w:lvlText w:val="o"/>
      <w:lvlJc w:val="left"/>
      <w:pPr>
        <w:ind w:left="3110" w:hanging="360"/>
      </w:pPr>
      <w:rPr>
        <w:rFonts w:ascii="Courier New" w:hAnsi="Courier New" w:cs="Courier New" w:hint="default"/>
      </w:rPr>
    </w:lvl>
    <w:lvl w:ilvl="5" w:tplc="0C090005" w:tentative="1">
      <w:start w:val="1"/>
      <w:numFmt w:val="bullet"/>
      <w:lvlText w:val=""/>
      <w:lvlJc w:val="left"/>
      <w:pPr>
        <w:ind w:left="3830" w:hanging="360"/>
      </w:pPr>
      <w:rPr>
        <w:rFonts w:ascii="Wingdings" w:hAnsi="Wingdings" w:hint="default"/>
      </w:rPr>
    </w:lvl>
    <w:lvl w:ilvl="6" w:tplc="0C090001" w:tentative="1">
      <w:start w:val="1"/>
      <w:numFmt w:val="bullet"/>
      <w:lvlText w:val=""/>
      <w:lvlJc w:val="left"/>
      <w:pPr>
        <w:ind w:left="4550" w:hanging="360"/>
      </w:pPr>
      <w:rPr>
        <w:rFonts w:ascii="Symbol" w:hAnsi="Symbol" w:hint="default"/>
      </w:rPr>
    </w:lvl>
    <w:lvl w:ilvl="7" w:tplc="0C090003" w:tentative="1">
      <w:start w:val="1"/>
      <w:numFmt w:val="bullet"/>
      <w:lvlText w:val="o"/>
      <w:lvlJc w:val="left"/>
      <w:pPr>
        <w:ind w:left="5270" w:hanging="360"/>
      </w:pPr>
      <w:rPr>
        <w:rFonts w:ascii="Courier New" w:hAnsi="Courier New" w:cs="Courier New" w:hint="default"/>
      </w:rPr>
    </w:lvl>
    <w:lvl w:ilvl="8" w:tplc="0C090005" w:tentative="1">
      <w:start w:val="1"/>
      <w:numFmt w:val="bullet"/>
      <w:lvlText w:val=""/>
      <w:lvlJc w:val="left"/>
      <w:pPr>
        <w:ind w:left="5990" w:hanging="360"/>
      </w:pPr>
      <w:rPr>
        <w:rFonts w:ascii="Wingdings" w:hAnsi="Wingdings" w:hint="default"/>
      </w:rPr>
    </w:lvl>
  </w:abstractNum>
  <w:abstractNum w:abstractNumId="20" w15:restartNumberingAfterBreak="0">
    <w:nsid w:val="4BF1166D"/>
    <w:multiLevelType w:val="hybridMultilevel"/>
    <w:tmpl w:val="0CB4D5B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02858ED"/>
    <w:multiLevelType w:val="hybridMultilevel"/>
    <w:tmpl w:val="8B408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E3959"/>
    <w:multiLevelType w:val="hybridMultilevel"/>
    <w:tmpl w:val="3EA00300"/>
    <w:lvl w:ilvl="0" w:tplc="5ED21252">
      <w:start w:val="1"/>
      <w:numFmt w:val="decimal"/>
      <w:lvlText w:val="%1."/>
      <w:lvlJc w:val="left"/>
      <w:pPr>
        <w:ind w:left="360" w:hanging="360"/>
      </w:pPr>
      <w:rPr>
        <w:rFonts w:ascii="Arial" w:eastAsiaTheme="minorHAnsi" w:hAnsi="Arial" w:cs="Arial" w:hint="default"/>
        <w:color w:val="auto"/>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6BD4D47"/>
    <w:multiLevelType w:val="hybridMultilevel"/>
    <w:tmpl w:val="25348638"/>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25" w15:restartNumberingAfterBreak="0">
    <w:nsid w:val="572D2203"/>
    <w:multiLevelType w:val="hybridMultilevel"/>
    <w:tmpl w:val="7CA40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9D2302"/>
    <w:multiLevelType w:val="hybridMultilevel"/>
    <w:tmpl w:val="5C3CCC7E"/>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27" w15:restartNumberingAfterBreak="0">
    <w:nsid w:val="5AB64EDF"/>
    <w:multiLevelType w:val="hybridMultilevel"/>
    <w:tmpl w:val="24A05B1C"/>
    <w:lvl w:ilvl="0" w:tplc="CD4A4DC6">
      <w:start w:val="1"/>
      <w:numFmt w:val="bullet"/>
      <w:lvlText w:val=""/>
      <w:lvlJc w:val="left"/>
      <w:pPr>
        <w:ind w:left="720" w:hanging="360"/>
      </w:pPr>
      <w:rPr>
        <w:rFonts w:ascii="Symbol" w:hAnsi="Symbol" w:hint="default"/>
      </w:rPr>
    </w:lvl>
    <w:lvl w:ilvl="1" w:tplc="F7DC56A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423C0A"/>
    <w:multiLevelType w:val="hybridMultilevel"/>
    <w:tmpl w:val="F6F8521C"/>
    <w:lvl w:ilvl="0" w:tplc="0C090001">
      <w:start w:val="1"/>
      <w:numFmt w:val="bullet"/>
      <w:lvlText w:val=""/>
      <w:lvlJc w:val="left"/>
      <w:pPr>
        <w:ind w:left="-130" w:hanging="360"/>
      </w:pPr>
      <w:rPr>
        <w:rFonts w:ascii="Symbol" w:hAnsi="Symbo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29" w15:restartNumberingAfterBreak="0">
    <w:nsid w:val="5D9A29F1"/>
    <w:multiLevelType w:val="hybridMultilevel"/>
    <w:tmpl w:val="7AEC1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3F5E"/>
    <w:multiLevelType w:val="hybridMultilevel"/>
    <w:tmpl w:val="CFFA5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C0A88"/>
    <w:multiLevelType w:val="hybridMultilevel"/>
    <w:tmpl w:val="3E384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080C15"/>
    <w:multiLevelType w:val="hybridMultilevel"/>
    <w:tmpl w:val="4CF82C16"/>
    <w:lvl w:ilvl="0" w:tplc="0C090001">
      <w:start w:val="1"/>
      <w:numFmt w:val="bullet"/>
      <w:lvlText w:val=""/>
      <w:lvlJc w:val="left"/>
      <w:pPr>
        <w:ind w:left="-130" w:hanging="360"/>
      </w:pPr>
      <w:rPr>
        <w:rFonts w:ascii="Symbol" w:hAnsi="Symbo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34" w15:restartNumberingAfterBreak="0">
    <w:nsid w:val="66C273E1"/>
    <w:multiLevelType w:val="hybridMultilevel"/>
    <w:tmpl w:val="AF201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D90687"/>
    <w:multiLevelType w:val="hybridMultilevel"/>
    <w:tmpl w:val="4B52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FE6F20"/>
    <w:multiLevelType w:val="hybridMultilevel"/>
    <w:tmpl w:val="421C8528"/>
    <w:lvl w:ilvl="0" w:tplc="601C9E5C">
      <w:start w:val="9"/>
      <w:numFmt w:val="decimal"/>
      <w:lvlText w:val="%1."/>
      <w:lvlJc w:val="left"/>
      <w:pPr>
        <w:tabs>
          <w:tab w:val="num" w:pos="360"/>
        </w:tabs>
        <w:ind w:left="360" w:hanging="360"/>
      </w:pPr>
      <w:rPr>
        <w:rFonts w:ascii="Arial" w:hAnsi="Arial" w:hint="default"/>
        <w:b/>
        <w:i w:val="0"/>
        <w:color w:val="C00000"/>
        <w:sz w:val="18"/>
        <w:szCs w:val="18"/>
      </w:rPr>
    </w:lvl>
    <w:lvl w:ilvl="1" w:tplc="0C090019" w:tentative="1">
      <w:start w:val="1"/>
      <w:numFmt w:val="lowerLetter"/>
      <w:lvlText w:val="%2."/>
      <w:lvlJc w:val="left"/>
      <w:pPr>
        <w:ind w:left="-309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1656" w:hanging="360"/>
      </w:pPr>
    </w:lvl>
    <w:lvl w:ilvl="4" w:tplc="0C090019" w:tentative="1">
      <w:start w:val="1"/>
      <w:numFmt w:val="lowerLetter"/>
      <w:lvlText w:val="%5."/>
      <w:lvlJc w:val="left"/>
      <w:pPr>
        <w:ind w:left="-936" w:hanging="360"/>
      </w:pPr>
    </w:lvl>
    <w:lvl w:ilvl="5" w:tplc="0C09001B" w:tentative="1">
      <w:start w:val="1"/>
      <w:numFmt w:val="lowerRoman"/>
      <w:lvlText w:val="%6."/>
      <w:lvlJc w:val="right"/>
      <w:pPr>
        <w:ind w:left="-216" w:hanging="180"/>
      </w:pPr>
    </w:lvl>
    <w:lvl w:ilvl="6" w:tplc="0C09000F" w:tentative="1">
      <w:start w:val="1"/>
      <w:numFmt w:val="decimal"/>
      <w:lvlText w:val="%7."/>
      <w:lvlJc w:val="left"/>
      <w:pPr>
        <w:ind w:left="504" w:hanging="360"/>
      </w:pPr>
    </w:lvl>
    <w:lvl w:ilvl="7" w:tplc="0C090019" w:tentative="1">
      <w:start w:val="1"/>
      <w:numFmt w:val="lowerLetter"/>
      <w:lvlText w:val="%8."/>
      <w:lvlJc w:val="left"/>
      <w:pPr>
        <w:ind w:left="1224" w:hanging="360"/>
      </w:pPr>
    </w:lvl>
    <w:lvl w:ilvl="8" w:tplc="0C09001B" w:tentative="1">
      <w:start w:val="1"/>
      <w:numFmt w:val="lowerRoman"/>
      <w:lvlText w:val="%9."/>
      <w:lvlJc w:val="right"/>
      <w:pPr>
        <w:ind w:left="1944" w:hanging="180"/>
      </w:pPr>
    </w:lvl>
  </w:abstractNum>
  <w:abstractNum w:abstractNumId="37" w15:restartNumberingAfterBreak="0">
    <w:nsid w:val="6ED47CC1"/>
    <w:multiLevelType w:val="multilevel"/>
    <w:tmpl w:val="8D08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454F1D"/>
    <w:multiLevelType w:val="hybridMultilevel"/>
    <w:tmpl w:val="00E23712"/>
    <w:lvl w:ilvl="0" w:tplc="7FF0ABD2">
      <w:start w:val="1"/>
      <w:numFmt w:val="decimal"/>
      <w:lvlText w:val="%1."/>
      <w:lvlJc w:val="left"/>
      <w:pPr>
        <w:ind w:left="720" w:hanging="360"/>
      </w:pPr>
      <w:rPr>
        <w:rFonts w:ascii="Arial" w:hAnsi="Arial" w:hint="default"/>
        <w:b/>
        <w:i w:val="0"/>
        <w:color w:val="AF272F"/>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187F87"/>
    <w:multiLevelType w:val="hybridMultilevel"/>
    <w:tmpl w:val="45DEC812"/>
    <w:lvl w:ilvl="0" w:tplc="E8BC069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9362E9"/>
    <w:multiLevelType w:val="hybridMultilevel"/>
    <w:tmpl w:val="97FE4FAE"/>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41" w15:restartNumberingAfterBreak="0">
    <w:nsid w:val="7CD00B36"/>
    <w:multiLevelType w:val="hybridMultilevel"/>
    <w:tmpl w:val="8BF0E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12"/>
  </w:num>
  <w:num w:numId="4">
    <w:abstractNumId w:val="21"/>
  </w:num>
  <w:num w:numId="5">
    <w:abstractNumId w:val="1"/>
  </w:num>
  <w:num w:numId="6">
    <w:abstractNumId w:val="35"/>
  </w:num>
  <w:num w:numId="7">
    <w:abstractNumId w:val="9"/>
  </w:num>
  <w:num w:numId="8">
    <w:abstractNumId w:val="22"/>
  </w:num>
  <w:num w:numId="9">
    <w:abstractNumId w:val="40"/>
  </w:num>
  <w:num w:numId="10">
    <w:abstractNumId w:val="33"/>
  </w:num>
  <w:num w:numId="11">
    <w:abstractNumId w:val="26"/>
  </w:num>
  <w:num w:numId="12">
    <w:abstractNumId w:val="4"/>
  </w:num>
  <w:num w:numId="13">
    <w:abstractNumId w:val="11"/>
  </w:num>
  <w:num w:numId="14">
    <w:abstractNumId w:val="30"/>
  </w:num>
  <w:num w:numId="15">
    <w:abstractNumId w:val="24"/>
  </w:num>
  <w:num w:numId="16">
    <w:abstractNumId w:val="20"/>
  </w:num>
  <w:num w:numId="17">
    <w:abstractNumId w:val="14"/>
  </w:num>
  <w:num w:numId="18">
    <w:abstractNumId w:val="28"/>
  </w:num>
  <w:num w:numId="19">
    <w:abstractNumId w:val="7"/>
  </w:num>
  <w:num w:numId="20">
    <w:abstractNumId w:val="5"/>
  </w:num>
  <w:num w:numId="21">
    <w:abstractNumId w:val="13"/>
  </w:num>
  <w:num w:numId="22">
    <w:abstractNumId w:val="3"/>
  </w:num>
  <w:num w:numId="23">
    <w:abstractNumId w:val="25"/>
  </w:num>
  <w:num w:numId="24">
    <w:abstractNumId w:val="39"/>
  </w:num>
  <w:num w:numId="25">
    <w:abstractNumId w:val="6"/>
  </w:num>
  <w:num w:numId="26">
    <w:abstractNumId w:val="15"/>
  </w:num>
  <w:num w:numId="27">
    <w:abstractNumId w:val="18"/>
  </w:num>
  <w:num w:numId="28">
    <w:abstractNumId w:val="19"/>
  </w:num>
  <w:num w:numId="29">
    <w:abstractNumId w:val="29"/>
  </w:num>
  <w:num w:numId="30">
    <w:abstractNumId w:val="41"/>
  </w:num>
  <w:num w:numId="31">
    <w:abstractNumId w:val="10"/>
  </w:num>
  <w:num w:numId="32">
    <w:abstractNumId w:val="0"/>
  </w:num>
  <w:num w:numId="33">
    <w:abstractNumId w:val="38"/>
  </w:num>
  <w:num w:numId="34">
    <w:abstractNumId w:val="17"/>
  </w:num>
  <w:num w:numId="35">
    <w:abstractNumId w:val="2"/>
  </w:num>
  <w:num w:numId="36">
    <w:abstractNumId w:val="8"/>
  </w:num>
  <w:num w:numId="37">
    <w:abstractNumId w:val="32"/>
  </w:num>
  <w:num w:numId="38">
    <w:abstractNumId w:val="34"/>
  </w:num>
  <w:num w:numId="39">
    <w:abstractNumId w:val="27"/>
  </w:num>
  <w:num w:numId="40">
    <w:abstractNumId w:val="37"/>
  </w:num>
  <w:num w:numId="41">
    <w:abstractNumId w:val="23"/>
  </w:num>
  <w:num w:numId="42">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efaultTableStyle w:val="TableGrid"/>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D44"/>
    <w:rsid w:val="000050E5"/>
    <w:rsid w:val="0000565D"/>
    <w:rsid w:val="00010FCF"/>
    <w:rsid w:val="00013339"/>
    <w:rsid w:val="000136A4"/>
    <w:rsid w:val="00014CDA"/>
    <w:rsid w:val="00014FCE"/>
    <w:rsid w:val="0001504A"/>
    <w:rsid w:val="000212EA"/>
    <w:rsid w:val="000261F6"/>
    <w:rsid w:val="0003153C"/>
    <w:rsid w:val="000317AE"/>
    <w:rsid w:val="00032DAD"/>
    <w:rsid w:val="00033230"/>
    <w:rsid w:val="00033982"/>
    <w:rsid w:val="00034712"/>
    <w:rsid w:val="000405CD"/>
    <w:rsid w:val="00040629"/>
    <w:rsid w:val="00042516"/>
    <w:rsid w:val="00044713"/>
    <w:rsid w:val="0004491E"/>
    <w:rsid w:val="00046E16"/>
    <w:rsid w:val="00047C61"/>
    <w:rsid w:val="00050485"/>
    <w:rsid w:val="000510FC"/>
    <w:rsid w:val="00053E5E"/>
    <w:rsid w:val="000558F2"/>
    <w:rsid w:val="00055BFD"/>
    <w:rsid w:val="00056627"/>
    <w:rsid w:val="000608E2"/>
    <w:rsid w:val="00062D11"/>
    <w:rsid w:val="00065195"/>
    <w:rsid w:val="00067241"/>
    <w:rsid w:val="0006773D"/>
    <w:rsid w:val="00071EE5"/>
    <w:rsid w:val="00072EB1"/>
    <w:rsid w:val="00073171"/>
    <w:rsid w:val="000747AC"/>
    <w:rsid w:val="0007715A"/>
    <w:rsid w:val="0007775B"/>
    <w:rsid w:val="00083C9C"/>
    <w:rsid w:val="000864FB"/>
    <w:rsid w:val="00087C7C"/>
    <w:rsid w:val="000904E6"/>
    <w:rsid w:val="000922A6"/>
    <w:rsid w:val="00095EDC"/>
    <w:rsid w:val="0009758E"/>
    <w:rsid w:val="000A1231"/>
    <w:rsid w:val="000A1A4F"/>
    <w:rsid w:val="000A20B6"/>
    <w:rsid w:val="000A20E1"/>
    <w:rsid w:val="000A2764"/>
    <w:rsid w:val="000A341A"/>
    <w:rsid w:val="000A47D4"/>
    <w:rsid w:val="000A6DA1"/>
    <w:rsid w:val="000B2910"/>
    <w:rsid w:val="000B4614"/>
    <w:rsid w:val="000B557F"/>
    <w:rsid w:val="000B78F8"/>
    <w:rsid w:val="000B7A2B"/>
    <w:rsid w:val="000C244F"/>
    <w:rsid w:val="000C25B3"/>
    <w:rsid w:val="000C2E0F"/>
    <w:rsid w:val="000C399A"/>
    <w:rsid w:val="000C4CF6"/>
    <w:rsid w:val="000C578A"/>
    <w:rsid w:val="000C62DB"/>
    <w:rsid w:val="000C6501"/>
    <w:rsid w:val="000C671B"/>
    <w:rsid w:val="000D002D"/>
    <w:rsid w:val="000D093F"/>
    <w:rsid w:val="000D2DD2"/>
    <w:rsid w:val="000D3EAC"/>
    <w:rsid w:val="000D5B9B"/>
    <w:rsid w:val="000D6D2C"/>
    <w:rsid w:val="000D7AB1"/>
    <w:rsid w:val="000E43CF"/>
    <w:rsid w:val="000F03AE"/>
    <w:rsid w:val="000F1056"/>
    <w:rsid w:val="000F46B8"/>
    <w:rsid w:val="000F5F35"/>
    <w:rsid w:val="000F699E"/>
    <w:rsid w:val="000F6ABC"/>
    <w:rsid w:val="000F7621"/>
    <w:rsid w:val="000F7E17"/>
    <w:rsid w:val="000F7FB9"/>
    <w:rsid w:val="00101B70"/>
    <w:rsid w:val="001028E9"/>
    <w:rsid w:val="00104DCC"/>
    <w:rsid w:val="001075D4"/>
    <w:rsid w:val="00110E23"/>
    <w:rsid w:val="001115F8"/>
    <w:rsid w:val="00111989"/>
    <w:rsid w:val="00111F7D"/>
    <w:rsid w:val="00112307"/>
    <w:rsid w:val="0011263E"/>
    <w:rsid w:val="00112735"/>
    <w:rsid w:val="00112EBB"/>
    <w:rsid w:val="0011388B"/>
    <w:rsid w:val="0011394E"/>
    <w:rsid w:val="00113DB9"/>
    <w:rsid w:val="00115BC7"/>
    <w:rsid w:val="00115D92"/>
    <w:rsid w:val="0011600F"/>
    <w:rsid w:val="00121F33"/>
    <w:rsid w:val="00122369"/>
    <w:rsid w:val="00124194"/>
    <w:rsid w:val="00124692"/>
    <w:rsid w:val="00124D09"/>
    <w:rsid w:val="001264E9"/>
    <w:rsid w:val="00132317"/>
    <w:rsid w:val="00141F23"/>
    <w:rsid w:val="0014387D"/>
    <w:rsid w:val="00143E87"/>
    <w:rsid w:val="00144247"/>
    <w:rsid w:val="00144989"/>
    <w:rsid w:val="001473E1"/>
    <w:rsid w:val="001478B6"/>
    <w:rsid w:val="00147C77"/>
    <w:rsid w:val="0015050F"/>
    <w:rsid w:val="0015062C"/>
    <w:rsid w:val="001514A5"/>
    <w:rsid w:val="00151F94"/>
    <w:rsid w:val="0015290C"/>
    <w:rsid w:val="00154796"/>
    <w:rsid w:val="00154B69"/>
    <w:rsid w:val="00154D17"/>
    <w:rsid w:val="00154F0B"/>
    <w:rsid w:val="00155BB8"/>
    <w:rsid w:val="001575A7"/>
    <w:rsid w:val="00161EE8"/>
    <w:rsid w:val="00163CC1"/>
    <w:rsid w:val="00171B9D"/>
    <w:rsid w:val="001738C5"/>
    <w:rsid w:val="001741E1"/>
    <w:rsid w:val="00177BF9"/>
    <w:rsid w:val="00180A42"/>
    <w:rsid w:val="00180F91"/>
    <w:rsid w:val="001817BB"/>
    <w:rsid w:val="0018448F"/>
    <w:rsid w:val="00187B52"/>
    <w:rsid w:val="001924F2"/>
    <w:rsid w:val="0019506E"/>
    <w:rsid w:val="00196333"/>
    <w:rsid w:val="001A4FE7"/>
    <w:rsid w:val="001A5291"/>
    <w:rsid w:val="001A6AE6"/>
    <w:rsid w:val="001A7506"/>
    <w:rsid w:val="001B08C5"/>
    <w:rsid w:val="001B42E1"/>
    <w:rsid w:val="001B5E46"/>
    <w:rsid w:val="001B6165"/>
    <w:rsid w:val="001B71FB"/>
    <w:rsid w:val="001C26F5"/>
    <w:rsid w:val="001C2EDB"/>
    <w:rsid w:val="001C5596"/>
    <w:rsid w:val="001C7415"/>
    <w:rsid w:val="001C7A3D"/>
    <w:rsid w:val="001C7B8B"/>
    <w:rsid w:val="001D1975"/>
    <w:rsid w:val="001D1D60"/>
    <w:rsid w:val="001D4B9C"/>
    <w:rsid w:val="001D4C82"/>
    <w:rsid w:val="001D6977"/>
    <w:rsid w:val="001E2B9D"/>
    <w:rsid w:val="001E445E"/>
    <w:rsid w:val="001E4F1C"/>
    <w:rsid w:val="001E517D"/>
    <w:rsid w:val="001E58F1"/>
    <w:rsid w:val="001E63BD"/>
    <w:rsid w:val="001E7C88"/>
    <w:rsid w:val="001F053F"/>
    <w:rsid w:val="001F1013"/>
    <w:rsid w:val="001F3BBB"/>
    <w:rsid w:val="001F3FDE"/>
    <w:rsid w:val="001F4827"/>
    <w:rsid w:val="001F4839"/>
    <w:rsid w:val="001F6032"/>
    <w:rsid w:val="001F6137"/>
    <w:rsid w:val="001F6877"/>
    <w:rsid w:val="001F7529"/>
    <w:rsid w:val="0020018C"/>
    <w:rsid w:val="00202433"/>
    <w:rsid w:val="0020445F"/>
    <w:rsid w:val="002050FC"/>
    <w:rsid w:val="00206190"/>
    <w:rsid w:val="002062C6"/>
    <w:rsid w:val="00207499"/>
    <w:rsid w:val="0021073E"/>
    <w:rsid w:val="00210EA7"/>
    <w:rsid w:val="00215B70"/>
    <w:rsid w:val="0021628F"/>
    <w:rsid w:val="00216708"/>
    <w:rsid w:val="00216F8B"/>
    <w:rsid w:val="00221749"/>
    <w:rsid w:val="0022305D"/>
    <w:rsid w:val="002235BB"/>
    <w:rsid w:val="002277EA"/>
    <w:rsid w:val="00233479"/>
    <w:rsid w:val="00233A28"/>
    <w:rsid w:val="002360F5"/>
    <w:rsid w:val="0023747B"/>
    <w:rsid w:val="00242061"/>
    <w:rsid w:val="00245402"/>
    <w:rsid w:val="00245AD5"/>
    <w:rsid w:val="00246A18"/>
    <w:rsid w:val="00246B56"/>
    <w:rsid w:val="00256477"/>
    <w:rsid w:val="00256874"/>
    <w:rsid w:val="00263923"/>
    <w:rsid w:val="002652E2"/>
    <w:rsid w:val="002665AE"/>
    <w:rsid w:val="00266AFD"/>
    <w:rsid w:val="00267118"/>
    <w:rsid w:val="00270A7C"/>
    <w:rsid w:val="0027198A"/>
    <w:rsid w:val="002743AD"/>
    <w:rsid w:val="00274494"/>
    <w:rsid w:val="00274F4F"/>
    <w:rsid w:val="00276133"/>
    <w:rsid w:val="0027641C"/>
    <w:rsid w:val="00281168"/>
    <w:rsid w:val="00282365"/>
    <w:rsid w:val="0029184C"/>
    <w:rsid w:val="00292065"/>
    <w:rsid w:val="0029348F"/>
    <w:rsid w:val="0029415A"/>
    <w:rsid w:val="00294D99"/>
    <w:rsid w:val="00296399"/>
    <w:rsid w:val="002970D9"/>
    <w:rsid w:val="002A0B9D"/>
    <w:rsid w:val="002A2155"/>
    <w:rsid w:val="002A318C"/>
    <w:rsid w:val="002A4A96"/>
    <w:rsid w:val="002A4B0E"/>
    <w:rsid w:val="002A4D10"/>
    <w:rsid w:val="002A61F9"/>
    <w:rsid w:val="002A6DB4"/>
    <w:rsid w:val="002A72F1"/>
    <w:rsid w:val="002A7546"/>
    <w:rsid w:val="002A7F5A"/>
    <w:rsid w:val="002B06EF"/>
    <w:rsid w:val="002B1099"/>
    <w:rsid w:val="002B2EC5"/>
    <w:rsid w:val="002B68A4"/>
    <w:rsid w:val="002B6E1F"/>
    <w:rsid w:val="002B7489"/>
    <w:rsid w:val="002B7563"/>
    <w:rsid w:val="002B7A71"/>
    <w:rsid w:val="002C047C"/>
    <w:rsid w:val="002C2663"/>
    <w:rsid w:val="002C5104"/>
    <w:rsid w:val="002C5797"/>
    <w:rsid w:val="002C6242"/>
    <w:rsid w:val="002C7253"/>
    <w:rsid w:val="002C78A1"/>
    <w:rsid w:val="002D140A"/>
    <w:rsid w:val="002D295F"/>
    <w:rsid w:val="002D2961"/>
    <w:rsid w:val="002D2A67"/>
    <w:rsid w:val="002D39D0"/>
    <w:rsid w:val="002D44CD"/>
    <w:rsid w:val="002D5BE7"/>
    <w:rsid w:val="002D6A44"/>
    <w:rsid w:val="002D6DE3"/>
    <w:rsid w:val="002E027F"/>
    <w:rsid w:val="002E3B9C"/>
    <w:rsid w:val="002E3BED"/>
    <w:rsid w:val="002E3C81"/>
    <w:rsid w:val="002E4BB4"/>
    <w:rsid w:val="002E6090"/>
    <w:rsid w:val="002F0148"/>
    <w:rsid w:val="002F0AB5"/>
    <w:rsid w:val="002F1E3C"/>
    <w:rsid w:val="002F658D"/>
    <w:rsid w:val="0030018A"/>
    <w:rsid w:val="003003B4"/>
    <w:rsid w:val="00302355"/>
    <w:rsid w:val="003038CD"/>
    <w:rsid w:val="003072DF"/>
    <w:rsid w:val="0031038C"/>
    <w:rsid w:val="00311949"/>
    <w:rsid w:val="00312720"/>
    <w:rsid w:val="00313182"/>
    <w:rsid w:val="00313509"/>
    <w:rsid w:val="0032113F"/>
    <w:rsid w:val="0032243D"/>
    <w:rsid w:val="00323DD1"/>
    <w:rsid w:val="003265B9"/>
    <w:rsid w:val="00334702"/>
    <w:rsid w:val="00336A58"/>
    <w:rsid w:val="00342505"/>
    <w:rsid w:val="00343D7F"/>
    <w:rsid w:val="00345DEC"/>
    <w:rsid w:val="00346796"/>
    <w:rsid w:val="003468F8"/>
    <w:rsid w:val="00352964"/>
    <w:rsid w:val="00353226"/>
    <w:rsid w:val="003550B0"/>
    <w:rsid w:val="00355B21"/>
    <w:rsid w:val="00357087"/>
    <w:rsid w:val="003578DE"/>
    <w:rsid w:val="00363015"/>
    <w:rsid w:val="003640FB"/>
    <w:rsid w:val="0036504E"/>
    <w:rsid w:val="00367D9C"/>
    <w:rsid w:val="00370733"/>
    <w:rsid w:val="00371362"/>
    <w:rsid w:val="0037276D"/>
    <w:rsid w:val="003733A7"/>
    <w:rsid w:val="00373F8D"/>
    <w:rsid w:val="003802CF"/>
    <w:rsid w:val="00381FFB"/>
    <w:rsid w:val="003836D6"/>
    <w:rsid w:val="00385776"/>
    <w:rsid w:val="00386182"/>
    <w:rsid w:val="00386B06"/>
    <w:rsid w:val="00386D31"/>
    <w:rsid w:val="003956C8"/>
    <w:rsid w:val="003967DD"/>
    <w:rsid w:val="003A08AA"/>
    <w:rsid w:val="003A0EB1"/>
    <w:rsid w:val="003A17BC"/>
    <w:rsid w:val="003A2261"/>
    <w:rsid w:val="003A2715"/>
    <w:rsid w:val="003A2A09"/>
    <w:rsid w:val="003A5687"/>
    <w:rsid w:val="003A6438"/>
    <w:rsid w:val="003B3709"/>
    <w:rsid w:val="003B4060"/>
    <w:rsid w:val="003B55D3"/>
    <w:rsid w:val="003B56F7"/>
    <w:rsid w:val="003B6133"/>
    <w:rsid w:val="003B6DB2"/>
    <w:rsid w:val="003B7684"/>
    <w:rsid w:val="003B7E8D"/>
    <w:rsid w:val="003C0510"/>
    <w:rsid w:val="003C055B"/>
    <w:rsid w:val="003C1ADC"/>
    <w:rsid w:val="003C44CB"/>
    <w:rsid w:val="003C504F"/>
    <w:rsid w:val="003C57B6"/>
    <w:rsid w:val="003C62DB"/>
    <w:rsid w:val="003C746F"/>
    <w:rsid w:val="003C7BA7"/>
    <w:rsid w:val="003D396A"/>
    <w:rsid w:val="003D5581"/>
    <w:rsid w:val="003E1B98"/>
    <w:rsid w:val="003E596F"/>
    <w:rsid w:val="003E69CA"/>
    <w:rsid w:val="003F1305"/>
    <w:rsid w:val="003F20CD"/>
    <w:rsid w:val="003F2C3D"/>
    <w:rsid w:val="003F4402"/>
    <w:rsid w:val="003F683C"/>
    <w:rsid w:val="00401D11"/>
    <w:rsid w:val="00402229"/>
    <w:rsid w:val="00403D7A"/>
    <w:rsid w:val="004042D0"/>
    <w:rsid w:val="00404339"/>
    <w:rsid w:val="00404F13"/>
    <w:rsid w:val="00406285"/>
    <w:rsid w:val="00411404"/>
    <w:rsid w:val="00412F7E"/>
    <w:rsid w:val="004130B9"/>
    <w:rsid w:val="00416252"/>
    <w:rsid w:val="004175FF"/>
    <w:rsid w:val="004203AC"/>
    <w:rsid w:val="004214E5"/>
    <w:rsid w:val="00422926"/>
    <w:rsid w:val="004229DF"/>
    <w:rsid w:val="0042453D"/>
    <w:rsid w:val="00426C53"/>
    <w:rsid w:val="00426F3B"/>
    <w:rsid w:val="0042703F"/>
    <w:rsid w:val="0042727D"/>
    <w:rsid w:val="004274A1"/>
    <w:rsid w:val="00430769"/>
    <w:rsid w:val="00430B49"/>
    <w:rsid w:val="00430B4E"/>
    <w:rsid w:val="0043121E"/>
    <w:rsid w:val="004317BB"/>
    <w:rsid w:val="00433047"/>
    <w:rsid w:val="00433DAB"/>
    <w:rsid w:val="00435428"/>
    <w:rsid w:val="004360DC"/>
    <w:rsid w:val="00436DF0"/>
    <w:rsid w:val="00437259"/>
    <w:rsid w:val="004376FD"/>
    <w:rsid w:val="0043771A"/>
    <w:rsid w:val="004412C7"/>
    <w:rsid w:val="00441969"/>
    <w:rsid w:val="00443D6B"/>
    <w:rsid w:val="00444CDF"/>
    <w:rsid w:val="00445B37"/>
    <w:rsid w:val="00446B92"/>
    <w:rsid w:val="00447B86"/>
    <w:rsid w:val="0045446B"/>
    <w:rsid w:val="0045457C"/>
    <w:rsid w:val="00454751"/>
    <w:rsid w:val="00454C75"/>
    <w:rsid w:val="0045652A"/>
    <w:rsid w:val="004607CE"/>
    <w:rsid w:val="00460CBA"/>
    <w:rsid w:val="00462360"/>
    <w:rsid w:val="004632DC"/>
    <w:rsid w:val="00463541"/>
    <w:rsid w:val="004656D9"/>
    <w:rsid w:val="00467977"/>
    <w:rsid w:val="0047741C"/>
    <w:rsid w:val="00481B3D"/>
    <w:rsid w:val="00481C1B"/>
    <w:rsid w:val="00483668"/>
    <w:rsid w:val="0049191F"/>
    <w:rsid w:val="00491B1E"/>
    <w:rsid w:val="00492654"/>
    <w:rsid w:val="004930D5"/>
    <w:rsid w:val="004954D0"/>
    <w:rsid w:val="00497A27"/>
    <w:rsid w:val="004A15F6"/>
    <w:rsid w:val="004A28A2"/>
    <w:rsid w:val="004A422F"/>
    <w:rsid w:val="004A53CA"/>
    <w:rsid w:val="004B564A"/>
    <w:rsid w:val="004B5680"/>
    <w:rsid w:val="004B7F78"/>
    <w:rsid w:val="004C1D2D"/>
    <w:rsid w:val="004C36C1"/>
    <w:rsid w:val="004C3760"/>
    <w:rsid w:val="004C7C12"/>
    <w:rsid w:val="004D2573"/>
    <w:rsid w:val="004D2C77"/>
    <w:rsid w:val="004D3385"/>
    <w:rsid w:val="004E0156"/>
    <w:rsid w:val="004E169E"/>
    <w:rsid w:val="004E23E5"/>
    <w:rsid w:val="004E2E2A"/>
    <w:rsid w:val="004E3F96"/>
    <w:rsid w:val="004E5282"/>
    <w:rsid w:val="004E5683"/>
    <w:rsid w:val="004E62BD"/>
    <w:rsid w:val="004E6361"/>
    <w:rsid w:val="004E7357"/>
    <w:rsid w:val="004E7499"/>
    <w:rsid w:val="004E7F90"/>
    <w:rsid w:val="004F1170"/>
    <w:rsid w:val="004F6E63"/>
    <w:rsid w:val="00503F13"/>
    <w:rsid w:val="005046CA"/>
    <w:rsid w:val="00506C25"/>
    <w:rsid w:val="00507137"/>
    <w:rsid w:val="00507148"/>
    <w:rsid w:val="00507A98"/>
    <w:rsid w:val="0051088A"/>
    <w:rsid w:val="00511122"/>
    <w:rsid w:val="00511274"/>
    <w:rsid w:val="00511908"/>
    <w:rsid w:val="00511E3F"/>
    <w:rsid w:val="00516299"/>
    <w:rsid w:val="005215C3"/>
    <w:rsid w:val="0052213F"/>
    <w:rsid w:val="0052281C"/>
    <w:rsid w:val="00522B5B"/>
    <w:rsid w:val="00524394"/>
    <w:rsid w:val="00525413"/>
    <w:rsid w:val="005254AC"/>
    <w:rsid w:val="00525A3E"/>
    <w:rsid w:val="00530376"/>
    <w:rsid w:val="00531C02"/>
    <w:rsid w:val="00532DBF"/>
    <w:rsid w:val="00532EC2"/>
    <w:rsid w:val="0053432C"/>
    <w:rsid w:val="005378FB"/>
    <w:rsid w:val="00541A6A"/>
    <w:rsid w:val="0054558E"/>
    <w:rsid w:val="00546C4F"/>
    <w:rsid w:val="005501A9"/>
    <w:rsid w:val="00551424"/>
    <w:rsid w:val="00552453"/>
    <w:rsid w:val="00552A51"/>
    <w:rsid w:val="00555FDF"/>
    <w:rsid w:val="00557FB3"/>
    <w:rsid w:val="00560275"/>
    <w:rsid w:val="00560DD4"/>
    <w:rsid w:val="00562352"/>
    <w:rsid w:val="00562706"/>
    <w:rsid w:val="00562F01"/>
    <w:rsid w:val="0056334B"/>
    <w:rsid w:val="005634C5"/>
    <w:rsid w:val="00563857"/>
    <w:rsid w:val="005647DF"/>
    <w:rsid w:val="00564F71"/>
    <w:rsid w:val="005655A4"/>
    <w:rsid w:val="00566315"/>
    <w:rsid w:val="00567583"/>
    <w:rsid w:val="005715A2"/>
    <w:rsid w:val="005716AE"/>
    <w:rsid w:val="005734C1"/>
    <w:rsid w:val="00574C81"/>
    <w:rsid w:val="00577CFE"/>
    <w:rsid w:val="00582147"/>
    <w:rsid w:val="005822D0"/>
    <w:rsid w:val="005826E0"/>
    <w:rsid w:val="00582C95"/>
    <w:rsid w:val="005834E7"/>
    <w:rsid w:val="00583CA6"/>
    <w:rsid w:val="00584366"/>
    <w:rsid w:val="00585B72"/>
    <w:rsid w:val="00593E6C"/>
    <w:rsid w:val="00595AAC"/>
    <w:rsid w:val="005A0A76"/>
    <w:rsid w:val="005A2627"/>
    <w:rsid w:val="005A3C27"/>
    <w:rsid w:val="005A4418"/>
    <w:rsid w:val="005A44D3"/>
    <w:rsid w:val="005A5027"/>
    <w:rsid w:val="005A76BC"/>
    <w:rsid w:val="005A7D47"/>
    <w:rsid w:val="005B00C2"/>
    <w:rsid w:val="005B041F"/>
    <w:rsid w:val="005B340A"/>
    <w:rsid w:val="005B397B"/>
    <w:rsid w:val="005B421C"/>
    <w:rsid w:val="005B5DCB"/>
    <w:rsid w:val="005B7B3E"/>
    <w:rsid w:val="005C126E"/>
    <w:rsid w:val="005C4F41"/>
    <w:rsid w:val="005C57E7"/>
    <w:rsid w:val="005C57FE"/>
    <w:rsid w:val="005C62E8"/>
    <w:rsid w:val="005D5F37"/>
    <w:rsid w:val="005E19E8"/>
    <w:rsid w:val="005E366C"/>
    <w:rsid w:val="005E635C"/>
    <w:rsid w:val="005E6C68"/>
    <w:rsid w:val="005F0274"/>
    <w:rsid w:val="005F102E"/>
    <w:rsid w:val="005F4A0F"/>
    <w:rsid w:val="005F62B3"/>
    <w:rsid w:val="006061F1"/>
    <w:rsid w:val="00611B71"/>
    <w:rsid w:val="00613144"/>
    <w:rsid w:val="00614DE5"/>
    <w:rsid w:val="006153B8"/>
    <w:rsid w:val="0061689F"/>
    <w:rsid w:val="006216AF"/>
    <w:rsid w:val="0062171F"/>
    <w:rsid w:val="006223DE"/>
    <w:rsid w:val="00623933"/>
    <w:rsid w:val="0062434B"/>
    <w:rsid w:val="00624A55"/>
    <w:rsid w:val="0062533E"/>
    <w:rsid w:val="00627DD0"/>
    <w:rsid w:val="00627F4B"/>
    <w:rsid w:val="0063060B"/>
    <w:rsid w:val="00631AD1"/>
    <w:rsid w:val="00633655"/>
    <w:rsid w:val="00634757"/>
    <w:rsid w:val="00635937"/>
    <w:rsid w:val="00635C65"/>
    <w:rsid w:val="00636E6E"/>
    <w:rsid w:val="00640090"/>
    <w:rsid w:val="0064055A"/>
    <w:rsid w:val="00640D6B"/>
    <w:rsid w:val="00645D2B"/>
    <w:rsid w:val="006502D1"/>
    <w:rsid w:val="00650DD2"/>
    <w:rsid w:val="00651772"/>
    <w:rsid w:val="00656ACF"/>
    <w:rsid w:val="00661BB7"/>
    <w:rsid w:val="00661C93"/>
    <w:rsid w:val="00662052"/>
    <w:rsid w:val="006621B2"/>
    <w:rsid w:val="006626F6"/>
    <w:rsid w:val="00672177"/>
    <w:rsid w:val="006730A3"/>
    <w:rsid w:val="00673D8F"/>
    <w:rsid w:val="00676340"/>
    <w:rsid w:val="00685432"/>
    <w:rsid w:val="0068555D"/>
    <w:rsid w:val="00687B25"/>
    <w:rsid w:val="006905E6"/>
    <w:rsid w:val="00690A72"/>
    <w:rsid w:val="00693F47"/>
    <w:rsid w:val="00694A30"/>
    <w:rsid w:val="00696981"/>
    <w:rsid w:val="0069714F"/>
    <w:rsid w:val="006A0BB1"/>
    <w:rsid w:val="006A16BE"/>
    <w:rsid w:val="006A25AC"/>
    <w:rsid w:val="006A324B"/>
    <w:rsid w:val="006B149B"/>
    <w:rsid w:val="006B1BA9"/>
    <w:rsid w:val="006B4028"/>
    <w:rsid w:val="006B711C"/>
    <w:rsid w:val="006B7CC1"/>
    <w:rsid w:val="006C73D8"/>
    <w:rsid w:val="006D0CD3"/>
    <w:rsid w:val="006D1AD2"/>
    <w:rsid w:val="006D220E"/>
    <w:rsid w:val="006D3FBE"/>
    <w:rsid w:val="006D48BC"/>
    <w:rsid w:val="006D6131"/>
    <w:rsid w:val="006E2D26"/>
    <w:rsid w:val="006E356D"/>
    <w:rsid w:val="006E52E6"/>
    <w:rsid w:val="006E5785"/>
    <w:rsid w:val="006E6FBB"/>
    <w:rsid w:val="006F2FF8"/>
    <w:rsid w:val="006F4C72"/>
    <w:rsid w:val="006F7581"/>
    <w:rsid w:val="00702327"/>
    <w:rsid w:val="00702E31"/>
    <w:rsid w:val="00703797"/>
    <w:rsid w:val="00703C1E"/>
    <w:rsid w:val="0070592A"/>
    <w:rsid w:val="0070711D"/>
    <w:rsid w:val="007105F8"/>
    <w:rsid w:val="00712158"/>
    <w:rsid w:val="00713668"/>
    <w:rsid w:val="00713DAE"/>
    <w:rsid w:val="00715307"/>
    <w:rsid w:val="00715FD5"/>
    <w:rsid w:val="0072096A"/>
    <w:rsid w:val="007218ED"/>
    <w:rsid w:val="00721C0A"/>
    <w:rsid w:val="00723151"/>
    <w:rsid w:val="00726D32"/>
    <w:rsid w:val="007304C0"/>
    <w:rsid w:val="00730749"/>
    <w:rsid w:val="007307E2"/>
    <w:rsid w:val="00731E8E"/>
    <w:rsid w:val="00732B4C"/>
    <w:rsid w:val="00732E19"/>
    <w:rsid w:val="007342CC"/>
    <w:rsid w:val="00735A96"/>
    <w:rsid w:val="00735D0C"/>
    <w:rsid w:val="00736FB0"/>
    <w:rsid w:val="0073794B"/>
    <w:rsid w:val="00740656"/>
    <w:rsid w:val="007415EB"/>
    <w:rsid w:val="00743320"/>
    <w:rsid w:val="00743B99"/>
    <w:rsid w:val="00743FD7"/>
    <w:rsid w:val="00744155"/>
    <w:rsid w:val="00744D3A"/>
    <w:rsid w:val="00744E46"/>
    <w:rsid w:val="0074584D"/>
    <w:rsid w:val="00745DE6"/>
    <w:rsid w:val="00746916"/>
    <w:rsid w:val="00746C1E"/>
    <w:rsid w:val="00747449"/>
    <w:rsid w:val="00750055"/>
    <w:rsid w:val="0075248E"/>
    <w:rsid w:val="00753D36"/>
    <w:rsid w:val="00754553"/>
    <w:rsid w:val="00754B35"/>
    <w:rsid w:val="00755CAD"/>
    <w:rsid w:val="007560A0"/>
    <w:rsid w:val="007563E0"/>
    <w:rsid w:val="0075795D"/>
    <w:rsid w:val="007632F7"/>
    <w:rsid w:val="00764844"/>
    <w:rsid w:val="0076640C"/>
    <w:rsid w:val="007714B1"/>
    <w:rsid w:val="00771827"/>
    <w:rsid w:val="00773986"/>
    <w:rsid w:val="007760B9"/>
    <w:rsid w:val="00780D17"/>
    <w:rsid w:val="00781C5A"/>
    <w:rsid w:val="00781F09"/>
    <w:rsid w:val="00786809"/>
    <w:rsid w:val="00790016"/>
    <w:rsid w:val="00791E74"/>
    <w:rsid w:val="00792153"/>
    <w:rsid w:val="00793792"/>
    <w:rsid w:val="00794D91"/>
    <w:rsid w:val="007A09A6"/>
    <w:rsid w:val="007A1C53"/>
    <w:rsid w:val="007A226C"/>
    <w:rsid w:val="007A238D"/>
    <w:rsid w:val="007A361C"/>
    <w:rsid w:val="007A40D4"/>
    <w:rsid w:val="007A47CD"/>
    <w:rsid w:val="007A4BAE"/>
    <w:rsid w:val="007A7B9B"/>
    <w:rsid w:val="007B3FA2"/>
    <w:rsid w:val="007B556E"/>
    <w:rsid w:val="007B5834"/>
    <w:rsid w:val="007B79F5"/>
    <w:rsid w:val="007C19DC"/>
    <w:rsid w:val="007C1BF9"/>
    <w:rsid w:val="007C3E23"/>
    <w:rsid w:val="007C4F05"/>
    <w:rsid w:val="007C633C"/>
    <w:rsid w:val="007D0C1D"/>
    <w:rsid w:val="007D1FB1"/>
    <w:rsid w:val="007D365E"/>
    <w:rsid w:val="007D38A7"/>
    <w:rsid w:val="007D3C19"/>
    <w:rsid w:val="007D3E38"/>
    <w:rsid w:val="007D5043"/>
    <w:rsid w:val="007D585B"/>
    <w:rsid w:val="007D61A1"/>
    <w:rsid w:val="007D6264"/>
    <w:rsid w:val="007D6474"/>
    <w:rsid w:val="007D68ED"/>
    <w:rsid w:val="007D6A0B"/>
    <w:rsid w:val="007E1161"/>
    <w:rsid w:val="007E1623"/>
    <w:rsid w:val="007E1FA0"/>
    <w:rsid w:val="007E21DD"/>
    <w:rsid w:val="007E30D8"/>
    <w:rsid w:val="007E5C1A"/>
    <w:rsid w:val="007E5EF2"/>
    <w:rsid w:val="007F01A9"/>
    <w:rsid w:val="007F04E6"/>
    <w:rsid w:val="007F0574"/>
    <w:rsid w:val="007F16C1"/>
    <w:rsid w:val="007F23D5"/>
    <w:rsid w:val="007F2BAC"/>
    <w:rsid w:val="007F3E48"/>
    <w:rsid w:val="007F49DB"/>
    <w:rsid w:val="007F6156"/>
    <w:rsid w:val="007F668D"/>
    <w:rsid w:val="007F6AA7"/>
    <w:rsid w:val="008006B7"/>
    <w:rsid w:val="008035E4"/>
    <w:rsid w:val="00803DC9"/>
    <w:rsid w:val="00804540"/>
    <w:rsid w:val="00806495"/>
    <w:rsid w:val="00812E50"/>
    <w:rsid w:val="008135B3"/>
    <w:rsid w:val="00814074"/>
    <w:rsid w:val="008146BD"/>
    <w:rsid w:val="008147EF"/>
    <w:rsid w:val="00814FF6"/>
    <w:rsid w:val="00815A86"/>
    <w:rsid w:val="008168C3"/>
    <w:rsid w:val="00820363"/>
    <w:rsid w:val="00821161"/>
    <w:rsid w:val="008216A2"/>
    <w:rsid w:val="008222F0"/>
    <w:rsid w:val="00823126"/>
    <w:rsid w:val="0082321A"/>
    <w:rsid w:val="008232E0"/>
    <w:rsid w:val="00824667"/>
    <w:rsid w:val="00824D22"/>
    <w:rsid w:val="00825A70"/>
    <w:rsid w:val="00827235"/>
    <w:rsid w:val="00831571"/>
    <w:rsid w:val="00832A33"/>
    <w:rsid w:val="0083486B"/>
    <w:rsid w:val="008353F8"/>
    <w:rsid w:val="00835648"/>
    <w:rsid w:val="0083648F"/>
    <w:rsid w:val="00844B6D"/>
    <w:rsid w:val="00851C4D"/>
    <w:rsid w:val="00852D25"/>
    <w:rsid w:val="008540BD"/>
    <w:rsid w:val="00854B25"/>
    <w:rsid w:val="00854DA7"/>
    <w:rsid w:val="00854F20"/>
    <w:rsid w:val="00855D7C"/>
    <w:rsid w:val="008562CE"/>
    <w:rsid w:val="0086249E"/>
    <w:rsid w:val="00865597"/>
    <w:rsid w:val="00866082"/>
    <w:rsid w:val="00870D45"/>
    <w:rsid w:val="00872147"/>
    <w:rsid w:val="00873259"/>
    <w:rsid w:val="00873945"/>
    <w:rsid w:val="00873E18"/>
    <w:rsid w:val="00880ADA"/>
    <w:rsid w:val="008821E9"/>
    <w:rsid w:val="00884356"/>
    <w:rsid w:val="008846B1"/>
    <w:rsid w:val="00887742"/>
    <w:rsid w:val="00891C7D"/>
    <w:rsid w:val="00893413"/>
    <w:rsid w:val="00893D54"/>
    <w:rsid w:val="00894047"/>
    <w:rsid w:val="008941AC"/>
    <w:rsid w:val="00895E62"/>
    <w:rsid w:val="00897029"/>
    <w:rsid w:val="008976A9"/>
    <w:rsid w:val="008A50CB"/>
    <w:rsid w:val="008A51A1"/>
    <w:rsid w:val="008A6122"/>
    <w:rsid w:val="008A6950"/>
    <w:rsid w:val="008B35C6"/>
    <w:rsid w:val="008B382A"/>
    <w:rsid w:val="008B4F73"/>
    <w:rsid w:val="008B6812"/>
    <w:rsid w:val="008B7B15"/>
    <w:rsid w:val="008B7ECD"/>
    <w:rsid w:val="008C080D"/>
    <w:rsid w:val="008C189E"/>
    <w:rsid w:val="008C2277"/>
    <w:rsid w:val="008C310A"/>
    <w:rsid w:val="008C6C2E"/>
    <w:rsid w:val="008C75B6"/>
    <w:rsid w:val="008C78AF"/>
    <w:rsid w:val="008D0169"/>
    <w:rsid w:val="008D2249"/>
    <w:rsid w:val="008D2953"/>
    <w:rsid w:val="008D5362"/>
    <w:rsid w:val="008D65FF"/>
    <w:rsid w:val="008D7A4C"/>
    <w:rsid w:val="008E0A6D"/>
    <w:rsid w:val="008E1D10"/>
    <w:rsid w:val="008E3901"/>
    <w:rsid w:val="008E4317"/>
    <w:rsid w:val="008E4A5D"/>
    <w:rsid w:val="008E5AD3"/>
    <w:rsid w:val="008E6918"/>
    <w:rsid w:val="008F0E32"/>
    <w:rsid w:val="008F28A6"/>
    <w:rsid w:val="008F291A"/>
    <w:rsid w:val="008F3F87"/>
    <w:rsid w:val="008F494F"/>
    <w:rsid w:val="008F78EA"/>
    <w:rsid w:val="0090028C"/>
    <w:rsid w:val="009014A5"/>
    <w:rsid w:val="0090272E"/>
    <w:rsid w:val="00903324"/>
    <w:rsid w:val="0090395F"/>
    <w:rsid w:val="00903F0B"/>
    <w:rsid w:val="00905773"/>
    <w:rsid w:val="009064DE"/>
    <w:rsid w:val="00910A20"/>
    <w:rsid w:val="009125FC"/>
    <w:rsid w:val="009151AC"/>
    <w:rsid w:val="00921012"/>
    <w:rsid w:val="00921D36"/>
    <w:rsid w:val="009220AA"/>
    <w:rsid w:val="00922B97"/>
    <w:rsid w:val="00922D9B"/>
    <w:rsid w:val="00923076"/>
    <w:rsid w:val="00923D1E"/>
    <w:rsid w:val="0092458B"/>
    <w:rsid w:val="00925B0E"/>
    <w:rsid w:val="0092621E"/>
    <w:rsid w:val="009274CC"/>
    <w:rsid w:val="009276F6"/>
    <w:rsid w:val="00930528"/>
    <w:rsid w:val="00930B77"/>
    <w:rsid w:val="00932C81"/>
    <w:rsid w:val="009342FF"/>
    <w:rsid w:val="009348B6"/>
    <w:rsid w:val="00935DD0"/>
    <w:rsid w:val="00936842"/>
    <w:rsid w:val="0093740C"/>
    <w:rsid w:val="00937C4F"/>
    <w:rsid w:val="00937F68"/>
    <w:rsid w:val="0094171B"/>
    <w:rsid w:val="009419AC"/>
    <w:rsid w:val="009446DC"/>
    <w:rsid w:val="00951757"/>
    <w:rsid w:val="00953A93"/>
    <w:rsid w:val="00954428"/>
    <w:rsid w:val="00956408"/>
    <w:rsid w:val="00962C33"/>
    <w:rsid w:val="0096452B"/>
    <w:rsid w:val="00965F00"/>
    <w:rsid w:val="0097015B"/>
    <w:rsid w:val="009711A6"/>
    <w:rsid w:val="009720A8"/>
    <w:rsid w:val="009736B0"/>
    <w:rsid w:val="0097428E"/>
    <w:rsid w:val="00976DE4"/>
    <w:rsid w:val="00980039"/>
    <w:rsid w:val="00981F4E"/>
    <w:rsid w:val="00982C9A"/>
    <w:rsid w:val="00983C22"/>
    <w:rsid w:val="00983FCB"/>
    <w:rsid w:val="009847A4"/>
    <w:rsid w:val="0098493A"/>
    <w:rsid w:val="00985659"/>
    <w:rsid w:val="00985F20"/>
    <w:rsid w:val="00990C5B"/>
    <w:rsid w:val="0099304F"/>
    <w:rsid w:val="0099340A"/>
    <w:rsid w:val="00993AD2"/>
    <w:rsid w:val="00997FDF"/>
    <w:rsid w:val="009A2095"/>
    <w:rsid w:val="009A2190"/>
    <w:rsid w:val="009A24BF"/>
    <w:rsid w:val="009A49EE"/>
    <w:rsid w:val="009A4B00"/>
    <w:rsid w:val="009A7455"/>
    <w:rsid w:val="009A7AD4"/>
    <w:rsid w:val="009A7B9B"/>
    <w:rsid w:val="009B0E85"/>
    <w:rsid w:val="009B1120"/>
    <w:rsid w:val="009B124E"/>
    <w:rsid w:val="009B2861"/>
    <w:rsid w:val="009B28D4"/>
    <w:rsid w:val="009B4CA7"/>
    <w:rsid w:val="009B4FE0"/>
    <w:rsid w:val="009B5443"/>
    <w:rsid w:val="009B5A10"/>
    <w:rsid w:val="009B679C"/>
    <w:rsid w:val="009C11EF"/>
    <w:rsid w:val="009C19B6"/>
    <w:rsid w:val="009C1BAB"/>
    <w:rsid w:val="009C2818"/>
    <w:rsid w:val="009C3236"/>
    <w:rsid w:val="009C7AAA"/>
    <w:rsid w:val="009D2025"/>
    <w:rsid w:val="009D39AC"/>
    <w:rsid w:val="009D5539"/>
    <w:rsid w:val="009D55A2"/>
    <w:rsid w:val="009D6B0A"/>
    <w:rsid w:val="009D7B54"/>
    <w:rsid w:val="009E05C0"/>
    <w:rsid w:val="009E2A4F"/>
    <w:rsid w:val="009E2B83"/>
    <w:rsid w:val="009E2BBF"/>
    <w:rsid w:val="009E380F"/>
    <w:rsid w:val="009E5E3A"/>
    <w:rsid w:val="009E64F6"/>
    <w:rsid w:val="009E7D4E"/>
    <w:rsid w:val="009F0D79"/>
    <w:rsid w:val="009F6357"/>
    <w:rsid w:val="00A00CC8"/>
    <w:rsid w:val="00A0196F"/>
    <w:rsid w:val="00A022DC"/>
    <w:rsid w:val="00A0345E"/>
    <w:rsid w:val="00A03706"/>
    <w:rsid w:val="00A05749"/>
    <w:rsid w:val="00A057C3"/>
    <w:rsid w:val="00A0598C"/>
    <w:rsid w:val="00A06C5D"/>
    <w:rsid w:val="00A07A2D"/>
    <w:rsid w:val="00A12754"/>
    <w:rsid w:val="00A1533D"/>
    <w:rsid w:val="00A17E3E"/>
    <w:rsid w:val="00A21F7D"/>
    <w:rsid w:val="00A23E0A"/>
    <w:rsid w:val="00A245E8"/>
    <w:rsid w:val="00A260D0"/>
    <w:rsid w:val="00A26694"/>
    <w:rsid w:val="00A278C3"/>
    <w:rsid w:val="00A314A2"/>
    <w:rsid w:val="00A31926"/>
    <w:rsid w:val="00A319D4"/>
    <w:rsid w:val="00A328C4"/>
    <w:rsid w:val="00A33050"/>
    <w:rsid w:val="00A33339"/>
    <w:rsid w:val="00A33F5A"/>
    <w:rsid w:val="00A34207"/>
    <w:rsid w:val="00A34337"/>
    <w:rsid w:val="00A35219"/>
    <w:rsid w:val="00A404A0"/>
    <w:rsid w:val="00A4148D"/>
    <w:rsid w:val="00A41C80"/>
    <w:rsid w:val="00A4235F"/>
    <w:rsid w:val="00A44438"/>
    <w:rsid w:val="00A47F73"/>
    <w:rsid w:val="00A50D02"/>
    <w:rsid w:val="00A520EF"/>
    <w:rsid w:val="00A61365"/>
    <w:rsid w:val="00A61747"/>
    <w:rsid w:val="00A630C3"/>
    <w:rsid w:val="00A63BDC"/>
    <w:rsid w:val="00A63D55"/>
    <w:rsid w:val="00A6491B"/>
    <w:rsid w:val="00A665CF"/>
    <w:rsid w:val="00A67B11"/>
    <w:rsid w:val="00A70E99"/>
    <w:rsid w:val="00A724F4"/>
    <w:rsid w:val="00A7445F"/>
    <w:rsid w:val="00A8187F"/>
    <w:rsid w:val="00A83E86"/>
    <w:rsid w:val="00A86748"/>
    <w:rsid w:val="00A86AD3"/>
    <w:rsid w:val="00A8798B"/>
    <w:rsid w:val="00A92096"/>
    <w:rsid w:val="00A9334D"/>
    <w:rsid w:val="00A9433E"/>
    <w:rsid w:val="00A9437D"/>
    <w:rsid w:val="00A95B17"/>
    <w:rsid w:val="00A97058"/>
    <w:rsid w:val="00AA0A99"/>
    <w:rsid w:val="00AA1E8B"/>
    <w:rsid w:val="00AA2D22"/>
    <w:rsid w:val="00AA30C6"/>
    <w:rsid w:val="00AA3458"/>
    <w:rsid w:val="00AA48A1"/>
    <w:rsid w:val="00AA67C8"/>
    <w:rsid w:val="00AA6B58"/>
    <w:rsid w:val="00AB1E50"/>
    <w:rsid w:val="00AB2528"/>
    <w:rsid w:val="00AB2C4C"/>
    <w:rsid w:val="00AB3F7F"/>
    <w:rsid w:val="00AB4E04"/>
    <w:rsid w:val="00AB4F82"/>
    <w:rsid w:val="00AB77B8"/>
    <w:rsid w:val="00AC11D5"/>
    <w:rsid w:val="00AC1A07"/>
    <w:rsid w:val="00AC500F"/>
    <w:rsid w:val="00AC5AD6"/>
    <w:rsid w:val="00AC6009"/>
    <w:rsid w:val="00AC6D1B"/>
    <w:rsid w:val="00AD1C34"/>
    <w:rsid w:val="00AD2057"/>
    <w:rsid w:val="00AD2907"/>
    <w:rsid w:val="00AD5509"/>
    <w:rsid w:val="00AD723D"/>
    <w:rsid w:val="00AE1817"/>
    <w:rsid w:val="00AE29D3"/>
    <w:rsid w:val="00AE2B85"/>
    <w:rsid w:val="00AE2CB2"/>
    <w:rsid w:val="00AE324B"/>
    <w:rsid w:val="00AE506E"/>
    <w:rsid w:val="00AE643B"/>
    <w:rsid w:val="00AE6907"/>
    <w:rsid w:val="00AF0066"/>
    <w:rsid w:val="00AF0858"/>
    <w:rsid w:val="00AF1098"/>
    <w:rsid w:val="00AF335A"/>
    <w:rsid w:val="00AF3FA1"/>
    <w:rsid w:val="00AF6B69"/>
    <w:rsid w:val="00B009B1"/>
    <w:rsid w:val="00B021F7"/>
    <w:rsid w:val="00B04CD2"/>
    <w:rsid w:val="00B05933"/>
    <w:rsid w:val="00B10FB9"/>
    <w:rsid w:val="00B115C7"/>
    <w:rsid w:val="00B11682"/>
    <w:rsid w:val="00B12076"/>
    <w:rsid w:val="00B12A41"/>
    <w:rsid w:val="00B1394A"/>
    <w:rsid w:val="00B13F08"/>
    <w:rsid w:val="00B16672"/>
    <w:rsid w:val="00B17BC4"/>
    <w:rsid w:val="00B17CFD"/>
    <w:rsid w:val="00B20812"/>
    <w:rsid w:val="00B211E6"/>
    <w:rsid w:val="00B211E8"/>
    <w:rsid w:val="00B2120C"/>
    <w:rsid w:val="00B23503"/>
    <w:rsid w:val="00B26193"/>
    <w:rsid w:val="00B263EE"/>
    <w:rsid w:val="00B3141A"/>
    <w:rsid w:val="00B33B7B"/>
    <w:rsid w:val="00B33D28"/>
    <w:rsid w:val="00B35503"/>
    <w:rsid w:val="00B40C55"/>
    <w:rsid w:val="00B42598"/>
    <w:rsid w:val="00B42BEB"/>
    <w:rsid w:val="00B44C7F"/>
    <w:rsid w:val="00B455A2"/>
    <w:rsid w:val="00B46ECA"/>
    <w:rsid w:val="00B54943"/>
    <w:rsid w:val="00B57B4C"/>
    <w:rsid w:val="00B629AF"/>
    <w:rsid w:val="00B63F9B"/>
    <w:rsid w:val="00B64430"/>
    <w:rsid w:val="00B64DFB"/>
    <w:rsid w:val="00B650CD"/>
    <w:rsid w:val="00B65A81"/>
    <w:rsid w:val="00B66B22"/>
    <w:rsid w:val="00B70B7C"/>
    <w:rsid w:val="00B71885"/>
    <w:rsid w:val="00B72195"/>
    <w:rsid w:val="00B728FF"/>
    <w:rsid w:val="00B739A8"/>
    <w:rsid w:val="00B76701"/>
    <w:rsid w:val="00B76866"/>
    <w:rsid w:val="00B77536"/>
    <w:rsid w:val="00B81330"/>
    <w:rsid w:val="00B8177E"/>
    <w:rsid w:val="00B81BB4"/>
    <w:rsid w:val="00B846A8"/>
    <w:rsid w:val="00B877A1"/>
    <w:rsid w:val="00B926F7"/>
    <w:rsid w:val="00B937A6"/>
    <w:rsid w:val="00B9466A"/>
    <w:rsid w:val="00B955D6"/>
    <w:rsid w:val="00B955FE"/>
    <w:rsid w:val="00B95C20"/>
    <w:rsid w:val="00B96038"/>
    <w:rsid w:val="00B96D5B"/>
    <w:rsid w:val="00BA5D9D"/>
    <w:rsid w:val="00BA6263"/>
    <w:rsid w:val="00BA6EB0"/>
    <w:rsid w:val="00BB0660"/>
    <w:rsid w:val="00BB261B"/>
    <w:rsid w:val="00BB29CD"/>
    <w:rsid w:val="00BC06CD"/>
    <w:rsid w:val="00BC1A10"/>
    <w:rsid w:val="00BC1D77"/>
    <w:rsid w:val="00BC4FDD"/>
    <w:rsid w:val="00BD11FF"/>
    <w:rsid w:val="00BD2D61"/>
    <w:rsid w:val="00BD618C"/>
    <w:rsid w:val="00BD7523"/>
    <w:rsid w:val="00BE2E08"/>
    <w:rsid w:val="00BE2FA9"/>
    <w:rsid w:val="00BE4DFF"/>
    <w:rsid w:val="00BE54C0"/>
    <w:rsid w:val="00BE63CA"/>
    <w:rsid w:val="00BE69F6"/>
    <w:rsid w:val="00BF059D"/>
    <w:rsid w:val="00BF2E47"/>
    <w:rsid w:val="00BF3347"/>
    <w:rsid w:val="00BF4012"/>
    <w:rsid w:val="00BF4828"/>
    <w:rsid w:val="00BF4908"/>
    <w:rsid w:val="00BF4FA1"/>
    <w:rsid w:val="00BF7465"/>
    <w:rsid w:val="00C02CDC"/>
    <w:rsid w:val="00C0307E"/>
    <w:rsid w:val="00C0607B"/>
    <w:rsid w:val="00C1158C"/>
    <w:rsid w:val="00C11B75"/>
    <w:rsid w:val="00C11E24"/>
    <w:rsid w:val="00C11FD7"/>
    <w:rsid w:val="00C1287F"/>
    <w:rsid w:val="00C12EBF"/>
    <w:rsid w:val="00C13A8C"/>
    <w:rsid w:val="00C13DE1"/>
    <w:rsid w:val="00C1489C"/>
    <w:rsid w:val="00C1664D"/>
    <w:rsid w:val="00C1673F"/>
    <w:rsid w:val="00C208D8"/>
    <w:rsid w:val="00C20E86"/>
    <w:rsid w:val="00C21D2D"/>
    <w:rsid w:val="00C22E5E"/>
    <w:rsid w:val="00C22F6F"/>
    <w:rsid w:val="00C23C48"/>
    <w:rsid w:val="00C24905"/>
    <w:rsid w:val="00C24DFF"/>
    <w:rsid w:val="00C25561"/>
    <w:rsid w:val="00C26084"/>
    <w:rsid w:val="00C31AF3"/>
    <w:rsid w:val="00C350C6"/>
    <w:rsid w:val="00C36078"/>
    <w:rsid w:val="00C37958"/>
    <w:rsid w:val="00C40B81"/>
    <w:rsid w:val="00C41BC5"/>
    <w:rsid w:val="00C41E2C"/>
    <w:rsid w:val="00C4206E"/>
    <w:rsid w:val="00C457F2"/>
    <w:rsid w:val="00C46116"/>
    <w:rsid w:val="00C47329"/>
    <w:rsid w:val="00C4744E"/>
    <w:rsid w:val="00C50ECB"/>
    <w:rsid w:val="00C5307E"/>
    <w:rsid w:val="00C53B00"/>
    <w:rsid w:val="00C5499D"/>
    <w:rsid w:val="00C56871"/>
    <w:rsid w:val="00C57401"/>
    <w:rsid w:val="00C57C13"/>
    <w:rsid w:val="00C60357"/>
    <w:rsid w:val="00C61423"/>
    <w:rsid w:val="00C624FC"/>
    <w:rsid w:val="00C6523C"/>
    <w:rsid w:val="00C66206"/>
    <w:rsid w:val="00C665A0"/>
    <w:rsid w:val="00C67279"/>
    <w:rsid w:val="00C67696"/>
    <w:rsid w:val="00C7046B"/>
    <w:rsid w:val="00C7305C"/>
    <w:rsid w:val="00C73F2C"/>
    <w:rsid w:val="00C74536"/>
    <w:rsid w:val="00C74E7E"/>
    <w:rsid w:val="00C7532D"/>
    <w:rsid w:val="00C76BB6"/>
    <w:rsid w:val="00C7782B"/>
    <w:rsid w:val="00C80D8A"/>
    <w:rsid w:val="00C81891"/>
    <w:rsid w:val="00C81FF9"/>
    <w:rsid w:val="00C828B6"/>
    <w:rsid w:val="00C83161"/>
    <w:rsid w:val="00C845E6"/>
    <w:rsid w:val="00C8765C"/>
    <w:rsid w:val="00C87785"/>
    <w:rsid w:val="00C92425"/>
    <w:rsid w:val="00C9621F"/>
    <w:rsid w:val="00C96884"/>
    <w:rsid w:val="00C97CFC"/>
    <w:rsid w:val="00CA002B"/>
    <w:rsid w:val="00CA133F"/>
    <w:rsid w:val="00CA1DE1"/>
    <w:rsid w:val="00CA3D59"/>
    <w:rsid w:val="00CA4541"/>
    <w:rsid w:val="00CA6026"/>
    <w:rsid w:val="00CB379C"/>
    <w:rsid w:val="00CB6D44"/>
    <w:rsid w:val="00CC3381"/>
    <w:rsid w:val="00CC6841"/>
    <w:rsid w:val="00CC793F"/>
    <w:rsid w:val="00CD04A8"/>
    <w:rsid w:val="00CD0B0B"/>
    <w:rsid w:val="00CD3BD3"/>
    <w:rsid w:val="00CD3FA7"/>
    <w:rsid w:val="00CD43C2"/>
    <w:rsid w:val="00CD7026"/>
    <w:rsid w:val="00CE3A85"/>
    <w:rsid w:val="00CE54AB"/>
    <w:rsid w:val="00CE56D4"/>
    <w:rsid w:val="00CF0509"/>
    <w:rsid w:val="00CF0D43"/>
    <w:rsid w:val="00CF1F31"/>
    <w:rsid w:val="00CF361F"/>
    <w:rsid w:val="00CF390A"/>
    <w:rsid w:val="00CF5365"/>
    <w:rsid w:val="00CF5A4E"/>
    <w:rsid w:val="00CF5DE3"/>
    <w:rsid w:val="00CF7FF5"/>
    <w:rsid w:val="00D013E1"/>
    <w:rsid w:val="00D01B90"/>
    <w:rsid w:val="00D02127"/>
    <w:rsid w:val="00D07EEC"/>
    <w:rsid w:val="00D12792"/>
    <w:rsid w:val="00D137C3"/>
    <w:rsid w:val="00D21FCE"/>
    <w:rsid w:val="00D2270E"/>
    <w:rsid w:val="00D23528"/>
    <w:rsid w:val="00D23858"/>
    <w:rsid w:val="00D24426"/>
    <w:rsid w:val="00D30297"/>
    <w:rsid w:val="00D30748"/>
    <w:rsid w:val="00D310F6"/>
    <w:rsid w:val="00D325AA"/>
    <w:rsid w:val="00D33FE7"/>
    <w:rsid w:val="00D360DE"/>
    <w:rsid w:val="00D36BE9"/>
    <w:rsid w:val="00D36EE7"/>
    <w:rsid w:val="00D37784"/>
    <w:rsid w:val="00D37A84"/>
    <w:rsid w:val="00D416A6"/>
    <w:rsid w:val="00D41BA7"/>
    <w:rsid w:val="00D41BBF"/>
    <w:rsid w:val="00D41D33"/>
    <w:rsid w:val="00D41FC7"/>
    <w:rsid w:val="00D4434C"/>
    <w:rsid w:val="00D44C4E"/>
    <w:rsid w:val="00D44D00"/>
    <w:rsid w:val="00D4531B"/>
    <w:rsid w:val="00D4605F"/>
    <w:rsid w:val="00D46924"/>
    <w:rsid w:val="00D46DFC"/>
    <w:rsid w:val="00D47416"/>
    <w:rsid w:val="00D478B8"/>
    <w:rsid w:val="00D47DE2"/>
    <w:rsid w:val="00D512EA"/>
    <w:rsid w:val="00D542D9"/>
    <w:rsid w:val="00D54AC9"/>
    <w:rsid w:val="00D557C3"/>
    <w:rsid w:val="00D55F16"/>
    <w:rsid w:val="00D57486"/>
    <w:rsid w:val="00D5785B"/>
    <w:rsid w:val="00D628B4"/>
    <w:rsid w:val="00D637D0"/>
    <w:rsid w:val="00D64097"/>
    <w:rsid w:val="00D641B5"/>
    <w:rsid w:val="00D64F51"/>
    <w:rsid w:val="00D65B90"/>
    <w:rsid w:val="00D66FD9"/>
    <w:rsid w:val="00D67235"/>
    <w:rsid w:val="00D703B9"/>
    <w:rsid w:val="00D71CDA"/>
    <w:rsid w:val="00D73656"/>
    <w:rsid w:val="00D75409"/>
    <w:rsid w:val="00D774E5"/>
    <w:rsid w:val="00D77A15"/>
    <w:rsid w:val="00D81624"/>
    <w:rsid w:val="00D832F9"/>
    <w:rsid w:val="00D84A48"/>
    <w:rsid w:val="00D84C11"/>
    <w:rsid w:val="00D86A6D"/>
    <w:rsid w:val="00D904E5"/>
    <w:rsid w:val="00D90A74"/>
    <w:rsid w:val="00D92C08"/>
    <w:rsid w:val="00D965A3"/>
    <w:rsid w:val="00D96966"/>
    <w:rsid w:val="00DA1BC8"/>
    <w:rsid w:val="00DA22A8"/>
    <w:rsid w:val="00DA3218"/>
    <w:rsid w:val="00DA363E"/>
    <w:rsid w:val="00DA3A26"/>
    <w:rsid w:val="00DA3E4B"/>
    <w:rsid w:val="00DA5CF9"/>
    <w:rsid w:val="00DA5F30"/>
    <w:rsid w:val="00DA7451"/>
    <w:rsid w:val="00DA7BC6"/>
    <w:rsid w:val="00DA7E2B"/>
    <w:rsid w:val="00DB1191"/>
    <w:rsid w:val="00DB4A78"/>
    <w:rsid w:val="00DB5284"/>
    <w:rsid w:val="00DB5366"/>
    <w:rsid w:val="00DB6AD3"/>
    <w:rsid w:val="00DC084D"/>
    <w:rsid w:val="00DC087D"/>
    <w:rsid w:val="00DC150D"/>
    <w:rsid w:val="00DC3184"/>
    <w:rsid w:val="00DC3C8D"/>
    <w:rsid w:val="00DC46D3"/>
    <w:rsid w:val="00DC67A0"/>
    <w:rsid w:val="00DC6F40"/>
    <w:rsid w:val="00DC7C0E"/>
    <w:rsid w:val="00DD0B9A"/>
    <w:rsid w:val="00DD258F"/>
    <w:rsid w:val="00DD2CCE"/>
    <w:rsid w:val="00DD4DA3"/>
    <w:rsid w:val="00DD563C"/>
    <w:rsid w:val="00DD6F15"/>
    <w:rsid w:val="00DD7442"/>
    <w:rsid w:val="00DE042C"/>
    <w:rsid w:val="00DE0A21"/>
    <w:rsid w:val="00DE0EB8"/>
    <w:rsid w:val="00DE10EA"/>
    <w:rsid w:val="00DE2098"/>
    <w:rsid w:val="00DE3115"/>
    <w:rsid w:val="00DE56EA"/>
    <w:rsid w:val="00DF2EB4"/>
    <w:rsid w:val="00DF3442"/>
    <w:rsid w:val="00DF34F9"/>
    <w:rsid w:val="00DF5671"/>
    <w:rsid w:val="00DF6C42"/>
    <w:rsid w:val="00E00941"/>
    <w:rsid w:val="00E03A35"/>
    <w:rsid w:val="00E04771"/>
    <w:rsid w:val="00E05318"/>
    <w:rsid w:val="00E05BB1"/>
    <w:rsid w:val="00E0610D"/>
    <w:rsid w:val="00E07AC1"/>
    <w:rsid w:val="00E10479"/>
    <w:rsid w:val="00E13A4F"/>
    <w:rsid w:val="00E17D4D"/>
    <w:rsid w:val="00E20442"/>
    <w:rsid w:val="00E210FA"/>
    <w:rsid w:val="00E220DB"/>
    <w:rsid w:val="00E22A8E"/>
    <w:rsid w:val="00E230C5"/>
    <w:rsid w:val="00E24F32"/>
    <w:rsid w:val="00E2614E"/>
    <w:rsid w:val="00E26F16"/>
    <w:rsid w:val="00E27BEB"/>
    <w:rsid w:val="00E302EE"/>
    <w:rsid w:val="00E30BCB"/>
    <w:rsid w:val="00E30F65"/>
    <w:rsid w:val="00E31031"/>
    <w:rsid w:val="00E31E22"/>
    <w:rsid w:val="00E33E27"/>
    <w:rsid w:val="00E34FA0"/>
    <w:rsid w:val="00E41ACB"/>
    <w:rsid w:val="00E43FE3"/>
    <w:rsid w:val="00E44115"/>
    <w:rsid w:val="00E513DD"/>
    <w:rsid w:val="00E514A7"/>
    <w:rsid w:val="00E52C85"/>
    <w:rsid w:val="00E53A95"/>
    <w:rsid w:val="00E553D3"/>
    <w:rsid w:val="00E60137"/>
    <w:rsid w:val="00E61527"/>
    <w:rsid w:val="00E674A5"/>
    <w:rsid w:val="00E70456"/>
    <w:rsid w:val="00E725F7"/>
    <w:rsid w:val="00E72F9E"/>
    <w:rsid w:val="00E7682E"/>
    <w:rsid w:val="00E77D80"/>
    <w:rsid w:val="00E805C5"/>
    <w:rsid w:val="00E81C07"/>
    <w:rsid w:val="00E84095"/>
    <w:rsid w:val="00E85997"/>
    <w:rsid w:val="00E8607B"/>
    <w:rsid w:val="00E86A51"/>
    <w:rsid w:val="00E91254"/>
    <w:rsid w:val="00E912E1"/>
    <w:rsid w:val="00E91B5C"/>
    <w:rsid w:val="00E93071"/>
    <w:rsid w:val="00E93DC6"/>
    <w:rsid w:val="00E9513C"/>
    <w:rsid w:val="00E95AC3"/>
    <w:rsid w:val="00E97566"/>
    <w:rsid w:val="00E97943"/>
    <w:rsid w:val="00EA1769"/>
    <w:rsid w:val="00EA226E"/>
    <w:rsid w:val="00EA26F8"/>
    <w:rsid w:val="00EA5144"/>
    <w:rsid w:val="00EA5E4C"/>
    <w:rsid w:val="00EA6C8B"/>
    <w:rsid w:val="00EB027C"/>
    <w:rsid w:val="00EB0503"/>
    <w:rsid w:val="00EB1345"/>
    <w:rsid w:val="00EB4FD3"/>
    <w:rsid w:val="00EB6725"/>
    <w:rsid w:val="00EB7165"/>
    <w:rsid w:val="00EB7718"/>
    <w:rsid w:val="00EC15F8"/>
    <w:rsid w:val="00EC4F2A"/>
    <w:rsid w:val="00EC7BAB"/>
    <w:rsid w:val="00ED041B"/>
    <w:rsid w:val="00ED1270"/>
    <w:rsid w:val="00ED15B2"/>
    <w:rsid w:val="00EE049C"/>
    <w:rsid w:val="00EE144C"/>
    <w:rsid w:val="00EE25CC"/>
    <w:rsid w:val="00EE4C77"/>
    <w:rsid w:val="00EE5D56"/>
    <w:rsid w:val="00EE6722"/>
    <w:rsid w:val="00EE6CB0"/>
    <w:rsid w:val="00EF0BE1"/>
    <w:rsid w:val="00EF2553"/>
    <w:rsid w:val="00EF5B0C"/>
    <w:rsid w:val="00EF5F87"/>
    <w:rsid w:val="00EF60D5"/>
    <w:rsid w:val="00F010BB"/>
    <w:rsid w:val="00F015BE"/>
    <w:rsid w:val="00F042A0"/>
    <w:rsid w:val="00F07938"/>
    <w:rsid w:val="00F12CE1"/>
    <w:rsid w:val="00F1330B"/>
    <w:rsid w:val="00F1333D"/>
    <w:rsid w:val="00F166B1"/>
    <w:rsid w:val="00F170A4"/>
    <w:rsid w:val="00F172B2"/>
    <w:rsid w:val="00F20558"/>
    <w:rsid w:val="00F20BFE"/>
    <w:rsid w:val="00F21CA2"/>
    <w:rsid w:val="00F3364D"/>
    <w:rsid w:val="00F337F8"/>
    <w:rsid w:val="00F3397F"/>
    <w:rsid w:val="00F36362"/>
    <w:rsid w:val="00F36F76"/>
    <w:rsid w:val="00F42302"/>
    <w:rsid w:val="00F451B2"/>
    <w:rsid w:val="00F46DF7"/>
    <w:rsid w:val="00F51074"/>
    <w:rsid w:val="00F51E05"/>
    <w:rsid w:val="00F52C67"/>
    <w:rsid w:val="00F53B8E"/>
    <w:rsid w:val="00F53E9B"/>
    <w:rsid w:val="00F54566"/>
    <w:rsid w:val="00F5467D"/>
    <w:rsid w:val="00F548DE"/>
    <w:rsid w:val="00F5734E"/>
    <w:rsid w:val="00F57819"/>
    <w:rsid w:val="00F5797A"/>
    <w:rsid w:val="00F62B8D"/>
    <w:rsid w:val="00F639E8"/>
    <w:rsid w:val="00F63E1F"/>
    <w:rsid w:val="00F659EB"/>
    <w:rsid w:val="00F704F6"/>
    <w:rsid w:val="00F706A1"/>
    <w:rsid w:val="00F74EE2"/>
    <w:rsid w:val="00F75671"/>
    <w:rsid w:val="00F75C8C"/>
    <w:rsid w:val="00F76FB3"/>
    <w:rsid w:val="00F81CB8"/>
    <w:rsid w:val="00F85441"/>
    <w:rsid w:val="00F85C81"/>
    <w:rsid w:val="00F8715C"/>
    <w:rsid w:val="00F87243"/>
    <w:rsid w:val="00F87B45"/>
    <w:rsid w:val="00F91217"/>
    <w:rsid w:val="00F92225"/>
    <w:rsid w:val="00F92E6E"/>
    <w:rsid w:val="00F94A1E"/>
    <w:rsid w:val="00F96CA0"/>
    <w:rsid w:val="00F97150"/>
    <w:rsid w:val="00FA10A7"/>
    <w:rsid w:val="00FA2466"/>
    <w:rsid w:val="00FA3F25"/>
    <w:rsid w:val="00FA715F"/>
    <w:rsid w:val="00FB5172"/>
    <w:rsid w:val="00FB5A56"/>
    <w:rsid w:val="00FB5E63"/>
    <w:rsid w:val="00FC1B31"/>
    <w:rsid w:val="00FC1D6B"/>
    <w:rsid w:val="00FC2D11"/>
    <w:rsid w:val="00FC3417"/>
    <w:rsid w:val="00FC5309"/>
    <w:rsid w:val="00FC53A6"/>
    <w:rsid w:val="00FC6847"/>
    <w:rsid w:val="00FC73C9"/>
    <w:rsid w:val="00FD0F42"/>
    <w:rsid w:val="00FD1929"/>
    <w:rsid w:val="00FD2504"/>
    <w:rsid w:val="00FD2B8B"/>
    <w:rsid w:val="00FD7525"/>
    <w:rsid w:val="00FE0F4A"/>
    <w:rsid w:val="00FE1051"/>
    <w:rsid w:val="00FE1BA1"/>
    <w:rsid w:val="00FE3A47"/>
    <w:rsid w:val="00FE42B8"/>
    <w:rsid w:val="00FE45F2"/>
    <w:rsid w:val="00FE5A0E"/>
    <w:rsid w:val="00FE5C10"/>
    <w:rsid w:val="00FE5F3E"/>
    <w:rsid w:val="00FE67DC"/>
    <w:rsid w:val="00FE7B28"/>
    <w:rsid w:val="00FF091B"/>
    <w:rsid w:val="00FF0BBC"/>
    <w:rsid w:val="00FF158F"/>
    <w:rsid w:val="00FF1BB7"/>
    <w:rsid w:val="00FF1C36"/>
    <w:rsid w:val="00FF2693"/>
    <w:rsid w:val="00FF5E53"/>
    <w:rsid w:val="00FF600C"/>
    <w:rsid w:val="00FF6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08FC0DCB-D35C-4AF5-862A-E65548CD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FD7"/>
    <w:pPr>
      <w:spacing w:after="120"/>
    </w:pPr>
    <w:rPr>
      <w:rFonts w:ascii="Calibri" w:hAnsi="Calibri"/>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4"/>
      </w:numPr>
      <w:ind w:left="568" w:hanging="284"/>
    </w:pPr>
    <w:rPr>
      <w:lang w:val="en-AU"/>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Dot Points,Report subheading"/>
    <w:basedOn w:val="Normal"/>
    <w:link w:val="ListParagraphChar"/>
    <w:uiPriority w:val="34"/>
    <w:qFormat/>
    <w:rsid w:val="00AA3458"/>
    <w:pPr>
      <w:ind w:left="720"/>
      <w:contextualSpacing/>
    </w:pPr>
  </w:style>
  <w:style w:type="paragraph" w:styleId="Caption">
    <w:name w:val="caption"/>
    <w:basedOn w:val="Normal"/>
    <w:next w:val="Normal"/>
    <w:uiPriority w:val="35"/>
    <w:unhideWhenUsed/>
    <w:qFormat/>
    <w:rsid w:val="006153B8"/>
    <w:pPr>
      <w:spacing w:after="200"/>
    </w:pPr>
    <w:rPr>
      <w:i/>
      <w:iCs/>
      <w:color w:val="53565A" w:themeColor="text2"/>
      <w:sz w:val="18"/>
      <w:szCs w:val="18"/>
    </w:rPr>
  </w:style>
  <w:style w:type="character" w:styleId="Hyperlink">
    <w:name w:val="Hyperlink"/>
    <w:basedOn w:val="DefaultParagraphFont"/>
    <w:uiPriority w:val="99"/>
    <w:unhideWhenUsed/>
    <w:rsid w:val="006153B8"/>
    <w:rPr>
      <w:color w:val="004EA8" w:themeColor="hyperlink"/>
      <w:u w:val="single"/>
    </w:rPr>
  </w:style>
  <w:style w:type="paragraph" w:styleId="TableofFigures">
    <w:name w:val="table of figures"/>
    <w:basedOn w:val="Normal"/>
    <w:next w:val="Normal"/>
    <w:uiPriority w:val="99"/>
    <w:unhideWhenUsed/>
    <w:rsid w:val="006153B8"/>
    <w:pPr>
      <w:spacing w:after="0"/>
    </w:pPr>
  </w:style>
  <w:style w:type="paragraph" w:styleId="BalloonText">
    <w:name w:val="Balloon Text"/>
    <w:basedOn w:val="Normal"/>
    <w:link w:val="BalloonTextChar"/>
    <w:unhideWhenUsed/>
    <w:rsid w:val="005734C1"/>
    <w:pPr>
      <w:spacing w:after="0"/>
    </w:pPr>
    <w:rPr>
      <w:rFonts w:ascii="Segoe UI" w:hAnsi="Segoe UI" w:cs="Segoe UI"/>
      <w:sz w:val="18"/>
      <w:szCs w:val="18"/>
    </w:rPr>
  </w:style>
  <w:style w:type="character" w:customStyle="1" w:styleId="BalloonTextChar">
    <w:name w:val="Balloon Text Char"/>
    <w:basedOn w:val="DefaultParagraphFont"/>
    <w:link w:val="BalloonText"/>
    <w:rsid w:val="005734C1"/>
    <w:rPr>
      <w:rFonts w:ascii="Segoe UI" w:hAnsi="Segoe UI" w:cs="Segoe UI"/>
      <w:sz w:val="18"/>
      <w:szCs w:val="18"/>
    </w:rPr>
  </w:style>
  <w:style w:type="paragraph" w:styleId="NormalWeb">
    <w:name w:val="Normal (Web)"/>
    <w:basedOn w:val="Normal"/>
    <w:uiPriority w:val="99"/>
    <w:semiHidden/>
    <w:unhideWhenUsed/>
    <w:rsid w:val="00F166B1"/>
    <w:pPr>
      <w:spacing w:before="100" w:beforeAutospacing="1" w:after="100" w:afterAutospacing="1"/>
    </w:pPr>
    <w:rPr>
      <w:rFonts w:ascii="Times New Roman" w:eastAsiaTheme="minorEastAsia" w:hAnsi="Times New Roman" w:cs="Times New Roman"/>
      <w:sz w:val="24"/>
      <w:lang w:val="en-AU" w:eastAsia="en-AU"/>
    </w:rPr>
  </w:style>
  <w:style w:type="paragraph" w:customStyle="1" w:styleId="Default">
    <w:name w:val="Default"/>
    <w:rsid w:val="004C36C1"/>
    <w:pPr>
      <w:autoSpaceDE w:val="0"/>
      <w:autoSpaceDN w:val="0"/>
      <w:adjustRightInd w:val="0"/>
    </w:pPr>
    <w:rPr>
      <w:rFonts w:ascii="Arial" w:hAnsi="Arial" w:cs="Arial"/>
      <w:color w:val="000000"/>
      <w:lang w:val="en-AU"/>
    </w:rPr>
  </w:style>
  <w:style w:type="table" w:styleId="GridTable4-Accent1">
    <w:name w:val="Grid Table 4 Accent 1"/>
    <w:basedOn w:val="TableNormal"/>
    <w:uiPriority w:val="49"/>
    <w:rsid w:val="000922A6"/>
    <w:tblPr>
      <w:tblStyleRowBandSize w:val="1"/>
      <w:tblStyleColBandSize w:val="1"/>
      <w:tblBorders>
        <w:top w:val="single" w:sz="4" w:space="0" w:color="DE6D74" w:themeColor="accent1" w:themeTint="99"/>
        <w:left w:val="single" w:sz="4" w:space="0" w:color="DE6D74" w:themeColor="accent1" w:themeTint="99"/>
        <w:bottom w:val="single" w:sz="4" w:space="0" w:color="DE6D74" w:themeColor="accent1" w:themeTint="99"/>
        <w:right w:val="single" w:sz="4" w:space="0" w:color="DE6D74" w:themeColor="accent1" w:themeTint="99"/>
        <w:insideH w:val="single" w:sz="4" w:space="0" w:color="DE6D74" w:themeColor="accent1" w:themeTint="99"/>
        <w:insideV w:val="single" w:sz="4" w:space="0" w:color="DE6D74" w:themeColor="accent1" w:themeTint="99"/>
      </w:tblBorders>
    </w:tblPr>
    <w:tblStylePr w:type="firstRow">
      <w:rPr>
        <w:b/>
        <w:bCs/>
        <w:color w:val="FFFFFF" w:themeColor="background1"/>
      </w:rPr>
      <w:tblPr/>
      <w:tcPr>
        <w:tcBorders>
          <w:top w:val="single" w:sz="4" w:space="0" w:color="AF272F" w:themeColor="accent1"/>
          <w:left w:val="single" w:sz="4" w:space="0" w:color="AF272F" w:themeColor="accent1"/>
          <w:bottom w:val="single" w:sz="4" w:space="0" w:color="AF272F" w:themeColor="accent1"/>
          <w:right w:val="single" w:sz="4" w:space="0" w:color="AF272F" w:themeColor="accent1"/>
          <w:insideH w:val="nil"/>
          <w:insideV w:val="nil"/>
        </w:tcBorders>
        <w:shd w:val="clear" w:color="auto" w:fill="AF272F" w:themeFill="accent1"/>
      </w:tcPr>
    </w:tblStylePr>
    <w:tblStylePr w:type="lastRow">
      <w:rPr>
        <w:b/>
        <w:bCs/>
      </w:rPr>
      <w:tblPr/>
      <w:tcPr>
        <w:tcBorders>
          <w:top w:val="double" w:sz="4" w:space="0" w:color="AF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1Light-Accent6">
    <w:name w:val="Grid Table 1 Light Accent 6"/>
    <w:basedOn w:val="TableNormal"/>
    <w:uiPriority w:val="46"/>
    <w:rsid w:val="00334702"/>
    <w:tblPr>
      <w:tblStyleRowBandSize w:val="1"/>
      <w:tblStyleColBandSize w:val="1"/>
      <w:tblBorders>
        <w:top w:val="single" w:sz="4" w:space="0" w:color="917DD8" w:themeColor="accent6" w:themeTint="66"/>
        <w:left w:val="single" w:sz="4" w:space="0" w:color="917DD8" w:themeColor="accent6" w:themeTint="66"/>
        <w:bottom w:val="single" w:sz="4" w:space="0" w:color="917DD8" w:themeColor="accent6" w:themeTint="66"/>
        <w:right w:val="single" w:sz="4" w:space="0" w:color="917DD8" w:themeColor="accent6" w:themeTint="66"/>
        <w:insideH w:val="single" w:sz="4" w:space="0" w:color="917DD8" w:themeColor="accent6" w:themeTint="66"/>
        <w:insideV w:val="single" w:sz="4" w:space="0" w:color="917DD8" w:themeColor="accent6" w:themeTint="66"/>
      </w:tblBorders>
    </w:tblPr>
    <w:tblStylePr w:type="firstRow">
      <w:rPr>
        <w:b/>
        <w:bCs/>
      </w:rPr>
      <w:tblPr/>
      <w:tcPr>
        <w:tcBorders>
          <w:bottom w:val="single" w:sz="12" w:space="0" w:color="5B3DC5" w:themeColor="accent6" w:themeTint="99"/>
        </w:tcBorders>
      </w:tcPr>
    </w:tblStylePr>
    <w:tblStylePr w:type="lastRow">
      <w:rPr>
        <w:b/>
        <w:bCs/>
      </w:rPr>
      <w:tblPr/>
      <w:tcPr>
        <w:tcBorders>
          <w:top w:val="double" w:sz="2" w:space="0" w:color="5B3DC5" w:themeColor="accent6"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1115F8"/>
    <w:rPr>
      <w:sz w:val="22"/>
      <w:szCs w:val="22"/>
      <w:lang w:val="en-AU"/>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basedOn w:val="DefaultParagraphFont"/>
    <w:link w:val="ListParagraph"/>
    <w:uiPriority w:val="34"/>
    <w:locked/>
    <w:rsid w:val="001115F8"/>
    <w:rPr>
      <w:rFonts w:ascii="Calibri" w:hAnsi="Calibri"/>
      <w:sz w:val="20"/>
    </w:rPr>
  </w:style>
  <w:style w:type="character" w:styleId="IntenseEmphasis">
    <w:name w:val="Intense Emphasis"/>
    <w:basedOn w:val="DefaultParagraphFont"/>
    <w:uiPriority w:val="21"/>
    <w:qFormat/>
    <w:rsid w:val="00922B97"/>
    <w:rPr>
      <w:i/>
      <w:iCs/>
      <w:color w:val="AF272F" w:themeColor="accent1"/>
    </w:rPr>
  </w:style>
  <w:style w:type="character" w:styleId="Strong">
    <w:name w:val="Strong"/>
    <w:basedOn w:val="DefaultParagraphFont"/>
    <w:uiPriority w:val="22"/>
    <w:qFormat/>
    <w:rsid w:val="008C310A"/>
    <w:rPr>
      <w:b/>
      <w:bCs/>
    </w:rPr>
  </w:style>
  <w:style w:type="character" w:customStyle="1" w:styleId="NoSpacingChar">
    <w:name w:val="No Spacing Char"/>
    <w:basedOn w:val="DefaultParagraphFont"/>
    <w:link w:val="NoSpacing"/>
    <w:uiPriority w:val="1"/>
    <w:rsid w:val="003A0EB1"/>
    <w:rPr>
      <w:sz w:val="22"/>
      <w:szCs w:val="22"/>
      <w:lang w:val="en-AU"/>
    </w:rPr>
  </w:style>
  <w:style w:type="table" w:customStyle="1" w:styleId="TableGrid3">
    <w:name w:val="Table Grid3"/>
    <w:basedOn w:val="TableNormal"/>
    <w:next w:val="TableGrid"/>
    <w:uiPriority w:val="39"/>
    <w:rsid w:val="00155BB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character" w:styleId="CommentReference">
    <w:name w:val="annotation reference"/>
    <w:basedOn w:val="DefaultParagraphFont"/>
    <w:uiPriority w:val="99"/>
    <w:semiHidden/>
    <w:unhideWhenUsed/>
    <w:rsid w:val="00D07EEC"/>
    <w:rPr>
      <w:sz w:val="16"/>
      <w:szCs w:val="16"/>
    </w:rPr>
  </w:style>
  <w:style w:type="paragraph" w:styleId="CommentText">
    <w:name w:val="annotation text"/>
    <w:basedOn w:val="Normal"/>
    <w:link w:val="CommentTextChar"/>
    <w:uiPriority w:val="99"/>
    <w:semiHidden/>
    <w:unhideWhenUsed/>
    <w:rsid w:val="00D07EEC"/>
    <w:rPr>
      <w:szCs w:val="20"/>
    </w:rPr>
  </w:style>
  <w:style w:type="character" w:customStyle="1" w:styleId="CommentTextChar">
    <w:name w:val="Comment Text Char"/>
    <w:basedOn w:val="DefaultParagraphFont"/>
    <w:link w:val="CommentText"/>
    <w:uiPriority w:val="99"/>
    <w:semiHidden/>
    <w:rsid w:val="00D07EE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07EEC"/>
    <w:rPr>
      <w:b/>
      <w:bCs/>
    </w:rPr>
  </w:style>
  <w:style w:type="character" w:customStyle="1" w:styleId="CommentSubjectChar">
    <w:name w:val="Comment Subject Char"/>
    <w:basedOn w:val="CommentTextChar"/>
    <w:link w:val="CommentSubject"/>
    <w:uiPriority w:val="99"/>
    <w:semiHidden/>
    <w:rsid w:val="00D07EEC"/>
    <w:rPr>
      <w:rFonts w:ascii="Calibri" w:hAnsi="Calibri"/>
      <w:b/>
      <w:bCs/>
      <w:sz w:val="20"/>
      <w:szCs w:val="20"/>
    </w:rPr>
  </w:style>
  <w:style w:type="paragraph" w:styleId="Revision">
    <w:name w:val="Revision"/>
    <w:hidden/>
    <w:uiPriority w:val="99"/>
    <w:semiHidden/>
    <w:rsid w:val="00754B35"/>
    <w:rPr>
      <w:rFonts w:ascii="Calibri" w:hAnsi="Calibri"/>
      <w:sz w:val="20"/>
    </w:rPr>
  </w:style>
  <w:style w:type="paragraph" w:customStyle="1" w:styleId="BasicParagraph">
    <w:name w:val="[Basic Paragraph]"/>
    <w:basedOn w:val="Normal"/>
    <w:uiPriority w:val="99"/>
    <w:rsid w:val="001B5E46"/>
    <w:pPr>
      <w:autoSpaceDE w:val="0"/>
      <w:autoSpaceDN w:val="0"/>
      <w:adjustRightInd w:val="0"/>
      <w:spacing w:after="0" w:line="288" w:lineRule="auto"/>
      <w:textAlignment w:val="center"/>
    </w:pPr>
    <w:rPr>
      <w:rFonts w:ascii="Minion Pro" w:hAnsi="Minion Pro" w:cs="Minion Pr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0401">
      <w:bodyDiv w:val="1"/>
      <w:marLeft w:val="0"/>
      <w:marRight w:val="0"/>
      <w:marTop w:val="0"/>
      <w:marBottom w:val="0"/>
      <w:divBdr>
        <w:top w:val="none" w:sz="0" w:space="0" w:color="auto"/>
        <w:left w:val="none" w:sz="0" w:space="0" w:color="auto"/>
        <w:bottom w:val="none" w:sz="0" w:space="0" w:color="auto"/>
        <w:right w:val="none" w:sz="0" w:space="0" w:color="auto"/>
      </w:divBdr>
    </w:div>
    <w:div w:id="51854241">
      <w:bodyDiv w:val="1"/>
      <w:marLeft w:val="0"/>
      <w:marRight w:val="0"/>
      <w:marTop w:val="0"/>
      <w:marBottom w:val="0"/>
      <w:divBdr>
        <w:top w:val="none" w:sz="0" w:space="0" w:color="auto"/>
        <w:left w:val="none" w:sz="0" w:space="0" w:color="auto"/>
        <w:bottom w:val="none" w:sz="0" w:space="0" w:color="auto"/>
        <w:right w:val="none" w:sz="0" w:space="0" w:color="auto"/>
      </w:divBdr>
    </w:div>
    <w:div w:id="55858043">
      <w:bodyDiv w:val="1"/>
      <w:marLeft w:val="0"/>
      <w:marRight w:val="0"/>
      <w:marTop w:val="0"/>
      <w:marBottom w:val="0"/>
      <w:divBdr>
        <w:top w:val="none" w:sz="0" w:space="0" w:color="auto"/>
        <w:left w:val="none" w:sz="0" w:space="0" w:color="auto"/>
        <w:bottom w:val="none" w:sz="0" w:space="0" w:color="auto"/>
        <w:right w:val="none" w:sz="0" w:space="0" w:color="auto"/>
      </w:divBdr>
    </w:div>
    <w:div w:id="58672074">
      <w:bodyDiv w:val="1"/>
      <w:marLeft w:val="0"/>
      <w:marRight w:val="0"/>
      <w:marTop w:val="0"/>
      <w:marBottom w:val="0"/>
      <w:divBdr>
        <w:top w:val="none" w:sz="0" w:space="0" w:color="auto"/>
        <w:left w:val="none" w:sz="0" w:space="0" w:color="auto"/>
        <w:bottom w:val="none" w:sz="0" w:space="0" w:color="auto"/>
        <w:right w:val="none" w:sz="0" w:space="0" w:color="auto"/>
      </w:divBdr>
    </w:div>
    <w:div w:id="94592448">
      <w:bodyDiv w:val="1"/>
      <w:marLeft w:val="0"/>
      <w:marRight w:val="0"/>
      <w:marTop w:val="0"/>
      <w:marBottom w:val="0"/>
      <w:divBdr>
        <w:top w:val="none" w:sz="0" w:space="0" w:color="auto"/>
        <w:left w:val="none" w:sz="0" w:space="0" w:color="auto"/>
        <w:bottom w:val="none" w:sz="0" w:space="0" w:color="auto"/>
        <w:right w:val="none" w:sz="0" w:space="0" w:color="auto"/>
      </w:divBdr>
    </w:div>
    <w:div w:id="120928606">
      <w:bodyDiv w:val="1"/>
      <w:marLeft w:val="0"/>
      <w:marRight w:val="0"/>
      <w:marTop w:val="0"/>
      <w:marBottom w:val="0"/>
      <w:divBdr>
        <w:top w:val="none" w:sz="0" w:space="0" w:color="auto"/>
        <w:left w:val="none" w:sz="0" w:space="0" w:color="auto"/>
        <w:bottom w:val="none" w:sz="0" w:space="0" w:color="auto"/>
        <w:right w:val="none" w:sz="0" w:space="0" w:color="auto"/>
      </w:divBdr>
    </w:div>
    <w:div w:id="158086374">
      <w:bodyDiv w:val="1"/>
      <w:marLeft w:val="0"/>
      <w:marRight w:val="0"/>
      <w:marTop w:val="0"/>
      <w:marBottom w:val="0"/>
      <w:divBdr>
        <w:top w:val="none" w:sz="0" w:space="0" w:color="auto"/>
        <w:left w:val="none" w:sz="0" w:space="0" w:color="auto"/>
        <w:bottom w:val="none" w:sz="0" w:space="0" w:color="auto"/>
        <w:right w:val="none" w:sz="0" w:space="0" w:color="auto"/>
      </w:divBdr>
    </w:div>
    <w:div w:id="163205360">
      <w:bodyDiv w:val="1"/>
      <w:marLeft w:val="0"/>
      <w:marRight w:val="0"/>
      <w:marTop w:val="0"/>
      <w:marBottom w:val="0"/>
      <w:divBdr>
        <w:top w:val="none" w:sz="0" w:space="0" w:color="auto"/>
        <w:left w:val="none" w:sz="0" w:space="0" w:color="auto"/>
        <w:bottom w:val="none" w:sz="0" w:space="0" w:color="auto"/>
        <w:right w:val="none" w:sz="0" w:space="0" w:color="auto"/>
      </w:divBdr>
    </w:div>
    <w:div w:id="173417711">
      <w:bodyDiv w:val="1"/>
      <w:marLeft w:val="0"/>
      <w:marRight w:val="0"/>
      <w:marTop w:val="0"/>
      <w:marBottom w:val="0"/>
      <w:divBdr>
        <w:top w:val="none" w:sz="0" w:space="0" w:color="auto"/>
        <w:left w:val="none" w:sz="0" w:space="0" w:color="auto"/>
        <w:bottom w:val="none" w:sz="0" w:space="0" w:color="auto"/>
        <w:right w:val="none" w:sz="0" w:space="0" w:color="auto"/>
      </w:divBdr>
    </w:div>
    <w:div w:id="174997824">
      <w:bodyDiv w:val="1"/>
      <w:marLeft w:val="0"/>
      <w:marRight w:val="0"/>
      <w:marTop w:val="0"/>
      <w:marBottom w:val="0"/>
      <w:divBdr>
        <w:top w:val="none" w:sz="0" w:space="0" w:color="auto"/>
        <w:left w:val="none" w:sz="0" w:space="0" w:color="auto"/>
        <w:bottom w:val="none" w:sz="0" w:space="0" w:color="auto"/>
        <w:right w:val="none" w:sz="0" w:space="0" w:color="auto"/>
      </w:divBdr>
    </w:div>
    <w:div w:id="189074169">
      <w:bodyDiv w:val="1"/>
      <w:marLeft w:val="0"/>
      <w:marRight w:val="0"/>
      <w:marTop w:val="0"/>
      <w:marBottom w:val="0"/>
      <w:divBdr>
        <w:top w:val="none" w:sz="0" w:space="0" w:color="auto"/>
        <w:left w:val="none" w:sz="0" w:space="0" w:color="auto"/>
        <w:bottom w:val="none" w:sz="0" w:space="0" w:color="auto"/>
        <w:right w:val="none" w:sz="0" w:space="0" w:color="auto"/>
      </w:divBdr>
    </w:div>
    <w:div w:id="198056871">
      <w:bodyDiv w:val="1"/>
      <w:marLeft w:val="0"/>
      <w:marRight w:val="0"/>
      <w:marTop w:val="0"/>
      <w:marBottom w:val="0"/>
      <w:divBdr>
        <w:top w:val="none" w:sz="0" w:space="0" w:color="auto"/>
        <w:left w:val="none" w:sz="0" w:space="0" w:color="auto"/>
        <w:bottom w:val="none" w:sz="0" w:space="0" w:color="auto"/>
        <w:right w:val="none" w:sz="0" w:space="0" w:color="auto"/>
      </w:divBdr>
    </w:div>
    <w:div w:id="200411066">
      <w:bodyDiv w:val="1"/>
      <w:marLeft w:val="0"/>
      <w:marRight w:val="0"/>
      <w:marTop w:val="0"/>
      <w:marBottom w:val="0"/>
      <w:divBdr>
        <w:top w:val="none" w:sz="0" w:space="0" w:color="auto"/>
        <w:left w:val="none" w:sz="0" w:space="0" w:color="auto"/>
        <w:bottom w:val="none" w:sz="0" w:space="0" w:color="auto"/>
        <w:right w:val="none" w:sz="0" w:space="0" w:color="auto"/>
      </w:divBdr>
    </w:div>
    <w:div w:id="211115131">
      <w:bodyDiv w:val="1"/>
      <w:marLeft w:val="0"/>
      <w:marRight w:val="0"/>
      <w:marTop w:val="0"/>
      <w:marBottom w:val="0"/>
      <w:divBdr>
        <w:top w:val="none" w:sz="0" w:space="0" w:color="auto"/>
        <w:left w:val="none" w:sz="0" w:space="0" w:color="auto"/>
        <w:bottom w:val="none" w:sz="0" w:space="0" w:color="auto"/>
        <w:right w:val="none" w:sz="0" w:space="0" w:color="auto"/>
      </w:divBdr>
    </w:div>
    <w:div w:id="217598214">
      <w:bodyDiv w:val="1"/>
      <w:marLeft w:val="0"/>
      <w:marRight w:val="0"/>
      <w:marTop w:val="0"/>
      <w:marBottom w:val="0"/>
      <w:divBdr>
        <w:top w:val="none" w:sz="0" w:space="0" w:color="auto"/>
        <w:left w:val="none" w:sz="0" w:space="0" w:color="auto"/>
        <w:bottom w:val="none" w:sz="0" w:space="0" w:color="auto"/>
        <w:right w:val="none" w:sz="0" w:space="0" w:color="auto"/>
      </w:divBdr>
    </w:div>
    <w:div w:id="224488054">
      <w:bodyDiv w:val="1"/>
      <w:marLeft w:val="0"/>
      <w:marRight w:val="0"/>
      <w:marTop w:val="0"/>
      <w:marBottom w:val="0"/>
      <w:divBdr>
        <w:top w:val="none" w:sz="0" w:space="0" w:color="auto"/>
        <w:left w:val="none" w:sz="0" w:space="0" w:color="auto"/>
        <w:bottom w:val="none" w:sz="0" w:space="0" w:color="auto"/>
        <w:right w:val="none" w:sz="0" w:space="0" w:color="auto"/>
      </w:divBdr>
    </w:div>
    <w:div w:id="236012031">
      <w:bodyDiv w:val="1"/>
      <w:marLeft w:val="0"/>
      <w:marRight w:val="0"/>
      <w:marTop w:val="0"/>
      <w:marBottom w:val="0"/>
      <w:divBdr>
        <w:top w:val="none" w:sz="0" w:space="0" w:color="auto"/>
        <w:left w:val="none" w:sz="0" w:space="0" w:color="auto"/>
        <w:bottom w:val="none" w:sz="0" w:space="0" w:color="auto"/>
        <w:right w:val="none" w:sz="0" w:space="0" w:color="auto"/>
      </w:divBdr>
    </w:div>
    <w:div w:id="245185756">
      <w:bodyDiv w:val="1"/>
      <w:marLeft w:val="0"/>
      <w:marRight w:val="0"/>
      <w:marTop w:val="0"/>
      <w:marBottom w:val="0"/>
      <w:divBdr>
        <w:top w:val="none" w:sz="0" w:space="0" w:color="auto"/>
        <w:left w:val="none" w:sz="0" w:space="0" w:color="auto"/>
        <w:bottom w:val="none" w:sz="0" w:space="0" w:color="auto"/>
        <w:right w:val="none" w:sz="0" w:space="0" w:color="auto"/>
      </w:divBdr>
    </w:div>
    <w:div w:id="245850376">
      <w:bodyDiv w:val="1"/>
      <w:marLeft w:val="0"/>
      <w:marRight w:val="0"/>
      <w:marTop w:val="0"/>
      <w:marBottom w:val="0"/>
      <w:divBdr>
        <w:top w:val="none" w:sz="0" w:space="0" w:color="auto"/>
        <w:left w:val="none" w:sz="0" w:space="0" w:color="auto"/>
        <w:bottom w:val="none" w:sz="0" w:space="0" w:color="auto"/>
        <w:right w:val="none" w:sz="0" w:space="0" w:color="auto"/>
      </w:divBdr>
    </w:div>
    <w:div w:id="253175858">
      <w:bodyDiv w:val="1"/>
      <w:marLeft w:val="0"/>
      <w:marRight w:val="0"/>
      <w:marTop w:val="0"/>
      <w:marBottom w:val="0"/>
      <w:divBdr>
        <w:top w:val="none" w:sz="0" w:space="0" w:color="auto"/>
        <w:left w:val="none" w:sz="0" w:space="0" w:color="auto"/>
        <w:bottom w:val="none" w:sz="0" w:space="0" w:color="auto"/>
        <w:right w:val="none" w:sz="0" w:space="0" w:color="auto"/>
      </w:divBdr>
    </w:div>
    <w:div w:id="270672054">
      <w:bodyDiv w:val="1"/>
      <w:marLeft w:val="0"/>
      <w:marRight w:val="0"/>
      <w:marTop w:val="0"/>
      <w:marBottom w:val="0"/>
      <w:divBdr>
        <w:top w:val="none" w:sz="0" w:space="0" w:color="auto"/>
        <w:left w:val="none" w:sz="0" w:space="0" w:color="auto"/>
        <w:bottom w:val="none" w:sz="0" w:space="0" w:color="auto"/>
        <w:right w:val="none" w:sz="0" w:space="0" w:color="auto"/>
      </w:divBdr>
    </w:div>
    <w:div w:id="273484455">
      <w:bodyDiv w:val="1"/>
      <w:marLeft w:val="0"/>
      <w:marRight w:val="0"/>
      <w:marTop w:val="0"/>
      <w:marBottom w:val="0"/>
      <w:divBdr>
        <w:top w:val="none" w:sz="0" w:space="0" w:color="auto"/>
        <w:left w:val="none" w:sz="0" w:space="0" w:color="auto"/>
        <w:bottom w:val="none" w:sz="0" w:space="0" w:color="auto"/>
        <w:right w:val="none" w:sz="0" w:space="0" w:color="auto"/>
      </w:divBdr>
    </w:div>
    <w:div w:id="294875036">
      <w:bodyDiv w:val="1"/>
      <w:marLeft w:val="0"/>
      <w:marRight w:val="0"/>
      <w:marTop w:val="0"/>
      <w:marBottom w:val="0"/>
      <w:divBdr>
        <w:top w:val="none" w:sz="0" w:space="0" w:color="auto"/>
        <w:left w:val="none" w:sz="0" w:space="0" w:color="auto"/>
        <w:bottom w:val="none" w:sz="0" w:space="0" w:color="auto"/>
        <w:right w:val="none" w:sz="0" w:space="0" w:color="auto"/>
      </w:divBdr>
    </w:div>
    <w:div w:id="327751430">
      <w:bodyDiv w:val="1"/>
      <w:marLeft w:val="0"/>
      <w:marRight w:val="0"/>
      <w:marTop w:val="0"/>
      <w:marBottom w:val="0"/>
      <w:divBdr>
        <w:top w:val="none" w:sz="0" w:space="0" w:color="auto"/>
        <w:left w:val="none" w:sz="0" w:space="0" w:color="auto"/>
        <w:bottom w:val="none" w:sz="0" w:space="0" w:color="auto"/>
        <w:right w:val="none" w:sz="0" w:space="0" w:color="auto"/>
      </w:divBdr>
    </w:div>
    <w:div w:id="357974008">
      <w:bodyDiv w:val="1"/>
      <w:marLeft w:val="0"/>
      <w:marRight w:val="0"/>
      <w:marTop w:val="0"/>
      <w:marBottom w:val="0"/>
      <w:divBdr>
        <w:top w:val="none" w:sz="0" w:space="0" w:color="auto"/>
        <w:left w:val="none" w:sz="0" w:space="0" w:color="auto"/>
        <w:bottom w:val="none" w:sz="0" w:space="0" w:color="auto"/>
        <w:right w:val="none" w:sz="0" w:space="0" w:color="auto"/>
      </w:divBdr>
    </w:div>
    <w:div w:id="419567545">
      <w:bodyDiv w:val="1"/>
      <w:marLeft w:val="0"/>
      <w:marRight w:val="0"/>
      <w:marTop w:val="0"/>
      <w:marBottom w:val="0"/>
      <w:divBdr>
        <w:top w:val="none" w:sz="0" w:space="0" w:color="auto"/>
        <w:left w:val="none" w:sz="0" w:space="0" w:color="auto"/>
        <w:bottom w:val="none" w:sz="0" w:space="0" w:color="auto"/>
        <w:right w:val="none" w:sz="0" w:space="0" w:color="auto"/>
      </w:divBdr>
    </w:div>
    <w:div w:id="424039200">
      <w:bodyDiv w:val="1"/>
      <w:marLeft w:val="0"/>
      <w:marRight w:val="0"/>
      <w:marTop w:val="0"/>
      <w:marBottom w:val="0"/>
      <w:divBdr>
        <w:top w:val="none" w:sz="0" w:space="0" w:color="auto"/>
        <w:left w:val="none" w:sz="0" w:space="0" w:color="auto"/>
        <w:bottom w:val="none" w:sz="0" w:space="0" w:color="auto"/>
        <w:right w:val="none" w:sz="0" w:space="0" w:color="auto"/>
      </w:divBdr>
    </w:div>
    <w:div w:id="427165730">
      <w:bodyDiv w:val="1"/>
      <w:marLeft w:val="0"/>
      <w:marRight w:val="0"/>
      <w:marTop w:val="0"/>
      <w:marBottom w:val="0"/>
      <w:divBdr>
        <w:top w:val="none" w:sz="0" w:space="0" w:color="auto"/>
        <w:left w:val="none" w:sz="0" w:space="0" w:color="auto"/>
        <w:bottom w:val="none" w:sz="0" w:space="0" w:color="auto"/>
        <w:right w:val="none" w:sz="0" w:space="0" w:color="auto"/>
      </w:divBdr>
    </w:div>
    <w:div w:id="435904239">
      <w:bodyDiv w:val="1"/>
      <w:marLeft w:val="0"/>
      <w:marRight w:val="0"/>
      <w:marTop w:val="0"/>
      <w:marBottom w:val="0"/>
      <w:divBdr>
        <w:top w:val="none" w:sz="0" w:space="0" w:color="auto"/>
        <w:left w:val="none" w:sz="0" w:space="0" w:color="auto"/>
        <w:bottom w:val="none" w:sz="0" w:space="0" w:color="auto"/>
        <w:right w:val="none" w:sz="0" w:space="0" w:color="auto"/>
      </w:divBdr>
    </w:div>
    <w:div w:id="442578817">
      <w:bodyDiv w:val="1"/>
      <w:marLeft w:val="0"/>
      <w:marRight w:val="0"/>
      <w:marTop w:val="0"/>
      <w:marBottom w:val="0"/>
      <w:divBdr>
        <w:top w:val="none" w:sz="0" w:space="0" w:color="auto"/>
        <w:left w:val="none" w:sz="0" w:space="0" w:color="auto"/>
        <w:bottom w:val="none" w:sz="0" w:space="0" w:color="auto"/>
        <w:right w:val="none" w:sz="0" w:space="0" w:color="auto"/>
      </w:divBdr>
    </w:div>
    <w:div w:id="468132580">
      <w:bodyDiv w:val="1"/>
      <w:marLeft w:val="0"/>
      <w:marRight w:val="0"/>
      <w:marTop w:val="0"/>
      <w:marBottom w:val="0"/>
      <w:divBdr>
        <w:top w:val="none" w:sz="0" w:space="0" w:color="auto"/>
        <w:left w:val="none" w:sz="0" w:space="0" w:color="auto"/>
        <w:bottom w:val="none" w:sz="0" w:space="0" w:color="auto"/>
        <w:right w:val="none" w:sz="0" w:space="0" w:color="auto"/>
      </w:divBdr>
    </w:div>
    <w:div w:id="472719248">
      <w:bodyDiv w:val="1"/>
      <w:marLeft w:val="0"/>
      <w:marRight w:val="0"/>
      <w:marTop w:val="0"/>
      <w:marBottom w:val="0"/>
      <w:divBdr>
        <w:top w:val="none" w:sz="0" w:space="0" w:color="auto"/>
        <w:left w:val="none" w:sz="0" w:space="0" w:color="auto"/>
        <w:bottom w:val="none" w:sz="0" w:space="0" w:color="auto"/>
        <w:right w:val="none" w:sz="0" w:space="0" w:color="auto"/>
      </w:divBdr>
    </w:div>
    <w:div w:id="514540687">
      <w:bodyDiv w:val="1"/>
      <w:marLeft w:val="0"/>
      <w:marRight w:val="0"/>
      <w:marTop w:val="0"/>
      <w:marBottom w:val="0"/>
      <w:divBdr>
        <w:top w:val="none" w:sz="0" w:space="0" w:color="auto"/>
        <w:left w:val="none" w:sz="0" w:space="0" w:color="auto"/>
        <w:bottom w:val="none" w:sz="0" w:space="0" w:color="auto"/>
        <w:right w:val="none" w:sz="0" w:space="0" w:color="auto"/>
      </w:divBdr>
    </w:div>
    <w:div w:id="527639658">
      <w:bodyDiv w:val="1"/>
      <w:marLeft w:val="0"/>
      <w:marRight w:val="0"/>
      <w:marTop w:val="0"/>
      <w:marBottom w:val="0"/>
      <w:divBdr>
        <w:top w:val="none" w:sz="0" w:space="0" w:color="auto"/>
        <w:left w:val="none" w:sz="0" w:space="0" w:color="auto"/>
        <w:bottom w:val="none" w:sz="0" w:space="0" w:color="auto"/>
        <w:right w:val="none" w:sz="0" w:space="0" w:color="auto"/>
      </w:divBdr>
    </w:div>
    <w:div w:id="527913975">
      <w:bodyDiv w:val="1"/>
      <w:marLeft w:val="0"/>
      <w:marRight w:val="0"/>
      <w:marTop w:val="0"/>
      <w:marBottom w:val="0"/>
      <w:divBdr>
        <w:top w:val="none" w:sz="0" w:space="0" w:color="auto"/>
        <w:left w:val="none" w:sz="0" w:space="0" w:color="auto"/>
        <w:bottom w:val="none" w:sz="0" w:space="0" w:color="auto"/>
        <w:right w:val="none" w:sz="0" w:space="0" w:color="auto"/>
      </w:divBdr>
    </w:div>
    <w:div w:id="529609891">
      <w:bodyDiv w:val="1"/>
      <w:marLeft w:val="0"/>
      <w:marRight w:val="0"/>
      <w:marTop w:val="0"/>
      <w:marBottom w:val="0"/>
      <w:divBdr>
        <w:top w:val="none" w:sz="0" w:space="0" w:color="auto"/>
        <w:left w:val="none" w:sz="0" w:space="0" w:color="auto"/>
        <w:bottom w:val="none" w:sz="0" w:space="0" w:color="auto"/>
        <w:right w:val="none" w:sz="0" w:space="0" w:color="auto"/>
      </w:divBdr>
    </w:div>
    <w:div w:id="552426987">
      <w:bodyDiv w:val="1"/>
      <w:marLeft w:val="0"/>
      <w:marRight w:val="0"/>
      <w:marTop w:val="0"/>
      <w:marBottom w:val="0"/>
      <w:divBdr>
        <w:top w:val="none" w:sz="0" w:space="0" w:color="auto"/>
        <w:left w:val="none" w:sz="0" w:space="0" w:color="auto"/>
        <w:bottom w:val="none" w:sz="0" w:space="0" w:color="auto"/>
        <w:right w:val="none" w:sz="0" w:space="0" w:color="auto"/>
      </w:divBdr>
    </w:div>
    <w:div w:id="564417402">
      <w:bodyDiv w:val="1"/>
      <w:marLeft w:val="0"/>
      <w:marRight w:val="0"/>
      <w:marTop w:val="0"/>
      <w:marBottom w:val="0"/>
      <w:divBdr>
        <w:top w:val="none" w:sz="0" w:space="0" w:color="auto"/>
        <w:left w:val="none" w:sz="0" w:space="0" w:color="auto"/>
        <w:bottom w:val="none" w:sz="0" w:space="0" w:color="auto"/>
        <w:right w:val="none" w:sz="0" w:space="0" w:color="auto"/>
      </w:divBdr>
    </w:div>
    <w:div w:id="585770991">
      <w:bodyDiv w:val="1"/>
      <w:marLeft w:val="0"/>
      <w:marRight w:val="0"/>
      <w:marTop w:val="0"/>
      <w:marBottom w:val="0"/>
      <w:divBdr>
        <w:top w:val="none" w:sz="0" w:space="0" w:color="auto"/>
        <w:left w:val="none" w:sz="0" w:space="0" w:color="auto"/>
        <w:bottom w:val="none" w:sz="0" w:space="0" w:color="auto"/>
        <w:right w:val="none" w:sz="0" w:space="0" w:color="auto"/>
      </w:divBdr>
    </w:div>
    <w:div w:id="590285703">
      <w:bodyDiv w:val="1"/>
      <w:marLeft w:val="0"/>
      <w:marRight w:val="0"/>
      <w:marTop w:val="0"/>
      <w:marBottom w:val="0"/>
      <w:divBdr>
        <w:top w:val="none" w:sz="0" w:space="0" w:color="auto"/>
        <w:left w:val="none" w:sz="0" w:space="0" w:color="auto"/>
        <w:bottom w:val="none" w:sz="0" w:space="0" w:color="auto"/>
        <w:right w:val="none" w:sz="0" w:space="0" w:color="auto"/>
      </w:divBdr>
    </w:div>
    <w:div w:id="599484659">
      <w:bodyDiv w:val="1"/>
      <w:marLeft w:val="0"/>
      <w:marRight w:val="0"/>
      <w:marTop w:val="0"/>
      <w:marBottom w:val="0"/>
      <w:divBdr>
        <w:top w:val="none" w:sz="0" w:space="0" w:color="auto"/>
        <w:left w:val="none" w:sz="0" w:space="0" w:color="auto"/>
        <w:bottom w:val="none" w:sz="0" w:space="0" w:color="auto"/>
        <w:right w:val="none" w:sz="0" w:space="0" w:color="auto"/>
      </w:divBdr>
    </w:div>
    <w:div w:id="603003631">
      <w:bodyDiv w:val="1"/>
      <w:marLeft w:val="0"/>
      <w:marRight w:val="0"/>
      <w:marTop w:val="0"/>
      <w:marBottom w:val="0"/>
      <w:divBdr>
        <w:top w:val="none" w:sz="0" w:space="0" w:color="auto"/>
        <w:left w:val="none" w:sz="0" w:space="0" w:color="auto"/>
        <w:bottom w:val="none" w:sz="0" w:space="0" w:color="auto"/>
        <w:right w:val="none" w:sz="0" w:space="0" w:color="auto"/>
      </w:divBdr>
    </w:div>
    <w:div w:id="604846034">
      <w:bodyDiv w:val="1"/>
      <w:marLeft w:val="0"/>
      <w:marRight w:val="0"/>
      <w:marTop w:val="0"/>
      <w:marBottom w:val="0"/>
      <w:divBdr>
        <w:top w:val="none" w:sz="0" w:space="0" w:color="auto"/>
        <w:left w:val="none" w:sz="0" w:space="0" w:color="auto"/>
        <w:bottom w:val="none" w:sz="0" w:space="0" w:color="auto"/>
        <w:right w:val="none" w:sz="0" w:space="0" w:color="auto"/>
      </w:divBdr>
    </w:div>
    <w:div w:id="611785532">
      <w:bodyDiv w:val="1"/>
      <w:marLeft w:val="0"/>
      <w:marRight w:val="0"/>
      <w:marTop w:val="0"/>
      <w:marBottom w:val="0"/>
      <w:divBdr>
        <w:top w:val="none" w:sz="0" w:space="0" w:color="auto"/>
        <w:left w:val="none" w:sz="0" w:space="0" w:color="auto"/>
        <w:bottom w:val="none" w:sz="0" w:space="0" w:color="auto"/>
        <w:right w:val="none" w:sz="0" w:space="0" w:color="auto"/>
      </w:divBdr>
    </w:div>
    <w:div w:id="612440418">
      <w:bodyDiv w:val="1"/>
      <w:marLeft w:val="0"/>
      <w:marRight w:val="0"/>
      <w:marTop w:val="0"/>
      <w:marBottom w:val="0"/>
      <w:divBdr>
        <w:top w:val="none" w:sz="0" w:space="0" w:color="auto"/>
        <w:left w:val="none" w:sz="0" w:space="0" w:color="auto"/>
        <w:bottom w:val="none" w:sz="0" w:space="0" w:color="auto"/>
        <w:right w:val="none" w:sz="0" w:space="0" w:color="auto"/>
      </w:divBdr>
    </w:div>
    <w:div w:id="656155421">
      <w:bodyDiv w:val="1"/>
      <w:marLeft w:val="0"/>
      <w:marRight w:val="0"/>
      <w:marTop w:val="0"/>
      <w:marBottom w:val="0"/>
      <w:divBdr>
        <w:top w:val="none" w:sz="0" w:space="0" w:color="auto"/>
        <w:left w:val="none" w:sz="0" w:space="0" w:color="auto"/>
        <w:bottom w:val="none" w:sz="0" w:space="0" w:color="auto"/>
        <w:right w:val="none" w:sz="0" w:space="0" w:color="auto"/>
      </w:divBdr>
    </w:div>
    <w:div w:id="707607277">
      <w:bodyDiv w:val="1"/>
      <w:marLeft w:val="0"/>
      <w:marRight w:val="0"/>
      <w:marTop w:val="0"/>
      <w:marBottom w:val="0"/>
      <w:divBdr>
        <w:top w:val="none" w:sz="0" w:space="0" w:color="auto"/>
        <w:left w:val="none" w:sz="0" w:space="0" w:color="auto"/>
        <w:bottom w:val="none" w:sz="0" w:space="0" w:color="auto"/>
        <w:right w:val="none" w:sz="0" w:space="0" w:color="auto"/>
      </w:divBdr>
    </w:div>
    <w:div w:id="707997825">
      <w:bodyDiv w:val="1"/>
      <w:marLeft w:val="0"/>
      <w:marRight w:val="0"/>
      <w:marTop w:val="0"/>
      <w:marBottom w:val="0"/>
      <w:divBdr>
        <w:top w:val="none" w:sz="0" w:space="0" w:color="auto"/>
        <w:left w:val="none" w:sz="0" w:space="0" w:color="auto"/>
        <w:bottom w:val="none" w:sz="0" w:space="0" w:color="auto"/>
        <w:right w:val="none" w:sz="0" w:space="0" w:color="auto"/>
      </w:divBdr>
    </w:div>
    <w:div w:id="728573153">
      <w:bodyDiv w:val="1"/>
      <w:marLeft w:val="0"/>
      <w:marRight w:val="0"/>
      <w:marTop w:val="0"/>
      <w:marBottom w:val="0"/>
      <w:divBdr>
        <w:top w:val="none" w:sz="0" w:space="0" w:color="auto"/>
        <w:left w:val="none" w:sz="0" w:space="0" w:color="auto"/>
        <w:bottom w:val="none" w:sz="0" w:space="0" w:color="auto"/>
        <w:right w:val="none" w:sz="0" w:space="0" w:color="auto"/>
      </w:divBdr>
    </w:div>
    <w:div w:id="797069262">
      <w:bodyDiv w:val="1"/>
      <w:marLeft w:val="0"/>
      <w:marRight w:val="0"/>
      <w:marTop w:val="0"/>
      <w:marBottom w:val="0"/>
      <w:divBdr>
        <w:top w:val="none" w:sz="0" w:space="0" w:color="auto"/>
        <w:left w:val="none" w:sz="0" w:space="0" w:color="auto"/>
        <w:bottom w:val="none" w:sz="0" w:space="0" w:color="auto"/>
        <w:right w:val="none" w:sz="0" w:space="0" w:color="auto"/>
      </w:divBdr>
    </w:div>
    <w:div w:id="808745050">
      <w:bodyDiv w:val="1"/>
      <w:marLeft w:val="0"/>
      <w:marRight w:val="0"/>
      <w:marTop w:val="0"/>
      <w:marBottom w:val="0"/>
      <w:divBdr>
        <w:top w:val="none" w:sz="0" w:space="0" w:color="auto"/>
        <w:left w:val="none" w:sz="0" w:space="0" w:color="auto"/>
        <w:bottom w:val="none" w:sz="0" w:space="0" w:color="auto"/>
        <w:right w:val="none" w:sz="0" w:space="0" w:color="auto"/>
      </w:divBdr>
    </w:div>
    <w:div w:id="833032074">
      <w:bodyDiv w:val="1"/>
      <w:marLeft w:val="0"/>
      <w:marRight w:val="0"/>
      <w:marTop w:val="0"/>
      <w:marBottom w:val="0"/>
      <w:divBdr>
        <w:top w:val="none" w:sz="0" w:space="0" w:color="auto"/>
        <w:left w:val="none" w:sz="0" w:space="0" w:color="auto"/>
        <w:bottom w:val="none" w:sz="0" w:space="0" w:color="auto"/>
        <w:right w:val="none" w:sz="0" w:space="0" w:color="auto"/>
      </w:divBdr>
    </w:div>
    <w:div w:id="839933738">
      <w:bodyDiv w:val="1"/>
      <w:marLeft w:val="0"/>
      <w:marRight w:val="0"/>
      <w:marTop w:val="0"/>
      <w:marBottom w:val="0"/>
      <w:divBdr>
        <w:top w:val="none" w:sz="0" w:space="0" w:color="auto"/>
        <w:left w:val="none" w:sz="0" w:space="0" w:color="auto"/>
        <w:bottom w:val="none" w:sz="0" w:space="0" w:color="auto"/>
        <w:right w:val="none" w:sz="0" w:space="0" w:color="auto"/>
      </w:divBdr>
    </w:div>
    <w:div w:id="864515194">
      <w:bodyDiv w:val="1"/>
      <w:marLeft w:val="0"/>
      <w:marRight w:val="0"/>
      <w:marTop w:val="0"/>
      <w:marBottom w:val="0"/>
      <w:divBdr>
        <w:top w:val="none" w:sz="0" w:space="0" w:color="auto"/>
        <w:left w:val="none" w:sz="0" w:space="0" w:color="auto"/>
        <w:bottom w:val="none" w:sz="0" w:space="0" w:color="auto"/>
        <w:right w:val="none" w:sz="0" w:space="0" w:color="auto"/>
      </w:divBdr>
    </w:div>
    <w:div w:id="879050867">
      <w:bodyDiv w:val="1"/>
      <w:marLeft w:val="0"/>
      <w:marRight w:val="0"/>
      <w:marTop w:val="0"/>
      <w:marBottom w:val="0"/>
      <w:divBdr>
        <w:top w:val="none" w:sz="0" w:space="0" w:color="auto"/>
        <w:left w:val="none" w:sz="0" w:space="0" w:color="auto"/>
        <w:bottom w:val="none" w:sz="0" w:space="0" w:color="auto"/>
        <w:right w:val="none" w:sz="0" w:space="0" w:color="auto"/>
      </w:divBdr>
    </w:div>
    <w:div w:id="910239397">
      <w:bodyDiv w:val="1"/>
      <w:marLeft w:val="0"/>
      <w:marRight w:val="0"/>
      <w:marTop w:val="0"/>
      <w:marBottom w:val="0"/>
      <w:divBdr>
        <w:top w:val="none" w:sz="0" w:space="0" w:color="auto"/>
        <w:left w:val="none" w:sz="0" w:space="0" w:color="auto"/>
        <w:bottom w:val="none" w:sz="0" w:space="0" w:color="auto"/>
        <w:right w:val="none" w:sz="0" w:space="0" w:color="auto"/>
      </w:divBdr>
    </w:div>
    <w:div w:id="916402853">
      <w:bodyDiv w:val="1"/>
      <w:marLeft w:val="0"/>
      <w:marRight w:val="0"/>
      <w:marTop w:val="0"/>
      <w:marBottom w:val="0"/>
      <w:divBdr>
        <w:top w:val="none" w:sz="0" w:space="0" w:color="auto"/>
        <w:left w:val="none" w:sz="0" w:space="0" w:color="auto"/>
        <w:bottom w:val="none" w:sz="0" w:space="0" w:color="auto"/>
        <w:right w:val="none" w:sz="0" w:space="0" w:color="auto"/>
      </w:divBdr>
    </w:div>
    <w:div w:id="945310309">
      <w:bodyDiv w:val="1"/>
      <w:marLeft w:val="0"/>
      <w:marRight w:val="0"/>
      <w:marTop w:val="0"/>
      <w:marBottom w:val="0"/>
      <w:divBdr>
        <w:top w:val="none" w:sz="0" w:space="0" w:color="auto"/>
        <w:left w:val="none" w:sz="0" w:space="0" w:color="auto"/>
        <w:bottom w:val="none" w:sz="0" w:space="0" w:color="auto"/>
        <w:right w:val="none" w:sz="0" w:space="0" w:color="auto"/>
      </w:divBdr>
    </w:div>
    <w:div w:id="972096033">
      <w:bodyDiv w:val="1"/>
      <w:marLeft w:val="0"/>
      <w:marRight w:val="0"/>
      <w:marTop w:val="0"/>
      <w:marBottom w:val="0"/>
      <w:divBdr>
        <w:top w:val="none" w:sz="0" w:space="0" w:color="auto"/>
        <w:left w:val="none" w:sz="0" w:space="0" w:color="auto"/>
        <w:bottom w:val="none" w:sz="0" w:space="0" w:color="auto"/>
        <w:right w:val="none" w:sz="0" w:space="0" w:color="auto"/>
      </w:divBdr>
    </w:div>
    <w:div w:id="1010988923">
      <w:bodyDiv w:val="1"/>
      <w:marLeft w:val="0"/>
      <w:marRight w:val="0"/>
      <w:marTop w:val="0"/>
      <w:marBottom w:val="0"/>
      <w:divBdr>
        <w:top w:val="none" w:sz="0" w:space="0" w:color="auto"/>
        <w:left w:val="none" w:sz="0" w:space="0" w:color="auto"/>
        <w:bottom w:val="none" w:sz="0" w:space="0" w:color="auto"/>
        <w:right w:val="none" w:sz="0" w:space="0" w:color="auto"/>
      </w:divBdr>
    </w:div>
    <w:div w:id="1011954518">
      <w:bodyDiv w:val="1"/>
      <w:marLeft w:val="0"/>
      <w:marRight w:val="0"/>
      <w:marTop w:val="0"/>
      <w:marBottom w:val="0"/>
      <w:divBdr>
        <w:top w:val="none" w:sz="0" w:space="0" w:color="auto"/>
        <w:left w:val="none" w:sz="0" w:space="0" w:color="auto"/>
        <w:bottom w:val="none" w:sz="0" w:space="0" w:color="auto"/>
        <w:right w:val="none" w:sz="0" w:space="0" w:color="auto"/>
      </w:divBdr>
    </w:div>
    <w:div w:id="1031222288">
      <w:bodyDiv w:val="1"/>
      <w:marLeft w:val="0"/>
      <w:marRight w:val="0"/>
      <w:marTop w:val="0"/>
      <w:marBottom w:val="0"/>
      <w:divBdr>
        <w:top w:val="none" w:sz="0" w:space="0" w:color="auto"/>
        <w:left w:val="none" w:sz="0" w:space="0" w:color="auto"/>
        <w:bottom w:val="none" w:sz="0" w:space="0" w:color="auto"/>
        <w:right w:val="none" w:sz="0" w:space="0" w:color="auto"/>
      </w:divBdr>
    </w:div>
    <w:div w:id="1066534869">
      <w:bodyDiv w:val="1"/>
      <w:marLeft w:val="0"/>
      <w:marRight w:val="0"/>
      <w:marTop w:val="0"/>
      <w:marBottom w:val="0"/>
      <w:divBdr>
        <w:top w:val="none" w:sz="0" w:space="0" w:color="auto"/>
        <w:left w:val="none" w:sz="0" w:space="0" w:color="auto"/>
        <w:bottom w:val="none" w:sz="0" w:space="0" w:color="auto"/>
        <w:right w:val="none" w:sz="0" w:space="0" w:color="auto"/>
      </w:divBdr>
    </w:div>
    <w:div w:id="1078212184">
      <w:bodyDiv w:val="1"/>
      <w:marLeft w:val="0"/>
      <w:marRight w:val="0"/>
      <w:marTop w:val="0"/>
      <w:marBottom w:val="0"/>
      <w:divBdr>
        <w:top w:val="none" w:sz="0" w:space="0" w:color="auto"/>
        <w:left w:val="none" w:sz="0" w:space="0" w:color="auto"/>
        <w:bottom w:val="none" w:sz="0" w:space="0" w:color="auto"/>
        <w:right w:val="none" w:sz="0" w:space="0" w:color="auto"/>
      </w:divBdr>
      <w:divsChild>
        <w:div w:id="2110587349">
          <w:marLeft w:val="0"/>
          <w:marRight w:val="0"/>
          <w:marTop w:val="0"/>
          <w:marBottom w:val="0"/>
          <w:divBdr>
            <w:top w:val="none" w:sz="0" w:space="0" w:color="auto"/>
            <w:left w:val="none" w:sz="0" w:space="0" w:color="auto"/>
            <w:bottom w:val="none" w:sz="0" w:space="0" w:color="auto"/>
            <w:right w:val="none" w:sz="0" w:space="0" w:color="auto"/>
          </w:divBdr>
          <w:divsChild>
            <w:div w:id="1700158163">
              <w:marLeft w:val="0"/>
              <w:marRight w:val="0"/>
              <w:marTop w:val="0"/>
              <w:marBottom w:val="0"/>
              <w:divBdr>
                <w:top w:val="none" w:sz="0" w:space="0" w:color="auto"/>
                <w:left w:val="none" w:sz="0" w:space="0" w:color="auto"/>
                <w:bottom w:val="none" w:sz="0" w:space="0" w:color="auto"/>
                <w:right w:val="none" w:sz="0" w:space="0" w:color="auto"/>
              </w:divBdr>
              <w:divsChild>
                <w:div w:id="158690354">
                  <w:marLeft w:val="0"/>
                  <w:marRight w:val="0"/>
                  <w:marTop w:val="0"/>
                  <w:marBottom w:val="0"/>
                  <w:divBdr>
                    <w:top w:val="none" w:sz="0" w:space="0" w:color="auto"/>
                    <w:left w:val="none" w:sz="0" w:space="0" w:color="auto"/>
                    <w:bottom w:val="none" w:sz="0" w:space="0" w:color="auto"/>
                    <w:right w:val="none" w:sz="0" w:space="0" w:color="auto"/>
                  </w:divBdr>
                  <w:divsChild>
                    <w:div w:id="99226045">
                      <w:marLeft w:val="0"/>
                      <w:marRight w:val="0"/>
                      <w:marTop w:val="0"/>
                      <w:marBottom w:val="0"/>
                      <w:divBdr>
                        <w:top w:val="none" w:sz="0" w:space="0" w:color="auto"/>
                        <w:left w:val="none" w:sz="0" w:space="0" w:color="auto"/>
                        <w:bottom w:val="none" w:sz="0" w:space="0" w:color="auto"/>
                        <w:right w:val="none" w:sz="0" w:space="0" w:color="auto"/>
                      </w:divBdr>
                      <w:divsChild>
                        <w:div w:id="32777779">
                          <w:marLeft w:val="0"/>
                          <w:marRight w:val="0"/>
                          <w:marTop w:val="0"/>
                          <w:marBottom w:val="0"/>
                          <w:divBdr>
                            <w:top w:val="none" w:sz="0" w:space="0" w:color="auto"/>
                            <w:left w:val="none" w:sz="0" w:space="0" w:color="auto"/>
                            <w:bottom w:val="none" w:sz="0" w:space="0" w:color="auto"/>
                            <w:right w:val="none" w:sz="0" w:space="0" w:color="auto"/>
                          </w:divBdr>
                          <w:divsChild>
                            <w:div w:id="280963639">
                              <w:marLeft w:val="0"/>
                              <w:marRight w:val="0"/>
                              <w:marTop w:val="0"/>
                              <w:marBottom w:val="0"/>
                              <w:divBdr>
                                <w:top w:val="none" w:sz="0" w:space="0" w:color="auto"/>
                                <w:left w:val="none" w:sz="0" w:space="0" w:color="auto"/>
                                <w:bottom w:val="none" w:sz="0" w:space="0" w:color="auto"/>
                                <w:right w:val="none" w:sz="0" w:space="0" w:color="auto"/>
                              </w:divBdr>
                              <w:divsChild>
                                <w:div w:id="1249264762">
                                  <w:marLeft w:val="0"/>
                                  <w:marRight w:val="0"/>
                                  <w:marTop w:val="0"/>
                                  <w:marBottom w:val="0"/>
                                  <w:divBdr>
                                    <w:top w:val="none" w:sz="0" w:space="0" w:color="auto"/>
                                    <w:left w:val="none" w:sz="0" w:space="0" w:color="auto"/>
                                    <w:bottom w:val="none" w:sz="0" w:space="0" w:color="auto"/>
                                    <w:right w:val="none" w:sz="0" w:space="0" w:color="auto"/>
                                  </w:divBdr>
                                  <w:divsChild>
                                    <w:div w:id="965089250">
                                      <w:marLeft w:val="0"/>
                                      <w:marRight w:val="0"/>
                                      <w:marTop w:val="0"/>
                                      <w:marBottom w:val="0"/>
                                      <w:divBdr>
                                        <w:top w:val="none" w:sz="0" w:space="0" w:color="auto"/>
                                        <w:left w:val="none" w:sz="0" w:space="0" w:color="auto"/>
                                        <w:bottom w:val="none" w:sz="0" w:space="0" w:color="auto"/>
                                        <w:right w:val="none" w:sz="0" w:space="0" w:color="auto"/>
                                      </w:divBdr>
                                      <w:divsChild>
                                        <w:div w:id="3896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403750">
      <w:bodyDiv w:val="1"/>
      <w:marLeft w:val="0"/>
      <w:marRight w:val="0"/>
      <w:marTop w:val="0"/>
      <w:marBottom w:val="0"/>
      <w:divBdr>
        <w:top w:val="none" w:sz="0" w:space="0" w:color="auto"/>
        <w:left w:val="none" w:sz="0" w:space="0" w:color="auto"/>
        <w:bottom w:val="none" w:sz="0" w:space="0" w:color="auto"/>
        <w:right w:val="none" w:sz="0" w:space="0" w:color="auto"/>
      </w:divBdr>
    </w:div>
    <w:div w:id="1095243245">
      <w:bodyDiv w:val="1"/>
      <w:marLeft w:val="0"/>
      <w:marRight w:val="0"/>
      <w:marTop w:val="0"/>
      <w:marBottom w:val="0"/>
      <w:divBdr>
        <w:top w:val="none" w:sz="0" w:space="0" w:color="auto"/>
        <w:left w:val="none" w:sz="0" w:space="0" w:color="auto"/>
        <w:bottom w:val="none" w:sz="0" w:space="0" w:color="auto"/>
        <w:right w:val="none" w:sz="0" w:space="0" w:color="auto"/>
      </w:divBdr>
    </w:div>
    <w:div w:id="1129661630">
      <w:bodyDiv w:val="1"/>
      <w:marLeft w:val="0"/>
      <w:marRight w:val="0"/>
      <w:marTop w:val="0"/>
      <w:marBottom w:val="0"/>
      <w:divBdr>
        <w:top w:val="none" w:sz="0" w:space="0" w:color="auto"/>
        <w:left w:val="none" w:sz="0" w:space="0" w:color="auto"/>
        <w:bottom w:val="none" w:sz="0" w:space="0" w:color="auto"/>
        <w:right w:val="none" w:sz="0" w:space="0" w:color="auto"/>
      </w:divBdr>
    </w:div>
    <w:div w:id="1142163425">
      <w:bodyDiv w:val="1"/>
      <w:marLeft w:val="0"/>
      <w:marRight w:val="0"/>
      <w:marTop w:val="0"/>
      <w:marBottom w:val="0"/>
      <w:divBdr>
        <w:top w:val="none" w:sz="0" w:space="0" w:color="auto"/>
        <w:left w:val="none" w:sz="0" w:space="0" w:color="auto"/>
        <w:bottom w:val="none" w:sz="0" w:space="0" w:color="auto"/>
        <w:right w:val="none" w:sz="0" w:space="0" w:color="auto"/>
      </w:divBdr>
    </w:div>
    <w:div w:id="1144618563">
      <w:bodyDiv w:val="1"/>
      <w:marLeft w:val="0"/>
      <w:marRight w:val="0"/>
      <w:marTop w:val="0"/>
      <w:marBottom w:val="0"/>
      <w:divBdr>
        <w:top w:val="none" w:sz="0" w:space="0" w:color="auto"/>
        <w:left w:val="none" w:sz="0" w:space="0" w:color="auto"/>
        <w:bottom w:val="none" w:sz="0" w:space="0" w:color="auto"/>
        <w:right w:val="none" w:sz="0" w:space="0" w:color="auto"/>
      </w:divBdr>
    </w:div>
    <w:div w:id="1170484353">
      <w:bodyDiv w:val="1"/>
      <w:marLeft w:val="0"/>
      <w:marRight w:val="0"/>
      <w:marTop w:val="0"/>
      <w:marBottom w:val="0"/>
      <w:divBdr>
        <w:top w:val="none" w:sz="0" w:space="0" w:color="auto"/>
        <w:left w:val="none" w:sz="0" w:space="0" w:color="auto"/>
        <w:bottom w:val="none" w:sz="0" w:space="0" w:color="auto"/>
        <w:right w:val="none" w:sz="0" w:space="0" w:color="auto"/>
      </w:divBdr>
    </w:div>
    <w:div w:id="1207795469">
      <w:bodyDiv w:val="1"/>
      <w:marLeft w:val="0"/>
      <w:marRight w:val="0"/>
      <w:marTop w:val="0"/>
      <w:marBottom w:val="0"/>
      <w:divBdr>
        <w:top w:val="none" w:sz="0" w:space="0" w:color="auto"/>
        <w:left w:val="none" w:sz="0" w:space="0" w:color="auto"/>
        <w:bottom w:val="none" w:sz="0" w:space="0" w:color="auto"/>
        <w:right w:val="none" w:sz="0" w:space="0" w:color="auto"/>
      </w:divBdr>
    </w:div>
    <w:div w:id="1238707378">
      <w:bodyDiv w:val="1"/>
      <w:marLeft w:val="0"/>
      <w:marRight w:val="0"/>
      <w:marTop w:val="0"/>
      <w:marBottom w:val="0"/>
      <w:divBdr>
        <w:top w:val="none" w:sz="0" w:space="0" w:color="auto"/>
        <w:left w:val="none" w:sz="0" w:space="0" w:color="auto"/>
        <w:bottom w:val="none" w:sz="0" w:space="0" w:color="auto"/>
        <w:right w:val="none" w:sz="0" w:space="0" w:color="auto"/>
      </w:divBdr>
    </w:div>
    <w:div w:id="1259025141">
      <w:bodyDiv w:val="1"/>
      <w:marLeft w:val="0"/>
      <w:marRight w:val="0"/>
      <w:marTop w:val="0"/>
      <w:marBottom w:val="0"/>
      <w:divBdr>
        <w:top w:val="none" w:sz="0" w:space="0" w:color="auto"/>
        <w:left w:val="none" w:sz="0" w:space="0" w:color="auto"/>
        <w:bottom w:val="none" w:sz="0" w:space="0" w:color="auto"/>
        <w:right w:val="none" w:sz="0" w:space="0" w:color="auto"/>
      </w:divBdr>
    </w:div>
    <w:div w:id="1261059202">
      <w:bodyDiv w:val="1"/>
      <w:marLeft w:val="0"/>
      <w:marRight w:val="0"/>
      <w:marTop w:val="0"/>
      <w:marBottom w:val="0"/>
      <w:divBdr>
        <w:top w:val="none" w:sz="0" w:space="0" w:color="auto"/>
        <w:left w:val="none" w:sz="0" w:space="0" w:color="auto"/>
        <w:bottom w:val="none" w:sz="0" w:space="0" w:color="auto"/>
        <w:right w:val="none" w:sz="0" w:space="0" w:color="auto"/>
      </w:divBdr>
    </w:div>
    <w:div w:id="1305739518">
      <w:bodyDiv w:val="1"/>
      <w:marLeft w:val="0"/>
      <w:marRight w:val="0"/>
      <w:marTop w:val="0"/>
      <w:marBottom w:val="0"/>
      <w:divBdr>
        <w:top w:val="none" w:sz="0" w:space="0" w:color="auto"/>
        <w:left w:val="none" w:sz="0" w:space="0" w:color="auto"/>
        <w:bottom w:val="none" w:sz="0" w:space="0" w:color="auto"/>
        <w:right w:val="none" w:sz="0" w:space="0" w:color="auto"/>
      </w:divBdr>
    </w:div>
    <w:div w:id="1310477831">
      <w:bodyDiv w:val="1"/>
      <w:marLeft w:val="0"/>
      <w:marRight w:val="0"/>
      <w:marTop w:val="0"/>
      <w:marBottom w:val="0"/>
      <w:divBdr>
        <w:top w:val="none" w:sz="0" w:space="0" w:color="auto"/>
        <w:left w:val="none" w:sz="0" w:space="0" w:color="auto"/>
        <w:bottom w:val="none" w:sz="0" w:space="0" w:color="auto"/>
        <w:right w:val="none" w:sz="0" w:space="0" w:color="auto"/>
      </w:divBdr>
    </w:div>
    <w:div w:id="1310938608">
      <w:bodyDiv w:val="1"/>
      <w:marLeft w:val="0"/>
      <w:marRight w:val="0"/>
      <w:marTop w:val="0"/>
      <w:marBottom w:val="0"/>
      <w:divBdr>
        <w:top w:val="none" w:sz="0" w:space="0" w:color="auto"/>
        <w:left w:val="none" w:sz="0" w:space="0" w:color="auto"/>
        <w:bottom w:val="none" w:sz="0" w:space="0" w:color="auto"/>
        <w:right w:val="none" w:sz="0" w:space="0" w:color="auto"/>
      </w:divBdr>
    </w:div>
    <w:div w:id="1368525879">
      <w:bodyDiv w:val="1"/>
      <w:marLeft w:val="0"/>
      <w:marRight w:val="0"/>
      <w:marTop w:val="0"/>
      <w:marBottom w:val="0"/>
      <w:divBdr>
        <w:top w:val="none" w:sz="0" w:space="0" w:color="auto"/>
        <w:left w:val="none" w:sz="0" w:space="0" w:color="auto"/>
        <w:bottom w:val="none" w:sz="0" w:space="0" w:color="auto"/>
        <w:right w:val="none" w:sz="0" w:space="0" w:color="auto"/>
      </w:divBdr>
    </w:div>
    <w:div w:id="1399522578">
      <w:bodyDiv w:val="1"/>
      <w:marLeft w:val="0"/>
      <w:marRight w:val="0"/>
      <w:marTop w:val="0"/>
      <w:marBottom w:val="0"/>
      <w:divBdr>
        <w:top w:val="none" w:sz="0" w:space="0" w:color="auto"/>
        <w:left w:val="none" w:sz="0" w:space="0" w:color="auto"/>
        <w:bottom w:val="none" w:sz="0" w:space="0" w:color="auto"/>
        <w:right w:val="none" w:sz="0" w:space="0" w:color="auto"/>
      </w:divBdr>
    </w:div>
    <w:div w:id="1410301043">
      <w:bodyDiv w:val="1"/>
      <w:marLeft w:val="0"/>
      <w:marRight w:val="0"/>
      <w:marTop w:val="0"/>
      <w:marBottom w:val="0"/>
      <w:divBdr>
        <w:top w:val="none" w:sz="0" w:space="0" w:color="auto"/>
        <w:left w:val="none" w:sz="0" w:space="0" w:color="auto"/>
        <w:bottom w:val="none" w:sz="0" w:space="0" w:color="auto"/>
        <w:right w:val="none" w:sz="0" w:space="0" w:color="auto"/>
      </w:divBdr>
    </w:div>
    <w:div w:id="1423573220">
      <w:bodyDiv w:val="1"/>
      <w:marLeft w:val="0"/>
      <w:marRight w:val="0"/>
      <w:marTop w:val="0"/>
      <w:marBottom w:val="0"/>
      <w:divBdr>
        <w:top w:val="none" w:sz="0" w:space="0" w:color="auto"/>
        <w:left w:val="none" w:sz="0" w:space="0" w:color="auto"/>
        <w:bottom w:val="none" w:sz="0" w:space="0" w:color="auto"/>
        <w:right w:val="none" w:sz="0" w:space="0" w:color="auto"/>
      </w:divBdr>
    </w:div>
    <w:div w:id="1438598480">
      <w:bodyDiv w:val="1"/>
      <w:marLeft w:val="0"/>
      <w:marRight w:val="0"/>
      <w:marTop w:val="0"/>
      <w:marBottom w:val="0"/>
      <w:divBdr>
        <w:top w:val="none" w:sz="0" w:space="0" w:color="auto"/>
        <w:left w:val="none" w:sz="0" w:space="0" w:color="auto"/>
        <w:bottom w:val="none" w:sz="0" w:space="0" w:color="auto"/>
        <w:right w:val="none" w:sz="0" w:space="0" w:color="auto"/>
      </w:divBdr>
    </w:div>
    <w:div w:id="1464544673">
      <w:bodyDiv w:val="1"/>
      <w:marLeft w:val="0"/>
      <w:marRight w:val="0"/>
      <w:marTop w:val="0"/>
      <w:marBottom w:val="0"/>
      <w:divBdr>
        <w:top w:val="none" w:sz="0" w:space="0" w:color="auto"/>
        <w:left w:val="none" w:sz="0" w:space="0" w:color="auto"/>
        <w:bottom w:val="none" w:sz="0" w:space="0" w:color="auto"/>
        <w:right w:val="none" w:sz="0" w:space="0" w:color="auto"/>
      </w:divBdr>
    </w:div>
    <w:div w:id="1484664591">
      <w:bodyDiv w:val="1"/>
      <w:marLeft w:val="0"/>
      <w:marRight w:val="0"/>
      <w:marTop w:val="0"/>
      <w:marBottom w:val="0"/>
      <w:divBdr>
        <w:top w:val="none" w:sz="0" w:space="0" w:color="auto"/>
        <w:left w:val="none" w:sz="0" w:space="0" w:color="auto"/>
        <w:bottom w:val="none" w:sz="0" w:space="0" w:color="auto"/>
        <w:right w:val="none" w:sz="0" w:space="0" w:color="auto"/>
      </w:divBdr>
    </w:div>
    <w:div w:id="1499537877">
      <w:bodyDiv w:val="1"/>
      <w:marLeft w:val="0"/>
      <w:marRight w:val="0"/>
      <w:marTop w:val="0"/>
      <w:marBottom w:val="0"/>
      <w:divBdr>
        <w:top w:val="none" w:sz="0" w:space="0" w:color="auto"/>
        <w:left w:val="none" w:sz="0" w:space="0" w:color="auto"/>
        <w:bottom w:val="none" w:sz="0" w:space="0" w:color="auto"/>
        <w:right w:val="none" w:sz="0" w:space="0" w:color="auto"/>
      </w:divBdr>
    </w:div>
    <w:div w:id="1501970449">
      <w:bodyDiv w:val="1"/>
      <w:marLeft w:val="0"/>
      <w:marRight w:val="0"/>
      <w:marTop w:val="0"/>
      <w:marBottom w:val="0"/>
      <w:divBdr>
        <w:top w:val="none" w:sz="0" w:space="0" w:color="auto"/>
        <w:left w:val="none" w:sz="0" w:space="0" w:color="auto"/>
        <w:bottom w:val="none" w:sz="0" w:space="0" w:color="auto"/>
        <w:right w:val="none" w:sz="0" w:space="0" w:color="auto"/>
      </w:divBdr>
    </w:div>
    <w:div w:id="1530023158">
      <w:bodyDiv w:val="1"/>
      <w:marLeft w:val="0"/>
      <w:marRight w:val="0"/>
      <w:marTop w:val="0"/>
      <w:marBottom w:val="0"/>
      <w:divBdr>
        <w:top w:val="none" w:sz="0" w:space="0" w:color="auto"/>
        <w:left w:val="none" w:sz="0" w:space="0" w:color="auto"/>
        <w:bottom w:val="none" w:sz="0" w:space="0" w:color="auto"/>
        <w:right w:val="none" w:sz="0" w:space="0" w:color="auto"/>
      </w:divBdr>
    </w:div>
    <w:div w:id="1578588381">
      <w:bodyDiv w:val="1"/>
      <w:marLeft w:val="0"/>
      <w:marRight w:val="0"/>
      <w:marTop w:val="0"/>
      <w:marBottom w:val="0"/>
      <w:divBdr>
        <w:top w:val="none" w:sz="0" w:space="0" w:color="auto"/>
        <w:left w:val="none" w:sz="0" w:space="0" w:color="auto"/>
        <w:bottom w:val="none" w:sz="0" w:space="0" w:color="auto"/>
        <w:right w:val="none" w:sz="0" w:space="0" w:color="auto"/>
      </w:divBdr>
    </w:div>
    <w:div w:id="1579053907">
      <w:bodyDiv w:val="1"/>
      <w:marLeft w:val="0"/>
      <w:marRight w:val="0"/>
      <w:marTop w:val="0"/>
      <w:marBottom w:val="0"/>
      <w:divBdr>
        <w:top w:val="none" w:sz="0" w:space="0" w:color="auto"/>
        <w:left w:val="none" w:sz="0" w:space="0" w:color="auto"/>
        <w:bottom w:val="none" w:sz="0" w:space="0" w:color="auto"/>
        <w:right w:val="none" w:sz="0" w:space="0" w:color="auto"/>
      </w:divBdr>
    </w:div>
    <w:div w:id="1583834258">
      <w:bodyDiv w:val="1"/>
      <w:marLeft w:val="0"/>
      <w:marRight w:val="0"/>
      <w:marTop w:val="0"/>
      <w:marBottom w:val="0"/>
      <w:divBdr>
        <w:top w:val="none" w:sz="0" w:space="0" w:color="auto"/>
        <w:left w:val="none" w:sz="0" w:space="0" w:color="auto"/>
        <w:bottom w:val="none" w:sz="0" w:space="0" w:color="auto"/>
        <w:right w:val="none" w:sz="0" w:space="0" w:color="auto"/>
      </w:divBdr>
    </w:div>
    <w:div w:id="1598251441">
      <w:bodyDiv w:val="1"/>
      <w:marLeft w:val="0"/>
      <w:marRight w:val="0"/>
      <w:marTop w:val="0"/>
      <w:marBottom w:val="0"/>
      <w:divBdr>
        <w:top w:val="none" w:sz="0" w:space="0" w:color="auto"/>
        <w:left w:val="none" w:sz="0" w:space="0" w:color="auto"/>
        <w:bottom w:val="none" w:sz="0" w:space="0" w:color="auto"/>
        <w:right w:val="none" w:sz="0" w:space="0" w:color="auto"/>
      </w:divBdr>
    </w:div>
    <w:div w:id="1608199387">
      <w:bodyDiv w:val="1"/>
      <w:marLeft w:val="0"/>
      <w:marRight w:val="0"/>
      <w:marTop w:val="0"/>
      <w:marBottom w:val="0"/>
      <w:divBdr>
        <w:top w:val="none" w:sz="0" w:space="0" w:color="auto"/>
        <w:left w:val="none" w:sz="0" w:space="0" w:color="auto"/>
        <w:bottom w:val="none" w:sz="0" w:space="0" w:color="auto"/>
        <w:right w:val="none" w:sz="0" w:space="0" w:color="auto"/>
      </w:divBdr>
    </w:div>
    <w:div w:id="1613785426">
      <w:bodyDiv w:val="1"/>
      <w:marLeft w:val="0"/>
      <w:marRight w:val="0"/>
      <w:marTop w:val="0"/>
      <w:marBottom w:val="0"/>
      <w:divBdr>
        <w:top w:val="none" w:sz="0" w:space="0" w:color="auto"/>
        <w:left w:val="none" w:sz="0" w:space="0" w:color="auto"/>
        <w:bottom w:val="none" w:sz="0" w:space="0" w:color="auto"/>
        <w:right w:val="none" w:sz="0" w:space="0" w:color="auto"/>
      </w:divBdr>
    </w:div>
    <w:div w:id="1614820072">
      <w:bodyDiv w:val="1"/>
      <w:marLeft w:val="0"/>
      <w:marRight w:val="0"/>
      <w:marTop w:val="0"/>
      <w:marBottom w:val="0"/>
      <w:divBdr>
        <w:top w:val="none" w:sz="0" w:space="0" w:color="auto"/>
        <w:left w:val="none" w:sz="0" w:space="0" w:color="auto"/>
        <w:bottom w:val="none" w:sz="0" w:space="0" w:color="auto"/>
        <w:right w:val="none" w:sz="0" w:space="0" w:color="auto"/>
      </w:divBdr>
    </w:div>
    <w:div w:id="1627589395">
      <w:bodyDiv w:val="1"/>
      <w:marLeft w:val="0"/>
      <w:marRight w:val="0"/>
      <w:marTop w:val="0"/>
      <w:marBottom w:val="0"/>
      <w:divBdr>
        <w:top w:val="none" w:sz="0" w:space="0" w:color="auto"/>
        <w:left w:val="none" w:sz="0" w:space="0" w:color="auto"/>
        <w:bottom w:val="none" w:sz="0" w:space="0" w:color="auto"/>
        <w:right w:val="none" w:sz="0" w:space="0" w:color="auto"/>
      </w:divBdr>
    </w:div>
    <w:div w:id="1652559338">
      <w:bodyDiv w:val="1"/>
      <w:marLeft w:val="0"/>
      <w:marRight w:val="0"/>
      <w:marTop w:val="0"/>
      <w:marBottom w:val="0"/>
      <w:divBdr>
        <w:top w:val="none" w:sz="0" w:space="0" w:color="auto"/>
        <w:left w:val="none" w:sz="0" w:space="0" w:color="auto"/>
        <w:bottom w:val="none" w:sz="0" w:space="0" w:color="auto"/>
        <w:right w:val="none" w:sz="0" w:space="0" w:color="auto"/>
      </w:divBdr>
    </w:div>
    <w:div w:id="1654866823">
      <w:bodyDiv w:val="1"/>
      <w:marLeft w:val="0"/>
      <w:marRight w:val="0"/>
      <w:marTop w:val="0"/>
      <w:marBottom w:val="0"/>
      <w:divBdr>
        <w:top w:val="none" w:sz="0" w:space="0" w:color="auto"/>
        <w:left w:val="none" w:sz="0" w:space="0" w:color="auto"/>
        <w:bottom w:val="none" w:sz="0" w:space="0" w:color="auto"/>
        <w:right w:val="none" w:sz="0" w:space="0" w:color="auto"/>
      </w:divBdr>
    </w:div>
    <w:div w:id="1680893051">
      <w:bodyDiv w:val="1"/>
      <w:marLeft w:val="0"/>
      <w:marRight w:val="0"/>
      <w:marTop w:val="0"/>
      <w:marBottom w:val="0"/>
      <w:divBdr>
        <w:top w:val="none" w:sz="0" w:space="0" w:color="auto"/>
        <w:left w:val="none" w:sz="0" w:space="0" w:color="auto"/>
        <w:bottom w:val="none" w:sz="0" w:space="0" w:color="auto"/>
        <w:right w:val="none" w:sz="0" w:space="0" w:color="auto"/>
      </w:divBdr>
    </w:div>
    <w:div w:id="1689604878">
      <w:bodyDiv w:val="1"/>
      <w:marLeft w:val="0"/>
      <w:marRight w:val="0"/>
      <w:marTop w:val="0"/>
      <w:marBottom w:val="0"/>
      <w:divBdr>
        <w:top w:val="none" w:sz="0" w:space="0" w:color="auto"/>
        <w:left w:val="none" w:sz="0" w:space="0" w:color="auto"/>
        <w:bottom w:val="none" w:sz="0" w:space="0" w:color="auto"/>
        <w:right w:val="none" w:sz="0" w:space="0" w:color="auto"/>
      </w:divBdr>
    </w:div>
    <w:div w:id="1689716341">
      <w:bodyDiv w:val="1"/>
      <w:marLeft w:val="0"/>
      <w:marRight w:val="0"/>
      <w:marTop w:val="0"/>
      <w:marBottom w:val="0"/>
      <w:divBdr>
        <w:top w:val="none" w:sz="0" w:space="0" w:color="auto"/>
        <w:left w:val="none" w:sz="0" w:space="0" w:color="auto"/>
        <w:bottom w:val="none" w:sz="0" w:space="0" w:color="auto"/>
        <w:right w:val="none" w:sz="0" w:space="0" w:color="auto"/>
      </w:divBdr>
    </w:div>
    <w:div w:id="1692684924">
      <w:bodyDiv w:val="1"/>
      <w:marLeft w:val="0"/>
      <w:marRight w:val="0"/>
      <w:marTop w:val="0"/>
      <w:marBottom w:val="0"/>
      <w:divBdr>
        <w:top w:val="none" w:sz="0" w:space="0" w:color="auto"/>
        <w:left w:val="none" w:sz="0" w:space="0" w:color="auto"/>
        <w:bottom w:val="none" w:sz="0" w:space="0" w:color="auto"/>
        <w:right w:val="none" w:sz="0" w:space="0" w:color="auto"/>
      </w:divBdr>
    </w:div>
    <w:div w:id="1693072204">
      <w:bodyDiv w:val="1"/>
      <w:marLeft w:val="0"/>
      <w:marRight w:val="0"/>
      <w:marTop w:val="0"/>
      <w:marBottom w:val="0"/>
      <w:divBdr>
        <w:top w:val="none" w:sz="0" w:space="0" w:color="auto"/>
        <w:left w:val="none" w:sz="0" w:space="0" w:color="auto"/>
        <w:bottom w:val="none" w:sz="0" w:space="0" w:color="auto"/>
        <w:right w:val="none" w:sz="0" w:space="0" w:color="auto"/>
      </w:divBdr>
    </w:div>
    <w:div w:id="1693728737">
      <w:bodyDiv w:val="1"/>
      <w:marLeft w:val="0"/>
      <w:marRight w:val="0"/>
      <w:marTop w:val="0"/>
      <w:marBottom w:val="0"/>
      <w:divBdr>
        <w:top w:val="none" w:sz="0" w:space="0" w:color="auto"/>
        <w:left w:val="none" w:sz="0" w:space="0" w:color="auto"/>
        <w:bottom w:val="none" w:sz="0" w:space="0" w:color="auto"/>
        <w:right w:val="none" w:sz="0" w:space="0" w:color="auto"/>
      </w:divBdr>
    </w:div>
    <w:div w:id="1698656608">
      <w:bodyDiv w:val="1"/>
      <w:marLeft w:val="0"/>
      <w:marRight w:val="0"/>
      <w:marTop w:val="0"/>
      <w:marBottom w:val="0"/>
      <w:divBdr>
        <w:top w:val="none" w:sz="0" w:space="0" w:color="auto"/>
        <w:left w:val="none" w:sz="0" w:space="0" w:color="auto"/>
        <w:bottom w:val="none" w:sz="0" w:space="0" w:color="auto"/>
        <w:right w:val="none" w:sz="0" w:space="0" w:color="auto"/>
      </w:divBdr>
    </w:div>
    <w:div w:id="1702128303">
      <w:bodyDiv w:val="1"/>
      <w:marLeft w:val="0"/>
      <w:marRight w:val="0"/>
      <w:marTop w:val="0"/>
      <w:marBottom w:val="0"/>
      <w:divBdr>
        <w:top w:val="none" w:sz="0" w:space="0" w:color="auto"/>
        <w:left w:val="none" w:sz="0" w:space="0" w:color="auto"/>
        <w:bottom w:val="none" w:sz="0" w:space="0" w:color="auto"/>
        <w:right w:val="none" w:sz="0" w:space="0" w:color="auto"/>
      </w:divBdr>
    </w:div>
    <w:div w:id="1704557855">
      <w:bodyDiv w:val="1"/>
      <w:marLeft w:val="0"/>
      <w:marRight w:val="0"/>
      <w:marTop w:val="0"/>
      <w:marBottom w:val="0"/>
      <w:divBdr>
        <w:top w:val="none" w:sz="0" w:space="0" w:color="auto"/>
        <w:left w:val="none" w:sz="0" w:space="0" w:color="auto"/>
        <w:bottom w:val="none" w:sz="0" w:space="0" w:color="auto"/>
        <w:right w:val="none" w:sz="0" w:space="0" w:color="auto"/>
      </w:divBdr>
    </w:div>
    <w:div w:id="1732078313">
      <w:bodyDiv w:val="1"/>
      <w:marLeft w:val="0"/>
      <w:marRight w:val="0"/>
      <w:marTop w:val="0"/>
      <w:marBottom w:val="0"/>
      <w:divBdr>
        <w:top w:val="none" w:sz="0" w:space="0" w:color="auto"/>
        <w:left w:val="none" w:sz="0" w:space="0" w:color="auto"/>
        <w:bottom w:val="none" w:sz="0" w:space="0" w:color="auto"/>
        <w:right w:val="none" w:sz="0" w:space="0" w:color="auto"/>
      </w:divBdr>
    </w:div>
    <w:div w:id="1761483602">
      <w:bodyDiv w:val="1"/>
      <w:marLeft w:val="0"/>
      <w:marRight w:val="0"/>
      <w:marTop w:val="0"/>
      <w:marBottom w:val="0"/>
      <w:divBdr>
        <w:top w:val="none" w:sz="0" w:space="0" w:color="auto"/>
        <w:left w:val="none" w:sz="0" w:space="0" w:color="auto"/>
        <w:bottom w:val="none" w:sz="0" w:space="0" w:color="auto"/>
        <w:right w:val="none" w:sz="0" w:space="0" w:color="auto"/>
      </w:divBdr>
    </w:div>
    <w:div w:id="1811745494">
      <w:bodyDiv w:val="1"/>
      <w:marLeft w:val="0"/>
      <w:marRight w:val="0"/>
      <w:marTop w:val="0"/>
      <w:marBottom w:val="0"/>
      <w:divBdr>
        <w:top w:val="none" w:sz="0" w:space="0" w:color="auto"/>
        <w:left w:val="none" w:sz="0" w:space="0" w:color="auto"/>
        <w:bottom w:val="none" w:sz="0" w:space="0" w:color="auto"/>
        <w:right w:val="none" w:sz="0" w:space="0" w:color="auto"/>
      </w:divBdr>
    </w:div>
    <w:div w:id="1821120053">
      <w:bodyDiv w:val="1"/>
      <w:marLeft w:val="0"/>
      <w:marRight w:val="0"/>
      <w:marTop w:val="0"/>
      <w:marBottom w:val="0"/>
      <w:divBdr>
        <w:top w:val="none" w:sz="0" w:space="0" w:color="auto"/>
        <w:left w:val="none" w:sz="0" w:space="0" w:color="auto"/>
        <w:bottom w:val="none" w:sz="0" w:space="0" w:color="auto"/>
        <w:right w:val="none" w:sz="0" w:space="0" w:color="auto"/>
      </w:divBdr>
    </w:div>
    <w:div w:id="1851722551">
      <w:bodyDiv w:val="1"/>
      <w:marLeft w:val="0"/>
      <w:marRight w:val="0"/>
      <w:marTop w:val="0"/>
      <w:marBottom w:val="0"/>
      <w:divBdr>
        <w:top w:val="none" w:sz="0" w:space="0" w:color="auto"/>
        <w:left w:val="none" w:sz="0" w:space="0" w:color="auto"/>
        <w:bottom w:val="none" w:sz="0" w:space="0" w:color="auto"/>
        <w:right w:val="none" w:sz="0" w:space="0" w:color="auto"/>
      </w:divBdr>
    </w:div>
    <w:div w:id="1870070515">
      <w:bodyDiv w:val="1"/>
      <w:marLeft w:val="0"/>
      <w:marRight w:val="0"/>
      <w:marTop w:val="0"/>
      <w:marBottom w:val="0"/>
      <w:divBdr>
        <w:top w:val="none" w:sz="0" w:space="0" w:color="auto"/>
        <w:left w:val="none" w:sz="0" w:space="0" w:color="auto"/>
        <w:bottom w:val="none" w:sz="0" w:space="0" w:color="auto"/>
        <w:right w:val="none" w:sz="0" w:space="0" w:color="auto"/>
      </w:divBdr>
    </w:div>
    <w:div w:id="1919748619">
      <w:bodyDiv w:val="1"/>
      <w:marLeft w:val="0"/>
      <w:marRight w:val="0"/>
      <w:marTop w:val="0"/>
      <w:marBottom w:val="0"/>
      <w:divBdr>
        <w:top w:val="none" w:sz="0" w:space="0" w:color="auto"/>
        <w:left w:val="none" w:sz="0" w:space="0" w:color="auto"/>
        <w:bottom w:val="none" w:sz="0" w:space="0" w:color="auto"/>
        <w:right w:val="none" w:sz="0" w:space="0" w:color="auto"/>
      </w:divBdr>
    </w:div>
    <w:div w:id="1981373400">
      <w:bodyDiv w:val="1"/>
      <w:marLeft w:val="0"/>
      <w:marRight w:val="0"/>
      <w:marTop w:val="0"/>
      <w:marBottom w:val="0"/>
      <w:divBdr>
        <w:top w:val="none" w:sz="0" w:space="0" w:color="auto"/>
        <w:left w:val="none" w:sz="0" w:space="0" w:color="auto"/>
        <w:bottom w:val="none" w:sz="0" w:space="0" w:color="auto"/>
        <w:right w:val="none" w:sz="0" w:space="0" w:color="auto"/>
      </w:divBdr>
    </w:div>
    <w:div w:id="2034575565">
      <w:bodyDiv w:val="1"/>
      <w:marLeft w:val="0"/>
      <w:marRight w:val="0"/>
      <w:marTop w:val="0"/>
      <w:marBottom w:val="0"/>
      <w:divBdr>
        <w:top w:val="none" w:sz="0" w:space="0" w:color="auto"/>
        <w:left w:val="none" w:sz="0" w:space="0" w:color="auto"/>
        <w:bottom w:val="none" w:sz="0" w:space="0" w:color="auto"/>
        <w:right w:val="none" w:sz="0" w:space="0" w:color="auto"/>
      </w:divBdr>
    </w:div>
    <w:div w:id="2038696882">
      <w:bodyDiv w:val="1"/>
      <w:marLeft w:val="0"/>
      <w:marRight w:val="0"/>
      <w:marTop w:val="0"/>
      <w:marBottom w:val="0"/>
      <w:divBdr>
        <w:top w:val="none" w:sz="0" w:space="0" w:color="auto"/>
        <w:left w:val="none" w:sz="0" w:space="0" w:color="auto"/>
        <w:bottom w:val="none" w:sz="0" w:space="0" w:color="auto"/>
        <w:right w:val="none" w:sz="0" w:space="0" w:color="auto"/>
      </w:divBdr>
    </w:div>
    <w:div w:id="2048287941">
      <w:bodyDiv w:val="1"/>
      <w:marLeft w:val="0"/>
      <w:marRight w:val="0"/>
      <w:marTop w:val="0"/>
      <w:marBottom w:val="0"/>
      <w:divBdr>
        <w:top w:val="none" w:sz="0" w:space="0" w:color="auto"/>
        <w:left w:val="none" w:sz="0" w:space="0" w:color="auto"/>
        <w:bottom w:val="none" w:sz="0" w:space="0" w:color="auto"/>
        <w:right w:val="none" w:sz="0" w:space="0" w:color="auto"/>
      </w:divBdr>
    </w:div>
    <w:div w:id="2070690015">
      <w:bodyDiv w:val="1"/>
      <w:marLeft w:val="0"/>
      <w:marRight w:val="0"/>
      <w:marTop w:val="0"/>
      <w:marBottom w:val="0"/>
      <w:divBdr>
        <w:top w:val="none" w:sz="0" w:space="0" w:color="auto"/>
        <w:left w:val="none" w:sz="0" w:space="0" w:color="auto"/>
        <w:bottom w:val="none" w:sz="0" w:space="0" w:color="auto"/>
        <w:right w:val="none" w:sz="0" w:space="0" w:color="auto"/>
      </w:divBdr>
    </w:div>
    <w:div w:id="2072994458">
      <w:bodyDiv w:val="1"/>
      <w:marLeft w:val="0"/>
      <w:marRight w:val="0"/>
      <w:marTop w:val="0"/>
      <w:marBottom w:val="0"/>
      <w:divBdr>
        <w:top w:val="none" w:sz="0" w:space="0" w:color="auto"/>
        <w:left w:val="none" w:sz="0" w:space="0" w:color="auto"/>
        <w:bottom w:val="none" w:sz="0" w:space="0" w:color="auto"/>
        <w:right w:val="none" w:sz="0" w:space="0" w:color="auto"/>
      </w:divBdr>
    </w:div>
    <w:div w:id="2078433296">
      <w:bodyDiv w:val="1"/>
      <w:marLeft w:val="0"/>
      <w:marRight w:val="0"/>
      <w:marTop w:val="0"/>
      <w:marBottom w:val="0"/>
      <w:divBdr>
        <w:top w:val="none" w:sz="0" w:space="0" w:color="auto"/>
        <w:left w:val="none" w:sz="0" w:space="0" w:color="auto"/>
        <w:bottom w:val="none" w:sz="0" w:space="0" w:color="auto"/>
        <w:right w:val="none" w:sz="0" w:space="0" w:color="auto"/>
      </w:divBdr>
    </w:div>
    <w:div w:id="2081318493">
      <w:bodyDiv w:val="1"/>
      <w:marLeft w:val="0"/>
      <w:marRight w:val="0"/>
      <w:marTop w:val="0"/>
      <w:marBottom w:val="0"/>
      <w:divBdr>
        <w:top w:val="none" w:sz="0" w:space="0" w:color="auto"/>
        <w:left w:val="none" w:sz="0" w:space="0" w:color="auto"/>
        <w:bottom w:val="none" w:sz="0" w:space="0" w:color="auto"/>
        <w:right w:val="none" w:sz="0" w:space="0" w:color="auto"/>
      </w:divBdr>
    </w:div>
    <w:div w:id="2094426169">
      <w:bodyDiv w:val="1"/>
      <w:marLeft w:val="0"/>
      <w:marRight w:val="0"/>
      <w:marTop w:val="0"/>
      <w:marBottom w:val="0"/>
      <w:divBdr>
        <w:top w:val="none" w:sz="0" w:space="0" w:color="auto"/>
        <w:left w:val="none" w:sz="0" w:space="0" w:color="auto"/>
        <w:bottom w:val="none" w:sz="0" w:space="0" w:color="auto"/>
        <w:right w:val="none" w:sz="0" w:space="0" w:color="auto"/>
      </w:divBdr>
    </w:div>
    <w:div w:id="2095122312">
      <w:bodyDiv w:val="1"/>
      <w:marLeft w:val="0"/>
      <w:marRight w:val="0"/>
      <w:marTop w:val="0"/>
      <w:marBottom w:val="0"/>
      <w:divBdr>
        <w:top w:val="none" w:sz="0" w:space="0" w:color="auto"/>
        <w:left w:val="none" w:sz="0" w:space="0" w:color="auto"/>
        <w:bottom w:val="none" w:sz="0" w:space="0" w:color="auto"/>
        <w:right w:val="none" w:sz="0" w:space="0" w:color="auto"/>
      </w:divBdr>
    </w:div>
    <w:div w:id="2137985269">
      <w:bodyDiv w:val="1"/>
      <w:marLeft w:val="0"/>
      <w:marRight w:val="0"/>
      <w:marTop w:val="0"/>
      <w:marBottom w:val="0"/>
      <w:divBdr>
        <w:top w:val="none" w:sz="0" w:space="0" w:color="auto"/>
        <w:left w:val="none" w:sz="0" w:space="0" w:color="auto"/>
        <w:bottom w:val="none" w:sz="0" w:space="0" w:color="auto"/>
        <w:right w:val="none" w:sz="0" w:space="0" w:color="auto"/>
      </w:divBdr>
    </w:div>
    <w:div w:id="2141917086">
      <w:bodyDiv w:val="1"/>
      <w:marLeft w:val="0"/>
      <w:marRight w:val="0"/>
      <w:marTop w:val="0"/>
      <w:marBottom w:val="0"/>
      <w:divBdr>
        <w:top w:val="none" w:sz="0" w:space="0" w:color="auto"/>
        <w:left w:val="none" w:sz="0" w:space="0" w:color="auto"/>
        <w:bottom w:val="none" w:sz="0" w:space="0" w:color="auto"/>
        <w:right w:val="none" w:sz="0" w:space="0" w:color="auto"/>
      </w:divBdr>
    </w:div>
    <w:div w:id="2143034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3.xml"/><Relationship Id="rId39" Type="http://schemas.openxmlformats.org/officeDocument/2006/relationships/hyperlink" Target="https://www.education.vic.gov.au/Documents/training/providers/rto/2019_FINAL_Eligibility_v1.pdf" TargetMode="External"/><Relationship Id="rId21" Type="http://schemas.openxmlformats.org/officeDocument/2006/relationships/image" Target="media/image10.png"/><Relationship Id="rId34"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2.xml"/><Relationship Id="rId33" Type="http://schemas.openxmlformats.org/officeDocument/2006/relationships/image" Target="media/image15.emf"/><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4.xml"/><Relationship Id="rId41" Type="http://schemas.openxmlformats.org/officeDocument/2006/relationships/theme" Target="theme/theme1.xml"/><Relationship Id="rId4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image" Target="media/image14.png"/><Relationship Id="rId37"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chart" Target="charts/chart2.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oleObject" Target="file:///\\education.vic.gov.au\SHARE\HESG\Projects\PEU\SPU\BAU\01%20TMR\2019%20Training%20Market%20Snapshot\Additional%20Pivo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ucation.vic.gov.au\SHARE\HESG\Projects\PEU\SPU\BAU\01%20TMR\2019%20Training%20Market%20Snapshot\Additional%20Pivo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4204645618008"/>
          <c:y val="7.0027073394960324E-3"/>
          <c:w val="0.85760934907543218"/>
          <c:h val="0.83281183266615022"/>
        </c:manualLayout>
      </c:layout>
      <c:barChart>
        <c:barDir val="bar"/>
        <c:grouping val="stacked"/>
        <c:varyColors val="0"/>
        <c:ser>
          <c:idx val="0"/>
          <c:order val="0"/>
          <c:tx>
            <c:strRef>
              <c:f>'C1 Students'!$F$3</c:f>
              <c:strCache>
                <c:ptCount val="1"/>
                <c:pt idx="0">
                  <c:v>TAFE Network</c:v>
                </c:pt>
              </c:strCache>
            </c:strRef>
          </c:tx>
          <c:spPr>
            <a:solidFill>
              <a:srgbClr val="00A4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'C1 Students'!$G$2:$I$2</c:f>
              <c:numCache>
                <c:formatCode>General</c:formatCode>
                <c:ptCount val="3"/>
                <c:pt idx="0">
                  <c:v>2017</c:v>
                </c:pt>
                <c:pt idx="1">
                  <c:v>2018</c:v>
                </c:pt>
                <c:pt idx="2">
                  <c:v>2019</c:v>
                </c:pt>
              </c:numCache>
            </c:numRef>
          </c:cat>
          <c:val>
            <c:numRef>
              <c:f>'C1 Students'!$G$3:$I$3</c:f>
              <c:numCache>
                <c:formatCode>0.0%</c:formatCode>
                <c:ptCount val="3"/>
                <c:pt idx="0">
                  <c:v>0.43079002292400864</c:v>
                </c:pt>
                <c:pt idx="1">
                  <c:v>0.46895185243670434</c:v>
                </c:pt>
                <c:pt idx="2">
                  <c:v>0.50506514891179843</c:v>
                </c:pt>
              </c:numCache>
            </c:numRef>
          </c:val>
          <c:extLst>
            <c:ext xmlns:c16="http://schemas.microsoft.com/office/drawing/2014/chart" uri="{C3380CC4-5D6E-409C-BE32-E72D297353CC}">
              <c16:uniqueId val="{00000000-65F8-4C9E-B434-4D381E2E0AA7}"/>
            </c:ext>
          </c:extLst>
        </c:ser>
        <c:ser>
          <c:idx val="1"/>
          <c:order val="1"/>
          <c:tx>
            <c:strRef>
              <c:f>'C1 Students'!$F$4</c:f>
              <c:strCache>
                <c:ptCount val="1"/>
                <c:pt idx="0">
                  <c:v>ACE</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'C1 Students'!$G$2:$I$2</c:f>
              <c:numCache>
                <c:formatCode>General</c:formatCode>
                <c:ptCount val="3"/>
                <c:pt idx="0">
                  <c:v>2017</c:v>
                </c:pt>
                <c:pt idx="1">
                  <c:v>2018</c:v>
                </c:pt>
                <c:pt idx="2">
                  <c:v>2019</c:v>
                </c:pt>
              </c:numCache>
            </c:numRef>
          </c:cat>
          <c:val>
            <c:numRef>
              <c:f>'C1 Students'!$G$4:$I$4</c:f>
              <c:numCache>
                <c:formatCode>0.0%</c:formatCode>
                <c:ptCount val="3"/>
                <c:pt idx="0">
                  <c:v>0.15952372805967086</c:v>
                </c:pt>
                <c:pt idx="1">
                  <c:v>0.18153278139968568</c:v>
                </c:pt>
                <c:pt idx="2">
                  <c:v>0.1704073596792669</c:v>
                </c:pt>
              </c:numCache>
            </c:numRef>
          </c:val>
          <c:extLst>
            <c:ext xmlns:c16="http://schemas.microsoft.com/office/drawing/2014/chart" uri="{C3380CC4-5D6E-409C-BE32-E72D297353CC}">
              <c16:uniqueId val="{00000001-65F8-4C9E-B434-4D381E2E0AA7}"/>
            </c:ext>
          </c:extLst>
        </c:ser>
        <c:ser>
          <c:idx val="2"/>
          <c:order val="2"/>
          <c:tx>
            <c:strRef>
              <c:f>'C1 Students'!$F$5</c:f>
              <c:strCache>
                <c:ptCount val="1"/>
                <c:pt idx="0">
                  <c:v>Private</c:v>
                </c:pt>
              </c:strCache>
            </c:strRef>
          </c:tx>
          <c:spPr>
            <a:solidFill>
              <a:srgbClr val="AF27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'C1 Students'!$G$2:$I$2</c:f>
              <c:numCache>
                <c:formatCode>General</c:formatCode>
                <c:ptCount val="3"/>
                <c:pt idx="0">
                  <c:v>2017</c:v>
                </c:pt>
                <c:pt idx="1">
                  <c:v>2018</c:v>
                </c:pt>
                <c:pt idx="2">
                  <c:v>2019</c:v>
                </c:pt>
              </c:numCache>
            </c:numRef>
          </c:cat>
          <c:val>
            <c:numRef>
              <c:f>'C1 Students'!$G$5:$I$5</c:f>
              <c:numCache>
                <c:formatCode>0.0%</c:formatCode>
                <c:ptCount val="3"/>
                <c:pt idx="0">
                  <c:v>0.4096862490163205</c:v>
                </c:pt>
                <c:pt idx="1">
                  <c:v>0.34951536616360995</c:v>
                </c:pt>
                <c:pt idx="2">
                  <c:v>0.32452749140893472</c:v>
                </c:pt>
              </c:numCache>
            </c:numRef>
          </c:val>
          <c:extLst>
            <c:ext xmlns:c16="http://schemas.microsoft.com/office/drawing/2014/chart" uri="{C3380CC4-5D6E-409C-BE32-E72D297353CC}">
              <c16:uniqueId val="{00000002-65F8-4C9E-B434-4D381E2E0AA7}"/>
            </c:ext>
          </c:extLst>
        </c:ser>
        <c:dLbls>
          <c:showLegendKey val="0"/>
          <c:showVal val="0"/>
          <c:showCatName val="0"/>
          <c:showSerName val="0"/>
          <c:showPercent val="0"/>
          <c:showBubbleSize val="0"/>
        </c:dLbls>
        <c:gapWidth val="52"/>
        <c:overlap val="100"/>
        <c:axId val="1481429568"/>
        <c:axId val="188161120"/>
      </c:barChart>
      <c:catAx>
        <c:axId val="148142956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88161120"/>
        <c:crosses val="autoZero"/>
        <c:auto val="1"/>
        <c:lblAlgn val="ctr"/>
        <c:lblOffset val="100"/>
        <c:noMultiLvlLbl val="0"/>
      </c:catAx>
      <c:valAx>
        <c:axId val="188161120"/>
        <c:scaling>
          <c:orientation val="minMax"/>
          <c:max val="1"/>
        </c:scaling>
        <c:delete val="1"/>
        <c:axPos val="t"/>
        <c:numFmt formatCode="0.0%" sourceLinked="1"/>
        <c:majorTickMark val="none"/>
        <c:minorTickMark val="none"/>
        <c:tickLblPos val="nextTo"/>
        <c:crossAx val="1481429568"/>
        <c:crosses val="autoZero"/>
        <c:crossBetween val="between"/>
      </c:valAx>
      <c:spPr>
        <a:noFill/>
        <a:ln>
          <a:noFill/>
        </a:ln>
        <a:effectLst/>
      </c:spPr>
    </c:plotArea>
    <c:legend>
      <c:legendPos val="b"/>
      <c:layout>
        <c:manualLayout>
          <c:xMode val="edge"/>
          <c:yMode val="edge"/>
          <c:x val="0.3201691638075021"/>
          <c:y val="0.79936098825130486"/>
          <c:w val="0.59456701141197466"/>
          <c:h val="0.1661638664282663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4886969280718"/>
          <c:y val="1.5531299431078326E-2"/>
          <c:w val="0.82325378787878789"/>
          <c:h val="0.74347004599499966"/>
        </c:manualLayout>
      </c:layout>
      <c:barChart>
        <c:barDir val="bar"/>
        <c:grouping val="stacked"/>
        <c:varyColors val="0"/>
        <c:ser>
          <c:idx val="0"/>
          <c:order val="0"/>
          <c:tx>
            <c:strRef>
              <c:f>'C2 Enrolments'!$F$3</c:f>
              <c:strCache>
                <c:ptCount val="1"/>
                <c:pt idx="0">
                  <c:v>TAFE Network</c:v>
                </c:pt>
              </c:strCache>
            </c:strRef>
          </c:tx>
          <c:spPr>
            <a:solidFill>
              <a:srgbClr val="00A4A0"/>
            </a:solidFill>
            <a:ln>
              <a:noFill/>
            </a:ln>
            <a:effectLst/>
          </c:spPr>
          <c:invertIfNegative val="0"/>
          <c:dPt>
            <c:idx val="0"/>
            <c:invertIfNegative val="0"/>
            <c:bubble3D val="0"/>
            <c:spPr>
              <a:solidFill>
                <a:srgbClr val="00A4A0"/>
              </a:solidFill>
              <a:ln>
                <a:noFill/>
              </a:ln>
              <a:effectLst/>
            </c:spPr>
            <c:extLst>
              <c:ext xmlns:c16="http://schemas.microsoft.com/office/drawing/2014/chart" uri="{C3380CC4-5D6E-409C-BE32-E72D297353CC}">
                <c16:uniqueId val="{00000001-5D07-4B09-94E4-01D19C6A4A6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'C2 Enrolments'!$G$2:$I$2</c:f>
              <c:numCache>
                <c:formatCode>General</c:formatCode>
                <c:ptCount val="3"/>
                <c:pt idx="0">
                  <c:v>2017</c:v>
                </c:pt>
                <c:pt idx="1">
                  <c:v>2018</c:v>
                </c:pt>
                <c:pt idx="2">
                  <c:v>2019</c:v>
                </c:pt>
              </c:numCache>
            </c:numRef>
          </c:cat>
          <c:val>
            <c:numRef>
              <c:f>'C2 Enrolments'!$G$3:$I$3</c:f>
              <c:numCache>
                <c:formatCode>0.0%</c:formatCode>
                <c:ptCount val="3"/>
                <c:pt idx="0">
                  <c:v>0.40889368741032844</c:v>
                </c:pt>
                <c:pt idx="1">
                  <c:v>0.44207032366674076</c:v>
                </c:pt>
                <c:pt idx="2">
                  <c:v>0.47168857123707508</c:v>
                </c:pt>
              </c:numCache>
            </c:numRef>
          </c:val>
          <c:extLst>
            <c:ext xmlns:c16="http://schemas.microsoft.com/office/drawing/2014/chart" uri="{C3380CC4-5D6E-409C-BE32-E72D297353CC}">
              <c16:uniqueId val="{00000002-5D07-4B09-94E4-01D19C6A4A6A}"/>
            </c:ext>
          </c:extLst>
        </c:ser>
        <c:ser>
          <c:idx val="1"/>
          <c:order val="1"/>
          <c:tx>
            <c:strRef>
              <c:f>'C2 Enrolments'!$F$4</c:f>
              <c:strCache>
                <c:ptCount val="1"/>
                <c:pt idx="0">
                  <c:v>ACE</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'C2 Enrolments'!$G$2:$I$2</c:f>
              <c:numCache>
                <c:formatCode>General</c:formatCode>
                <c:ptCount val="3"/>
                <c:pt idx="0">
                  <c:v>2017</c:v>
                </c:pt>
                <c:pt idx="1">
                  <c:v>2018</c:v>
                </c:pt>
                <c:pt idx="2">
                  <c:v>2019</c:v>
                </c:pt>
              </c:numCache>
            </c:numRef>
          </c:cat>
          <c:val>
            <c:numRef>
              <c:f>'C2 Enrolments'!$G$4:$I$4</c:f>
              <c:numCache>
                <c:formatCode>0.0%</c:formatCode>
                <c:ptCount val="3"/>
                <c:pt idx="0">
                  <c:v>0.20364719705083387</c:v>
                </c:pt>
                <c:pt idx="1">
                  <c:v>0.23603214433186165</c:v>
                </c:pt>
                <c:pt idx="2">
                  <c:v>0.22919370464474381</c:v>
                </c:pt>
              </c:numCache>
            </c:numRef>
          </c:val>
          <c:extLst>
            <c:ext xmlns:c16="http://schemas.microsoft.com/office/drawing/2014/chart" uri="{C3380CC4-5D6E-409C-BE32-E72D297353CC}">
              <c16:uniqueId val="{00000003-5D07-4B09-94E4-01D19C6A4A6A}"/>
            </c:ext>
          </c:extLst>
        </c:ser>
        <c:ser>
          <c:idx val="2"/>
          <c:order val="2"/>
          <c:tx>
            <c:strRef>
              <c:f>'C2 Enrolments'!$F$5</c:f>
              <c:strCache>
                <c:ptCount val="1"/>
                <c:pt idx="0">
                  <c:v>Private</c:v>
                </c:pt>
              </c:strCache>
            </c:strRef>
          </c:tx>
          <c:spPr>
            <a:solidFill>
              <a:srgbClr val="AF27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'C2 Enrolments'!$G$2:$I$2</c:f>
              <c:numCache>
                <c:formatCode>General</c:formatCode>
                <c:ptCount val="3"/>
                <c:pt idx="0">
                  <c:v>2017</c:v>
                </c:pt>
                <c:pt idx="1">
                  <c:v>2018</c:v>
                </c:pt>
                <c:pt idx="2">
                  <c:v>2019</c:v>
                </c:pt>
              </c:numCache>
            </c:numRef>
          </c:cat>
          <c:val>
            <c:numRef>
              <c:f>'C2 Enrolments'!$G$5:$I$5</c:f>
              <c:numCache>
                <c:formatCode>0.0%</c:formatCode>
                <c:ptCount val="3"/>
                <c:pt idx="0">
                  <c:v>0.38745911553883772</c:v>
                </c:pt>
                <c:pt idx="1">
                  <c:v>0.32189753200139759</c:v>
                </c:pt>
                <c:pt idx="2">
                  <c:v>0.29911772411818111</c:v>
                </c:pt>
              </c:numCache>
            </c:numRef>
          </c:val>
          <c:extLst>
            <c:ext xmlns:c16="http://schemas.microsoft.com/office/drawing/2014/chart" uri="{C3380CC4-5D6E-409C-BE32-E72D297353CC}">
              <c16:uniqueId val="{00000004-5D07-4B09-94E4-01D19C6A4A6A}"/>
            </c:ext>
          </c:extLst>
        </c:ser>
        <c:dLbls>
          <c:showLegendKey val="0"/>
          <c:showVal val="0"/>
          <c:showCatName val="0"/>
          <c:showSerName val="0"/>
          <c:showPercent val="0"/>
          <c:showBubbleSize val="0"/>
        </c:dLbls>
        <c:gapWidth val="59"/>
        <c:overlap val="100"/>
        <c:axId val="1491743232"/>
        <c:axId val="1483386304"/>
      </c:barChart>
      <c:catAx>
        <c:axId val="14917432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83386304"/>
        <c:crosses val="autoZero"/>
        <c:auto val="1"/>
        <c:lblAlgn val="ctr"/>
        <c:lblOffset val="100"/>
        <c:noMultiLvlLbl val="0"/>
      </c:catAx>
      <c:valAx>
        <c:axId val="1483386304"/>
        <c:scaling>
          <c:orientation val="minMax"/>
          <c:max val="1"/>
        </c:scaling>
        <c:delete val="1"/>
        <c:axPos val="t"/>
        <c:numFmt formatCode="0.0%" sourceLinked="1"/>
        <c:majorTickMark val="out"/>
        <c:minorTickMark val="none"/>
        <c:tickLblPos val="nextTo"/>
        <c:crossAx val="1491743232"/>
        <c:crossesAt val="1"/>
        <c:crossBetween val="between"/>
      </c:valAx>
      <c:spPr>
        <a:noFill/>
        <a:ln>
          <a:noFill/>
        </a:ln>
        <a:effectLst/>
      </c:spPr>
    </c:plotArea>
    <c:legend>
      <c:legendPos val="b"/>
      <c:layout>
        <c:manualLayout>
          <c:xMode val="edge"/>
          <c:yMode val="edge"/>
          <c:x val="0.36861805555555555"/>
          <c:y val="0.75428431306631427"/>
          <c:w val="0.45518813131313129"/>
          <c:h val="0.1452572960872643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Education State">
  <a:themeElements>
    <a:clrScheme name="Education 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522B-82B4-4199-80E4-BCBD4374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B75947-933E-437E-95B7-1A3228BFB18B}"/>
</file>

<file path=customXml/itemProps3.xml><?xml version="1.0" encoding="utf-8"?>
<ds:datastoreItem xmlns:ds="http://schemas.openxmlformats.org/officeDocument/2006/customXml" ds:itemID="{3F47DBB5-333B-4029-AF07-3C8BBF23CB0A}">
  <ds:schemaRefs>
    <ds:schemaRef ds:uri="http://schemas.microsoft.com/sharepoint/v3/contenttype/forms"/>
  </ds:schemaRefs>
</ds:datastoreItem>
</file>

<file path=customXml/itemProps4.xml><?xml version="1.0" encoding="utf-8"?>
<ds:datastoreItem xmlns:ds="http://schemas.openxmlformats.org/officeDocument/2006/customXml" ds:itemID="{2E2D34C9-8FC0-461B-A00A-562368E3C3AC}">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21E2E762-12C1-4A76-B694-82360B2E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2019 Full Year Training Market Snapshot</vt:lpstr>
    </vt:vector>
  </TitlesOfParts>
  <Company>Department of Education and Training</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Full Year Training Market Snapshot</dc:title>
  <dc:subject>2019 Snapshot of Training Market</dc:subject>
  <dc:creator>Isabel Lim;Higher Education and Skills</dc:creator>
  <cp:keywords/>
  <dc:description/>
  <cp:lastModifiedBy>Jin Teh</cp:lastModifiedBy>
  <cp:revision>16</cp:revision>
  <cp:lastPrinted>2019-07-24T00:13:00Z</cp:lastPrinted>
  <dcterms:created xsi:type="dcterms:W3CDTF">2021-01-21T00:19:00Z</dcterms:created>
  <dcterms:modified xsi:type="dcterms:W3CDTF">2021-01-21T01:08:00Z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ofbb8b9a280a423a91cf717fb81349cd">
    <vt:lpwstr>Education|5232e41c-5101-41fe-b638-7d41d1371531</vt:lpwstr>
  </property>
  <property fmtid="{D5CDD505-2E9C-101B-9397-08002B2CF9AE}" pid="5" name="a319977fc8504e09982f090ae1d7c602">
    <vt:lpwstr>Page|eb523acf-a821-456c-a76b-7607578309d7</vt:lpwstr>
  </property>
  <property fmtid="{D5CDD505-2E9C-101B-9397-08002B2CF9AE}" pid="6" name="DEECD_ItemType">
    <vt:lpwstr>101;#Page|eb523acf-a821-456c-a76b-7607578309d7</vt:lpwstr>
  </property>
</Properties>
</file>