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DDA4E" w14:textId="57958292" w:rsidR="007A570F" w:rsidRPr="00CE4668" w:rsidRDefault="00E33646" w:rsidP="00CE4668">
      <w:pPr>
        <w:rPr>
          <w:b/>
          <w:bCs/>
          <w:color w:val="C00000"/>
        </w:rPr>
      </w:pPr>
      <w:r w:rsidRPr="00CE4668">
        <w:rPr>
          <w:b/>
          <w:bCs/>
          <w:color w:val="C00000"/>
        </w:rPr>
        <w:t>THE GOVERNMENT FUNDED TRAINING</w:t>
      </w:r>
      <w:r w:rsidR="007A570F" w:rsidRPr="00CE4668">
        <w:rPr>
          <w:b/>
          <w:bCs/>
          <w:color w:val="C00000"/>
        </w:rPr>
        <w:t xml:space="preserve"> </w:t>
      </w:r>
      <w:r w:rsidRPr="00CE4668">
        <w:rPr>
          <w:b/>
          <w:bCs/>
          <w:color w:val="C00000"/>
        </w:rPr>
        <w:t xml:space="preserve">MARKET </w:t>
      </w:r>
      <w:r w:rsidR="002D491F">
        <w:rPr>
          <w:b/>
          <w:bCs/>
          <w:color w:val="C00000"/>
        </w:rPr>
        <w:t>—</w:t>
      </w:r>
      <w:r w:rsidR="0022127F">
        <w:rPr>
          <w:b/>
          <w:bCs/>
          <w:color w:val="C00000"/>
        </w:rPr>
        <w:t xml:space="preserve"> AN OVERVIEW</w:t>
      </w:r>
      <w:r w:rsidR="007A570F" w:rsidRPr="00CE4668">
        <w:rPr>
          <w:b/>
          <w:bCs/>
          <w:color w:val="C00000"/>
        </w:rPr>
        <w:t xml:space="preserve"> </w:t>
      </w:r>
    </w:p>
    <w:p w14:paraId="3861D25A" w14:textId="046BFEA1" w:rsidR="00216A09" w:rsidRDefault="00216A09" w:rsidP="00CE4668">
      <w:bookmarkStart w:id="0" w:name="_Hlk54957596"/>
      <w:r>
        <w:t xml:space="preserve">The first half of 2020 has been challenging, with </w:t>
      </w:r>
      <w:r w:rsidR="00B761CE">
        <w:t xml:space="preserve">new commencements in </w:t>
      </w:r>
      <w:r w:rsidR="00544F3A">
        <w:t xml:space="preserve">all </w:t>
      </w:r>
      <w:bookmarkStart w:id="1" w:name="_GoBack"/>
      <w:bookmarkEnd w:id="1"/>
      <w:r>
        <w:t xml:space="preserve">government funded training </w:t>
      </w:r>
      <w:r w:rsidRPr="00216A09">
        <w:t>activity</w:t>
      </w:r>
      <w:r w:rsidR="00B761CE">
        <w:t xml:space="preserve"> lower than </w:t>
      </w:r>
      <w:r w:rsidRPr="00216A09">
        <w:t>the same period in 2019, reflecting the significant impact the C</w:t>
      </w:r>
      <w:r w:rsidR="00B761CE">
        <w:t>OVID</w:t>
      </w:r>
      <w:r w:rsidRPr="00216A09">
        <w:t>-19 crisis has had on Victoria.</w:t>
      </w:r>
    </w:p>
    <w:p w14:paraId="0AA0D00D" w14:textId="087BBF8A" w:rsidR="00E2434B" w:rsidRDefault="00E2434B" w:rsidP="00CE4668">
      <w:r w:rsidRPr="00E2434B">
        <w:t>Notwithstanding the overall decline in commencements, continuing enrolments increased</w:t>
      </w:r>
      <w:r w:rsidR="001D6011">
        <w:t xml:space="preserve"> (up 11 per cent, 12,000)</w:t>
      </w:r>
      <w:r w:rsidRPr="00E2434B">
        <w:t xml:space="preserve"> resulting in a smaller decline in total enrolments </w:t>
      </w:r>
      <w:r w:rsidR="001D6011">
        <w:t xml:space="preserve">(down 6.2 per cent, 14,048) </w:t>
      </w:r>
      <w:r w:rsidRPr="00E2434B">
        <w:t xml:space="preserve">compared to the same period in 2019. The increase in continuing enrolments reflects the successful implementation of the Free TAFE initiative in 2019 </w:t>
      </w:r>
      <w:r w:rsidRPr="00216A09">
        <w:t xml:space="preserve">and </w:t>
      </w:r>
      <w:r>
        <w:t>is expected to</w:t>
      </w:r>
      <w:r w:rsidRPr="00216A09">
        <w:t xml:space="preserve"> contribute to a strong 2021 recovery.</w:t>
      </w:r>
      <w:bookmarkEnd w:id="0"/>
    </w:p>
    <w:p w14:paraId="73BADF03" w14:textId="0865DB79" w:rsidR="007A570F" w:rsidRPr="00CE4668" w:rsidRDefault="00E33646" w:rsidP="00CE4668">
      <w:pPr>
        <w:rPr>
          <w:color w:val="C00000"/>
        </w:rPr>
      </w:pPr>
      <w:r w:rsidRPr="00CE4668">
        <w:rPr>
          <w:color w:val="C00000"/>
        </w:rPr>
        <w:t xml:space="preserve">Free TAFE is improving access to </w:t>
      </w:r>
      <w:r w:rsidR="0022127F">
        <w:rPr>
          <w:color w:val="C00000"/>
        </w:rPr>
        <w:t>training</w:t>
      </w:r>
    </w:p>
    <w:p w14:paraId="72465CBB" w14:textId="5094DF69" w:rsidR="00216A09" w:rsidRDefault="00216A09" w:rsidP="00216A09">
      <w:bookmarkStart w:id="2" w:name="_Hlk54957640"/>
      <w:r>
        <w:t xml:space="preserve">The Free TAFE initiative </w:t>
      </w:r>
      <w:r w:rsidR="00B761CE">
        <w:t xml:space="preserve">focuses on reducing the financial barrier for students so they can train in courses that </w:t>
      </w:r>
      <w:r w:rsidR="00812944">
        <w:t>lead to jobs in demand in the Victorian economy. By the end of 2019,</w:t>
      </w:r>
      <w:r>
        <w:t xml:space="preserve"> more than 39,700 students </w:t>
      </w:r>
      <w:r w:rsidR="00812944">
        <w:t xml:space="preserve">had </w:t>
      </w:r>
      <w:r>
        <w:t>commenc</w:t>
      </w:r>
      <w:r w:rsidR="00812944">
        <w:t>ed</w:t>
      </w:r>
      <w:r>
        <w:t xml:space="preserve"> training in Free TAFE courses, nearly an 88 per cent increase in commencements in these courses compared with 2018.</w:t>
      </w:r>
    </w:p>
    <w:p w14:paraId="3F893B05" w14:textId="5B8AA325" w:rsidR="007A570F" w:rsidRDefault="00216A09" w:rsidP="00216A09">
      <w:r>
        <w:t xml:space="preserve">While </w:t>
      </w:r>
      <w:r w:rsidR="00812944">
        <w:t xml:space="preserve">new </w:t>
      </w:r>
      <w:r>
        <w:t xml:space="preserve">Free TAFE commencements were down </w:t>
      </w:r>
      <w:r w:rsidR="00E00F13">
        <w:t>3</w:t>
      </w:r>
      <w:r w:rsidR="00DC2136">
        <w:t>6</w:t>
      </w:r>
      <w:r w:rsidR="00812944">
        <w:t xml:space="preserve"> per cent</w:t>
      </w:r>
      <w:r w:rsidR="00E00F13">
        <w:t xml:space="preserve"> </w:t>
      </w:r>
      <w:r>
        <w:t xml:space="preserve">in the first half of 2020 when compared with 2019, they remain 11 per cent higher than for the first half of 2018. Further, the successful implementation of </w:t>
      </w:r>
      <w:r w:rsidR="00812944">
        <w:t xml:space="preserve">Free TAFE </w:t>
      </w:r>
      <w:r>
        <w:t>in 2019 has resulted in an increase in continuing enrolments in these courses.</w:t>
      </w:r>
    </w:p>
    <w:bookmarkEnd w:id="2"/>
    <w:p w14:paraId="3F941C48" w14:textId="0753CED6" w:rsidR="007A570F" w:rsidRPr="00CE4668" w:rsidRDefault="00E33646" w:rsidP="00CE4668">
      <w:pPr>
        <w:rPr>
          <w:color w:val="C00000"/>
        </w:rPr>
      </w:pPr>
      <w:r w:rsidRPr="00CE4668">
        <w:rPr>
          <w:color w:val="C00000"/>
        </w:rPr>
        <w:t xml:space="preserve">Training </w:t>
      </w:r>
      <w:r w:rsidR="00C361EE">
        <w:rPr>
          <w:color w:val="C00000"/>
        </w:rPr>
        <w:t>supports positive</w:t>
      </w:r>
      <w:r w:rsidRPr="00CE4668">
        <w:rPr>
          <w:color w:val="C00000"/>
        </w:rPr>
        <w:t xml:space="preserve"> outcomes for all Victorians</w:t>
      </w:r>
      <w:r w:rsidR="007A570F" w:rsidRPr="00CE4668">
        <w:rPr>
          <w:color w:val="C00000"/>
        </w:rPr>
        <w:t xml:space="preserve"> </w:t>
      </w:r>
    </w:p>
    <w:p w14:paraId="2D254E66" w14:textId="2D042B9C" w:rsidR="00396746" w:rsidRDefault="00E33646" w:rsidP="00CE4668">
      <w:r>
        <w:t xml:space="preserve">The TAFE and </w:t>
      </w:r>
      <w:r w:rsidR="007C267E">
        <w:t xml:space="preserve">Training System </w:t>
      </w:r>
      <w:r>
        <w:t>continues to play a</w:t>
      </w:r>
      <w:r w:rsidR="007A570F">
        <w:t xml:space="preserve"> </w:t>
      </w:r>
      <w:r>
        <w:t>pivotal role in supporting our most disadvantaged</w:t>
      </w:r>
      <w:r w:rsidR="007A570F">
        <w:t xml:space="preserve"> </w:t>
      </w:r>
      <w:r>
        <w:t>and/or disengaged students to access and stay</w:t>
      </w:r>
      <w:r w:rsidR="007A570F">
        <w:t xml:space="preserve"> </w:t>
      </w:r>
      <w:r>
        <w:t xml:space="preserve">connected with training. </w:t>
      </w:r>
    </w:p>
    <w:p w14:paraId="196D7D13" w14:textId="3C07245E" w:rsidR="007A570F" w:rsidRDefault="0022127F" w:rsidP="00E00F13">
      <w:r>
        <w:t>Positive t</w:t>
      </w:r>
      <w:r w:rsidR="00E00F13">
        <w:t xml:space="preserve">rends in </w:t>
      </w:r>
      <w:r w:rsidR="00E33646">
        <w:t>greater</w:t>
      </w:r>
      <w:r w:rsidR="007A570F">
        <w:t xml:space="preserve"> </w:t>
      </w:r>
      <w:r w:rsidR="00E33646">
        <w:t>participation in training from Indigenous students,</w:t>
      </w:r>
      <w:r w:rsidR="007A570F">
        <w:t xml:space="preserve"> </w:t>
      </w:r>
      <w:r w:rsidR="00E33646">
        <w:t>students with a disability and unemployed students</w:t>
      </w:r>
      <w:r w:rsidR="00E00F13">
        <w:t xml:space="preserve"> are expected to return during the recovery from the C</w:t>
      </w:r>
      <w:r w:rsidR="00101ECD">
        <w:t>OVID</w:t>
      </w:r>
      <w:r w:rsidR="007C267E">
        <w:t>-19</w:t>
      </w:r>
      <w:r w:rsidR="00E00F13">
        <w:t xml:space="preserve"> crisis in 2021.</w:t>
      </w:r>
    </w:p>
    <w:p w14:paraId="33F1945D" w14:textId="77777777" w:rsidR="00CE4668" w:rsidRDefault="00CE4668" w:rsidP="00CE4668"/>
    <w:p w14:paraId="367959D0" w14:textId="77777777" w:rsidR="00CE4668" w:rsidRDefault="00CE4668" w:rsidP="00CE4668"/>
    <w:p w14:paraId="29875CE4" w14:textId="77777777" w:rsidR="00474DE9" w:rsidRPr="00474DE9" w:rsidRDefault="00474DE9" w:rsidP="00474DE9">
      <w:pPr>
        <w:keepNext/>
        <w:shd w:val="clear" w:color="auto" w:fill="FFF2CC"/>
        <w:spacing w:after="0"/>
        <w:rPr>
          <w:sz w:val="10"/>
          <w:szCs w:val="10"/>
        </w:rPr>
      </w:pPr>
    </w:p>
    <w:p w14:paraId="1467D343" w14:textId="754DADA2" w:rsidR="007A570F" w:rsidRPr="000B3141" w:rsidRDefault="00474DE9" w:rsidP="000B3141">
      <w:pPr>
        <w:keepNext/>
        <w:shd w:val="clear" w:color="auto" w:fill="FFF2CC"/>
        <w:rPr>
          <w:b/>
          <w:bCs/>
          <w:smallCaps/>
        </w:rPr>
      </w:pPr>
      <w:r w:rsidRPr="000B3141">
        <w:rPr>
          <w:b/>
          <w:bCs/>
          <w:smallCaps/>
        </w:rPr>
        <w:t>  </w:t>
      </w:r>
      <w:r w:rsidR="000B3141" w:rsidRPr="000B3141">
        <w:rPr>
          <w:b/>
          <w:bCs/>
          <w:smallCaps/>
        </w:rPr>
        <w:t xml:space="preserve">Free </w:t>
      </w:r>
      <w:r w:rsidR="007A570F" w:rsidRPr="000B3141">
        <w:rPr>
          <w:b/>
          <w:bCs/>
          <w:smallCaps/>
        </w:rPr>
        <w:t xml:space="preserve">TAFE </w:t>
      </w:r>
      <w:r w:rsidR="00AC4C7E">
        <w:rPr>
          <w:b/>
          <w:bCs/>
          <w:smallCaps/>
        </w:rPr>
        <w:t xml:space="preserve">Course List </w:t>
      </w:r>
      <w:r w:rsidR="00555A94">
        <w:rPr>
          <w:b/>
          <w:bCs/>
          <w:smallCaps/>
        </w:rPr>
        <w:t>Training</w:t>
      </w:r>
    </w:p>
    <w:p w14:paraId="78774339" w14:textId="73B4C5F9" w:rsidR="00493C36" w:rsidRDefault="00493C36" w:rsidP="00926AD9">
      <w:pPr>
        <w:shd w:val="clear" w:color="auto" w:fill="FFF2CC"/>
        <w:tabs>
          <w:tab w:val="left" w:pos="2835"/>
        </w:tabs>
        <w:jc w:val="center"/>
        <w:rPr>
          <w:noProof/>
          <w:color w:val="C00000"/>
          <w:sz w:val="28"/>
          <w:szCs w:val="28"/>
        </w:rPr>
      </w:pPr>
      <w:r>
        <w:rPr>
          <w:noProof/>
          <w:color w:val="C00000"/>
          <w:sz w:val="28"/>
          <w:szCs w:val="28"/>
        </w:rPr>
        <w:drawing>
          <wp:inline distT="0" distB="0" distL="0" distR="0" wp14:anchorId="44C74BBD" wp14:editId="173552C3">
            <wp:extent cx="2834640" cy="11703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1170305"/>
                    </a:xfrm>
                    <a:prstGeom prst="rect">
                      <a:avLst/>
                    </a:prstGeom>
                    <a:noFill/>
                  </pic:spPr>
                </pic:pic>
              </a:graphicData>
            </a:graphic>
          </wp:inline>
        </w:drawing>
      </w:r>
    </w:p>
    <w:p w14:paraId="114AFC69" w14:textId="1DEABC83" w:rsidR="00474DE9" w:rsidRPr="00AC6077" w:rsidRDefault="00474DE9" w:rsidP="00AC6077">
      <w:pPr>
        <w:shd w:val="clear" w:color="auto" w:fill="FFF2CC"/>
        <w:tabs>
          <w:tab w:val="left" w:pos="2835"/>
        </w:tabs>
        <w:spacing w:after="0" w:line="240" w:lineRule="auto"/>
        <w:rPr>
          <w:noProof/>
          <w:color w:val="A5A59D" w:themeColor="accent6" w:themeShade="BF"/>
          <w:sz w:val="14"/>
          <w:szCs w:val="14"/>
        </w:rPr>
      </w:pPr>
      <w:r w:rsidRPr="00AC6077">
        <w:rPr>
          <w:noProof/>
          <w:color w:val="A5A59D" w:themeColor="accent6" w:themeShade="BF"/>
          <w:sz w:val="14"/>
          <w:szCs w:val="14"/>
        </w:rPr>
        <w:t xml:space="preserve">* </w:t>
      </w:r>
      <w:r w:rsidR="002D491F" w:rsidRPr="00AC6077">
        <w:rPr>
          <w:noProof/>
          <w:color w:val="A5A59D" w:themeColor="accent6" w:themeShade="BF"/>
          <w:sz w:val="14"/>
          <w:szCs w:val="14"/>
        </w:rPr>
        <w:t xml:space="preserve">Data shows training </w:t>
      </w:r>
      <w:r w:rsidR="00AC6077" w:rsidRPr="00AC6077">
        <w:rPr>
          <w:noProof/>
          <w:color w:val="A5A59D" w:themeColor="accent6" w:themeShade="BF"/>
          <w:sz w:val="14"/>
          <w:szCs w:val="14"/>
        </w:rPr>
        <w:t xml:space="preserve">(TAFE Network) </w:t>
      </w:r>
      <w:r w:rsidR="002D491F" w:rsidRPr="00AC6077">
        <w:rPr>
          <w:noProof/>
          <w:color w:val="A5A59D" w:themeColor="accent6" w:themeShade="BF"/>
          <w:sz w:val="14"/>
          <w:szCs w:val="14"/>
        </w:rPr>
        <w:t>for courses on the 2020 Free TAFE List</w:t>
      </w:r>
      <w:r w:rsidRPr="00AC6077">
        <w:rPr>
          <w:noProof/>
          <w:color w:val="A5A59D" w:themeColor="accent6" w:themeShade="BF"/>
          <w:sz w:val="14"/>
          <w:szCs w:val="14"/>
        </w:rPr>
        <w:t>.</w:t>
      </w:r>
      <w:r w:rsidR="00AC6077" w:rsidRPr="00AC6077">
        <w:rPr>
          <w:noProof/>
          <w:color w:val="A5A59D" w:themeColor="accent6" w:themeShade="BF"/>
          <w:sz w:val="14"/>
          <w:szCs w:val="14"/>
        </w:rPr>
        <w:t xml:space="preserve"> Not F</w:t>
      </w:r>
      <w:r w:rsidR="001F3B8C">
        <w:rPr>
          <w:noProof/>
          <w:color w:val="A5A59D" w:themeColor="accent6" w:themeShade="BF"/>
          <w:sz w:val="14"/>
          <w:szCs w:val="14"/>
        </w:rPr>
        <w:t>r</w:t>
      </w:r>
      <w:r w:rsidR="00AC6077" w:rsidRPr="00AC6077">
        <w:rPr>
          <w:noProof/>
          <w:color w:val="A5A59D" w:themeColor="accent6" w:themeShade="BF"/>
          <w:sz w:val="14"/>
          <w:szCs w:val="14"/>
        </w:rPr>
        <w:t>ee TAFE initiative.</w:t>
      </w:r>
    </w:p>
    <w:p w14:paraId="20E6F40D" w14:textId="572D6146" w:rsidR="00AC6077" w:rsidRDefault="00396746" w:rsidP="00CE4668">
      <w:pPr>
        <w:shd w:val="clear" w:color="auto" w:fill="FFF2CC"/>
        <w:rPr>
          <w:b/>
          <w:bCs/>
          <w:smallCaps/>
        </w:rPr>
      </w:pPr>
      <w:r w:rsidRPr="000B3141">
        <w:rPr>
          <w:b/>
          <w:bCs/>
          <w:smallCaps/>
        </w:rPr>
        <w:t>  </w:t>
      </w:r>
    </w:p>
    <w:p w14:paraId="77FE08C1" w14:textId="3A1D8D69" w:rsidR="007A570F" w:rsidRPr="000B3141" w:rsidRDefault="000B3141" w:rsidP="00CE4668">
      <w:pPr>
        <w:shd w:val="clear" w:color="auto" w:fill="FFF2CC"/>
        <w:rPr>
          <w:b/>
          <w:bCs/>
          <w:smallCaps/>
        </w:rPr>
      </w:pPr>
      <w:r w:rsidRPr="000B3141">
        <w:rPr>
          <w:b/>
          <w:bCs/>
          <w:smallCaps/>
        </w:rPr>
        <w:t>Government-Funded Commencements by Provider</w:t>
      </w:r>
      <w:r w:rsidR="00396746">
        <w:rPr>
          <w:b/>
          <w:bCs/>
          <w:smallCaps/>
        </w:rPr>
        <w:br/>
      </w:r>
      <w:r w:rsidR="00396746" w:rsidRPr="000B3141">
        <w:rPr>
          <w:b/>
          <w:bCs/>
          <w:smallCaps/>
        </w:rPr>
        <w:t>  </w:t>
      </w:r>
      <w:r w:rsidRPr="000B3141">
        <w:rPr>
          <w:b/>
          <w:bCs/>
          <w:smallCaps/>
        </w:rPr>
        <w:t>Type</w:t>
      </w:r>
    </w:p>
    <w:p w14:paraId="6049F988" w14:textId="777FFC47" w:rsidR="007A570F" w:rsidRDefault="002D491F" w:rsidP="00D266A4">
      <w:pPr>
        <w:shd w:val="clear" w:color="auto" w:fill="FFF2CC"/>
        <w:spacing w:after="240"/>
        <w:jc w:val="center"/>
      </w:pPr>
      <w:r>
        <w:rPr>
          <w:noProof/>
        </w:rPr>
        <w:drawing>
          <wp:inline distT="0" distB="0" distL="0" distR="0" wp14:anchorId="36E60D53" wp14:editId="4457CDD3">
            <wp:extent cx="2688590" cy="1097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8590" cy="1097280"/>
                    </a:xfrm>
                    <a:prstGeom prst="rect">
                      <a:avLst/>
                    </a:prstGeom>
                    <a:noFill/>
                  </pic:spPr>
                </pic:pic>
              </a:graphicData>
            </a:graphic>
          </wp:inline>
        </w:drawing>
      </w:r>
    </w:p>
    <w:p w14:paraId="27114172" w14:textId="678B75C2" w:rsidR="007A570F" w:rsidRPr="000B3141" w:rsidRDefault="00396746" w:rsidP="00CE4668">
      <w:pPr>
        <w:shd w:val="clear" w:color="auto" w:fill="FFF2CC"/>
        <w:rPr>
          <w:b/>
          <w:bCs/>
          <w:smallCaps/>
        </w:rPr>
      </w:pPr>
      <w:r w:rsidRPr="000B3141">
        <w:rPr>
          <w:b/>
          <w:bCs/>
          <w:smallCaps/>
        </w:rPr>
        <w:t>  </w:t>
      </w:r>
      <w:r w:rsidR="000B3141" w:rsidRPr="000B3141">
        <w:rPr>
          <w:b/>
          <w:bCs/>
          <w:smallCaps/>
        </w:rPr>
        <w:t xml:space="preserve">Change In Government-Funded Commencements </w:t>
      </w:r>
      <w:r>
        <w:rPr>
          <w:b/>
          <w:bCs/>
          <w:smallCaps/>
        </w:rPr>
        <w:br/>
      </w:r>
      <w:r w:rsidRPr="000B3141">
        <w:rPr>
          <w:b/>
          <w:bCs/>
          <w:smallCaps/>
        </w:rPr>
        <w:t xml:space="preserve">  by </w:t>
      </w:r>
      <w:r w:rsidR="000B3141" w:rsidRPr="000B3141">
        <w:rPr>
          <w:b/>
          <w:bCs/>
          <w:smallCaps/>
        </w:rPr>
        <w:t>Key Cohorts</w:t>
      </w:r>
    </w:p>
    <w:p w14:paraId="5BB99B0F" w14:textId="675D60B8" w:rsidR="00E33646" w:rsidRDefault="002D491F" w:rsidP="00D266A4">
      <w:pPr>
        <w:shd w:val="clear" w:color="auto" w:fill="FFF2CC"/>
        <w:jc w:val="center"/>
      </w:pPr>
      <w:r>
        <w:rPr>
          <w:noProof/>
        </w:rPr>
        <w:drawing>
          <wp:inline distT="0" distB="0" distL="0" distR="0" wp14:anchorId="47DBF33E" wp14:editId="7EF7113E">
            <wp:extent cx="2700655" cy="2524125"/>
            <wp:effectExtent l="0" t="0" r="444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655" cy="2524125"/>
                    </a:xfrm>
                    <a:prstGeom prst="rect">
                      <a:avLst/>
                    </a:prstGeom>
                    <a:noFill/>
                  </pic:spPr>
                </pic:pic>
              </a:graphicData>
            </a:graphic>
          </wp:inline>
        </w:drawing>
      </w:r>
    </w:p>
    <w:p w14:paraId="427B72AB" w14:textId="48823F8C" w:rsidR="009B3C0B" w:rsidRDefault="00396746" w:rsidP="002D491F">
      <w:pPr>
        <w:shd w:val="clear" w:color="auto" w:fill="FFF2CC"/>
        <w:spacing w:line="240" w:lineRule="auto"/>
        <w:rPr>
          <w:i/>
          <w:iCs/>
          <w:noProof/>
          <w:color w:val="A5A59D" w:themeColor="accent6" w:themeShade="BF"/>
          <w:sz w:val="14"/>
          <w:szCs w:val="14"/>
        </w:rPr>
      </w:pPr>
      <w:r w:rsidRPr="00396746">
        <w:rPr>
          <w:i/>
          <w:iCs/>
          <w:noProof/>
          <w:color w:val="A5A59D" w:themeColor="accent6" w:themeShade="BF"/>
          <w:sz w:val="14"/>
          <w:szCs w:val="14"/>
        </w:rPr>
        <w:t>*Student can be in more than one key cohort.</w:t>
      </w:r>
    </w:p>
    <w:p w14:paraId="47CCA8A3" w14:textId="77777777" w:rsidR="002D491F" w:rsidRDefault="002D491F" w:rsidP="002D491F">
      <w:pPr>
        <w:shd w:val="clear" w:color="auto" w:fill="FFF2CC"/>
        <w:spacing w:after="0" w:line="240" w:lineRule="auto"/>
        <w:rPr>
          <w:i/>
          <w:iCs/>
          <w:noProof/>
          <w:color w:val="A5A59D" w:themeColor="accent6" w:themeShade="BF"/>
          <w:sz w:val="14"/>
          <w:szCs w:val="14"/>
        </w:rPr>
      </w:pPr>
    </w:p>
    <w:p w14:paraId="36445619" w14:textId="77777777" w:rsidR="008A5253" w:rsidRDefault="008A5253" w:rsidP="00CE4668"/>
    <w:p w14:paraId="1E9D0EDD" w14:textId="121289BE" w:rsidR="00957EF4" w:rsidRDefault="00957EF4" w:rsidP="00CE4668">
      <w:pPr>
        <w:sectPr w:rsidR="00957EF4" w:rsidSect="007A570F">
          <w:footerReference w:type="even" r:id="rId14"/>
          <w:footerReference w:type="default" r:id="rId15"/>
          <w:headerReference w:type="first" r:id="rId16"/>
          <w:footerReference w:type="first" r:id="rId17"/>
          <w:type w:val="continuous"/>
          <w:pgSz w:w="11900" w:h="16840" w:code="9"/>
          <w:pgMar w:top="2836" w:right="1134" w:bottom="1701" w:left="1134" w:header="340" w:footer="709" w:gutter="0"/>
          <w:cols w:num="2" w:space="708"/>
          <w:titlePg/>
          <w:docGrid w:linePitch="360"/>
        </w:sectPr>
      </w:pPr>
    </w:p>
    <w:p w14:paraId="0EFF08FA" w14:textId="77777777" w:rsidR="00CE4668" w:rsidRPr="00CE4668" w:rsidRDefault="00CE4668" w:rsidP="00CE4668">
      <w:pPr>
        <w:rPr>
          <w:b/>
          <w:bCs/>
          <w:color w:val="C00000"/>
        </w:rPr>
      </w:pPr>
      <w:r w:rsidRPr="00CE4668">
        <w:rPr>
          <w:b/>
          <w:bCs/>
          <w:color w:val="C00000"/>
        </w:rPr>
        <w:lastRenderedPageBreak/>
        <w:t xml:space="preserve">DELIVERING HIGH QUALITY TRAINING THAT IS STRONGLY ALIGNED TO JOBS </w:t>
      </w:r>
    </w:p>
    <w:p w14:paraId="27C3A326" w14:textId="40E280FB" w:rsidR="00396746" w:rsidRDefault="00CE4668" w:rsidP="00CE4668">
      <w:r>
        <w:t xml:space="preserve">The </w:t>
      </w:r>
      <w:r w:rsidRPr="00396746">
        <w:rPr>
          <w:i/>
          <w:iCs/>
        </w:rPr>
        <w:t>Skills First</w:t>
      </w:r>
      <w:r>
        <w:t xml:space="preserve"> reforms continue to better align VET </w:t>
      </w:r>
      <w:r w:rsidR="0022127F">
        <w:t xml:space="preserve">delivery </w:t>
      </w:r>
      <w:r>
        <w:t xml:space="preserve">to Government priority areas. </w:t>
      </w:r>
    </w:p>
    <w:p w14:paraId="5A225F83" w14:textId="2410169B" w:rsidR="008C616C" w:rsidRDefault="008C616C" w:rsidP="00CE4668">
      <w:r>
        <w:t>However, due to COVID-19 restrictions, in the first half of 2020 t</w:t>
      </w:r>
      <w:r w:rsidR="00CE4668">
        <w:t xml:space="preserve">here has been an overall </w:t>
      </w:r>
      <w:r w:rsidR="0097747C">
        <w:t>decline</w:t>
      </w:r>
      <w:r w:rsidR="00CE4668">
        <w:t xml:space="preserve"> of </w:t>
      </w:r>
      <w:r w:rsidR="0097747C">
        <w:t>20</w:t>
      </w:r>
      <w:r w:rsidR="00101ECD">
        <w:t xml:space="preserve"> per cent</w:t>
      </w:r>
      <w:r w:rsidR="00CE4668">
        <w:t xml:space="preserve"> in </w:t>
      </w:r>
      <w:r>
        <w:t xml:space="preserve">new </w:t>
      </w:r>
      <w:r w:rsidR="00CE4668">
        <w:t>commencements in courses aligned to at least one Government priority area</w:t>
      </w:r>
      <w:r w:rsidR="0097747C">
        <w:t xml:space="preserve">, </w:t>
      </w:r>
      <w:r>
        <w:t xml:space="preserve">compared to the same time in 2019. </w:t>
      </w:r>
    </w:p>
    <w:p w14:paraId="76FFA029" w14:textId="4F58B12D" w:rsidR="0097747C" w:rsidRDefault="008C616C" w:rsidP="00CE4668">
      <w:r>
        <w:t>In particular, new commencements in</w:t>
      </w:r>
      <w:r w:rsidR="0097747C">
        <w:t xml:space="preserve"> courses on the Free TAFE for Priority Courses List related to </w:t>
      </w:r>
      <w:r>
        <w:t xml:space="preserve">training the </w:t>
      </w:r>
      <w:r w:rsidR="0097747C">
        <w:t>Family Violence</w:t>
      </w:r>
      <w:r>
        <w:t xml:space="preserve"> workforce have been affected; and the </w:t>
      </w:r>
      <w:r w:rsidR="007C267E">
        <w:t>decline</w:t>
      </w:r>
      <w:r w:rsidR="0097747C">
        <w:t xml:space="preserve"> in new apprenticeships and high-value traineeships</w:t>
      </w:r>
      <w:r>
        <w:t xml:space="preserve"> has been impacted by</w:t>
      </w:r>
      <w:r w:rsidR="00101ECD">
        <w:t xml:space="preserve"> a </w:t>
      </w:r>
      <w:r w:rsidR="0022127F">
        <w:t xml:space="preserve">contraction in employment and a </w:t>
      </w:r>
      <w:r w:rsidR="00101ECD">
        <w:t>reduction</w:t>
      </w:r>
      <w:r w:rsidR="0097747C">
        <w:t xml:space="preserve"> in </w:t>
      </w:r>
      <w:r w:rsidR="00101ECD">
        <w:t xml:space="preserve">the availability of </w:t>
      </w:r>
      <w:r w:rsidR="0097747C">
        <w:t>work placement opportunit</w:t>
      </w:r>
      <w:r w:rsidR="00101ECD">
        <w:t>ies</w:t>
      </w:r>
      <w:r w:rsidR="0097747C">
        <w:t xml:space="preserve"> due to the </w:t>
      </w:r>
      <w:r>
        <w:t>pandemic</w:t>
      </w:r>
      <w:r w:rsidR="0097747C">
        <w:t xml:space="preserve"> restrictions.</w:t>
      </w:r>
    </w:p>
    <w:p w14:paraId="757661FE" w14:textId="056F2504" w:rsidR="00CE4668" w:rsidRDefault="00CE4668" w:rsidP="00CE4668">
      <w:r>
        <w:t xml:space="preserve">The </w:t>
      </w:r>
      <w:r w:rsidRPr="00C43E78">
        <w:rPr>
          <w:i/>
          <w:iCs/>
        </w:rPr>
        <w:t>Skills First</w:t>
      </w:r>
      <w:r>
        <w:t xml:space="preserve"> reforms </w:t>
      </w:r>
      <w:r w:rsidR="0022127F">
        <w:t>are</w:t>
      </w:r>
      <w:r>
        <w:t xml:space="preserve"> help</w:t>
      </w:r>
      <w:r w:rsidR="0022127F">
        <w:t>ing</w:t>
      </w:r>
      <w:r>
        <w:t xml:space="preserve"> refocus skills development towards </w:t>
      </w:r>
      <w:r w:rsidR="008C616C">
        <w:t xml:space="preserve">better meeting the Victorian economy’s </w:t>
      </w:r>
      <w:r>
        <w:t xml:space="preserve">workforce needs. The top </w:t>
      </w:r>
      <w:r w:rsidR="00C43E78">
        <w:t>four</w:t>
      </w:r>
      <w:r>
        <w:t xml:space="preserve"> industries by commencements are in </w:t>
      </w:r>
      <w:r w:rsidR="00C43E78" w:rsidRPr="00C43E78">
        <w:t>the Health Care and Social Assistance, Construction, Professional, Scientific and Technical Services, and Education and Training sectors</w:t>
      </w:r>
      <w:r w:rsidR="0022127F">
        <w:t xml:space="preserve">. Enrolments in courses aligned to these four industry sectors </w:t>
      </w:r>
      <w:r w:rsidR="00C43E78" w:rsidRPr="00C43E78">
        <w:t xml:space="preserve">accounted </w:t>
      </w:r>
      <w:r w:rsidR="00C43E78" w:rsidRPr="00945476">
        <w:t>for 63 per cent</w:t>
      </w:r>
      <w:r w:rsidR="00C43E78" w:rsidRPr="00C43E78">
        <w:t xml:space="preserve"> of </w:t>
      </w:r>
      <w:r w:rsidR="00945476">
        <w:t xml:space="preserve">industry aligned </w:t>
      </w:r>
      <w:r w:rsidR="00C43E78" w:rsidRPr="00C43E78">
        <w:t>commencements</w:t>
      </w:r>
      <w:r w:rsidR="00C43E78">
        <w:t xml:space="preserve"> in the January to June 2020 period. </w:t>
      </w:r>
      <w:r>
        <w:t xml:space="preserve">In all </w:t>
      </w:r>
      <w:r w:rsidR="00C43E78">
        <w:t>four</w:t>
      </w:r>
      <w:r>
        <w:t xml:space="preserve"> industries, the TAFE Network </w:t>
      </w:r>
      <w:r w:rsidR="00C43E78">
        <w:t xml:space="preserve">continues to </w:t>
      </w:r>
      <w:r w:rsidR="007C267E">
        <w:t>play</w:t>
      </w:r>
      <w:r w:rsidR="00C43E78">
        <w:t xml:space="preserve"> a leading role in provision.</w:t>
      </w:r>
    </w:p>
    <w:p w14:paraId="110262D4" w14:textId="13EBCF77" w:rsidR="00CE4668" w:rsidRPr="00CE4668" w:rsidRDefault="00CE4668" w:rsidP="00CE4668">
      <w:pPr>
        <w:rPr>
          <w:color w:val="C00000"/>
        </w:rPr>
      </w:pPr>
      <w:r w:rsidRPr="00CE4668">
        <w:rPr>
          <w:color w:val="C00000"/>
        </w:rPr>
        <w:t xml:space="preserve">Work is progressing to </w:t>
      </w:r>
      <w:r w:rsidR="00E00F13">
        <w:rPr>
          <w:color w:val="C00000"/>
        </w:rPr>
        <w:t>recover from the C</w:t>
      </w:r>
      <w:r w:rsidR="0022127F">
        <w:rPr>
          <w:color w:val="C00000"/>
        </w:rPr>
        <w:t>OVID</w:t>
      </w:r>
      <w:r w:rsidR="007C267E">
        <w:rPr>
          <w:color w:val="C00000"/>
        </w:rPr>
        <w:t>-19</w:t>
      </w:r>
      <w:r w:rsidR="00E00F13">
        <w:rPr>
          <w:color w:val="C00000"/>
        </w:rPr>
        <w:t xml:space="preserve"> crisis and </w:t>
      </w:r>
      <w:r w:rsidRPr="00CE4668">
        <w:rPr>
          <w:color w:val="C00000"/>
        </w:rPr>
        <w:t xml:space="preserve">maintain the momentum under </w:t>
      </w:r>
      <w:r w:rsidRPr="00E00F13">
        <w:rPr>
          <w:i/>
          <w:iCs/>
          <w:color w:val="C00000"/>
        </w:rPr>
        <w:t>Skills First</w:t>
      </w:r>
      <w:r w:rsidRPr="00CE4668">
        <w:rPr>
          <w:color w:val="C00000"/>
        </w:rPr>
        <w:t xml:space="preserve"> </w:t>
      </w:r>
    </w:p>
    <w:p w14:paraId="5E4C608C" w14:textId="77777777" w:rsidR="007C6FA9" w:rsidRDefault="007C6FA9" w:rsidP="007C6FA9">
      <w:r w:rsidRPr="007C6FA9">
        <w:t xml:space="preserve">The TAFE and Training sector has a critical role in supporting Victorians to re-skill and upskill and drive economic recovery in the post-COVID-19 economy. </w:t>
      </w:r>
    </w:p>
    <w:p w14:paraId="0AFAA477" w14:textId="4CE56C02" w:rsidR="00E77673" w:rsidRDefault="00B97658" w:rsidP="007C6FA9">
      <w:bookmarkStart w:id="3" w:name="_Hlk59536588"/>
      <w:r>
        <w:t xml:space="preserve">The </w:t>
      </w:r>
      <w:r w:rsidRPr="00520F98">
        <w:t xml:space="preserve">Skills for Economic Recovery package </w:t>
      </w:r>
      <w:r>
        <w:t>as well as other Government initiatives w</w:t>
      </w:r>
      <w:r w:rsidRPr="00520F98">
        <w:t>ill make it easier for people with pre-existing qualifications to retrain and improve access to training for Victorians impacted by coronavirus, particularly women and young people.</w:t>
      </w:r>
      <w:r>
        <w:t xml:space="preserve"> </w:t>
      </w:r>
      <w:r w:rsidRPr="00B97658">
        <w:t>This includes the Course in Introduction to the NDIS (skill set), as well as $3.9 million for an additional 11,000 places in accredited short courses and skill sets in construction across TAFE and industry-owned Registered Training Organisations until June 2021.</w:t>
      </w:r>
      <w:r>
        <w:t xml:space="preserve"> </w:t>
      </w:r>
      <w:bookmarkEnd w:id="3"/>
      <w:r w:rsidR="00E77673">
        <w:t>The new JobTrainer Fund will also support an additional 50,000 training places across Victoria.</w:t>
      </w:r>
    </w:p>
    <w:p w14:paraId="68263AE1" w14:textId="41882E4B" w:rsidR="00D266A4" w:rsidRDefault="00D266A4">
      <w:pPr>
        <w:spacing w:after="0" w:line="240" w:lineRule="auto"/>
      </w:pPr>
    </w:p>
    <w:p w14:paraId="69DC0A99" w14:textId="530A38B7" w:rsidR="000A5F6C" w:rsidRDefault="000A5F6C">
      <w:pPr>
        <w:spacing w:after="0" w:line="240" w:lineRule="auto"/>
      </w:pPr>
    </w:p>
    <w:p w14:paraId="4A2E9E05" w14:textId="77777777" w:rsidR="000A5F6C" w:rsidRDefault="000A5F6C">
      <w:pPr>
        <w:spacing w:after="0" w:line="240" w:lineRule="auto"/>
      </w:pPr>
    </w:p>
    <w:p w14:paraId="5C896BA9" w14:textId="1EF40B90" w:rsidR="000A5F6C" w:rsidRDefault="000A5F6C">
      <w:pPr>
        <w:spacing w:after="0" w:line="240" w:lineRule="auto"/>
      </w:pPr>
    </w:p>
    <w:p w14:paraId="136C4CA3" w14:textId="3CC4BAF8" w:rsidR="000A5F6C" w:rsidRDefault="000A5F6C">
      <w:pPr>
        <w:spacing w:after="0" w:line="240" w:lineRule="auto"/>
      </w:pPr>
    </w:p>
    <w:p w14:paraId="624586F2" w14:textId="2056DD5D" w:rsidR="000A5F6C" w:rsidRDefault="000A5F6C">
      <w:pPr>
        <w:spacing w:after="0" w:line="240" w:lineRule="auto"/>
      </w:pPr>
    </w:p>
    <w:p w14:paraId="3F76FE65" w14:textId="77777777" w:rsidR="000A5F6C" w:rsidRDefault="000A5F6C">
      <w:pPr>
        <w:spacing w:after="0" w:line="240" w:lineRule="auto"/>
      </w:pPr>
    </w:p>
    <w:p w14:paraId="113A4A66" w14:textId="77777777" w:rsidR="000A5F6C" w:rsidRPr="000B3141" w:rsidRDefault="000A5F6C" w:rsidP="000A5F6C">
      <w:pPr>
        <w:shd w:val="clear" w:color="auto" w:fill="FFF2CC"/>
        <w:rPr>
          <w:b/>
          <w:bCs/>
          <w:smallCaps/>
        </w:rPr>
      </w:pPr>
      <w:r w:rsidRPr="000B3141">
        <w:rPr>
          <w:b/>
          <w:bCs/>
          <w:smallCaps/>
        </w:rPr>
        <w:t xml:space="preserve">  Government-Funded Commencements in </w:t>
      </w:r>
      <w:r>
        <w:rPr>
          <w:b/>
          <w:bCs/>
          <w:smallCaps/>
        </w:rPr>
        <w:br/>
      </w:r>
      <w:r w:rsidRPr="000B3141">
        <w:rPr>
          <w:b/>
          <w:bCs/>
          <w:smallCaps/>
        </w:rPr>
        <w:t>  Government Priority Areas</w:t>
      </w:r>
      <w:r>
        <w:rPr>
          <w:b/>
          <w:bCs/>
          <w:smallCaps/>
        </w:rPr>
        <w:t>*</w:t>
      </w:r>
    </w:p>
    <w:p w14:paraId="0444E641" w14:textId="77777777" w:rsidR="000A5F6C" w:rsidRDefault="000A5F6C" w:rsidP="000A5F6C">
      <w:pPr>
        <w:shd w:val="clear" w:color="auto" w:fill="FFF2CC"/>
        <w:jc w:val="center"/>
        <w:rPr>
          <w:noProof/>
        </w:rPr>
      </w:pPr>
      <w:r>
        <w:rPr>
          <w:noProof/>
        </w:rPr>
        <w:drawing>
          <wp:inline distT="0" distB="0" distL="0" distR="0" wp14:anchorId="1A867841" wp14:editId="33C00CB0">
            <wp:extent cx="2700655" cy="21640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655" cy="2164080"/>
                    </a:xfrm>
                    <a:prstGeom prst="rect">
                      <a:avLst/>
                    </a:prstGeom>
                    <a:noFill/>
                  </pic:spPr>
                </pic:pic>
              </a:graphicData>
            </a:graphic>
          </wp:inline>
        </w:drawing>
      </w:r>
    </w:p>
    <w:p w14:paraId="6241EBC1" w14:textId="77777777" w:rsidR="000A5F6C" w:rsidRPr="002D491F" w:rsidRDefault="000A5F6C" w:rsidP="000A5F6C">
      <w:pPr>
        <w:shd w:val="clear" w:color="auto" w:fill="FFF2CC"/>
        <w:spacing w:after="240" w:line="240" w:lineRule="auto"/>
        <w:rPr>
          <w:i/>
          <w:iCs/>
          <w:noProof/>
          <w:color w:val="A5A59D" w:themeColor="accent6" w:themeShade="BF"/>
          <w:sz w:val="14"/>
          <w:szCs w:val="14"/>
        </w:rPr>
      </w:pPr>
      <w:r w:rsidRPr="002D491F">
        <w:rPr>
          <w:i/>
          <w:iCs/>
          <w:noProof/>
          <w:color w:val="A5A59D" w:themeColor="accent6" w:themeShade="BF"/>
          <w:sz w:val="14"/>
          <w:szCs w:val="14"/>
        </w:rPr>
        <w:t>* See data notes for further detail of government priority areas</w:t>
      </w:r>
    </w:p>
    <w:p w14:paraId="15FE4865" w14:textId="77777777" w:rsidR="000A5F6C" w:rsidRPr="000B3141" w:rsidRDefault="000A5F6C" w:rsidP="000A5F6C">
      <w:pPr>
        <w:shd w:val="clear" w:color="auto" w:fill="FFF2CC"/>
        <w:rPr>
          <w:b/>
          <w:bCs/>
          <w:smallCaps/>
        </w:rPr>
      </w:pPr>
      <w:r w:rsidRPr="000B3141">
        <w:rPr>
          <w:b/>
          <w:bCs/>
          <w:smallCaps/>
        </w:rPr>
        <w:t>  Government-Funded Commencements by</w:t>
      </w:r>
      <w:r>
        <w:rPr>
          <w:b/>
          <w:bCs/>
          <w:smallCaps/>
        </w:rPr>
        <w:br/>
      </w:r>
      <w:r w:rsidRPr="000B3141">
        <w:rPr>
          <w:b/>
          <w:bCs/>
          <w:smallCaps/>
        </w:rPr>
        <w:t>  Regions</w:t>
      </w:r>
    </w:p>
    <w:p w14:paraId="572C1924" w14:textId="36E37723" w:rsidR="000A5F6C" w:rsidRDefault="000A5F6C" w:rsidP="000A5F6C">
      <w:pPr>
        <w:shd w:val="clear" w:color="auto" w:fill="FFF2CC"/>
        <w:jc w:val="center"/>
      </w:pPr>
      <w:r w:rsidRPr="002D491F">
        <w:t xml:space="preserve"> </w:t>
      </w:r>
      <w:r w:rsidRPr="002D491F">
        <w:rPr>
          <w:noProof/>
        </w:rPr>
        <w:drawing>
          <wp:inline distT="0" distB="0" distL="0" distR="0" wp14:anchorId="69B382D1" wp14:editId="26AE85B0">
            <wp:extent cx="2657955" cy="1567252"/>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2643" cy="1575913"/>
                    </a:xfrm>
                    <a:prstGeom prst="rect">
                      <a:avLst/>
                    </a:prstGeom>
                    <a:noFill/>
                    <a:ln>
                      <a:noFill/>
                    </a:ln>
                  </pic:spPr>
                </pic:pic>
              </a:graphicData>
            </a:graphic>
          </wp:inline>
        </w:drawing>
      </w:r>
    </w:p>
    <w:p w14:paraId="51CD5ABC" w14:textId="320F1340" w:rsidR="000A5F6C" w:rsidRDefault="000A5F6C" w:rsidP="000A5F6C">
      <w:pPr>
        <w:shd w:val="clear" w:color="auto" w:fill="FFF2CC"/>
        <w:spacing w:after="240" w:line="240" w:lineRule="auto"/>
        <w:rPr>
          <w:i/>
          <w:iCs/>
          <w:noProof/>
          <w:color w:val="A5A59D" w:themeColor="accent6" w:themeShade="BF"/>
          <w:sz w:val="14"/>
          <w:szCs w:val="14"/>
        </w:rPr>
      </w:pPr>
      <w:r>
        <w:rPr>
          <w:i/>
          <w:iCs/>
          <w:noProof/>
          <w:color w:val="A5A59D" w:themeColor="accent6" w:themeShade="BF"/>
          <w:sz w:val="14"/>
          <w:szCs w:val="14"/>
        </w:rPr>
        <w:t xml:space="preserve">* </w:t>
      </w:r>
      <w:r w:rsidRPr="002D491F">
        <w:rPr>
          <w:i/>
          <w:iCs/>
          <w:noProof/>
          <w:color w:val="A5A59D" w:themeColor="accent6" w:themeShade="BF"/>
          <w:sz w:val="14"/>
          <w:szCs w:val="14"/>
        </w:rPr>
        <w:t>Other include</w:t>
      </w:r>
      <w:r>
        <w:rPr>
          <w:i/>
          <w:iCs/>
          <w:noProof/>
          <w:color w:val="A5A59D" w:themeColor="accent6" w:themeShade="BF"/>
          <w:sz w:val="14"/>
          <w:szCs w:val="14"/>
        </w:rPr>
        <w:t>s where location is unknown or not stated.</w:t>
      </w:r>
    </w:p>
    <w:p w14:paraId="4E1EC446" w14:textId="75C0A7E9" w:rsidR="000A5F6C" w:rsidRPr="000B3141" w:rsidRDefault="000A5F6C" w:rsidP="000A5F6C">
      <w:pPr>
        <w:shd w:val="clear" w:color="auto" w:fill="FFF2CC"/>
        <w:rPr>
          <w:b/>
          <w:bCs/>
          <w:smallCaps/>
        </w:rPr>
      </w:pPr>
      <w:r w:rsidRPr="000B3141">
        <w:rPr>
          <w:b/>
          <w:bCs/>
          <w:smallCaps/>
        </w:rPr>
        <w:t>  TOP 4 INDUSTRY AREAS FOR GOVERNMENT-</w:t>
      </w:r>
      <w:r>
        <w:rPr>
          <w:b/>
          <w:bCs/>
          <w:smallCaps/>
        </w:rPr>
        <w:br/>
      </w:r>
      <w:r w:rsidRPr="000B3141">
        <w:rPr>
          <w:b/>
          <w:bCs/>
          <w:smallCaps/>
        </w:rPr>
        <w:t>  FUNDED COMMENCEMENTS, JANUARY-JUNE 20</w:t>
      </w:r>
    </w:p>
    <w:p w14:paraId="0D5C9370" w14:textId="60AFFF6E" w:rsidR="000A5F6C" w:rsidRDefault="000A5F6C" w:rsidP="000A5F6C">
      <w:pPr>
        <w:shd w:val="clear" w:color="auto" w:fill="FFF2CC"/>
        <w:tabs>
          <w:tab w:val="left" w:pos="567"/>
          <w:tab w:val="left" w:pos="2835"/>
        </w:tabs>
      </w:pPr>
      <w:r>
        <w:rPr>
          <w:noProof/>
        </w:rPr>
        <w:drawing>
          <wp:anchor distT="0" distB="0" distL="114300" distR="114300" simplePos="0" relativeHeight="251663360" behindDoc="0" locked="0" layoutInCell="1" allowOverlap="1" wp14:anchorId="104B6AC9" wp14:editId="0A092C50">
            <wp:simplePos x="0" y="0"/>
            <wp:positionH relativeFrom="margin">
              <wp:posOffset>3977640</wp:posOffset>
            </wp:positionH>
            <wp:positionV relativeFrom="margin">
              <wp:posOffset>6012180</wp:posOffset>
            </wp:positionV>
            <wp:extent cx="366665" cy="366665"/>
            <wp:effectExtent l="0" t="0" r="0" b="0"/>
            <wp:wrapNone/>
            <wp:docPr id="25" name="Picture 2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rst-aid-kit.png"/>
                    <pic:cNvPicPr/>
                  </pic:nvPicPr>
                  <pic:blipFill>
                    <a:blip r:embed="rId20">
                      <a:lum bright="70000" contrast="-70000"/>
                      <a:extLst>
                        <a:ext uri="{28A0092B-C50C-407E-A947-70E740481C1C}">
                          <a14:useLocalDpi xmlns:a14="http://schemas.microsoft.com/office/drawing/2010/main" val="0"/>
                        </a:ext>
                      </a:extLst>
                    </a:blip>
                    <a:stretch>
                      <a:fillRect/>
                    </a:stretch>
                  </pic:blipFill>
                  <pic:spPr>
                    <a:xfrm>
                      <a:off x="0" y="0"/>
                      <a:ext cx="366665" cy="366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49FCECE" wp14:editId="4299CEA3">
            <wp:simplePos x="0" y="0"/>
            <wp:positionH relativeFrom="column">
              <wp:posOffset>1951355</wp:posOffset>
            </wp:positionH>
            <wp:positionV relativeFrom="paragraph">
              <wp:posOffset>117475</wp:posOffset>
            </wp:positionV>
            <wp:extent cx="367200" cy="367200"/>
            <wp:effectExtent l="0" t="0" r="0" b="0"/>
            <wp:wrapNone/>
            <wp:docPr id="28" name="Picture 2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novation.png"/>
                    <pic:cNvPicPr/>
                  </pic:nvPicPr>
                  <pic:blipFill>
                    <a:blip r:embed="rId21">
                      <a:lum bright="70000" contrast="-70000"/>
                      <a:extLst>
                        <a:ext uri="{28A0092B-C50C-407E-A947-70E740481C1C}">
                          <a14:useLocalDpi xmlns:a14="http://schemas.microsoft.com/office/drawing/2010/main" val="0"/>
                        </a:ext>
                      </a:extLst>
                    </a:blip>
                    <a:stretch>
                      <a:fillRect/>
                    </a:stretch>
                  </pic:blipFill>
                  <pic:spPr>
                    <a:xfrm flipH="1">
                      <a:off x="0" y="0"/>
                      <a:ext cx="367200" cy="36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8EF719A" wp14:editId="04E5FA30">
                <wp:simplePos x="0" y="0"/>
                <wp:positionH relativeFrom="column">
                  <wp:posOffset>1800860</wp:posOffset>
                </wp:positionH>
                <wp:positionV relativeFrom="paragraph">
                  <wp:posOffset>480695</wp:posOffset>
                </wp:positionV>
                <wp:extent cx="665480" cy="410475"/>
                <wp:effectExtent l="0" t="0" r="1270" b="8890"/>
                <wp:wrapNone/>
                <wp:docPr id="12" name="Text Box 12"/>
                <wp:cNvGraphicFramePr/>
                <a:graphic xmlns:a="http://schemas.openxmlformats.org/drawingml/2006/main">
                  <a:graphicData uri="http://schemas.microsoft.com/office/word/2010/wordprocessingShape">
                    <wps:wsp>
                      <wps:cNvSpPr txBox="1"/>
                      <wps:spPr>
                        <a:xfrm>
                          <a:off x="0" y="0"/>
                          <a:ext cx="665480" cy="410475"/>
                        </a:xfrm>
                        <a:prstGeom prst="rect">
                          <a:avLst/>
                        </a:prstGeom>
                        <a:noFill/>
                        <a:ln w="6350">
                          <a:noFill/>
                        </a:ln>
                      </wps:spPr>
                      <wps:txbx>
                        <w:txbxContent>
                          <w:p w14:paraId="1236F065" w14:textId="77777777" w:rsidR="000A5F6C" w:rsidRPr="000B3141" w:rsidRDefault="000A5F6C" w:rsidP="000A5F6C">
                            <w:pPr>
                              <w:spacing w:after="0" w:line="240" w:lineRule="auto"/>
                              <w:jc w:val="center"/>
                              <w:rPr>
                                <w:b/>
                                <w:bCs/>
                                <w:color w:val="FFFFFF" w:themeColor="background1"/>
                                <w:sz w:val="13"/>
                                <w:szCs w:val="13"/>
                                <w:lang w:val="en-AU"/>
                              </w:rPr>
                            </w:pPr>
                            <w:r w:rsidRPr="000B3141">
                              <w:rPr>
                                <w:b/>
                                <w:bCs/>
                                <w:color w:val="FFFFFF" w:themeColor="background1"/>
                                <w:sz w:val="13"/>
                                <w:szCs w:val="13"/>
                                <w:lang w:val="en-AU"/>
                              </w:rPr>
                              <w:t>Construction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EF719A" id="_x0000_t202" coordsize="21600,21600" o:spt="202" path="m,l,21600r21600,l21600,xe">
                <v:stroke joinstyle="miter"/>
                <v:path gradientshapeok="t" o:connecttype="rect"/>
              </v:shapetype>
              <v:shape id="Text Box 12" o:spid="_x0000_s1026" type="#_x0000_t202" style="position:absolute;margin-left:141.8pt;margin-top:37.85pt;width:52.4pt;height:3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" filled="f" stroked="f" strokeweight=".5pt">
                <v:textbox inset="0,0,0,0">
                  <w:txbxContent>
                    <w:p w14:paraId="1236F065" w14:textId="77777777" w:rsidR="000A5F6C" w:rsidRPr="000B3141" w:rsidRDefault="000A5F6C" w:rsidP="000A5F6C">
                      <w:pPr>
                        <w:spacing w:after="0" w:line="240" w:lineRule="auto"/>
                        <w:jc w:val="center"/>
                        <w:rPr>
                          <w:b/>
                          <w:bCs/>
                          <w:color w:val="FFFFFF" w:themeColor="background1"/>
                          <w:sz w:val="13"/>
                          <w:szCs w:val="13"/>
                          <w:lang w:val="en-AU"/>
                        </w:rPr>
                      </w:pPr>
                      <w:r w:rsidRPr="000B3141">
                        <w:rPr>
                          <w:b/>
                          <w:bCs/>
                          <w:color w:val="FFFFFF" w:themeColor="background1"/>
                          <w:sz w:val="13"/>
                          <w:szCs w:val="13"/>
                          <w:lang w:val="en-AU"/>
                        </w:rPr>
                        <w:t>Construction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BBC3BB" wp14:editId="0F508A91">
                <wp:simplePos x="0" y="0"/>
                <wp:positionH relativeFrom="column">
                  <wp:posOffset>361315</wp:posOffset>
                </wp:positionH>
                <wp:positionV relativeFrom="paragraph">
                  <wp:posOffset>449580</wp:posOffset>
                </wp:positionV>
                <wp:extent cx="665480" cy="410475"/>
                <wp:effectExtent l="0" t="0" r="1270" b="8890"/>
                <wp:wrapNone/>
                <wp:docPr id="11" name="Text Box 11"/>
                <wp:cNvGraphicFramePr/>
                <a:graphic xmlns:a="http://schemas.openxmlformats.org/drawingml/2006/main">
                  <a:graphicData uri="http://schemas.microsoft.com/office/word/2010/wordprocessingShape">
                    <wps:wsp>
                      <wps:cNvSpPr txBox="1"/>
                      <wps:spPr>
                        <a:xfrm>
                          <a:off x="0" y="0"/>
                          <a:ext cx="665480" cy="410475"/>
                        </a:xfrm>
                        <a:prstGeom prst="rect">
                          <a:avLst/>
                        </a:prstGeom>
                        <a:noFill/>
                        <a:ln w="6350">
                          <a:noFill/>
                        </a:ln>
                      </wps:spPr>
                      <wps:txbx>
                        <w:txbxContent>
                          <w:p w14:paraId="60B0FE9A" w14:textId="77777777" w:rsidR="000A5F6C" w:rsidRPr="000B3141" w:rsidRDefault="000A5F6C" w:rsidP="000A5F6C">
                            <w:pPr>
                              <w:spacing w:after="0" w:line="240" w:lineRule="auto"/>
                              <w:jc w:val="center"/>
                              <w:rPr>
                                <w:b/>
                                <w:bCs/>
                                <w:color w:val="FFFFFF" w:themeColor="background1"/>
                                <w:sz w:val="13"/>
                                <w:szCs w:val="13"/>
                              </w:rPr>
                            </w:pPr>
                            <w:r w:rsidRPr="000B3141">
                              <w:rPr>
                                <w:b/>
                                <w:bCs/>
                                <w:color w:val="FFFFFF" w:themeColor="background1"/>
                                <w:sz w:val="13"/>
                                <w:szCs w:val="13"/>
                              </w:rPr>
                              <w:t>Health Care and Social Assistance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BBC3BB" id="Text Box 11" o:spid="_x0000_s1027" type="#_x0000_t202" style="position:absolute;margin-left:28.45pt;margin-top:35.4pt;width:52.4pt;height:3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" filled="f" stroked="f" strokeweight=".5pt">
                <v:textbox inset="0,0,0,0">
                  <w:txbxContent>
                    <w:p w14:paraId="60B0FE9A" w14:textId="77777777" w:rsidR="000A5F6C" w:rsidRPr="000B3141" w:rsidRDefault="000A5F6C" w:rsidP="000A5F6C">
                      <w:pPr>
                        <w:spacing w:after="0" w:line="240" w:lineRule="auto"/>
                        <w:jc w:val="center"/>
                        <w:rPr>
                          <w:b/>
                          <w:bCs/>
                          <w:color w:val="FFFFFF" w:themeColor="background1"/>
                          <w:sz w:val="13"/>
                          <w:szCs w:val="13"/>
                        </w:rPr>
                      </w:pPr>
                      <w:r w:rsidRPr="000B3141">
                        <w:rPr>
                          <w:b/>
                          <w:bCs/>
                          <w:color w:val="FFFFFF" w:themeColor="background1"/>
                          <w:sz w:val="13"/>
                          <w:szCs w:val="13"/>
                        </w:rPr>
                        <w:t>Health Care and Social Assistance</w:t>
                      </w:r>
                    </w:p>
                  </w:txbxContent>
                </v:textbox>
              </v:shape>
            </w:pict>
          </mc:Fallback>
        </mc:AlternateContent>
      </w:r>
      <w:r>
        <w:tab/>
      </w:r>
      <w:r>
        <w:rPr>
          <w:noProof/>
        </w:rPr>
        <mc:AlternateContent>
          <mc:Choice Requires="wps">
            <w:drawing>
              <wp:inline distT="0" distB="0" distL="0" distR="0" wp14:anchorId="1FE0A7E8" wp14:editId="089630D9">
                <wp:extent cx="666000" cy="860400"/>
                <wp:effectExtent l="0" t="0" r="20320" b="16510"/>
                <wp:docPr id="7" name="Rectangle: Rounded Corners 7"/>
                <wp:cNvGraphicFramePr/>
                <a:graphic xmlns:a="http://schemas.openxmlformats.org/drawingml/2006/main">
                  <a:graphicData uri="http://schemas.microsoft.com/office/word/2010/wordprocessingShape">
                    <wps:wsp>
                      <wps:cNvSpPr/>
                      <wps:spPr>
                        <a:xfrm>
                          <a:off x="0" y="0"/>
                          <a:ext cx="666000" cy="860400"/>
                        </a:xfrm>
                        <a:prstGeom prst="round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05FF9C0" id="Rectangle: Rounded Corners 7" o:spid="_x0000_s1026" style="width:52.45pt;height:6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" fillcolor="green" strokecolor="green" strokeweight="1pt">
                <v:stroke joinstyle="miter"/>
                <w10:anchorlock/>
              </v:roundrect>
            </w:pict>
          </mc:Fallback>
        </mc:AlternateContent>
      </w:r>
      <w:r>
        <w:tab/>
      </w:r>
      <w:r>
        <w:rPr>
          <w:noProof/>
        </w:rPr>
        <mc:AlternateContent>
          <mc:Choice Requires="wps">
            <w:drawing>
              <wp:inline distT="0" distB="0" distL="0" distR="0" wp14:anchorId="04DCA5D7" wp14:editId="1FD2D4A4">
                <wp:extent cx="666000" cy="860400"/>
                <wp:effectExtent l="0" t="0" r="20320" b="16510"/>
                <wp:docPr id="8" name="Rectangle: Rounded Corners 8"/>
                <wp:cNvGraphicFramePr/>
                <a:graphic xmlns:a="http://schemas.openxmlformats.org/drawingml/2006/main">
                  <a:graphicData uri="http://schemas.microsoft.com/office/word/2010/wordprocessingShape">
                    <wps:wsp>
                      <wps:cNvSpPr/>
                      <wps:spPr>
                        <a:xfrm>
                          <a:off x="0" y="0"/>
                          <a:ext cx="666000" cy="860400"/>
                        </a:xfrm>
                        <a:prstGeom prst="round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4C787E" id="Rectangle: Rounded Corners 8" o:spid="_x0000_s1026" style="width:52.45pt;height:6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" fillcolor="green" strokecolor="green" strokeweight="1pt">
                <v:stroke joinstyle="miter"/>
                <w10:anchorlock/>
              </v:roundrect>
            </w:pict>
          </mc:Fallback>
        </mc:AlternateContent>
      </w:r>
    </w:p>
    <w:p w14:paraId="3390F9A5" w14:textId="77777777" w:rsidR="000A5F6C" w:rsidRDefault="000A5F6C" w:rsidP="000A5F6C">
      <w:pPr>
        <w:shd w:val="clear" w:color="auto" w:fill="FFF2CC"/>
      </w:pPr>
    </w:p>
    <w:p w14:paraId="5BC5ED21" w14:textId="77777777" w:rsidR="000A5F6C" w:rsidRDefault="000A5F6C" w:rsidP="000A5F6C">
      <w:pPr>
        <w:shd w:val="clear" w:color="auto" w:fill="FFF2CC"/>
        <w:tabs>
          <w:tab w:val="left" w:pos="567"/>
          <w:tab w:val="left" w:pos="2835"/>
        </w:tabs>
      </w:pPr>
      <w:r>
        <w:rPr>
          <w:noProof/>
        </w:rPr>
        <w:drawing>
          <wp:anchor distT="0" distB="0" distL="114300" distR="114300" simplePos="0" relativeHeight="251665408" behindDoc="0" locked="0" layoutInCell="1" allowOverlap="1" wp14:anchorId="76345F82" wp14:editId="5240E673">
            <wp:simplePos x="0" y="0"/>
            <wp:positionH relativeFrom="column">
              <wp:posOffset>509905</wp:posOffset>
            </wp:positionH>
            <wp:positionV relativeFrom="paragraph">
              <wp:posOffset>41275</wp:posOffset>
            </wp:positionV>
            <wp:extent cx="367200" cy="367200"/>
            <wp:effectExtent l="0" t="0" r="0" b="0"/>
            <wp:wrapNone/>
            <wp:docPr id="27" name="Picture 2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roject-management.png"/>
                    <pic:cNvPicPr/>
                  </pic:nvPicPr>
                  <pic:blipFill>
                    <a:blip r:embed="rId22">
                      <a:lum bright="70000" contrast="-70000"/>
                      <a:extLst>
                        <a:ext uri="{28A0092B-C50C-407E-A947-70E740481C1C}">
                          <a14:useLocalDpi xmlns:a14="http://schemas.microsoft.com/office/drawing/2010/main" val="0"/>
                        </a:ext>
                      </a:extLst>
                    </a:blip>
                    <a:stretch>
                      <a:fillRect/>
                    </a:stretch>
                  </pic:blipFill>
                  <pic:spPr>
                    <a:xfrm>
                      <a:off x="0" y="0"/>
                      <a:ext cx="367200" cy="36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ED5BD18" wp14:editId="08C40A1A">
            <wp:simplePos x="0" y="0"/>
            <wp:positionH relativeFrom="column">
              <wp:posOffset>1951355</wp:posOffset>
            </wp:positionH>
            <wp:positionV relativeFrom="paragraph">
              <wp:posOffset>41910</wp:posOffset>
            </wp:positionV>
            <wp:extent cx="367200" cy="367200"/>
            <wp:effectExtent l="0" t="0" r="0" b="0"/>
            <wp:wrapNone/>
            <wp:docPr id="26" name="Picture 2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duated.png"/>
                    <pic:cNvPicPr/>
                  </pic:nvPicPr>
                  <pic:blipFill>
                    <a:blip r:embed="rId23">
                      <a:lum bright="70000" contrast="-70000"/>
                      <a:extLst>
                        <a:ext uri="{28A0092B-C50C-407E-A947-70E740481C1C}">
                          <a14:useLocalDpi xmlns:a14="http://schemas.microsoft.com/office/drawing/2010/main" val="0"/>
                        </a:ext>
                      </a:extLst>
                    </a:blip>
                    <a:stretch>
                      <a:fillRect/>
                    </a:stretch>
                  </pic:blipFill>
                  <pic:spPr>
                    <a:xfrm flipH="1">
                      <a:off x="0" y="0"/>
                      <a:ext cx="367200" cy="36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3C44CC1" wp14:editId="7CC162A0">
                <wp:simplePos x="0" y="0"/>
                <wp:positionH relativeFrom="column">
                  <wp:posOffset>1803400</wp:posOffset>
                </wp:positionH>
                <wp:positionV relativeFrom="paragraph">
                  <wp:posOffset>446405</wp:posOffset>
                </wp:positionV>
                <wp:extent cx="665480" cy="410210"/>
                <wp:effectExtent l="0" t="0" r="1270" b="8890"/>
                <wp:wrapNone/>
                <wp:docPr id="14" name="Text Box 14"/>
                <wp:cNvGraphicFramePr/>
                <a:graphic xmlns:a="http://schemas.openxmlformats.org/drawingml/2006/main">
                  <a:graphicData uri="http://schemas.microsoft.com/office/word/2010/wordprocessingShape">
                    <wps:wsp>
                      <wps:cNvSpPr txBox="1"/>
                      <wps:spPr>
                        <a:xfrm>
                          <a:off x="0" y="0"/>
                          <a:ext cx="665480" cy="410210"/>
                        </a:xfrm>
                        <a:prstGeom prst="rect">
                          <a:avLst/>
                        </a:prstGeom>
                        <a:noFill/>
                        <a:ln w="6350">
                          <a:noFill/>
                        </a:ln>
                      </wps:spPr>
                      <wps:txbx>
                        <w:txbxContent>
                          <w:p w14:paraId="0124355D" w14:textId="77777777" w:rsidR="000A5F6C" w:rsidRPr="000B3141" w:rsidRDefault="000A5F6C" w:rsidP="000A5F6C">
                            <w:pPr>
                              <w:spacing w:after="0" w:line="240" w:lineRule="auto"/>
                              <w:jc w:val="center"/>
                              <w:rPr>
                                <w:b/>
                                <w:bCs/>
                                <w:color w:val="FFFFFF" w:themeColor="background1"/>
                                <w:sz w:val="13"/>
                                <w:szCs w:val="13"/>
                                <w:lang w:val="en-AU"/>
                              </w:rPr>
                            </w:pPr>
                            <w:r w:rsidRPr="000B3141">
                              <w:rPr>
                                <w:b/>
                                <w:bCs/>
                                <w:color w:val="FFFFFF" w:themeColor="background1"/>
                                <w:sz w:val="13"/>
                                <w:szCs w:val="13"/>
                                <w:lang w:val="en-AU"/>
                              </w:rPr>
                              <w:t>Education and Training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C44CC1" id="Text Box 14" o:spid="_x0000_s1028" type="#_x0000_t202" style="position:absolute;margin-left:142pt;margin-top:35.15pt;width:52.4pt;height:32.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" filled="f" stroked="f" strokeweight=".5pt">
                <v:textbox inset="0,0,0,0">
                  <w:txbxContent>
                    <w:p w14:paraId="0124355D" w14:textId="77777777" w:rsidR="000A5F6C" w:rsidRPr="000B3141" w:rsidRDefault="000A5F6C" w:rsidP="000A5F6C">
                      <w:pPr>
                        <w:spacing w:after="0" w:line="240" w:lineRule="auto"/>
                        <w:jc w:val="center"/>
                        <w:rPr>
                          <w:b/>
                          <w:bCs/>
                          <w:color w:val="FFFFFF" w:themeColor="background1"/>
                          <w:sz w:val="13"/>
                          <w:szCs w:val="13"/>
                          <w:lang w:val="en-AU"/>
                        </w:rPr>
                      </w:pPr>
                      <w:r w:rsidRPr="000B3141">
                        <w:rPr>
                          <w:b/>
                          <w:bCs/>
                          <w:color w:val="FFFFFF" w:themeColor="background1"/>
                          <w:sz w:val="13"/>
                          <w:szCs w:val="13"/>
                          <w:lang w:val="en-AU"/>
                        </w:rPr>
                        <w:t>Education and Training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1F17E27" wp14:editId="4881528B">
                <wp:simplePos x="0" y="0"/>
                <wp:positionH relativeFrom="column">
                  <wp:posOffset>358775</wp:posOffset>
                </wp:positionH>
                <wp:positionV relativeFrom="paragraph">
                  <wp:posOffset>410210</wp:posOffset>
                </wp:positionV>
                <wp:extent cx="665480" cy="447209"/>
                <wp:effectExtent l="0" t="0" r="1270" b="10160"/>
                <wp:wrapNone/>
                <wp:docPr id="13" name="Text Box 13"/>
                <wp:cNvGraphicFramePr/>
                <a:graphic xmlns:a="http://schemas.openxmlformats.org/drawingml/2006/main">
                  <a:graphicData uri="http://schemas.microsoft.com/office/word/2010/wordprocessingShape">
                    <wps:wsp>
                      <wps:cNvSpPr txBox="1"/>
                      <wps:spPr>
                        <a:xfrm>
                          <a:off x="0" y="0"/>
                          <a:ext cx="665480" cy="447209"/>
                        </a:xfrm>
                        <a:prstGeom prst="rect">
                          <a:avLst/>
                        </a:prstGeom>
                        <a:noFill/>
                        <a:ln w="6350">
                          <a:noFill/>
                        </a:ln>
                      </wps:spPr>
                      <wps:txbx>
                        <w:txbxContent>
                          <w:p w14:paraId="651FD4F9" w14:textId="77777777" w:rsidR="000A5F6C" w:rsidRPr="000B3141" w:rsidRDefault="000A5F6C" w:rsidP="000A5F6C">
                            <w:pPr>
                              <w:spacing w:after="0" w:line="240" w:lineRule="auto"/>
                              <w:jc w:val="center"/>
                              <w:rPr>
                                <w:b/>
                                <w:bCs/>
                                <w:color w:val="FFFFFF" w:themeColor="background1"/>
                                <w:sz w:val="13"/>
                                <w:szCs w:val="13"/>
                                <w:lang w:val="en-AU"/>
                              </w:rPr>
                            </w:pPr>
                            <w:r w:rsidRPr="000B3141">
                              <w:rPr>
                                <w:b/>
                                <w:bCs/>
                                <w:color w:val="FFFFFF" w:themeColor="background1"/>
                                <w:sz w:val="13"/>
                                <w:szCs w:val="13"/>
                                <w:lang w:val="en-AU"/>
                              </w:rPr>
                              <w:t>Professional, Scientific and Technical Services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F17E27" id="Text Box 13" o:spid="_x0000_s1029" type="#_x0000_t202" style="position:absolute;margin-left:28.25pt;margin-top:32.3pt;width:52.4pt;height:3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" filled="f" stroked="f" strokeweight=".5pt">
                <v:textbox inset="0,0,0,0">
                  <w:txbxContent>
                    <w:p w14:paraId="651FD4F9" w14:textId="77777777" w:rsidR="000A5F6C" w:rsidRPr="000B3141" w:rsidRDefault="000A5F6C" w:rsidP="000A5F6C">
                      <w:pPr>
                        <w:spacing w:after="0" w:line="240" w:lineRule="auto"/>
                        <w:jc w:val="center"/>
                        <w:rPr>
                          <w:b/>
                          <w:bCs/>
                          <w:color w:val="FFFFFF" w:themeColor="background1"/>
                          <w:sz w:val="13"/>
                          <w:szCs w:val="13"/>
                          <w:lang w:val="en-AU"/>
                        </w:rPr>
                      </w:pPr>
                      <w:r w:rsidRPr="000B3141">
                        <w:rPr>
                          <w:b/>
                          <w:bCs/>
                          <w:color w:val="FFFFFF" w:themeColor="background1"/>
                          <w:sz w:val="13"/>
                          <w:szCs w:val="13"/>
                          <w:lang w:val="en-AU"/>
                        </w:rPr>
                        <w:t>Professional, Scientific and Technical Services</w:t>
                      </w:r>
                    </w:p>
                  </w:txbxContent>
                </v:textbox>
              </v:shape>
            </w:pict>
          </mc:Fallback>
        </mc:AlternateContent>
      </w:r>
      <w:r>
        <w:tab/>
      </w:r>
      <w:r>
        <w:rPr>
          <w:noProof/>
        </w:rPr>
        <mc:AlternateContent>
          <mc:Choice Requires="wps">
            <w:drawing>
              <wp:inline distT="0" distB="0" distL="0" distR="0" wp14:anchorId="24487710" wp14:editId="0B0C6F1E">
                <wp:extent cx="666000" cy="860400"/>
                <wp:effectExtent l="0" t="0" r="20320" b="16510"/>
                <wp:docPr id="9" name="Rectangle: Rounded Corners 9"/>
                <wp:cNvGraphicFramePr/>
                <a:graphic xmlns:a="http://schemas.openxmlformats.org/drawingml/2006/main">
                  <a:graphicData uri="http://schemas.microsoft.com/office/word/2010/wordprocessingShape">
                    <wps:wsp>
                      <wps:cNvSpPr/>
                      <wps:spPr>
                        <a:xfrm>
                          <a:off x="0" y="0"/>
                          <a:ext cx="666000" cy="860400"/>
                        </a:xfrm>
                        <a:prstGeom prst="round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0E14D1" id="Rectangle: Rounded Corners 9" o:spid="_x0000_s1026" style="width:52.45pt;height:6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" fillcolor="green" strokecolor="green" strokeweight="1pt">
                <v:stroke joinstyle="miter"/>
                <w10:anchorlock/>
              </v:roundrect>
            </w:pict>
          </mc:Fallback>
        </mc:AlternateContent>
      </w:r>
      <w:r>
        <w:tab/>
      </w:r>
      <w:r>
        <w:rPr>
          <w:noProof/>
        </w:rPr>
        <mc:AlternateContent>
          <mc:Choice Requires="wps">
            <w:drawing>
              <wp:inline distT="0" distB="0" distL="0" distR="0" wp14:anchorId="770F7E41" wp14:editId="286B71D6">
                <wp:extent cx="666000" cy="860400"/>
                <wp:effectExtent l="0" t="0" r="20320" b="16510"/>
                <wp:docPr id="10" name="Rectangle: Rounded Corners 10"/>
                <wp:cNvGraphicFramePr/>
                <a:graphic xmlns:a="http://schemas.openxmlformats.org/drawingml/2006/main">
                  <a:graphicData uri="http://schemas.microsoft.com/office/word/2010/wordprocessingShape">
                    <wps:wsp>
                      <wps:cNvSpPr/>
                      <wps:spPr>
                        <a:xfrm>
                          <a:off x="0" y="0"/>
                          <a:ext cx="666000" cy="860400"/>
                        </a:xfrm>
                        <a:prstGeom prst="round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78D8C72" id="Rectangle: Rounded Corners 10" o:spid="_x0000_s1026" style="width:52.45pt;height:6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" fillcolor="green" strokecolor="green" strokeweight="1pt">
                <v:stroke joinstyle="miter"/>
                <w10:anchorlock/>
              </v:roundrect>
            </w:pict>
          </mc:Fallback>
        </mc:AlternateContent>
      </w:r>
    </w:p>
    <w:p w14:paraId="5327020C" w14:textId="77777777" w:rsidR="000A5F6C" w:rsidRDefault="000A5F6C" w:rsidP="000A5F6C">
      <w:pPr>
        <w:shd w:val="clear" w:color="auto" w:fill="FFF2CC"/>
      </w:pPr>
    </w:p>
    <w:p w14:paraId="6C4AE8CF" w14:textId="226589A8" w:rsidR="000A5F6C" w:rsidRDefault="000A5F6C" w:rsidP="000A5F6C">
      <w:pPr>
        <w:pStyle w:val="Heading1"/>
      </w:pPr>
      <w:r>
        <w:lastRenderedPageBreak/>
        <w:t xml:space="preserve">NOTES ON THE DATA </w:t>
      </w:r>
    </w:p>
    <w:p w14:paraId="10D24CE1" w14:textId="77777777" w:rsidR="000A5F6C" w:rsidRDefault="000A5F6C" w:rsidP="000A5F6C">
      <w:pPr>
        <w:pStyle w:val="Heading2"/>
      </w:pPr>
      <w:r>
        <w:t xml:space="preserve">Data source </w:t>
      </w:r>
    </w:p>
    <w:p w14:paraId="6EDC1AFE" w14:textId="77777777" w:rsidR="000A5F6C" w:rsidRDefault="000A5F6C" w:rsidP="000A5F6C">
      <w:r>
        <w:t xml:space="preserve">The source of data in this report is DET’s training activity database referred to as the Skills Victoria Training System (SVTS). This administrative data is reported to DET by government-funded training providers. </w:t>
      </w:r>
    </w:p>
    <w:p w14:paraId="0D047884" w14:textId="77777777" w:rsidR="000A5F6C" w:rsidRDefault="000A5F6C" w:rsidP="000A5F6C">
      <w:r>
        <w:t xml:space="preserve">SVTS data included in this report may differ to previous publications as classifications are updated from time to time to improve data quality and consistency across years. In addition, changes to reporting and data standards may lead to minor revisions to data previously reported. </w:t>
      </w:r>
    </w:p>
    <w:p w14:paraId="7F900557" w14:textId="77777777" w:rsidR="000A5F6C" w:rsidRDefault="000A5F6C" w:rsidP="000A5F6C">
      <w:r>
        <w:t>SVTS data presented in this report is not comparable to other publicly available data such as:</w:t>
      </w:r>
    </w:p>
    <w:p w14:paraId="5329CCF2" w14:textId="77777777" w:rsidR="000A5F6C" w:rsidRDefault="000A5F6C" w:rsidP="000A5F6C">
      <w:pPr>
        <w:pStyle w:val="ListParagraph"/>
        <w:numPr>
          <w:ilvl w:val="0"/>
          <w:numId w:val="24"/>
        </w:numPr>
        <w:spacing w:line="240" w:lineRule="atLeast"/>
        <w:ind w:left="357" w:hanging="357"/>
        <w:contextualSpacing w:val="0"/>
      </w:pPr>
      <w:r>
        <w:t xml:space="preserve">National Centre for Vocational Education Research (NCVER) data — while the NCVER data for Victoria is sourced from data submitted by the Victorian Department of Education and Training, due to statistical and counting rules there will be marginal differences between Departmental data and NCVER data. </w:t>
      </w:r>
    </w:p>
    <w:p w14:paraId="05A840F3" w14:textId="77777777" w:rsidR="000A5F6C" w:rsidRDefault="000A5F6C" w:rsidP="000A5F6C">
      <w:pPr>
        <w:pStyle w:val="ListParagraph"/>
        <w:numPr>
          <w:ilvl w:val="0"/>
          <w:numId w:val="24"/>
        </w:numPr>
        <w:spacing w:line="240" w:lineRule="atLeast"/>
      </w:pPr>
      <w:r>
        <w:t>Budget Paper No. 3 (</w:t>
      </w:r>
      <w:proofErr w:type="spellStart"/>
      <w:r>
        <w:t>Chaper</w:t>
      </w:r>
      <w:proofErr w:type="spellEnd"/>
      <w:r>
        <w:t xml:space="preserve"> 2 – Department performance statements) — because of counting rules and definitions</w:t>
      </w:r>
      <w:r w:rsidRPr="00DE49CB">
        <w:t xml:space="preserve"> </w:t>
      </w:r>
      <w:r>
        <w:t>differences.</w:t>
      </w:r>
    </w:p>
    <w:p w14:paraId="22D0665F" w14:textId="77777777" w:rsidR="000A5F6C" w:rsidRDefault="000A5F6C" w:rsidP="000A5F6C">
      <w:r>
        <w:t xml:space="preserve">The measures used in this report are course commencements and course enrolments. Course commencements show the number of new (those that begin) course enrolments </w:t>
      </w:r>
      <w:proofErr w:type="gramStart"/>
      <w:r>
        <w:t>in a given year</w:t>
      </w:r>
      <w:proofErr w:type="gramEnd"/>
      <w:r>
        <w:t xml:space="preserve">, as courses often take more than one year to complete. Course enrolments include both new commencements and continuing enrolments. A student may be enrolled in more than one course at a training provider during a given reporting period. </w:t>
      </w:r>
    </w:p>
    <w:p w14:paraId="2FF417EA" w14:textId="77777777" w:rsidR="000A5F6C" w:rsidRDefault="000A5F6C" w:rsidP="000A5F6C">
      <w:pPr>
        <w:pStyle w:val="Heading2"/>
      </w:pPr>
      <w:r>
        <w:t>Fee Free TAFE Priority Courses List</w:t>
      </w:r>
    </w:p>
    <w:p w14:paraId="424637D6" w14:textId="77777777" w:rsidR="000A5F6C" w:rsidRDefault="000A5F6C" w:rsidP="000A5F6C">
      <w:r>
        <w:t xml:space="preserve">The Training Market Highlights report Free TAFE based on the 2020 </w:t>
      </w:r>
      <w:r w:rsidRPr="00022609">
        <w:t>Fee Free TAFE priority Courses List</w:t>
      </w:r>
      <w:r>
        <w:t xml:space="preserve"> as at January 2020.</w:t>
      </w:r>
    </w:p>
    <w:p w14:paraId="1AD8DFB1" w14:textId="77777777" w:rsidR="000A5F6C" w:rsidRDefault="000A5F6C" w:rsidP="000A5F6C">
      <w:r>
        <w:t>Two new courses were added to the Free TAFE for Priority Courses List in January 2020 to support the government priority of further developing the early childhood education and development workforce.</w:t>
      </w:r>
    </w:p>
    <w:p w14:paraId="44B9044C" w14:textId="77777777" w:rsidR="005637F4" w:rsidRDefault="000A5F6C" w:rsidP="000A5F6C">
      <w:r>
        <w:t xml:space="preserve">Data for 2020 and 2019 relate to training funded under the initiative. Data for 2019 </w:t>
      </w:r>
      <w:r w:rsidR="005637F4">
        <w:t xml:space="preserve">are </w:t>
      </w:r>
      <w:r>
        <w:t>adjust</w:t>
      </w:r>
      <w:r w:rsidR="005637F4">
        <w:t>ed</w:t>
      </w:r>
      <w:r>
        <w:t xml:space="preserve"> to include a proxy for the </w:t>
      </w:r>
      <w:r w:rsidRPr="00022609">
        <w:t xml:space="preserve">Diploma and Certificate III in Early Childhood Education and Care which were </w:t>
      </w:r>
    </w:p>
    <w:p w14:paraId="16408E4C" w14:textId="77777777" w:rsidR="005637F4" w:rsidRDefault="005637F4" w:rsidP="000A5F6C"/>
    <w:p w14:paraId="191EFDE9" w14:textId="77777777" w:rsidR="005637F4" w:rsidRDefault="005637F4" w:rsidP="000A5F6C"/>
    <w:p w14:paraId="69F541AC" w14:textId="77777777" w:rsidR="005637F4" w:rsidRDefault="005637F4" w:rsidP="000A5F6C"/>
    <w:p w14:paraId="0D0A3FB4" w14:textId="7C056221" w:rsidR="000A5F6C" w:rsidRDefault="000A5F6C" w:rsidP="000A5F6C">
      <w:r w:rsidRPr="00022609">
        <w:t>added the Free TAFE Priority Course List for 2020</w:t>
      </w:r>
      <w:r>
        <w:t xml:space="preserve">. Data for 2018 are government funded training in TAFE Network providers that relate to qualifications on </w:t>
      </w:r>
      <w:r w:rsidRPr="00022609">
        <w:t>the Free TAFE Priority Course List for 2020.</w:t>
      </w:r>
    </w:p>
    <w:p w14:paraId="5D3A8AEB" w14:textId="77777777" w:rsidR="000A5F6C" w:rsidRDefault="000A5F6C" w:rsidP="000A5F6C">
      <w:pPr>
        <w:pStyle w:val="Heading2"/>
      </w:pPr>
      <w:r>
        <w:t xml:space="preserve">Learn Local and Adult and Community Education (ACE) </w:t>
      </w:r>
    </w:p>
    <w:p w14:paraId="29F051DC" w14:textId="6F9D94B1" w:rsidR="000A5F6C" w:rsidRDefault="000A5F6C" w:rsidP="000A5F6C">
      <w:r>
        <w:t xml:space="preserve">The Training Market </w:t>
      </w:r>
      <w:r w:rsidR="009601F5">
        <w:t>Report</w:t>
      </w:r>
      <w:r>
        <w:t xml:space="preserve"> classifies providers as TAFE Network (which includes both TAFEs and Dual Sector Universities), Adult and Community Education (ACE) or private. Only Learn Local organisations report activity through to the Adult, Community and Further Education Board, while ACE organisations are self-identified and are not required to do so. Some Learn Local organisations self-identify as private RTOs and are therefore not included in the ACE definition. </w:t>
      </w:r>
    </w:p>
    <w:p w14:paraId="03811B66" w14:textId="77777777" w:rsidR="000A5F6C" w:rsidRDefault="000A5F6C" w:rsidP="000A5F6C">
      <w:pPr>
        <w:pStyle w:val="Heading2"/>
      </w:pPr>
      <w:r>
        <w:t>Government priorities and industry classifications</w:t>
      </w:r>
    </w:p>
    <w:p w14:paraId="0B04CD8F" w14:textId="77777777" w:rsidR="000A5F6C" w:rsidRDefault="000A5F6C" w:rsidP="000A5F6C">
      <w:pPr>
        <w:pStyle w:val="CommentText"/>
      </w:pPr>
      <w:r>
        <w:t xml:space="preserve">Government priority areas are not mutually exclusive. </w:t>
      </w:r>
      <w:proofErr w:type="gramStart"/>
      <w:r>
        <w:t>A number of</w:t>
      </w:r>
      <w:proofErr w:type="gramEnd"/>
      <w:r>
        <w:t xml:space="preserve"> courses service both the Family Violence and NDIS workforces, and a number of Apprenticeships support the Infrastructure development workforce.</w:t>
      </w:r>
    </w:p>
    <w:p w14:paraId="524E8E96" w14:textId="77777777" w:rsidR="000A5F6C" w:rsidRDefault="000A5F6C" w:rsidP="000A5F6C">
      <w:r>
        <w:t xml:space="preserve">Industry classifications included in this Report are defined as per the Australian and New Zealand Standard Industrial Classifications (ANZSIC). Where a qualification is considered relevant across several industries, enrolments have been proportionally allocated across relevant ANZSIC industries using employment data as a guide. </w:t>
      </w:r>
    </w:p>
    <w:p w14:paraId="2AC0EDB4" w14:textId="77777777" w:rsidR="000A5F6C" w:rsidRDefault="000A5F6C" w:rsidP="000A5F6C">
      <w:pPr>
        <w:pStyle w:val="Heading2"/>
      </w:pPr>
      <w:r>
        <w:t xml:space="preserve">Regional analysis </w:t>
      </w:r>
    </w:p>
    <w:p w14:paraId="466BEABB" w14:textId="77777777" w:rsidR="000A5F6C" w:rsidRDefault="000A5F6C" w:rsidP="000A5F6C">
      <w:r>
        <w:t xml:space="preserve">Data on regional training is reported by the region in which the training was delivered (as distinct from the region where the student lives). Note a course can be delivered to a student across multiple regions. In these cases, the course commencement will be counted in each region in which it was delivered. Consequently, for data presented by delivery region, totals may not match the sum of their components. </w:t>
      </w:r>
    </w:p>
    <w:p w14:paraId="3518E7B1" w14:textId="77777777" w:rsidR="000A5F6C" w:rsidRDefault="000A5F6C" w:rsidP="000A5F6C">
      <w:pPr>
        <w:pStyle w:val="Heading2"/>
      </w:pPr>
      <w:r>
        <w:t xml:space="preserve">Data scope </w:t>
      </w:r>
    </w:p>
    <w:p w14:paraId="177D5063" w14:textId="77777777" w:rsidR="000A5F6C" w:rsidRPr="004B033B" w:rsidRDefault="000A5F6C" w:rsidP="000A5F6C">
      <w:r>
        <w:t>This report covers government-funded training activity only. Training activity for January to June 2020 is compared with the same period in 2019 to provide a picture of changes and trends over time.</w:t>
      </w:r>
    </w:p>
    <w:p w14:paraId="3242A1A9" w14:textId="7A485F87" w:rsidR="007C6FA9" w:rsidRDefault="007C6FA9" w:rsidP="007C6FA9">
      <w:pPr>
        <w:rPr>
          <w:b/>
          <w:bCs/>
          <w:smallCaps/>
        </w:rPr>
      </w:pPr>
    </w:p>
    <w:sectPr w:rsidR="007C6FA9" w:rsidSect="000A5F6C">
      <w:headerReference w:type="default" r:id="rId24"/>
      <w:pgSz w:w="11900" w:h="16840" w:code="9"/>
      <w:pgMar w:top="1843" w:right="560" w:bottom="1701" w:left="1134" w:header="340"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008B5" w14:textId="77777777" w:rsidR="003164AC" w:rsidRDefault="003164AC" w:rsidP="00CE4668">
      <w:r>
        <w:separator/>
      </w:r>
    </w:p>
  </w:endnote>
  <w:endnote w:type="continuationSeparator" w:id="0">
    <w:p w14:paraId="4C906BAC" w14:textId="77777777" w:rsidR="003164AC" w:rsidRDefault="003164AC" w:rsidP="00CE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C-Regular">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03653D" w:rsidRDefault="0003653D" w:rsidP="00CE466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03653D" w:rsidRDefault="0003653D" w:rsidP="00CE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03653D" w:rsidRDefault="0003653D" w:rsidP="00CE466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03653D" w:rsidRDefault="0003653D" w:rsidP="00CE4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A73F" w14:textId="40EDEBFC" w:rsidR="0003653D" w:rsidRDefault="0003653D" w:rsidP="00CE4668">
    <w:pPr>
      <w:pStyle w:val="Footer"/>
    </w:pPr>
    <w:r>
      <w:rPr>
        <w:noProof/>
      </w:rPr>
      <w:drawing>
        <wp:anchor distT="0" distB="0" distL="114300" distR="114300" simplePos="0" relativeHeight="251661312" behindDoc="0" locked="0" layoutInCell="1" allowOverlap="1" wp14:anchorId="0283030F" wp14:editId="25A27E7C">
          <wp:simplePos x="0" y="0"/>
          <wp:positionH relativeFrom="page">
            <wp:posOffset>-1</wp:posOffset>
          </wp:positionH>
          <wp:positionV relativeFrom="page">
            <wp:posOffset>9317620</wp:posOffset>
          </wp:positionV>
          <wp:extent cx="5425603" cy="1369197"/>
          <wp:effectExtent l="0" t="0" r="3810" b="2540"/>
          <wp:wrapSquare wrapText="bothSides"/>
          <wp:docPr id="24" name="Picture 24" descr="A bus parked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FE%20tram%201140x288.jpg"/>
                  <pic:cNvPicPr/>
                </pic:nvPicPr>
                <pic:blipFill>
                  <a:blip r:embed="rId1">
                    <a:extLst>
                      <a:ext uri="{28A0092B-C50C-407E-A947-70E740481C1C}">
                        <a14:useLocalDpi xmlns:a14="http://schemas.microsoft.com/office/drawing/2010/main" val="0"/>
                      </a:ext>
                    </a:extLst>
                  </a:blip>
                  <a:stretch>
                    <a:fillRect/>
                  </a:stretch>
                </pic:blipFill>
                <pic:spPr>
                  <a:xfrm>
                    <a:off x="0" y="0"/>
                    <a:ext cx="5469921" cy="138038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B014F" w14:textId="77777777" w:rsidR="003164AC" w:rsidRDefault="003164AC" w:rsidP="00CE4668">
      <w:r>
        <w:separator/>
      </w:r>
    </w:p>
  </w:footnote>
  <w:footnote w:type="continuationSeparator" w:id="0">
    <w:p w14:paraId="227731C1" w14:textId="77777777" w:rsidR="003164AC" w:rsidRDefault="003164AC" w:rsidP="00CE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797"/>
    </w:tblGrid>
    <w:tr w:rsidR="0003653D" w14:paraId="5B9F37E5" w14:textId="77777777" w:rsidTr="00113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74E78C51" w14:textId="77777777" w:rsidR="0003653D" w:rsidRDefault="0003653D" w:rsidP="00CE4668">
          <w:pPr>
            <w:pStyle w:val="Header"/>
          </w:pPr>
        </w:p>
      </w:tc>
      <w:tc>
        <w:tcPr>
          <w:tcW w:w="7797" w:type="dxa"/>
          <w:shd w:val="clear" w:color="auto" w:fill="auto"/>
        </w:tcPr>
        <w:p w14:paraId="71FEEB8B" w14:textId="41A808F3" w:rsidR="0003653D" w:rsidRPr="00E00F13" w:rsidRDefault="0003653D" w:rsidP="00CE4668">
          <w:pPr>
            <w:pStyle w:val="Header"/>
            <w:cnfStyle w:val="100000000000" w:firstRow="1" w:lastRow="0" w:firstColumn="0" w:lastColumn="0" w:oddVBand="0" w:evenVBand="0" w:oddHBand="0" w:evenHBand="0" w:firstRowFirstColumn="0" w:firstRowLastColumn="0" w:lastRowFirstColumn="0" w:lastRowLastColumn="0"/>
            <w:rPr>
              <w:sz w:val="36"/>
              <w:szCs w:val="36"/>
            </w:rPr>
          </w:pPr>
          <w:r w:rsidRPr="00E00F13">
            <w:rPr>
              <w:color w:val="FFFFFF" w:themeColor="background1"/>
              <w:sz w:val="36"/>
              <w:szCs w:val="36"/>
            </w:rPr>
            <w:t xml:space="preserve">TRAINING MARKET </w:t>
          </w:r>
          <w:r w:rsidR="0088307D">
            <w:rPr>
              <w:color w:val="FFFFFF" w:themeColor="background1"/>
              <w:sz w:val="36"/>
              <w:szCs w:val="36"/>
            </w:rPr>
            <w:t>HIGHLIGHTS</w:t>
          </w:r>
          <w:r w:rsidRPr="00E00F13">
            <w:rPr>
              <w:color w:val="FFFFFF" w:themeColor="background1"/>
              <w:sz w:val="36"/>
              <w:szCs w:val="36"/>
            </w:rPr>
            <w:br/>
            <w:t>HALF-YEAR 2020</w:t>
          </w:r>
        </w:p>
      </w:tc>
    </w:tr>
  </w:tbl>
  <w:p w14:paraId="3FFDCEA7" w14:textId="63408C45" w:rsidR="0003653D" w:rsidRDefault="0003653D" w:rsidP="00CE4668">
    <w:pPr>
      <w:pStyle w:val="Header"/>
    </w:pPr>
    <w:r>
      <w:rPr>
        <w:noProof/>
      </w:rPr>
      <w:drawing>
        <wp:anchor distT="0" distB="0" distL="114300" distR="114300" simplePos="0" relativeHeight="251660288" behindDoc="1" locked="0" layoutInCell="1" allowOverlap="1" wp14:anchorId="3E522D93" wp14:editId="62C4A4B7">
          <wp:simplePos x="0" y="0"/>
          <wp:positionH relativeFrom="page">
            <wp:posOffset>-10160</wp:posOffset>
          </wp:positionH>
          <wp:positionV relativeFrom="page">
            <wp:posOffset>11430</wp:posOffset>
          </wp:positionV>
          <wp:extent cx="7560000" cy="10684800"/>
          <wp:effectExtent l="0" t="0" r="0" b="0"/>
          <wp:wrapNone/>
          <wp:docPr id="23" name="Picture 2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Training.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669C" w14:textId="7EC49F07" w:rsidR="00B23673" w:rsidRDefault="000A5F6C" w:rsidP="00CE4668">
    <w:pPr>
      <w:pStyle w:val="Header"/>
    </w:pPr>
    <w:r>
      <w:rPr>
        <w:noProof/>
      </w:rPr>
      <w:drawing>
        <wp:anchor distT="0" distB="0" distL="114300" distR="114300" simplePos="0" relativeHeight="251663360" behindDoc="1" locked="0" layoutInCell="1" allowOverlap="1" wp14:anchorId="5815D7D6" wp14:editId="737748AC">
          <wp:simplePos x="0" y="0"/>
          <wp:positionH relativeFrom="page">
            <wp:posOffset>11430</wp:posOffset>
          </wp:positionH>
          <wp:positionV relativeFrom="page">
            <wp:posOffset>9525</wp:posOffset>
          </wp:positionV>
          <wp:extent cx="7560000" cy="10684800"/>
          <wp:effectExtent l="0" t="0" r="0" b="0"/>
          <wp:wrapNone/>
          <wp:docPr id="33" name="Picture 3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Training.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3102FB"/>
    <w:multiLevelType w:val="hybridMultilevel"/>
    <w:tmpl w:val="74D47AD4"/>
    <w:lvl w:ilvl="0" w:tplc="6694D106">
      <w:numFmt w:val="bullet"/>
      <w:lvlText w:val="•"/>
      <w:lvlJc w:val="left"/>
      <w:pPr>
        <w:ind w:left="720" w:hanging="720"/>
      </w:pPr>
      <w:rPr>
        <w:rFonts w:ascii="Century Gothic" w:eastAsiaTheme="minorHAnsi" w:hAnsi="Century Gothic" w:cs="VIC-Regular"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282126"/>
    <w:multiLevelType w:val="hybridMultilevel"/>
    <w:tmpl w:val="3FFAA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45314"/>
    <w:multiLevelType w:val="hybridMultilevel"/>
    <w:tmpl w:val="DF569B8E"/>
    <w:lvl w:ilvl="0" w:tplc="3BD47D98">
      <w:numFmt w:val="bullet"/>
      <w:lvlText w:val="•"/>
      <w:lvlJc w:val="left"/>
      <w:pPr>
        <w:ind w:left="720" w:hanging="720"/>
      </w:pPr>
      <w:rPr>
        <w:rFonts w:ascii="Century Gothic" w:eastAsiaTheme="minorHAnsi" w:hAnsi="Century Gothic" w:cs="VIC-Regular"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3119CE"/>
    <w:multiLevelType w:val="hybridMultilevel"/>
    <w:tmpl w:val="0A3634E6"/>
    <w:lvl w:ilvl="0" w:tplc="873A52E2">
      <w:numFmt w:val="bullet"/>
      <w:lvlText w:val=""/>
      <w:lvlJc w:val="left"/>
      <w:pPr>
        <w:ind w:left="720" w:hanging="360"/>
      </w:pPr>
      <w:rPr>
        <w:rFonts w:ascii="Symbol" w:eastAsiaTheme="minorHAnsi" w:hAnsi="Symbol" w:cs="VIC-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90378"/>
    <w:multiLevelType w:val="hybridMultilevel"/>
    <w:tmpl w:val="7E2CBD92"/>
    <w:lvl w:ilvl="0" w:tplc="9E1AEE3E">
      <w:numFmt w:val="bullet"/>
      <w:lvlText w:val="•"/>
      <w:lvlJc w:val="left"/>
      <w:pPr>
        <w:ind w:left="360" w:hanging="360"/>
      </w:pPr>
      <w:rPr>
        <w:rFonts w:ascii="Century Gothic" w:eastAsiaTheme="minorHAnsi" w:hAnsi="Century Gothic" w:cs="VIC-Regular"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415115"/>
    <w:multiLevelType w:val="hybridMultilevel"/>
    <w:tmpl w:val="CE4CF7DE"/>
    <w:lvl w:ilvl="0" w:tplc="F7DC56AE">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D62948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04C5F"/>
    <w:multiLevelType w:val="hybridMultilevel"/>
    <w:tmpl w:val="A822AAEA"/>
    <w:lvl w:ilvl="0" w:tplc="3BD47D98">
      <w:numFmt w:val="bullet"/>
      <w:lvlText w:val="•"/>
      <w:lvlJc w:val="left"/>
      <w:pPr>
        <w:ind w:left="1080" w:hanging="720"/>
      </w:pPr>
      <w:rPr>
        <w:rFonts w:ascii="Century Gothic" w:eastAsiaTheme="minorHAnsi" w:hAnsi="Century Gothic" w:cs="VIC-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21"/>
  </w:num>
  <w:num w:numId="14">
    <w:abstractNumId w:val="22"/>
  </w:num>
  <w:num w:numId="15">
    <w:abstractNumId w:val="12"/>
  </w:num>
  <w:num w:numId="16">
    <w:abstractNumId w:val="18"/>
  </w:num>
  <w:num w:numId="17">
    <w:abstractNumId w:val="13"/>
  </w:num>
  <w:num w:numId="18">
    <w:abstractNumId w:val="15"/>
  </w:num>
  <w:num w:numId="19">
    <w:abstractNumId w:val="11"/>
  </w:num>
  <w:num w:numId="20">
    <w:abstractNumId w:val="20"/>
  </w:num>
  <w:num w:numId="21">
    <w:abstractNumId w:val="23"/>
  </w:num>
  <w:num w:numId="22">
    <w:abstractNumId w:val="16"/>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163"/>
    <w:rsid w:val="000256E2"/>
    <w:rsid w:val="0003132C"/>
    <w:rsid w:val="0003653D"/>
    <w:rsid w:val="00050218"/>
    <w:rsid w:val="000532F2"/>
    <w:rsid w:val="00080DA9"/>
    <w:rsid w:val="000A47D4"/>
    <w:rsid w:val="000A4F08"/>
    <w:rsid w:val="000A5C12"/>
    <w:rsid w:val="000A5F6C"/>
    <w:rsid w:val="000B3141"/>
    <w:rsid w:val="000D23D8"/>
    <w:rsid w:val="001010FB"/>
    <w:rsid w:val="00101ECD"/>
    <w:rsid w:val="00113B61"/>
    <w:rsid w:val="00122369"/>
    <w:rsid w:val="001347F3"/>
    <w:rsid w:val="00150E0F"/>
    <w:rsid w:val="00157212"/>
    <w:rsid w:val="0016287D"/>
    <w:rsid w:val="00166841"/>
    <w:rsid w:val="00170B46"/>
    <w:rsid w:val="001A09C7"/>
    <w:rsid w:val="001B0681"/>
    <w:rsid w:val="001B7AC0"/>
    <w:rsid w:val="001C0FB5"/>
    <w:rsid w:val="001D0D94"/>
    <w:rsid w:val="001D13F9"/>
    <w:rsid w:val="001D4D9C"/>
    <w:rsid w:val="001D6011"/>
    <w:rsid w:val="001E48C2"/>
    <w:rsid w:val="001F39DD"/>
    <w:rsid w:val="001F3B8C"/>
    <w:rsid w:val="00206122"/>
    <w:rsid w:val="00216A09"/>
    <w:rsid w:val="0022127F"/>
    <w:rsid w:val="00230A68"/>
    <w:rsid w:val="002512BE"/>
    <w:rsid w:val="00263CDD"/>
    <w:rsid w:val="00266468"/>
    <w:rsid w:val="00275FB8"/>
    <w:rsid w:val="002926B4"/>
    <w:rsid w:val="002A0C9F"/>
    <w:rsid w:val="002A4A96"/>
    <w:rsid w:val="002A53AB"/>
    <w:rsid w:val="002C5370"/>
    <w:rsid w:val="002D491F"/>
    <w:rsid w:val="002E3BED"/>
    <w:rsid w:val="002F2E83"/>
    <w:rsid w:val="002F5374"/>
    <w:rsid w:val="002F5AF4"/>
    <w:rsid w:val="002F5E3E"/>
    <w:rsid w:val="002F6115"/>
    <w:rsid w:val="00312720"/>
    <w:rsid w:val="003164AC"/>
    <w:rsid w:val="00330F40"/>
    <w:rsid w:val="00342433"/>
    <w:rsid w:val="00343AFC"/>
    <w:rsid w:val="0034745C"/>
    <w:rsid w:val="003525C7"/>
    <w:rsid w:val="0036508D"/>
    <w:rsid w:val="00382D4C"/>
    <w:rsid w:val="00396746"/>
    <w:rsid w:val="003967DD"/>
    <w:rsid w:val="003A4C39"/>
    <w:rsid w:val="003F32C6"/>
    <w:rsid w:val="0042333B"/>
    <w:rsid w:val="00474DE9"/>
    <w:rsid w:val="00493C36"/>
    <w:rsid w:val="004B033B"/>
    <w:rsid w:val="004B2ED6"/>
    <w:rsid w:val="00501182"/>
    <w:rsid w:val="00520F98"/>
    <w:rsid w:val="005265E5"/>
    <w:rsid w:val="00544F3A"/>
    <w:rsid w:val="00555277"/>
    <w:rsid w:val="00555A94"/>
    <w:rsid w:val="00556B9A"/>
    <w:rsid w:val="0055755D"/>
    <w:rsid w:val="005637F4"/>
    <w:rsid w:val="00567CF0"/>
    <w:rsid w:val="0058435D"/>
    <w:rsid w:val="00584366"/>
    <w:rsid w:val="005A4F12"/>
    <w:rsid w:val="005A5588"/>
    <w:rsid w:val="005B3427"/>
    <w:rsid w:val="005C2D41"/>
    <w:rsid w:val="005D0BB5"/>
    <w:rsid w:val="005D2557"/>
    <w:rsid w:val="006075ED"/>
    <w:rsid w:val="0062370B"/>
    <w:rsid w:val="00624A55"/>
    <w:rsid w:val="00630F40"/>
    <w:rsid w:val="0063300E"/>
    <w:rsid w:val="00634647"/>
    <w:rsid w:val="00656D58"/>
    <w:rsid w:val="00657133"/>
    <w:rsid w:val="00665D5C"/>
    <w:rsid w:val="006671CE"/>
    <w:rsid w:val="006A25AC"/>
    <w:rsid w:val="006E2B9A"/>
    <w:rsid w:val="006E7721"/>
    <w:rsid w:val="00710CED"/>
    <w:rsid w:val="007371C2"/>
    <w:rsid w:val="0074634F"/>
    <w:rsid w:val="007526C1"/>
    <w:rsid w:val="00756C01"/>
    <w:rsid w:val="007A2176"/>
    <w:rsid w:val="007A570F"/>
    <w:rsid w:val="007B556E"/>
    <w:rsid w:val="007C1CB0"/>
    <w:rsid w:val="007C267E"/>
    <w:rsid w:val="007C6FA9"/>
    <w:rsid w:val="007D0E04"/>
    <w:rsid w:val="007D3657"/>
    <w:rsid w:val="007D3E38"/>
    <w:rsid w:val="007F6B53"/>
    <w:rsid w:val="007F7F7A"/>
    <w:rsid w:val="0080059C"/>
    <w:rsid w:val="008065DA"/>
    <w:rsid w:val="00812944"/>
    <w:rsid w:val="00814C4A"/>
    <w:rsid w:val="0088307D"/>
    <w:rsid w:val="00886BF7"/>
    <w:rsid w:val="0089671D"/>
    <w:rsid w:val="008A5253"/>
    <w:rsid w:val="008B1737"/>
    <w:rsid w:val="008C616C"/>
    <w:rsid w:val="008E375A"/>
    <w:rsid w:val="008F10A7"/>
    <w:rsid w:val="00911297"/>
    <w:rsid w:val="00926249"/>
    <w:rsid w:val="00926AD9"/>
    <w:rsid w:val="00942824"/>
    <w:rsid w:val="00945476"/>
    <w:rsid w:val="00952690"/>
    <w:rsid w:val="00957EF4"/>
    <w:rsid w:val="009601F5"/>
    <w:rsid w:val="00974552"/>
    <w:rsid w:val="0097747C"/>
    <w:rsid w:val="009801DD"/>
    <w:rsid w:val="009A2462"/>
    <w:rsid w:val="009B3C0B"/>
    <w:rsid w:val="009C264E"/>
    <w:rsid w:val="009F1830"/>
    <w:rsid w:val="00A27852"/>
    <w:rsid w:val="00A31926"/>
    <w:rsid w:val="00A47440"/>
    <w:rsid w:val="00A710DF"/>
    <w:rsid w:val="00A7742C"/>
    <w:rsid w:val="00A90CC7"/>
    <w:rsid w:val="00A96E74"/>
    <w:rsid w:val="00AB431C"/>
    <w:rsid w:val="00AB49E7"/>
    <w:rsid w:val="00AC4C7E"/>
    <w:rsid w:val="00AC6077"/>
    <w:rsid w:val="00AC7673"/>
    <w:rsid w:val="00AF728F"/>
    <w:rsid w:val="00B21562"/>
    <w:rsid w:val="00B234BC"/>
    <w:rsid w:val="00B23673"/>
    <w:rsid w:val="00B62BC3"/>
    <w:rsid w:val="00B65D73"/>
    <w:rsid w:val="00B761CE"/>
    <w:rsid w:val="00B86D41"/>
    <w:rsid w:val="00B97658"/>
    <w:rsid w:val="00BB02EC"/>
    <w:rsid w:val="00BC6CC8"/>
    <w:rsid w:val="00BF3A16"/>
    <w:rsid w:val="00C06408"/>
    <w:rsid w:val="00C3037B"/>
    <w:rsid w:val="00C3423C"/>
    <w:rsid w:val="00C361EE"/>
    <w:rsid w:val="00C43E78"/>
    <w:rsid w:val="00C539BB"/>
    <w:rsid w:val="00C6302C"/>
    <w:rsid w:val="00C67692"/>
    <w:rsid w:val="00C67AEE"/>
    <w:rsid w:val="00C861D2"/>
    <w:rsid w:val="00CC5AA8"/>
    <w:rsid w:val="00CD5993"/>
    <w:rsid w:val="00CE4668"/>
    <w:rsid w:val="00CF39A1"/>
    <w:rsid w:val="00D266A4"/>
    <w:rsid w:val="00D5237C"/>
    <w:rsid w:val="00D60C5E"/>
    <w:rsid w:val="00D778F1"/>
    <w:rsid w:val="00D84E52"/>
    <w:rsid w:val="00DC2136"/>
    <w:rsid w:val="00DC4D0D"/>
    <w:rsid w:val="00E00F13"/>
    <w:rsid w:val="00E01D4F"/>
    <w:rsid w:val="00E23BA7"/>
    <w:rsid w:val="00E2434B"/>
    <w:rsid w:val="00E33646"/>
    <w:rsid w:val="00E34263"/>
    <w:rsid w:val="00E34721"/>
    <w:rsid w:val="00E379D4"/>
    <w:rsid w:val="00E4317E"/>
    <w:rsid w:val="00E5030B"/>
    <w:rsid w:val="00E64758"/>
    <w:rsid w:val="00E77673"/>
    <w:rsid w:val="00E77EB9"/>
    <w:rsid w:val="00E85DC6"/>
    <w:rsid w:val="00EB445F"/>
    <w:rsid w:val="00EC2552"/>
    <w:rsid w:val="00F5271F"/>
    <w:rsid w:val="00F63846"/>
    <w:rsid w:val="00F7659E"/>
    <w:rsid w:val="00F94715"/>
    <w:rsid w:val="00FA1FEB"/>
    <w:rsid w:val="00FB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4668"/>
    <w:pPr>
      <w:spacing w:after="120" w:line="220" w:lineRule="atLeast"/>
    </w:pPr>
    <w:rPr>
      <w:rFonts w:ascii="Century Gothic" w:hAnsi="Century Gothic" w:cs="VIC-Regular"/>
      <w:color w:val="000000"/>
      <w:sz w:val="19"/>
      <w:szCs w:val="19"/>
    </w:rPr>
  </w:style>
  <w:style w:type="paragraph" w:styleId="Heading1">
    <w:name w:val="heading 1"/>
    <w:basedOn w:val="Normal"/>
    <w:next w:val="Normal"/>
    <w:link w:val="Heading1Char"/>
    <w:uiPriority w:val="9"/>
    <w:qFormat/>
    <w:rsid w:val="004B033B"/>
    <w:pPr>
      <w:keepNext/>
      <w:keepLines/>
      <w:spacing w:before="40"/>
      <w:outlineLvl w:val="0"/>
    </w:pPr>
    <w:rPr>
      <w:rFonts w:eastAsiaTheme="majorEastAsia" w:cstheme="majorBidi"/>
      <w:b/>
      <w:caps/>
      <w:color w:val="AF272F" w:themeColor="text1"/>
      <w:sz w:val="24"/>
      <w:szCs w:val="24"/>
    </w:rPr>
  </w:style>
  <w:style w:type="paragraph" w:styleId="Heading2">
    <w:name w:val="heading 2"/>
    <w:basedOn w:val="Normal"/>
    <w:next w:val="Normal"/>
    <w:link w:val="Heading2Char"/>
    <w:uiPriority w:val="9"/>
    <w:unhideWhenUsed/>
    <w:qFormat/>
    <w:rsid w:val="004B033B"/>
    <w:pPr>
      <w:keepNext/>
      <w:keepLines/>
      <w:spacing w:before="40"/>
      <w:outlineLvl w:val="1"/>
    </w:pPr>
    <w:rPr>
      <w:rFonts w:eastAsiaTheme="majorEastAsia" w:cstheme="majorBidi"/>
      <w:b/>
      <w:color w:val="C00000"/>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B033B"/>
    <w:rPr>
      <w:rFonts w:ascii="Century Gothic" w:eastAsiaTheme="majorEastAsia" w:hAnsi="Century Gothic" w:cstheme="majorBidi"/>
      <w:b/>
      <w:caps/>
      <w:color w:val="AF272F" w:themeColor="text1"/>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4B033B"/>
    <w:rPr>
      <w:rFonts w:ascii="Century Gothic" w:eastAsiaTheme="majorEastAsia" w:hAnsi="Century Gothic" w:cstheme="majorBidi"/>
      <w:b/>
      <w:color w:val="C00000"/>
      <w:sz w:val="20"/>
      <w:szCs w:val="20"/>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table" w:styleId="TableGridLight">
    <w:name w:val="Grid Table Light"/>
    <w:basedOn w:val="TableNormal"/>
    <w:uiPriority w:val="40"/>
    <w:rsid w:val="009428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8E375A"/>
    <w:pPr>
      <w:ind w:left="720"/>
      <w:contextualSpacing/>
    </w:pPr>
  </w:style>
  <w:style w:type="paragraph" w:styleId="BalloonText">
    <w:name w:val="Balloon Text"/>
    <w:basedOn w:val="Normal"/>
    <w:link w:val="BalloonTextChar"/>
    <w:uiPriority w:val="99"/>
    <w:semiHidden/>
    <w:unhideWhenUsed/>
    <w:rsid w:val="00EB4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45F"/>
    <w:rPr>
      <w:rFonts w:ascii="Segoe UI" w:hAnsi="Segoe UI" w:cs="Segoe UI"/>
      <w:color w:val="000000"/>
      <w:sz w:val="18"/>
      <w:szCs w:val="18"/>
    </w:rPr>
  </w:style>
  <w:style w:type="paragraph" w:customStyle="1" w:styleId="TableTitle">
    <w:name w:val="Table Title"/>
    <w:basedOn w:val="Heading2"/>
    <w:link w:val="TableTitleChar"/>
    <w:qFormat/>
    <w:rsid w:val="00501182"/>
    <w:pPr>
      <w:ind w:left="851" w:hanging="851"/>
    </w:pPr>
    <w:rPr>
      <w:bCs/>
    </w:rPr>
  </w:style>
  <w:style w:type="character" w:customStyle="1" w:styleId="TableTitleChar">
    <w:name w:val="Table Title Char"/>
    <w:basedOn w:val="Heading2Char"/>
    <w:link w:val="TableTitle"/>
    <w:rsid w:val="00501182"/>
    <w:rPr>
      <w:rFonts w:ascii="Century Gothic" w:eastAsiaTheme="majorEastAsia" w:hAnsi="Century Gothic" w:cstheme="majorBidi"/>
      <w:b/>
      <w:bCs/>
      <w:color w:val="C00000"/>
      <w:sz w:val="20"/>
      <w:szCs w:val="20"/>
    </w:rPr>
  </w:style>
  <w:style w:type="paragraph" w:customStyle="1" w:styleId="TableSpace">
    <w:name w:val="Table Space"/>
    <w:basedOn w:val="Normal"/>
    <w:qFormat/>
    <w:rsid w:val="006E7721"/>
    <w:pPr>
      <w:spacing w:after="0" w:line="240" w:lineRule="auto"/>
    </w:pPr>
    <w:rPr>
      <w:rFonts w:cstheme="minorBidi"/>
      <w:bCs/>
      <w:color w:val="auto"/>
      <w:sz w:val="8"/>
      <w:szCs w:val="18"/>
      <w:lang w:val="en-AU"/>
    </w:rPr>
  </w:style>
  <w:style w:type="table" w:styleId="GridTable1Light-Accent5">
    <w:name w:val="Grid Table 1 Light Accent 5"/>
    <w:basedOn w:val="TableNormal"/>
    <w:uiPriority w:val="46"/>
    <w:rsid w:val="009C264E"/>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F7659E"/>
    <w:rPr>
      <w:vertAlign w:val="superscript"/>
    </w:rPr>
  </w:style>
  <w:style w:type="character" w:styleId="CommentReference">
    <w:name w:val="annotation reference"/>
    <w:basedOn w:val="DefaultParagraphFont"/>
    <w:uiPriority w:val="99"/>
    <w:semiHidden/>
    <w:unhideWhenUsed/>
    <w:rsid w:val="008F10A7"/>
    <w:rPr>
      <w:sz w:val="16"/>
      <w:szCs w:val="16"/>
    </w:rPr>
  </w:style>
  <w:style w:type="paragraph" w:styleId="CommentText">
    <w:name w:val="annotation text"/>
    <w:basedOn w:val="Normal"/>
    <w:link w:val="CommentTextChar"/>
    <w:uiPriority w:val="99"/>
    <w:unhideWhenUsed/>
    <w:rsid w:val="008F10A7"/>
    <w:pPr>
      <w:spacing w:line="240" w:lineRule="auto"/>
    </w:pPr>
    <w:rPr>
      <w:sz w:val="20"/>
      <w:szCs w:val="20"/>
    </w:rPr>
  </w:style>
  <w:style w:type="character" w:customStyle="1" w:styleId="CommentTextChar">
    <w:name w:val="Comment Text Char"/>
    <w:basedOn w:val="DefaultParagraphFont"/>
    <w:link w:val="CommentText"/>
    <w:uiPriority w:val="99"/>
    <w:rsid w:val="008F10A7"/>
    <w:rPr>
      <w:rFonts w:ascii="Century Gothic" w:hAnsi="Century Gothic" w:cs="VIC-Regular"/>
      <w:color w:val="000000"/>
      <w:sz w:val="20"/>
      <w:szCs w:val="20"/>
    </w:rPr>
  </w:style>
  <w:style w:type="paragraph" w:styleId="CommentSubject">
    <w:name w:val="annotation subject"/>
    <w:basedOn w:val="CommentText"/>
    <w:next w:val="CommentText"/>
    <w:link w:val="CommentSubjectChar"/>
    <w:uiPriority w:val="99"/>
    <w:semiHidden/>
    <w:unhideWhenUsed/>
    <w:rsid w:val="008F10A7"/>
    <w:rPr>
      <w:b/>
      <w:bCs/>
    </w:rPr>
  </w:style>
  <w:style w:type="character" w:customStyle="1" w:styleId="CommentSubjectChar">
    <w:name w:val="Comment Subject Char"/>
    <w:basedOn w:val="CommentTextChar"/>
    <w:link w:val="CommentSubject"/>
    <w:uiPriority w:val="99"/>
    <w:semiHidden/>
    <w:rsid w:val="008F10A7"/>
    <w:rPr>
      <w:rFonts w:ascii="Century Gothic" w:hAnsi="Century Gothic" w:cs="VIC-Regula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45931715">
      <w:bodyDiv w:val="1"/>
      <w:marLeft w:val="0"/>
      <w:marRight w:val="0"/>
      <w:marTop w:val="0"/>
      <w:marBottom w:val="0"/>
      <w:divBdr>
        <w:top w:val="none" w:sz="0" w:space="0" w:color="auto"/>
        <w:left w:val="none" w:sz="0" w:space="0" w:color="auto"/>
        <w:bottom w:val="none" w:sz="0" w:space="0" w:color="auto"/>
        <w:right w:val="none" w:sz="0" w:space="0" w:color="auto"/>
      </w:divBdr>
    </w:div>
    <w:div w:id="468594424">
      <w:bodyDiv w:val="1"/>
      <w:marLeft w:val="0"/>
      <w:marRight w:val="0"/>
      <w:marTop w:val="0"/>
      <w:marBottom w:val="0"/>
      <w:divBdr>
        <w:top w:val="none" w:sz="0" w:space="0" w:color="auto"/>
        <w:left w:val="none" w:sz="0" w:space="0" w:color="auto"/>
        <w:bottom w:val="none" w:sz="0" w:space="0" w:color="auto"/>
        <w:right w:val="none" w:sz="0" w:space="0" w:color="auto"/>
      </w:divBdr>
    </w:div>
    <w:div w:id="473647273">
      <w:bodyDiv w:val="1"/>
      <w:marLeft w:val="0"/>
      <w:marRight w:val="0"/>
      <w:marTop w:val="0"/>
      <w:marBottom w:val="0"/>
      <w:divBdr>
        <w:top w:val="none" w:sz="0" w:space="0" w:color="auto"/>
        <w:left w:val="none" w:sz="0" w:space="0" w:color="auto"/>
        <w:bottom w:val="none" w:sz="0" w:space="0" w:color="auto"/>
        <w:right w:val="none" w:sz="0" w:space="0" w:color="auto"/>
      </w:divBdr>
    </w:div>
    <w:div w:id="820850309">
      <w:bodyDiv w:val="1"/>
      <w:marLeft w:val="0"/>
      <w:marRight w:val="0"/>
      <w:marTop w:val="0"/>
      <w:marBottom w:val="0"/>
      <w:divBdr>
        <w:top w:val="none" w:sz="0" w:space="0" w:color="auto"/>
        <w:left w:val="none" w:sz="0" w:space="0" w:color="auto"/>
        <w:bottom w:val="none" w:sz="0" w:space="0" w:color="auto"/>
        <w:right w:val="none" w:sz="0" w:space="0" w:color="auto"/>
      </w:divBdr>
    </w:div>
    <w:div w:id="870653814">
      <w:bodyDiv w:val="1"/>
      <w:marLeft w:val="0"/>
      <w:marRight w:val="0"/>
      <w:marTop w:val="0"/>
      <w:marBottom w:val="0"/>
      <w:divBdr>
        <w:top w:val="none" w:sz="0" w:space="0" w:color="auto"/>
        <w:left w:val="none" w:sz="0" w:space="0" w:color="auto"/>
        <w:bottom w:val="none" w:sz="0" w:space="0" w:color="auto"/>
        <w:right w:val="none" w:sz="0" w:space="0" w:color="auto"/>
      </w:divBdr>
    </w:div>
    <w:div w:id="123123555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905946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D05D-24C0-4EF7-8F60-3AB04C3305EC}"/>
</file>

<file path=customXml/itemProps2.xml><?xml version="1.0" encoding="utf-8"?>
<ds:datastoreItem xmlns:ds="http://schemas.openxmlformats.org/officeDocument/2006/customXml" ds:itemID="{93987EA5-086F-4B5F-9C64-46AB68AB634F}">
  <ds:schemaRefs>
    <ds:schemaRef ds:uri="http://schemas.microsoft.com/sharepoint/v3/contenttype/forms"/>
  </ds:schemaRefs>
</ds:datastoreItem>
</file>

<file path=customXml/itemProps3.xml><?xml version="1.0" encoding="utf-8"?>
<ds:datastoreItem xmlns:ds="http://schemas.openxmlformats.org/officeDocument/2006/customXml" ds:itemID="{8062D0B0-3685-4B11-BAFB-3C945919EA94}">
  <ds:schemaRef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EDCD9F60-B723-429A-A108-737E5694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Half Year Training Market Report</dc:title>
  <dc:subject>June 2020 Report on Training Market</dc:subject>
  <dc:creator>Isabel Lim;Higher Education and Skills Division</dc:creator>
  <cp:keywords/>
  <dc:description/>
  <cp:lastModifiedBy>Jin Teh</cp:lastModifiedBy>
  <cp:revision>7</cp:revision>
  <cp:lastPrinted>2020-11-09T03:59:00Z</cp:lastPrinted>
  <dcterms:created xsi:type="dcterms:W3CDTF">2021-01-23T12:15:00Z</dcterms:created>
  <dcterms:modified xsi:type="dcterms:W3CDTF">2021-01-24T03:00:00Z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ies>
</file>