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A3EC2" w14:textId="77777777" w:rsidR="000328FF" w:rsidRDefault="000328FF" w:rsidP="000328FF">
      <w:pPr>
        <w:jc w:val="center"/>
        <w:rPr>
          <w:rFonts w:ascii="Arial" w:hAnsi="Arial" w:cs="Arial"/>
          <w:color w:val="2E74B5"/>
          <w:sz w:val="32"/>
          <w:szCs w:val="32"/>
          <w:lang w:val="en" w:eastAsia="en-AU"/>
        </w:rPr>
      </w:pPr>
      <w:r>
        <w:rPr>
          <w:color w:val="2E74B5"/>
          <w:sz w:val="32"/>
          <w:szCs w:val="32"/>
          <w:lang w:val="en"/>
        </w:rPr>
        <w:t>Department of Education and Training</w:t>
      </w:r>
    </w:p>
    <w:p w14:paraId="44A68379" w14:textId="77777777" w:rsidR="000328FF" w:rsidRDefault="000328FF" w:rsidP="000328FF">
      <w:pPr>
        <w:jc w:val="center"/>
        <w:rPr>
          <w:color w:val="2E74B5"/>
          <w:sz w:val="32"/>
          <w:szCs w:val="32"/>
          <w:lang w:val="en"/>
        </w:rPr>
      </w:pPr>
      <w:r>
        <w:rPr>
          <w:color w:val="2E74B5"/>
          <w:sz w:val="32"/>
          <w:szCs w:val="32"/>
          <w:lang w:val="en"/>
        </w:rPr>
        <w:t>Higher Education and Skills Group</w:t>
      </w:r>
    </w:p>
    <w:p w14:paraId="430EA17B" w14:textId="77777777" w:rsidR="000328FF" w:rsidRDefault="000328FF" w:rsidP="009C2E53">
      <w:pPr>
        <w:spacing w:before="200" w:after="200"/>
        <w:jc w:val="center"/>
        <w:rPr>
          <w:color w:val="2E74B5"/>
          <w:lang w:val="en"/>
        </w:rPr>
      </w:pPr>
      <w:r>
        <w:rPr>
          <w:color w:val="2E74B5"/>
          <w:lang w:val="en"/>
        </w:rPr>
        <w:t>Participation, Inclusion and Regional Engagement — Branch Memo</w:t>
      </w:r>
    </w:p>
    <w:p w14:paraId="2355D46F" w14:textId="539912F0" w:rsidR="000328FF" w:rsidRPr="00872225" w:rsidRDefault="000328FF" w:rsidP="000328FF">
      <w:pPr>
        <w:rPr>
          <w:color w:val="000000"/>
          <w:lang w:val="en-GB"/>
        </w:rPr>
      </w:pPr>
      <w:r>
        <w:rPr>
          <w:b/>
          <w:bCs/>
          <w:color w:val="000000"/>
          <w:lang w:val="en-GB"/>
        </w:rPr>
        <w:t>TO:</w:t>
      </w:r>
      <w:r>
        <w:rPr>
          <w:color w:val="000000"/>
          <w:lang w:val="en-GB"/>
        </w:rPr>
        <w:tab/>
      </w:r>
      <w:r>
        <w:rPr>
          <w:color w:val="000000"/>
          <w:lang w:val="en-GB"/>
        </w:rPr>
        <w:tab/>
      </w:r>
      <w:r w:rsidRPr="00872225">
        <w:rPr>
          <w:color w:val="000000"/>
          <w:lang w:val="en-GB"/>
        </w:rPr>
        <w:t>ACFE Board</w:t>
      </w:r>
    </w:p>
    <w:p w14:paraId="579FAEB0" w14:textId="1EE4F86E" w:rsidR="000328FF" w:rsidRPr="00872225" w:rsidRDefault="000328FF" w:rsidP="000328FF">
      <w:pPr>
        <w:rPr>
          <w:color w:val="000000"/>
          <w:lang w:val="en-GB"/>
        </w:rPr>
      </w:pPr>
      <w:r w:rsidRPr="00872225">
        <w:rPr>
          <w:color w:val="000000"/>
          <w:lang w:val="en-GB"/>
        </w:rPr>
        <w:t>     </w:t>
      </w:r>
      <w:r w:rsidRPr="00872225">
        <w:rPr>
          <w:color w:val="000000"/>
          <w:lang w:val="en-GB"/>
        </w:rPr>
        <w:tab/>
      </w:r>
      <w:r w:rsidRPr="00872225">
        <w:rPr>
          <w:color w:val="000000"/>
          <w:lang w:val="en-GB"/>
        </w:rPr>
        <w:tab/>
        <w:t>ACFE Regional Co</w:t>
      </w:r>
      <w:r w:rsidR="00750FF3" w:rsidRPr="00872225">
        <w:rPr>
          <w:color w:val="000000"/>
          <w:lang w:val="en-GB"/>
        </w:rPr>
        <w:t>uncils</w:t>
      </w:r>
    </w:p>
    <w:p w14:paraId="2EEF1F92" w14:textId="307A9EB7" w:rsidR="000328FF" w:rsidRPr="00872225" w:rsidRDefault="000328FF" w:rsidP="000328FF">
      <w:pPr>
        <w:ind w:firstLine="1440"/>
        <w:rPr>
          <w:i/>
          <w:iCs/>
          <w:color w:val="000000"/>
          <w:lang w:val="en-GB"/>
        </w:rPr>
      </w:pPr>
      <w:r w:rsidRPr="00872225">
        <w:rPr>
          <w:color w:val="000000"/>
          <w:lang w:val="en-GB"/>
        </w:rPr>
        <w:t>PIRE Branch staff</w:t>
      </w:r>
    </w:p>
    <w:p w14:paraId="269AE587" w14:textId="08EE30C5" w:rsidR="000328FF" w:rsidRPr="00872225" w:rsidRDefault="000328FF" w:rsidP="000328FF">
      <w:pPr>
        <w:ind w:left="720" w:firstLine="720"/>
        <w:rPr>
          <w:color w:val="000000"/>
          <w:lang w:val="en-GB"/>
        </w:rPr>
      </w:pPr>
      <w:r w:rsidRPr="00872225">
        <w:rPr>
          <w:color w:val="000000"/>
          <w:lang w:val="en-GB"/>
        </w:rPr>
        <w:t>Registered</w:t>
      </w:r>
      <w:r w:rsidRPr="00872225">
        <w:rPr>
          <w:b/>
          <w:bCs/>
          <w:color w:val="000000"/>
          <w:lang w:val="en-GB"/>
        </w:rPr>
        <w:t xml:space="preserve"> </w:t>
      </w:r>
      <w:r w:rsidRPr="00872225">
        <w:rPr>
          <w:color w:val="000000"/>
          <w:lang w:val="en-GB"/>
        </w:rPr>
        <w:t>Learn Local providers</w:t>
      </w:r>
    </w:p>
    <w:p w14:paraId="34D1AEAA" w14:textId="5287C6DA" w:rsidR="00CD3424" w:rsidRPr="00872225" w:rsidRDefault="00CD3424" w:rsidP="000328FF">
      <w:pPr>
        <w:ind w:left="720" w:firstLine="720"/>
        <w:rPr>
          <w:color w:val="000000"/>
          <w:lang w:val="en-GB"/>
        </w:rPr>
      </w:pPr>
      <w:r w:rsidRPr="00872225">
        <w:rPr>
          <w:color w:val="000000"/>
          <w:lang w:val="en-GB"/>
        </w:rPr>
        <w:t>Adult Education Providers</w:t>
      </w:r>
    </w:p>
    <w:p w14:paraId="54619C4F" w14:textId="33A023AD" w:rsidR="00872225" w:rsidRPr="00872225" w:rsidRDefault="00872225" w:rsidP="000328FF">
      <w:pPr>
        <w:ind w:left="720" w:firstLine="720"/>
        <w:rPr>
          <w:color w:val="000000"/>
          <w:lang w:val="en-GB"/>
        </w:rPr>
      </w:pPr>
      <w:r w:rsidRPr="00872225">
        <w:rPr>
          <w:color w:val="000000"/>
          <w:lang w:val="en-GB"/>
        </w:rPr>
        <w:t xml:space="preserve">Peak Bodies </w:t>
      </w:r>
    </w:p>
    <w:p w14:paraId="21857466" w14:textId="7A6D54CB" w:rsidR="00872225" w:rsidRPr="00872225" w:rsidRDefault="00872225" w:rsidP="000328FF">
      <w:pPr>
        <w:ind w:left="720" w:firstLine="720"/>
        <w:rPr>
          <w:color w:val="000000"/>
          <w:highlight w:val="yellow"/>
          <w:lang w:val="en-GB"/>
        </w:rPr>
      </w:pPr>
      <w:r w:rsidRPr="00872225">
        <w:rPr>
          <w:color w:val="000000"/>
          <w:lang w:val="en-GB"/>
        </w:rPr>
        <w:t>Key stakeholders</w:t>
      </w:r>
    </w:p>
    <w:p w14:paraId="1F643C71" w14:textId="3ECEA604" w:rsidR="000328FF" w:rsidRPr="00872225" w:rsidRDefault="000328FF" w:rsidP="00D77C5A">
      <w:pPr>
        <w:spacing w:before="120"/>
        <w:ind w:left="1440" w:hanging="1440"/>
        <w:outlineLvl w:val="0"/>
        <w:rPr>
          <w:b/>
          <w:bCs/>
          <w:color w:val="000000"/>
          <w:lang w:val="en-GB"/>
        </w:rPr>
      </w:pPr>
      <w:r w:rsidRPr="00872225">
        <w:rPr>
          <w:b/>
          <w:bCs/>
          <w:color w:val="000000"/>
          <w:lang w:val="en-GB"/>
        </w:rPr>
        <w:t xml:space="preserve">FROM:  </w:t>
      </w:r>
      <w:r w:rsidRPr="00872225">
        <w:rPr>
          <w:b/>
          <w:bCs/>
          <w:color w:val="000000"/>
          <w:lang w:val="en-GB"/>
        </w:rPr>
        <w:tab/>
      </w:r>
      <w:r w:rsidR="009C2E53" w:rsidRPr="00872225">
        <w:rPr>
          <w:color w:val="000000"/>
          <w:lang w:val="en-GB"/>
        </w:rPr>
        <w:t>Edu</w:t>
      </w:r>
      <w:r w:rsidR="00B9133B" w:rsidRPr="00872225">
        <w:rPr>
          <w:color w:val="000000"/>
          <w:lang w:val="en-GB"/>
        </w:rPr>
        <w:t>ard</w:t>
      </w:r>
      <w:r w:rsidR="009C2E53" w:rsidRPr="00872225">
        <w:rPr>
          <w:color w:val="000000"/>
          <w:lang w:val="en-GB"/>
        </w:rPr>
        <w:t xml:space="preserve"> D</w:t>
      </w:r>
      <w:r w:rsidR="00B9133B" w:rsidRPr="00872225">
        <w:rPr>
          <w:color w:val="000000"/>
          <w:lang w:val="en-GB"/>
        </w:rPr>
        <w:t>e</w:t>
      </w:r>
      <w:r w:rsidR="009C2E53" w:rsidRPr="00872225">
        <w:rPr>
          <w:color w:val="000000"/>
          <w:lang w:val="en-GB"/>
        </w:rPr>
        <w:t xml:space="preserve"> H</w:t>
      </w:r>
      <w:r w:rsidR="00B9133B" w:rsidRPr="00872225">
        <w:rPr>
          <w:color w:val="000000"/>
          <w:lang w:val="en-GB"/>
        </w:rPr>
        <w:t>ue</w:t>
      </w:r>
      <w:r w:rsidRPr="00872225">
        <w:rPr>
          <w:color w:val="000000"/>
          <w:lang w:val="en-GB"/>
        </w:rPr>
        <w:t xml:space="preserve">, </w:t>
      </w:r>
      <w:r w:rsidR="00B9133B" w:rsidRPr="00872225">
        <w:rPr>
          <w:color w:val="000000"/>
          <w:lang w:val="en-GB"/>
        </w:rPr>
        <w:t xml:space="preserve">Acting </w:t>
      </w:r>
      <w:r w:rsidRPr="00872225">
        <w:rPr>
          <w:color w:val="000000"/>
          <w:lang w:val="en-GB"/>
        </w:rPr>
        <w:t>Director — Participation, Inclusion and Regional Engagement Branch</w:t>
      </w:r>
    </w:p>
    <w:p w14:paraId="636F9111" w14:textId="25F3EA2B" w:rsidR="000328FF" w:rsidRPr="00872225" w:rsidRDefault="000328FF" w:rsidP="000328FF">
      <w:pPr>
        <w:spacing w:before="120"/>
        <w:rPr>
          <w:color w:val="000000"/>
          <w:lang w:val="en-GB"/>
        </w:rPr>
      </w:pPr>
      <w:r w:rsidRPr="00872225">
        <w:rPr>
          <w:b/>
          <w:bCs/>
          <w:color w:val="000000"/>
          <w:lang w:val="en-GB"/>
        </w:rPr>
        <w:t>DATE:</w:t>
      </w:r>
      <w:r w:rsidRPr="00872225">
        <w:rPr>
          <w:b/>
          <w:bCs/>
          <w:color w:val="000000"/>
          <w:lang w:val="en-GB"/>
        </w:rPr>
        <w:tab/>
      </w:r>
      <w:r w:rsidRPr="00872225">
        <w:rPr>
          <w:b/>
          <w:bCs/>
          <w:color w:val="000000"/>
          <w:lang w:val="en-GB"/>
        </w:rPr>
        <w:tab/>
      </w:r>
      <w:r w:rsidR="00276467" w:rsidRPr="00872225">
        <w:rPr>
          <w:color w:val="000000"/>
          <w:lang w:val="en-GB"/>
        </w:rPr>
        <w:t>2</w:t>
      </w:r>
      <w:r w:rsidR="006B2A65" w:rsidRPr="00872225">
        <w:rPr>
          <w:color w:val="000000"/>
          <w:lang w:val="en-GB"/>
        </w:rPr>
        <w:t xml:space="preserve"> </w:t>
      </w:r>
      <w:r w:rsidRPr="00872225">
        <w:rPr>
          <w:color w:val="000000"/>
          <w:lang w:val="en-GB"/>
        </w:rPr>
        <w:t xml:space="preserve">/ </w:t>
      </w:r>
      <w:r w:rsidR="00204028">
        <w:rPr>
          <w:color w:val="000000"/>
          <w:lang w:val="en-GB"/>
        </w:rPr>
        <w:t>10</w:t>
      </w:r>
      <w:r w:rsidRPr="00872225">
        <w:rPr>
          <w:color w:val="000000"/>
          <w:lang w:val="en-GB"/>
        </w:rPr>
        <w:t xml:space="preserve"> / 2020</w:t>
      </w:r>
    </w:p>
    <w:p w14:paraId="4A1D2718" w14:textId="43853240" w:rsidR="000328FF" w:rsidRPr="00872225" w:rsidRDefault="000328FF" w:rsidP="001543DA">
      <w:pPr>
        <w:spacing w:before="120"/>
        <w:ind w:left="1440" w:hanging="1440"/>
        <w:rPr>
          <w:b/>
          <w:bCs/>
          <w:color w:val="000000"/>
        </w:rPr>
      </w:pPr>
      <w:r w:rsidRPr="00872225">
        <w:rPr>
          <w:b/>
          <w:bCs/>
          <w:color w:val="000000"/>
          <w:lang w:val="en-GB"/>
        </w:rPr>
        <w:t>SUBJECT:</w:t>
      </w:r>
      <w:r w:rsidRPr="00872225">
        <w:rPr>
          <w:b/>
          <w:bCs/>
          <w:color w:val="000000"/>
          <w:lang w:val="en-GB"/>
        </w:rPr>
        <w:tab/>
      </w:r>
      <w:r w:rsidR="00872225" w:rsidRPr="00872225">
        <w:rPr>
          <w:rFonts w:asciiTheme="minorHAnsi" w:hAnsiTheme="minorHAnsi" w:cstheme="minorHAnsi"/>
          <w:b/>
          <w:color w:val="000000" w:themeColor="text1"/>
          <w:lang w:val="en-GB"/>
        </w:rPr>
        <w:t xml:space="preserve">Term 4 </w:t>
      </w:r>
      <w:r w:rsidR="001543DA" w:rsidRPr="00872225">
        <w:rPr>
          <w:rFonts w:asciiTheme="minorHAnsi" w:hAnsiTheme="minorHAnsi" w:cstheme="minorHAnsi"/>
          <w:b/>
          <w:color w:val="000000" w:themeColor="text1"/>
          <w:lang w:val="en-GB"/>
        </w:rPr>
        <w:t>COVID-19</w:t>
      </w:r>
      <w:r w:rsidR="001543DA">
        <w:rPr>
          <w:b/>
          <w:bCs/>
          <w:color w:val="000000"/>
        </w:rPr>
        <w:t xml:space="preserve"> and </w:t>
      </w:r>
      <w:r w:rsidR="00872225" w:rsidRPr="00872225">
        <w:rPr>
          <w:rFonts w:asciiTheme="minorHAnsi" w:hAnsiTheme="minorHAnsi" w:cstheme="minorHAnsi"/>
          <w:b/>
          <w:color w:val="000000" w:themeColor="text1"/>
          <w:lang w:val="en-GB"/>
        </w:rPr>
        <w:t>business continuity in pre-accredited provision</w:t>
      </w:r>
    </w:p>
    <w:p w14:paraId="5B71AF77" w14:textId="7999187D" w:rsidR="000328FF" w:rsidRPr="0091710B" w:rsidRDefault="0091710B" w:rsidP="000328FF">
      <w:pPr>
        <w:rPr>
          <w:lang w:val="en" w:eastAsia="en-AU"/>
        </w:rPr>
      </w:pPr>
      <w:r w:rsidRPr="0091710B">
        <w:rPr>
          <w:lang w:val="en" w:eastAsia="en-AU"/>
        </w:rPr>
        <w:t>__________________________________________________________________________________</w:t>
      </w:r>
    </w:p>
    <w:p w14:paraId="336549B7" w14:textId="77777777" w:rsidR="000328FF" w:rsidRPr="006801F8" w:rsidRDefault="000328FF" w:rsidP="000328FF">
      <w:pPr>
        <w:spacing w:before="120"/>
        <w:rPr>
          <w:b/>
          <w:bCs/>
          <w:color w:val="2E74B5"/>
          <w:sz w:val="24"/>
          <w:szCs w:val="24"/>
          <w:lang w:val="en"/>
        </w:rPr>
      </w:pPr>
      <w:r w:rsidRPr="006801F8">
        <w:rPr>
          <w:b/>
          <w:bCs/>
          <w:color w:val="2E74B5"/>
          <w:sz w:val="24"/>
          <w:szCs w:val="24"/>
          <w:lang w:val="en"/>
        </w:rPr>
        <w:t>Actions / Critical Dates:</w:t>
      </w:r>
    </w:p>
    <w:p w14:paraId="46EB99AE" w14:textId="77777777" w:rsidR="00872225" w:rsidRDefault="00872225" w:rsidP="00872225">
      <w:pPr>
        <w:pStyle w:val="Point"/>
        <w:numPr>
          <w:ilvl w:val="0"/>
          <w:numId w:val="1"/>
        </w:numPr>
      </w:pPr>
      <w:r>
        <w:t xml:space="preserve">Learn Local providers are advised that the release of the fourth 2020 pre-accredited milestone payment will occur in October as scheduled, regardless of current reported delivery against the milestone target. </w:t>
      </w:r>
    </w:p>
    <w:p w14:paraId="5773729D" w14:textId="77777777" w:rsidR="00872225" w:rsidRDefault="00872225" w:rsidP="00872225">
      <w:pPr>
        <w:pStyle w:val="Point"/>
        <w:numPr>
          <w:ilvl w:val="0"/>
          <w:numId w:val="1"/>
        </w:numPr>
      </w:pPr>
      <w:r>
        <w:t>No further action is required by your organisation for this to occur.</w:t>
      </w:r>
    </w:p>
    <w:p w14:paraId="45FE65AF" w14:textId="77777777" w:rsidR="00872225" w:rsidRDefault="00872225" w:rsidP="00872225">
      <w:pPr>
        <w:pBdr>
          <w:top w:val="single" w:sz="4" w:space="1" w:color="auto"/>
        </w:pBdr>
        <w:spacing w:after="120"/>
        <w:rPr>
          <w:rFonts w:asciiTheme="minorHAnsi" w:hAnsiTheme="minorHAnsi" w:cstheme="minorHAnsi"/>
          <w:b/>
          <w:color w:val="4472C4" w:themeColor="accent1"/>
          <w:sz w:val="24"/>
          <w:szCs w:val="24"/>
          <w:lang w:val="en"/>
        </w:rPr>
      </w:pPr>
    </w:p>
    <w:p w14:paraId="13090416" w14:textId="359C3DDF" w:rsidR="00872225" w:rsidRPr="00872225" w:rsidRDefault="00872225" w:rsidP="00872225">
      <w:pPr>
        <w:pBdr>
          <w:top w:val="single" w:sz="4" w:space="1" w:color="auto"/>
        </w:pBdr>
        <w:spacing w:after="120"/>
        <w:rPr>
          <w:rFonts w:asciiTheme="minorHAnsi" w:hAnsiTheme="minorHAnsi" w:cstheme="minorHAnsi"/>
          <w:b/>
          <w:bCs/>
          <w:i/>
          <w:color w:val="4472C4" w:themeColor="accent1"/>
          <w:sz w:val="24"/>
          <w:szCs w:val="24"/>
          <w:lang w:val="en-GB"/>
        </w:rPr>
      </w:pPr>
      <w:r w:rsidRPr="00872225">
        <w:rPr>
          <w:rFonts w:asciiTheme="minorHAnsi" w:hAnsiTheme="minorHAnsi" w:cstheme="minorHAnsi"/>
          <w:b/>
          <w:color w:val="4472C4" w:themeColor="accent1"/>
          <w:sz w:val="24"/>
          <w:szCs w:val="24"/>
          <w:lang w:val="en"/>
        </w:rPr>
        <w:t>Term 4 business continuity in Learn Local provision and COVID-19</w:t>
      </w:r>
    </w:p>
    <w:p w14:paraId="5BEE69A7" w14:textId="77777777" w:rsidR="00872225" w:rsidRPr="00895727" w:rsidRDefault="00872225" w:rsidP="00872225">
      <w:pPr>
        <w:pStyle w:val="ACFEBodytext"/>
        <w:spacing w:before="40" w:line="252" w:lineRule="auto"/>
        <w:rPr>
          <w:rFonts w:ascii="Calibri" w:hAnsi="Calibri" w:cs="Calibri"/>
        </w:rPr>
      </w:pPr>
      <w:r>
        <w:rPr>
          <w:rFonts w:ascii="Calibri" w:hAnsi="Calibri" w:cs="Calibri"/>
        </w:rPr>
        <w:t xml:space="preserve">The COVID-19 situation continues to develop in Victoria. </w:t>
      </w:r>
      <w:r>
        <w:rPr>
          <w:rFonts w:ascii="Calibri" w:hAnsi="Calibri" w:cs="Calibri"/>
          <w:szCs w:val="22"/>
        </w:rPr>
        <w:t xml:space="preserve">The ACFE Board acknowledges the significant impact COVID-19 is having on Learn Local providers and the many and varied challenges facing your organisations. </w:t>
      </w:r>
    </w:p>
    <w:p w14:paraId="07E63263" w14:textId="1D5911B4" w:rsidR="00872225" w:rsidRDefault="00872225" w:rsidP="00872225">
      <w:pPr>
        <w:spacing w:before="120" w:after="120"/>
      </w:pPr>
      <w:r>
        <w:t>The ACFE Board has made the following decisions for Term 4 to support business continuity, provide some measure of funding assurance and to allow you to focus on your organisation and the services you provide</w:t>
      </w:r>
    </w:p>
    <w:p w14:paraId="2CA0EDAF" w14:textId="5D6DE62A" w:rsidR="001543DA" w:rsidRPr="001543DA" w:rsidRDefault="001543DA" w:rsidP="001543DA">
      <w:pPr>
        <w:pStyle w:val="Point"/>
        <w:numPr>
          <w:ilvl w:val="0"/>
          <w:numId w:val="16"/>
        </w:numPr>
      </w:pPr>
      <w:r>
        <w:t>R</w:t>
      </w:r>
      <w:r w:rsidRPr="00614661">
        <w:t>elease of the fourth pre-accredited milestone payment, scheduled for release on 15 October 2020, to all Learn Local providers with a 2020 pre-accredited contract regardless of current reported delivery against the milestone targets.</w:t>
      </w:r>
    </w:p>
    <w:p w14:paraId="3A9AA05E" w14:textId="412A9DAC" w:rsidR="00F259C1" w:rsidRDefault="00F259C1" w:rsidP="00F9118C">
      <w:pPr>
        <w:pStyle w:val="Point"/>
        <w:numPr>
          <w:ilvl w:val="0"/>
          <w:numId w:val="16"/>
        </w:numPr>
      </w:pPr>
      <w:r w:rsidRPr="00F9118C">
        <w:t xml:space="preserve">Where </w:t>
      </w:r>
      <w:r>
        <w:t xml:space="preserve">Learn Local providers </w:t>
      </w:r>
      <w:r w:rsidRPr="00F9118C">
        <w:t>are unable to deliver their full pre-accredited training allocation, despite their best efforts to do so, other appropriate activities in support of pre-accredited training may be undertaken instead</w:t>
      </w:r>
      <w:r>
        <w:t>. These include:</w:t>
      </w:r>
    </w:p>
    <w:p w14:paraId="5B8A43C7" w14:textId="77777777" w:rsidR="00F259C1" w:rsidRDefault="00F259C1" w:rsidP="00F259C1">
      <w:pPr>
        <w:pStyle w:val="Point"/>
        <w:numPr>
          <w:ilvl w:val="0"/>
          <w:numId w:val="23"/>
        </w:numPr>
      </w:pPr>
      <w:r>
        <w:t>Meeting additional costs associated with new modes of delivery in Term 4 2020. This includes additional materials costs or additional software licensing but does not include the purchase of equipment.</w:t>
      </w:r>
    </w:p>
    <w:p w14:paraId="6257065A" w14:textId="77777777" w:rsidR="00F259C1" w:rsidRDefault="00F259C1" w:rsidP="00F259C1">
      <w:pPr>
        <w:pStyle w:val="Point"/>
        <w:numPr>
          <w:ilvl w:val="0"/>
          <w:numId w:val="23"/>
        </w:numPr>
      </w:pPr>
      <w:r>
        <w:t>Preparation of online/blended delivery programs for the remainder of Semester 2.</w:t>
      </w:r>
    </w:p>
    <w:p w14:paraId="3F9B9B76" w14:textId="77777777" w:rsidR="00F259C1" w:rsidRDefault="00F259C1" w:rsidP="00F259C1">
      <w:pPr>
        <w:pStyle w:val="Point"/>
        <w:numPr>
          <w:ilvl w:val="0"/>
          <w:numId w:val="23"/>
        </w:numPr>
      </w:pPr>
      <w:r>
        <w:t>Development of new programs and resources to support pre-accredited delivery.</w:t>
      </w:r>
    </w:p>
    <w:p w14:paraId="4FA7E5DE" w14:textId="77777777" w:rsidR="00F259C1" w:rsidRDefault="00F259C1" w:rsidP="00F259C1">
      <w:pPr>
        <w:pStyle w:val="Point"/>
        <w:numPr>
          <w:ilvl w:val="0"/>
          <w:numId w:val="23"/>
        </w:numPr>
      </w:pPr>
      <w:r>
        <w:t>Review and moderation of pre-accredited programs to improve the quality of delivery.</w:t>
      </w:r>
    </w:p>
    <w:p w14:paraId="772A53FB" w14:textId="77777777" w:rsidR="00F259C1" w:rsidRDefault="00F259C1" w:rsidP="00F259C1">
      <w:pPr>
        <w:pStyle w:val="Point"/>
        <w:numPr>
          <w:ilvl w:val="0"/>
          <w:numId w:val="23"/>
        </w:numPr>
      </w:pPr>
      <w:r>
        <w:t>Implementing a marketing and promotional plan for the remainder of 2020.</w:t>
      </w:r>
    </w:p>
    <w:p w14:paraId="2DE4B853" w14:textId="77777777" w:rsidR="00F259C1" w:rsidRDefault="00F259C1" w:rsidP="00F259C1">
      <w:pPr>
        <w:pStyle w:val="Point"/>
        <w:numPr>
          <w:ilvl w:val="0"/>
          <w:numId w:val="23"/>
        </w:numPr>
      </w:pPr>
      <w:r>
        <w:lastRenderedPageBreak/>
        <w:t>Informal and formal professional development with the focus on quality delivery in the COVID</w:t>
      </w:r>
      <w:r>
        <w:noBreakHyphen/>
        <w:t>19 environment.</w:t>
      </w:r>
    </w:p>
    <w:p w14:paraId="3A80109C" w14:textId="77777777" w:rsidR="00F259C1" w:rsidRDefault="00F259C1" w:rsidP="00F259C1">
      <w:pPr>
        <w:pStyle w:val="Point"/>
        <w:numPr>
          <w:ilvl w:val="0"/>
          <w:numId w:val="23"/>
        </w:numPr>
      </w:pPr>
      <w:r>
        <w:t>Evaluation of the quality and efficacy of delivery modes introduced during COVID-19.</w:t>
      </w:r>
    </w:p>
    <w:p w14:paraId="5E09FCF3" w14:textId="77777777" w:rsidR="00F259C1" w:rsidRDefault="00F259C1" w:rsidP="00F259C1">
      <w:pPr>
        <w:pStyle w:val="Point"/>
        <w:numPr>
          <w:ilvl w:val="0"/>
          <w:numId w:val="23"/>
        </w:numPr>
      </w:pPr>
      <w:r>
        <w:t>Maintaining regular contact with registered and prospective learners, including the use of interpreters, where appropriate.</w:t>
      </w:r>
    </w:p>
    <w:p w14:paraId="4039CCAC" w14:textId="77777777" w:rsidR="00F259C1" w:rsidRDefault="00F259C1" w:rsidP="00F259C1">
      <w:pPr>
        <w:pStyle w:val="Point"/>
        <w:numPr>
          <w:ilvl w:val="0"/>
          <w:numId w:val="23"/>
        </w:numPr>
      </w:pPr>
      <w:r w:rsidRPr="00D95B5C">
        <w:t>Use of allocated pre-accredited funding to source a small supply of face masks for students who are required to attend training face-to-face and who do not have masks of their own.</w:t>
      </w:r>
    </w:p>
    <w:p w14:paraId="1AEFB444" w14:textId="1C36F222" w:rsidR="00F259C1" w:rsidRDefault="00F259C1" w:rsidP="00F9118C">
      <w:pPr>
        <w:pStyle w:val="Point"/>
        <w:numPr>
          <w:ilvl w:val="0"/>
          <w:numId w:val="16"/>
        </w:numPr>
      </w:pPr>
      <w:r>
        <w:t>Learn Local providers who meet</w:t>
      </w:r>
      <w:r w:rsidR="00F9118C">
        <w:t>;</w:t>
      </w:r>
      <w:r w:rsidRPr="00614661">
        <w:t xml:space="preserve"> the delivery</w:t>
      </w:r>
      <w:r w:rsidR="00F9118C">
        <w:t xml:space="preserve"> or </w:t>
      </w:r>
      <w:r w:rsidRPr="00614661">
        <w:t>alternative activity requirements</w:t>
      </w:r>
      <w:r>
        <w:t>,</w:t>
      </w:r>
      <w:r w:rsidRPr="00614661">
        <w:t xml:space="preserve"> </w:t>
      </w:r>
      <w:r>
        <w:t xml:space="preserve">or a combination of both, for </w:t>
      </w:r>
      <w:r w:rsidR="00F9118C">
        <w:t xml:space="preserve">2020 </w:t>
      </w:r>
      <w:r>
        <w:t xml:space="preserve">pre-accredited training delivery, </w:t>
      </w:r>
      <w:r w:rsidRPr="00614661">
        <w:t>regardless of current reported delivery against the milestone targets</w:t>
      </w:r>
      <w:r>
        <w:t xml:space="preserve">, have met 2020 pre-accredited funding requirements and reconciliation of funds is satisfied. </w:t>
      </w:r>
    </w:p>
    <w:p w14:paraId="4951A095" w14:textId="265FEAA6" w:rsidR="00F259C1" w:rsidRDefault="00F9118C" w:rsidP="00F9118C">
      <w:pPr>
        <w:pStyle w:val="Point"/>
        <w:numPr>
          <w:ilvl w:val="0"/>
          <w:numId w:val="16"/>
        </w:numPr>
      </w:pPr>
      <w:r>
        <w:t>Continued arrangements ensuring that no variation to pre-accredited delivery plans or targets be required</w:t>
      </w:r>
      <w:r w:rsidRPr="004D0BEB">
        <w:t xml:space="preserve">. Consistent with Term </w:t>
      </w:r>
      <w:r>
        <w:t>3</w:t>
      </w:r>
      <w:r w:rsidRPr="004D0BEB">
        <w:t xml:space="preserve">, Learn Local providers may commence delivery of significantly adjusted or new courses at the beginning of Term </w:t>
      </w:r>
      <w:r>
        <w:t>4</w:t>
      </w:r>
      <w:r w:rsidRPr="004D0BEB">
        <w:t xml:space="preserve">, but will be required to notify the Department of these changes through their regional office, no later than </w:t>
      </w:r>
      <w:r>
        <w:t>12 October</w:t>
      </w:r>
      <w:r w:rsidRPr="004D0BEB">
        <w:t xml:space="preserve"> 2020.</w:t>
      </w:r>
      <w:r w:rsidRPr="00B51472">
        <w:t xml:space="preserve"> </w:t>
      </w:r>
    </w:p>
    <w:p w14:paraId="15EA0658" w14:textId="77777777" w:rsidR="00F9118C" w:rsidRPr="00F9118C" w:rsidRDefault="00F9118C" w:rsidP="00F9118C">
      <w:pPr>
        <w:pStyle w:val="ACFEBodytext"/>
        <w:spacing w:before="40" w:line="252" w:lineRule="auto"/>
        <w:rPr>
          <w:rFonts w:ascii="Calibri" w:hAnsi="Calibri" w:cs="Calibri"/>
        </w:rPr>
      </w:pPr>
      <w:r w:rsidRPr="00F9118C">
        <w:rPr>
          <w:rFonts w:ascii="Calibri" w:hAnsi="Calibri" w:cs="Calibri"/>
        </w:rPr>
        <w:t xml:space="preserve">The Department will continue to keep Learn Local providers updated on the potential implications of COVID-19 for training organisations.  </w:t>
      </w:r>
    </w:p>
    <w:p w14:paraId="4E021BA2" w14:textId="77777777" w:rsidR="00F9118C" w:rsidRPr="00F9118C" w:rsidRDefault="00F9118C" w:rsidP="00F9118C">
      <w:pPr>
        <w:spacing w:before="120" w:after="120"/>
        <w:rPr>
          <w:b/>
          <w:bCs/>
          <w:color w:val="2E74B5"/>
          <w:sz w:val="24"/>
          <w:szCs w:val="24"/>
          <w:lang w:val="en"/>
        </w:rPr>
      </w:pPr>
      <w:r w:rsidRPr="00F9118C">
        <w:rPr>
          <w:b/>
          <w:bCs/>
          <w:color w:val="2E74B5"/>
          <w:sz w:val="24"/>
          <w:szCs w:val="24"/>
          <w:lang w:val="en"/>
        </w:rPr>
        <w:t>Guidelines for pre-accredited training delivery</w:t>
      </w:r>
    </w:p>
    <w:p w14:paraId="279994AA" w14:textId="669CB4F1" w:rsidR="00F9118C" w:rsidRPr="00824914" w:rsidRDefault="00F9118C" w:rsidP="00F9118C">
      <w:pPr>
        <w:pStyle w:val="ACFEBodytext"/>
        <w:spacing w:before="40" w:line="252" w:lineRule="auto"/>
        <w:rPr>
          <w:rFonts w:ascii="Calibri" w:hAnsi="Calibri" w:cs="Calibri"/>
        </w:rPr>
      </w:pPr>
      <w:r w:rsidRPr="00824914">
        <w:rPr>
          <w:rFonts w:ascii="Calibri" w:hAnsi="Calibri" w:cs="Calibri"/>
        </w:rPr>
        <w:t xml:space="preserve">An updated set of </w:t>
      </w:r>
      <w:hyperlink r:id="rId8" w:history="1">
        <w:r w:rsidRPr="00824914">
          <w:rPr>
            <w:rStyle w:val="Hyperlink"/>
            <w:rFonts w:ascii="Calibri" w:hAnsi="Calibri" w:cs="Calibri"/>
          </w:rPr>
          <w:t>Guidelines</w:t>
        </w:r>
      </w:hyperlink>
      <w:r w:rsidRPr="00824914">
        <w:rPr>
          <w:rFonts w:ascii="Calibri" w:hAnsi="Calibri" w:cs="Calibri"/>
        </w:rPr>
        <w:t xml:space="preserve"> and </w:t>
      </w:r>
      <w:hyperlink r:id="rId9" w:history="1">
        <w:r w:rsidR="00824914" w:rsidRPr="00824914">
          <w:rPr>
            <w:rStyle w:val="Hyperlink"/>
            <w:rFonts w:asciiTheme="minorHAnsi" w:hAnsiTheme="minorHAnsi" w:cstheme="minorHAnsi"/>
          </w:rPr>
          <w:t>Frequently Asked Questions</w:t>
        </w:r>
      </w:hyperlink>
      <w:r w:rsidR="00824914">
        <w:t xml:space="preserve"> </w:t>
      </w:r>
      <w:r w:rsidRPr="00824914">
        <w:rPr>
          <w:rFonts w:ascii="Calibri" w:hAnsi="Calibri" w:cs="Calibri"/>
        </w:rPr>
        <w:t xml:space="preserve">have been released by the ACFE Board for Term 4 delivery. </w:t>
      </w:r>
      <w:bookmarkStart w:id="0" w:name="_GoBack"/>
      <w:bookmarkEnd w:id="0"/>
    </w:p>
    <w:p w14:paraId="41EB027F" w14:textId="414A6CA3" w:rsidR="00F9118C" w:rsidRPr="00F9118C" w:rsidRDefault="00F9118C" w:rsidP="00F9118C">
      <w:pPr>
        <w:pStyle w:val="ACFEBodytext"/>
        <w:spacing w:before="40" w:line="252" w:lineRule="auto"/>
        <w:rPr>
          <w:rFonts w:ascii="Calibri" w:hAnsi="Calibri" w:cs="Calibri"/>
        </w:rPr>
      </w:pPr>
      <w:r w:rsidRPr="00824914">
        <w:rPr>
          <w:rFonts w:ascii="Calibri" w:hAnsi="Calibri" w:cs="Calibri"/>
        </w:rPr>
        <w:t>Consistent with the Term</w:t>
      </w:r>
      <w:r w:rsidRPr="00F9118C">
        <w:rPr>
          <w:rFonts w:ascii="Calibri" w:hAnsi="Calibri" w:cs="Calibri"/>
        </w:rPr>
        <w:t xml:space="preserve"> 3 guidelines, they provide clear advice on the type and nature of activities the Board recognises should take place through Term 4, where possible. </w:t>
      </w:r>
    </w:p>
    <w:p w14:paraId="7D08D5AB" w14:textId="788E29CB" w:rsidR="00872225" w:rsidRDefault="00F9118C" w:rsidP="00F9118C">
      <w:pPr>
        <w:pStyle w:val="ACFEBodytext"/>
        <w:spacing w:before="40" w:line="252" w:lineRule="auto"/>
        <w:rPr>
          <w:rFonts w:ascii="Calibri" w:hAnsi="Calibri" w:cs="Calibri"/>
        </w:rPr>
      </w:pPr>
      <w:r w:rsidRPr="00F9118C">
        <w:rPr>
          <w:rFonts w:ascii="Calibri" w:hAnsi="Calibri" w:cs="Calibri"/>
        </w:rPr>
        <w:t>Outside of these guidelines, all other pre-existing guidelines for pre-accredited training delivery remain unchanged.</w:t>
      </w:r>
    </w:p>
    <w:p w14:paraId="1AD9B8C6" w14:textId="77777777" w:rsidR="00F9118C" w:rsidRPr="00F9118C" w:rsidRDefault="00F9118C" w:rsidP="00F9118C">
      <w:pPr>
        <w:spacing w:before="120" w:after="120"/>
        <w:rPr>
          <w:b/>
          <w:bCs/>
          <w:color w:val="2E74B5"/>
          <w:sz w:val="24"/>
          <w:szCs w:val="24"/>
          <w:lang w:val="en"/>
        </w:rPr>
      </w:pPr>
      <w:r w:rsidRPr="00F9118C">
        <w:rPr>
          <w:b/>
          <w:bCs/>
          <w:color w:val="2E74B5"/>
          <w:sz w:val="24"/>
          <w:szCs w:val="24"/>
          <w:lang w:val="en"/>
        </w:rPr>
        <w:t>More Information</w:t>
      </w:r>
    </w:p>
    <w:p w14:paraId="2D92445F" w14:textId="77777777" w:rsidR="00F9118C" w:rsidRPr="004C5F45" w:rsidRDefault="00F9118C" w:rsidP="00F9118C">
      <w:pPr>
        <w:pStyle w:val="Point"/>
        <w:rPr>
          <w:rFonts w:cs="Calibri"/>
        </w:rPr>
      </w:pPr>
      <w:r w:rsidRPr="004C5F45">
        <w:rPr>
          <w:rFonts w:cs="Calibri"/>
        </w:rPr>
        <w:t>Learn Local providers should continue to refer to the </w:t>
      </w:r>
      <w:hyperlink r:id="rId10" w:tgtFrame="_blank" w:history="1">
        <w:r w:rsidRPr="004C5F45">
          <w:rPr>
            <w:rStyle w:val="Hyperlink"/>
            <w:rFonts w:cs="Calibri"/>
          </w:rPr>
          <w:t>Department of Education and Training’s coronavirus (COVID-19) web page</w:t>
        </w:r>
      </w:hyperlink>
      <w:r w:rsidRPr="004C5F45">
        <w:rPr>
          <w:rFonts w:cs="Calibri"/>
        </w:rPr>
        <w:t xml:space="preserve"> for the most up-to-</w:t>
      </w:r>
      <w:r w:rsidRPr="004C5F45">
        <w:t>date</w:t>
      </w:r>
      <w:r w:rsidRPr="004C5F45">
        <w:rPr>
          <w:rFonts w:cs="Calibri"/>
        </w:rPr>
        <w:t xml:space="preserve"> information.</w:t>
      </w:r>
    </w:p>
    <w:p w14:paraId="5F55B794" w14:textId="77777777" w:rsidR="00F9118C" w:rsidRDefault="00F9118C" w:rsidP="00F9118C">
      <w:pPr>
        <w:pStyle w:val="Point"/>
        <w:rPr>
          <w:szCs w:val="22"/>
        </w:rPr>
      </w:pPr>
      <w:r>
        <w:rPr>
          <w:szCs w:val="22"/>
        </w:rPr>
        <w:t xml:space="preserve">Consistent with the current advice from </w:t>
      </w:r>
      <w:r w:rsidRPr="00410DA1">
        <w:rPr>
          <w:rFonts w:cs="Calibri"/>
        </w:rPr>
        <w:t>The Department of Health and Human Services (DHHS)</w:t>
      </w:r>
      <w:r>
        <w:rPr>
          <w:rFonts w:cs="Calibri"/>
        </w:rPr>
        <w:t xml:space="preserve">, </w:t>
      </w:r>
      <w:r w:rsidRPr="008A1F10">
        <w:rPr>
          <w:szCs w:val="22"/>
        </w:rPr>
        <w:t>where physical distancing is not possible for training that needs to be delivered on campus, other strategies to reduce the risk of transmission, such as hand hygiene and regular cleaning, can be used, alongside best efforts to maintain as much physical distancing as possible.</w:t>
      </w:r>
      <w:r w:rsidRPr="00F377B1">
        <w:rPr>
          <w:szCs w:val="22"/>
        </w:rPr>
        <w:t xml:space="preserve"> </w:t>
      </w:r>
    </w:p>
    <w:p w14:paraId="7670A0C3" w14:textId="46A82047" w:rsidR="00F9118C" w:rsidRDefault="00F9118C" w:rsidP="00F9118C">
      <w:pPr>
        <w:pStyle w:val="Point"/>
        <w:rPr>
          <w:szCs w:val="22"/>
        </w:rPr>
      </w:pPr>
      <w:r>
        <w:rPr>
          <w:szCs w:val="22"/>
        </w:rPr>
        <w:t>This updated</w:t>
      </w:r>
      <w:r w:rsidRPr="006A7C9D">
        <w:rPr>
          <w:szCs w:val="22"/>
        </w:rPr>
        <w:t xml:space="preserve"> advice can be found on the </w:t>
      </w:r>
      <w:hyperlink r:id="rId11" w:anchor="actions-for-tafes-colleges-and-universities" w:history="1">
        <w:r w:rsidRPr="0074111D">
          <w:rPr>
            <w:rStyle w:val="Hyperlink"/>
            <w:szCs w:val="22"/>
          </w:rPr>
          <w:t>DHHS website</w:t>
        </w:r>
      </w:hyperlink>
      <w:r w:rsidRPr="006A7C9D">
        <w:rPr>
          <w:szCs w:val="22"/>
        </w:rPr>
        <w:t xml:space="preserve"> (see the second-last point under ‘Actions for TAFEs, Colleges and Universities </w:t>
      </w:r>
      <w:r>
        <w:rPr>
          <w:szCs w:val="22"/>
        </w:rPr>
        <w:t>-</w:t>
      </w:r>
      <w:r w:rsidRPr="006A7C9D">
        <w:rPr>
          <w:szCs w:val="22"/>
        </w:rPr>
        <w:t xml:space="preserve"> Physical Distancing’).</w:t>
      </w:r>
    </w:p>
    <w:p w14:paraId="5EDF57BF" w14:textId="1FCC9E6B" w:rsidR="000328FF" w:rsidRPr="006801F8" w:rsidRDefault="000328FF" w:rsidP="00872225">
      <w:pPr>
        <w:spacing w:before="120" w:after="120"/>
        <w:rPr>
          <w:b/>
          <w:bCs/>
          <w:color w:val="2E74B5"/>
          <w:sz w:val="24"/>
          <w:szCs w:val="24"/>
          <w:lang w:val="en"/>
        </w:rPr>
      </w:pPr>
      <w:r w:rsidRPr="006801F8">
        <w:rPr>
          <w:b/>
          <w:bCs/>
          <w:color w:val="2E74B5"/>
          <w:sz w:val="24"/>
          <w:szCs w:val="24"/>
          <w:lang w:val="en"/>
        </w:rPr>
        <w:t>Co</w:t>
      </w:r>
      <w:r w:rsidR="00316309">
        <w:rPr>
          <w:b/>
          <w:bCs/>
          <w:color w:val="2E74B5"/>
          <w:sz w:val="24"/>
          <w:szCs w:val="24"/>
          <w:lang w:val="en"/>
        </w:rPr>
        <w:t>n</w:t>
      </w:r>
      <w:r w:rsidRPr="006801F8">
        <w:rPr>
          <w:b/>
          <w:bCs/>
          <w:color w:val="2E74B5"/>
          <w:sz w:val="24"/>
          <w:szCs w:val="24"/>
          <w:lang w:val="en"/>
        </w:rPr>
        <w:t>tact details</w:t>
      </w:r>
    </w:p>
    <w:p w14:paraId="6DC6634E" w14:textId="395B5453" w:rsidR="000328FF" w:rsidRDefault="000328FF" w:rsidP="000328FF">
      <w:pPr>
        <w:rPr>
          <w:color w:val="000000"/>
          <w:lang w:val="en"/>
        </w:rPr>
      </w:pPr>
      <w:r>
        <w:rPr>
          <w:color w:val="000000"/>
          <w:lang w:val="en"/>
        </w:rPr>
        <w:t xml:space="preserve">If you have any questions or would like information about the </w:t>
      </w:r>
      <w:r w:rsidR="00316309">
        <w:rPr>
          <w:color w:val="000000"/>
          <w:lang w:val="en"/>
        </w:rPr>
        <w:t>R</w:t>
      </w:r>
      <w:r>
        <w:rPr>
          <w:color w:val="000000"/>
          <w:lang w:val="en"/>
        </w:rPr>
        <w:t xml:space="preserve">egional </w:t>
      </w:r>
      <w:r w:rsidR="00316309">
        <w:rPr>
          <w:color w:val="000000"/>
          <w:lang w:val="en"/>
        </w:rPr>
        <w:t>F</w:t>
      </w:r>
      <w:r>
        <w:rPr>
          <w:color w:val="000000"/>
          <w:lang w:val="en"/>
        </w:rPr>
        <w:t>orums to further assist providers with the EOI process, please contact your regio</w:t>
      </w:r>
      <w:r w:rsidR="00316309">
        <w:rPr>
          <w:color w:val="000000"/>
          <w:lang w:val="en"/>
        </w:rPr>
        <w:t>n</w:t>
      </w:r>
      <w:r>
        <w:rPr>
          <w:color w:val="000000"/>
          <w:lang w:val="en"/>
        </w:rPr>
        <w:t>al office.</w:t>
      </w:r>
    </w:p>
    <w:p w14:paraId="6EDC9674" w14:textId="6AF189F3" w:rsidR="000328FF" w:rsidRPr="00F9118C" w:rsidRDefault="000328FF" w:rsidP="000328FF">
      <w:pPr>
        <w:rPr>
          <w:color w:val="000000"/>
          <w:lang w:val="en"/>
        </w:rPr>
      </w:pPr>
    </w:p>
    <w:tbl>
      <w:tblPr>
        <w:tblW w:w="4725" w:type="pct"/>
        <w:shd w:val="clear" w:color="auto" w:fill="F2F2F2"/>
        <w:tblCellMar>
          <w:left w:w="0" w:type="dxa"/>
          <w:right w:w="0" w:type="dxa"/>
        </w:tblCellMar>
        <w:tblLook w:val="04A0" w:firstRow="1" w:lastRow="0" w:firstColumn="1" w:lastColumn="0" w:noHBand="0" w:noVBand="1"/>
      </w:tblPr>
      <w:tblGrid>
        <w:gridCol w:w="2252"/>
        <w:gridCol w:w="2252"/>
        <w:gridCol w:w="1881"/>
        <w:gridCol w:w="2126"/>
      </w:tblGrid>
      <w:tr w:rsidR="000328FF" w14:paraId="0351F8BF" w14:textId="77777777" w:rsidTr="00F9118C">
        <w:trPr>
          <w:trHeight w:val="374"/>
        </w:trPr>
        <w:tc>
          <w:tcPr>
            <w:tcW w:w="1323" w:type="pct"/>
            <w:tcBorders>
              <w:top w:val="single" w:sz="8" w:space="0" w:color="FFFFFF"/>
              <w:left w:val="single" w:sz="8" w:space="0" w:color="FFFFFF"/>
              <w:bottom w:val="single" w:sz="8" w:space="0" w:color="FFFFFF"/>
              <w:right w:val="single" w:sz="8" w:space="0" w:color="FFFFFF"/>
            </w:tcBorders>
            <w:shd w:val="clear" w:color="auto" w:fill="4472C4"/>
            <w:hideMark/>
          </w:tcPr>
          <w:p w14:paraId="1F84C85E" w14:textId="77777777" w:rsidR="000328FF" w:rsidRDefault="000328FF">
            <w:pPr>
              <w:spacing w:before="40" w:after="40"/>
              <w:ind w:left="142" w:right="142"/>
              <w:rPr>
                <w:b/>
                <w:bCs/>
                <w:color w:val="FFFFFF"/>
              </w:rPr>
            </w:pPr>
            <w:r>
              <w:rPr>
                <w:b/>
                <w:bCs/>
                <w:color w:val="FFFFFF"/>
              </w:rPr>
              <w:t>North Western Victoria Region</w:t>
            </w:r>
          </w:p>
        </w:tc>
        <w:tc>
          <w:tcPr>
            <w:tcW w:w="1323" w:type="pct"/>
            <w:tcBorders>
              <w:top w:val="single" w:sz="8" w:space="0" w:color="FFFFFF"/>
              <w:left w:val="nil"/>
              <w:bottom w:val="single" w:sz="8" w:space="0" w:color="FFFFFF"/>
              <w:right w:val="single" w:sz="8" w:space="0" w:color="FFFFFF"/>
            </w:tcBorders>
            <w:shd w:val="clear" w:color="auto" w:fill="4472C4"/>
            <w:hideMark/>
          </w:tcPr>
          <w:p w14:paraId="44078B1A" w14:textId="77777777" w:rsidR="000328FF" w:rsidRDefault="000328FF">
            <w:pPr>
              <w:spacing w:before="40" w:after="40"/>
              <w:ind w:left="142" w:right="142"/>
              <w:rPr>
                <w:b/>
                <w:bCs/>
                <w:color w:val="FFFFFF"/>
              </w:rPr>
            </w:pPr>
            <w:r>
              <w:rPr>
                <w:b/>
                <w:bCs/>
                <w:color w:val="FFFFFF"/>
              </w:rPr>
              <w:t>North Eastern Victoria Region</w:t>
            </w:r>
          </w:p>
        </w:tc>
        <w:tc>
          <w:tcPr>
            <w:tcW w:w="1105" w:type="pct"/>
            <w:tcBorders>
              <w:top w:val="single" w:sz="8" w:space="0" w:color="FFFFFF"/>
              <w:left w:val="nil"/>
              <w:bottom w:val="single" w:sz="8" w:space="0" w:color="FFFFFF"/>
              <w:right w:val="single" w:sz="8" w:space="0" w:color="FFFFFF"/>
            </w:tcBorders>
            <w:shd w:val="clear" w:color="auto" w:fill="4472C4"/>
            <w:hideMark/>
          </w:tcPr>
          <w:p w14:paraId="70702CD3" w14:textId="77777777" w:rsidR="000328FF" w:rsidRDefault="000328FF">
            <w:pPr>
              <w:spacing w:before="40" w:after="40"/>
              <w:ind w:left="142" w:right="142"/>
              <w:rPr>
                <w:b/>
                <w:bCs/>
                <w:color w:val="FFFFFF"/>
              </w:rPr>
            </w:pPr>
            <w:r>
              <w:rPr>
                <w:b/>
                <w:bCs/>
                <w:color w:val="FFFFFF"/>
              </w:rPr>
              <w:t>South Eastern Victoria Region</w:t>
            </w:r>
          </w:p>
        </w:tc>
        <w:tc>
          <w:tcPr>
            <w:tcW w:w="1249" w:type="pct"/>
            <w:tcBorders>
              <w:top w:val="single" w:sz="8" w:space="0" w:color="FFFFFF"/>
              <w:left w:val="nil"/>
              <w:bottom w:val="single" w:sz="8" w:space="0" w:color="FFFFFF"/>
              <w:right w:val="single" w:sz="8" w:space="0" w:color="FFFFFF"/>
            </w:tcBorders>
            <w:shd w:val="clear" w:color="auto" w:fill="4472C4"/>
            <w:hideMark/>
          </w:tcPr>
          <w:p w14:paraId="1A748654" w14:textId="77777777" w:rsidR="000328FF" w:rsidRDefault="000328FF">
            <w:pPr>
              <w:spacing w:before="40" w:after="40"/>
              <w:ind w:left="142" w:right="142"/>
              <w:rPr>
                <w:b/>
                <w:bCs/>
                <w:color w:val="FFFFFF"/>
              </w:rPr>
            </w:pPr>
            <w:r>
              <w:rPr>
                <w:b/>
                <w:bCs/>
                <w:color w:val="FFFFFF"/>
              </w:rPr>
              <w:t>South Western Victoria Region</w:t>
            </w:r>
          </w:p>
        </w:tc>
      </w:tr>
      <w:tr w:rsidR="000328FF" w14:paraId="2D45A7E0" w14:textId="77777777" w:rsidTr="00F9118C">
        <w:trPr>
          <w:trHeight w:val="374"/>
        </w:trPr>
        <w:tc>
          <w:tcPr>
            <w:tcW w:w="1323" w:type="pct"/>
            <w:tcBorders>
              <w:top w:val="nil"/>
              <w:left w:val="single" w:sz="8" w:space="0" w:color="FFFFFF"/>
              <w:bottom w:val="single" w:sz="8" w:space="0" w:color="FFFFFF"/>
              <w:right w:val="single" w:sz="8" w:space="0" w:color="FFFFFF"/>
            </w:tcBorders>
            <w:shd w:val="clear" w:color="auto" w:fill="F2F2F2"/>
            <w:vAlign w:val="center"/>
            <w:hideMark/>
          </w:tcPr>
          <w:p w14:paraId="7AC05BA6" w14:textId="77777777" w:rsidR="000328FF" w:rsidRDefault="000328FF">
            <w:pPr>
              <w:spacing w:before="60" w:after="60"/>
              <w:ind w:left="142" w:right="142"/>
              <w:contextualSpacing/>
              <w:rPr>
                <w:color w:val="000000"/>
              </w:rPr>
            </w:pPr>
            <w:r>
              <w:rPr>
                <w:color w:val="000000"/>
              </w:rPr>
              <w:t>Kaye Callaghan</w:t>
            </w:r>
          </w:p>
          <w:p w14:paraId="4088EC36" w14:textId="77777777" w:rsidR="000328FF" w:rsidRDefault="000328FF">
            <w:pPr>
              <w:spacing w:before="60" w:after="60"/>
              <w:ind w:left="142" w:right="142"/>
              <w:rPr>
                <w:color w:val="000000"/>
                <w:highlight w:val="yellow"/>
              </w:rPr>
            </w:pPr>
            <w:r>
              <w:rPr>
                <w:color w:val="000000"/>
              </w:rPr>
              <w:t>Tel: 4433 7582</w:t>
            </w:r>
          </w:p>
        </w:tc>
        <w:tc>
          <w:tcPr>
            <w:tcW w:w="1323" w:type="pct"/>
            <w:tcBorders>
              <w:top w:val="nil"/>
              <w:left w:val="nil"/>
              <w:bottom w:val="single" w:sz="8" w:space="0" w:color="FFFFFF"/>
              <w:right w:val="single" w:sz="8" w:space="0" w:color="FFFFFF"/>
            </w:tcBorders>
            <w:shd w:val="clear" w:color="auto" w:fill="F2F2F2"/>
            <w:vAlign w:val="center"/>
            <w:hideMark/>
          </w:tcPr>
          <w:p w14:paraId="5FDABC97" w14:textId="77777777" w:rsidR="000328FF" w:rsidRDefault="000328FF">
            <w:pPr>
              <w:spacing w:before="60" w:after="60"/>
              <w:ind w:left="142" w:right="142"/>
              <w:contextualSpacing/>
              <w:rPr>
                <w:color w:val="000000"/>
              </w:rPr>
            </w:pPr>
            <w:r>
              <w:rPr>
                <w:color w:val="000000"/>
              </w:rPr>
              <w:t>Julie Hebert</w:t>
            </w:r>
          </w:p>
          <w:p w14:paraId="6581D90D" w14:textId="77777777" w:rsidR="000328FF" w:rsidRDefault="000328FF">
            <w:pPr>
              <w:spacing w:before="60" w:after="60"/>
              <w:ind w:left="142" w:right="142"/>
              <w:rPr>
                <w:color w:val="000000"/>
                <w:highlight w:val="yellow"/>
              </w:rPr>
            </w:pPr>
            <w:r>
              <w:rPr>
                <w:color w:val="000000"/>
              </w:rPr>
              <w:t>Tel: 7022 1802</w:t>
            </w:r>
          </w:p>
        </w:tc>
        <w:tc>
          <w:tcPr>
            <w:tcW w:w="1105" w:type="pct"/>
            <w:tcBorders>
              <w:top w:val="nil"/>
              <w:left w:val="nil"/>
              <w:bottom w:val="single" w:sz="8" w:space="0" w:color="FFFFFF"/>
              <w:right w:val="single" w:sz="8" w:space="0" w:color="FFFFFF"/>
            </w:tcBorders>
            <w:shd w:val="clear" w:color="auto" w:fill="F2F2F2"/>
            <w:vAlign w:val="center"/>
            <w:hideMark/>
          </w:tcPr>
          <w:p w14:paraId="4170ACA7" w14:textId="77777777" w:rsidR="000328FF" w:rsidRDefault="000328FF">
            <w:pPr>
              <w:spacing w:before="60" w:after="60"/>
              <w:ind w:left="142" w:right="142"/>
              <w:contextualSpacing/>
              <w:rPr>
                <w:color w:val="000000"/>
              </w:rPr>
            </w:pPr>
            <w:r>
              <w:rPr>
                <w:color w:val="000000"/>
              </w:rPr>
              <w:t>Robyn Downie</w:t>
            </w:r>
          </w:p>
          <w:p w14:paraId="1A9C4FD9" w14:textId="77777777" w:rsidR="000328FF" w:rsidRDefault="000328FF">
            <w:pPr>
              <w:spacing w:before="60" w:after="60"/>
              <w:ind w:left="142" w:right="142"/>
              <w:rPr>
                <w:color w:val="000000"/>
              </w:rPr>
            </w:pPr>
            <w:r>
              <w:rPr>
                <w:color w:val="000000"/>
              </w:rPr>
              <w:t>Tel: 8904 2580</w:t>
            </w:r>
          </w:p>
        </w:tc>
        <w:tc>
          <w:tcPr>
            <w:tcW w:w="1249" w:type="pct"/>
            <w:tcBorders>
              <w:top w:val="nil"/>
              <w:left w:val="nil"/>
              <w:bottom w:val="single" w:sz="8" w:space="0" w:color="FFFFFF"/>
              <w:right w:val="single" w:sz="8" w:space="0" w:color="FFFFFF"/>
            </w:tcBorders>
            <w:shd w:val="clear" w:color="auto" w:fill="F2F2F2"/>
            <w:vAlign w:val="center"/>
            <w:hideMark/>
          </w:tcPr>
          <w:p w14:paraId="79AFEEC0" w14:textId="77777777" w:rsidR="000328FF" w:rsidRDefault="000328FF">
            <w:pPr>
              <w:spacing w:before="60" w:after="60"/>
              <w:ind w:left="142" w:right="142"/>
              <w:contextualSpacing/>
              <w:rPr>
                <w:color w:val="000000"/>
              </w:rPr>
            </w:pPr>
            <w:r>
              <w:rPr>
                <w:color w:val="000000"/>
              </w:rPr>
              <w:t>Georgina Ryder</w:t>
            </w:r>
          </w:p>
          <w:p w14:paraId="6D67416B" w14:textId="77777777" w:rsidR="000328FF" w:rsidRDefault="000328FF">
            <w:pPr>
              <w:spacing w:before="60" w:after="60"/>
              <w:ind w:left="142" w:right="142"/>
              <w:rPr>
                <w:color w:val="000000"/>
              </w:rPr>
            </w:pPr>
            <w:r>
              <w:rPr>
                <w:color w:val="000000"/>
              </w:rPr>
              <w:t>Tel: 5215 5204</w:t>
            </w:r>
          </w:p>
        </w:tc>
      </w:tr>
    </w:tbl>
    <w:p w14:paraId="785E7509" w14:textId="77777777" w:rsidR="000328FF" w:rsidRDefault="000328FF" w:rsidP="000328FF"/>
    <w:sectPr w:rsidR="000328FF" w:rsidSect="006D0949">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iryo">
    <w:charset w:val="80"/>
    <w:family w:val="swiss"/>
    <w:pitch w:val="variable"/>
    <w:sig w:usb0="E00002FF" w:usb1="6AC7FFFF" w:usb2="08000012" w:usb3="00000000" w:csb0="0002009F" w:csb1="00000000"/>
  </w:font>
  <w:font w:name="DIN-Regular">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96602"/>
    <w:multiLevelType w:val="hybridMultilevel"/>
    <w:tmpl w:val="4686DBD4"/>
    <w:lvl w:ilvl="0" w:tplc="0C090001">
      <w:start w:val="1"/>
      <w:numFmt w:val="bullet"/>
      <w:lvlText w:val=""/>
      <w:lvlJc w:val="left"/>
      <w:pPr>
        <w:ind w:left="360" w:hanging="360"/>
      </w:pPr>
      <w:rPr>
        <w:rFonts w:ascii="Symbol" w:hAnsi="Symbol" w:hint="default"/>
      </w:rPr>
    </w:lvl>
    <w:lvl w:ilvl="1" w:tplc="0C09000F">
      <w:start w:val="1"/>
      <w:numFmt w:val="decimal"/>
      <w:lvlText w:val="%2."/>
      <w:lvlJc w:val="left"/>
      <w:pPr>
        <w:ind w:left="1080" w:hanging="360"/>
      </w:pPr>
      <w:rPr>
        <w:rFont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17996D7D"/>
    <w:multiLevelType w:val="hybridMultilevel"/>
    <w:tmpl w:val="3F3C4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B64C3D"/>
    <w:multiLevelType w:val="hybridMultilevel"/>
    <w:tmpl w:val="FC1671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F15146E"/>
    <w:multiLevelType w:val="hybridMultilevel"/>
    <w:tmpl w:val="E8BADC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10B564F"/>
    <w:multiLevelType w:val="hybridMultilevel"/>
    <w:tmpl w:val="E6AC0BF0"/>
    <w:lvl w:ilvl="0" w:tplc="3B023EC8">
      <w:start w:val="1"/>
      <w:numFmt w:val="decimal"/>
      <w:lvlText w:val="%1."/>
      <w:lvlJc w:val="left"/>
      <w:pPr>
        <w:ind w:left="286" w:hanging="360"/>
      </w:pPr>
      <w:rPr>
        <w:rFonts w:hint="default"/>
      </w:rPr>
    </w:lvl>
    <w:lvl w:ilvl="1" w:tplc="0C090019" w:tentative="1">
      <w:start w:val="1"/>
      <w:numFmt w:val="lowerLetter"/>
      <w:lvlText w:val="%2."/>
      <w:lvlJc w:val="left"/>
      <w:pPr>
        <w:ind w:left="1006" w:hanging="360"/>
      </w:pPr>
    </w:lvl>
    <w:lvl w:ilvl="2" w:tplc="0C09001B" w:tentative="1">
      <w:start w:val="1"/>
      <w:numFmt w:val="lowerRoman"/>
      <w:lvlText w:val="%3."/>
      <w:lvlJc w:val="right"/>
      <w:pPr>
        <w:ind w:left="1726" w:hanging="180"/>
      </w:pPr>
    </w:lvl>
    <w:lvl w:ilvl="3" w:tplc="0C09000F" w:tentative="1">
      <w:start w:val="1"/>
      <w:numFmt w:val="decimal"/>
      <w:lvlText w:val="%4."/>
      <w:lvlJc w:val="left"/>
      <w:pPr>
        <w:ind w:left="2446" w:hanging="360"/>
      </w:pPr>
    </w:lvl>
    <w:lvl w:ilvl="4" w:tplc="0C090019" w:tentative="1">
      <w:start w:val="1"/>
      <w:numFmt w:val="lowerLetter"/>
      <w:lvlText w:val="%5."/>
      <w:lvlJc w:val="left"/>
      <w:pPr>
        <w:ind w:left="3166" w:hanging="360"/>
      </w:pPr>
    </w:lvl>
    <w:lvl w:ilvl="5" w:tplc="0C09001B" w:tentative="1">
      <w:start w:val="1"/>
      <w:numFmt w:val="lowerRoman"/>
      <w:lvlText w:val="%6."/>
      <w:lvlJc w:val="right"/>
      <w:pPr>
        <w:ind w:left="3886" w:hanging="180"/>
      </w:pPr>
    </w:lvl>
    <w:lvl w:ilvl="6" w:tplc="0C09000F" w:tentative="1">
      <w:start w:val="1"/>
      <w:numFmt w:val="decimal"/>
      <w:lvlText w:val="%7."/>
      <w:lvlJc w:val="left"/>
      <w:pPr>
        <w:ind w:left="4606" w:hanging="360"/>
      </w:pPr>
    </w:lvl>
    <w:lvl w:ilvl="7" w:tplc="0C090019" w:tentative="1">
      <w:start w:val="1"/>
      <w:numFmt w:val="lowerLetter"/>
      <w:lvlText w:val="%8."/>
      <w:lvlJc w:val="left"/>
      <w:pPr>
        <w:ind w:left="5326" w:hanging="360"/>
      </w:pPr>
    </w:lvl>
    <w:lvl w:ilvl="8" w:tplc="0C09001B" w:tentative="1">
      <w:start w:val="1"/>
      <w:numFmt w:val="lowerRoman"/>
      <w:lvlText w:val="%9."/>
      <w:lvlJc w:val="right"/>
      <w:pPr>
        <w:ind w:left="6046" w:hanging="180"/>
      </w:pPr>
    </w:lvl>
  </w:abstractNum>
  <w:abstractNum w:abstractNumId="5" w15:restartNumberingAfterBreak="0">
    <w:nsid w:val="2C5E429F"/>
    <w:multiLevelType w:val="hybridMultilevel"/>
    <w:tmpl w:val="015A2744"/>
    <w:lvl w:ilvl="0" w:tplc="0EF6761A">
      <w:start w:val="6"/>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E4C61FA"/>
    <w:multiLevelType w:val="hybridMultilevel"/>
    <w:tmpl w:val="7ACC5CA4"/>
    <w:lvl w:ilvl="0" w:tplc="6DCE16AA">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EF0144"/>
    <w:multiLevelType w:val="multilevel"/>
    <w:tmpl w:val="7416FB1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2B57DB4"/>
    <w:multiLevelType w:val="hybridMultilevel"/>
    <w:tmpl w:val="33E2D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67694"/>
    <w:multiLevelType w:val="hybridMultilevel"/>
    <w:tmpl w:val="DA0A6D4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0" w15:restartNumberingAfterBreak="0">
    <w:nsid w:val="4E8D4279"/>
    <w:multiLevelType w:val="hybridMultilevel"/>
    <w:tmpl w:val="FB56C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391948"/>
    <w:multiLevelType w:val="multilevel"/>
    <w:tmpl w:val="A95E1C6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5FA63113"/>
    <w:multiLevelType w:val="hybridMultilevel"/>
    <w:tmpl w:val="EAAC7F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7600C60"/>
    <w:multiLevelType w:val="hybridMultilevel"/>
    <w:tmpl w:val="DBDE9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A220BD"/>
    <w:multiLevelType w:val="hybridMultilevel"/>
    <w:tmpl w:val="6498A5D6"/>
    <w:lvl w:ilvl="0" w:tplc="0C090001">
      <w:start w:val="1"/>
      <w:numFmt w:val="bullet"/>
      <w:lvlText w:val=""/>
      <w:lvlJc w:val="left"/>
      <w:pPr>
        <w:ind w:left="360" w:hanging="360"/>
      </w:pPr>
      <w:rPr>
        <w:rFonts w:ascii="Symbol" w:hAnsi="Symbol" w:hint="default"/>
      </w:rPr>
    </w:lvl>
    <w:lvl w:ilvl="1" w:tplc="C6BE1D14">
      <w:start w:val="5"/>
      <w:numFmt w:val="decimal"/>
      <w:lvlText w:val="%2."/>
      <w:lvlJc w:val="left"/>
      <w:pPr>
        <w:ind w:left="1080" w:hanging="360"/>
      </w:pPr>
      <w:rPr>
        <w:rFont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7B037857"/>
    <w:multiLevelType w:val="hybridMultilevel"/>
    <w:tmpl w:val="F30488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7F3F6468"/>
    <w:multiLevelType w:val="hybridMultilevel"/>
    <w:tmpl w:val="391EADA8"/>
    <w:lvl w:ilvl="0" w:tplc="7F2096C0">
      <w:start w:val="1"/>
      <w:numFmt w:val="bullet"/>
      <w:pStyle w:val="Bulletedtext"/>
      <w:lvlText w:val=""/>
      <w:lvlJc w:val="left"/>
      <w:pPr>
        <w:ind w:left="7165"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num w:numId="1">
    <w:abstractNumId w:val="15"/>
  </w:num>
  <w:num w:numId="2">
    <w:abstractNumId w:val="12"/>
  </w:num>
  <w:num w:numId="3">
    <w:abstractNumId w:val="2"/>
  </w:num>
  <w:num w:numId="4">
    <w:abstractNumId w:val="2"/>
  </w:num>
  <w:num w:numId="5">
    <w:abstractNumId w:val="0"/>
  </w:num>
  <w:num w:numId="6">
    <w:abstractNumId w:val="14"/>
  </w:num>
  <w:num w:numId="7">
    <w:abstractNumId w:val="5"/>
  </w:num>
  <w:num w:numId="8">
    <w:abstractNumId w:val="9"/>
  </w:num>
  <w:num w:numId="9">
    <w:abstractNumId w:val="3"/>
  </w:num>
  <w:num w:numId="10">
    <w:abstractNumId w:val="13"/>
  </w:num>
  <w:num w:numId="11">
    <w:abstractNumId w:val="1"/>
  </w:num>
  <w:num w:numId="12">
    <w:abstractNumId w:val="4"/>
  </w:num>
  <w:num w:numId="13">
    <w:abstractNumId w:val="10"/>
  </w:num>
  <w:num w:numId="14">
    <w:abstractNumId w:val="6"/>
  </w:num>
  <w:num w:numId="15">
    <w:abstractNumId w:val="8"/>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1"/>
  </w:num>
  <w:num w:numId="20">
    <w:abstractNumId w:val="11"/>
  </w:num>
  <w:num w:numId="21">
    <w:abstractNumId w:val="11"/>
  </w:num>
  <w:num w:numId="22">
    <w:abstractNumId w:val="16"/>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8FF"/>
    <w:rsid w:val="00001FC6"/>
    <w:rsid w:val="000328FF"/>
    <w:rsid w:val="00081AD1"/>
    <w:rsid w:val="000F79C8"/>
    <w:rsid w:val="001134B2"/>
    <w:rsid w:val="001171F2"/>
    <w:rsid w:val="001466FA"/>
    <w:rsid w:val="001543DA"/>
    <w:rsid w:val="001648EE"/>
    <w:rsid w:val="0017342C"/>
    <w:rsid w:val="00204028"/>
    <w:rsid w:val="00206B07"/>
    <w:rsid w:val="00236080"/>
    <w:rsid w:val="00263D17"/>
    <w:rsid w:val="00264DC0"/>
    <w:rsid w:val="00266BD9"/>
    <w:rsid w:val="00276467"/>
    <w:rsid w:val="002F7708"/>
    <w:rsid w:val="00316309"/>
    <w:rsid w:val="00326D70"/>
    <w:rsid w:val="00342FEF"/>
    <w:rsid w:val="003E505E"/>
    <w:rsid w:val="004212EF"/>
    <w:rsid w:val="00430740"/>
    <w:rsid w:val="004566BF"/>
    <w:rsid w:val="0049300D"/>
    <w:rsid w:val="00510D9E"/>
    <w:rsid w:val="00511304"/>
    <w:rsid w:val="00513E66"/>
    <w:rsid w:val="00535738"/>
    <w:rsid w:val="0055077D"/>
    <w:rsid w:val="00561E98"/>
    <w:rsid w:val="00565784"/>
    <w:rsid w:val="005A6033"/>
    <w:rsid w:val="005C11DB"/>
    <w:rsid w:val="005C7AD4"/>
    <w:rsid w:val="005E00FC"/>
    <w:rsid w:val="00605AEF"/>
    <w:rsid w:val="0060622D"/>
    <w:rsid w:val="00616875"/>
    <w:rsid w:val="0063186E"/>
    <w:rsid w:val="006420A8"/>
    <w:rsid w:val="00642323"/>
    <w:rsid w:val="00672F22"/>
    <w:rsid w:val="006801F8"/>
    <w:rsid w:val="00693C6D"/>
    <w:rsid w:val="006B2A65"/>
    <w:rsid w:val="006B4792"/>
    <w:rsid w:val="006D0949"/>
    <w:rsid w:val="00703A71"/>
    <w:rsid w:val="00705181"/>
    <w:rsid w:val="007160C3"/>
    <w:rsid w:val="007200EE"/>
    <w:rsid w:val="00750FF3"/>
    <w:rsid w:val="0078193D"/>
    <w:rsid w:val="00796535"/>
    <w:rsid w:val="007C6C1C"/>
    <w:rsid w:val="007D171E"/>
    <w:rsid w:val="00824914"/>
    <w:rsid w:val="008378EC"/>
    <w:rsid w:val="00853431"/>
    <w:rsid w:val="00872225"/>
    <w:rsid w:val="00872D7A"/>
    <w:rsid w:val="00893AC2"/>
    <w:rsid w:val="00893D36"/>
    <w:rsid w:val="008E0001"/>
    <w:rsid w:val="00903FAA"/>
    <w:rsid w:val="00914EDE"/>
    <w:rsid w:val="0091710B"/>
    <w:rsid w:val="00926447"/>
    <w:rsid w:val="009412A1"/>
    <w:rsid w:val="00954B9C"/>
    <w:rsid w:val="00967510"/>
    <w:rsid w:val="00995FC7"/>
    <w:rsid w:val="009C2E53"/>
    <w:rsid w:val="009F47B5"/>
    <w:rsid w:val="00A23063"/>
    <w:rsid w:val="00A25BA1"/>
    <w:rsid w:val="00A348B6"/>
    <w:rsid w:val="00A37F08"/>
    <w:rsid w:val="00A44852"/>
    <w:rsid w:val="00AB7BCA"/>
    <w:rsid w:val="00AD1FA4"/>
    <w:rsid w:val="00B11A2D"/>
    <w:rsid w:val="00B318FD"/>
    <w:rsid w:val="00B4495C"/>
    <w:rsid w:val="00B47882"/>
    <w:rsid w:val="00B679AC"/>
    <w:rsid w:val="00B8141A"/>
    <w:rsid w:val="00B9133B"/>
    <w:rsid w:val="00B941BE"/>
    <w:rsid w:val="00BE6DD7"/>
    <w:rsid w:val="00C61F3C"/>
    <w:rsid w:val="00C8580C"/>
    <w:rsid w:val="00C90DDF"/>
    <w:rsid w:val="00CB6CD3"/>
    <w:rsid w:val="00CC7233"/>
    <w:rsid w:val="00CD3424"/>
    <w:rsid w:val="00D62D2B"/>
    <w:rsid w:val="00D77C5A"/>
    <w:rsid w:val="00D87FBE"/>
    <w:rsid w:val="00D97DDA"/>
    <w:rsid w:val="00DC757F"/>
    <w:rsid w:val="00E205B5"/>
    <w:rsid w:val="00E22363"/>
    <w:rsid w:val="00E27EF6"/>
    <w:rsid w:val="00E716F7"/>
    <w:rsid w:val="00EB1AD1"/>
    <w:rsid w:val="00EB3682"/>
    <w:rsid w:val="00EB414D"/>
    <w:rsid w:val="00ED4B0C"/>
    <w:rsid w:val="00EE23E4"/>
    <w:rsid w:val="00EE7B0A"/>
    <w:rsid w:val="00F02C9D"/>
    <w:rsid w:val="00F259C1"/>
    <w:rsid w:val="00F43E6E"/>
    <w:rsid w:val="00F646C6"/>
    <w:rsid w:val="00F73243"/>
    <w:rsid w:val="00F76D8C"/>
    <w:rsid w:val="00F9118C"/>
    <w:rsid w:val="00FA5C5D"/>
    <w:rsid w:val="00FE03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ED002"/>
  <w15:chartTrackingRefBased/>
  <w15:docId w15:val="{768AE222-E316-4797-B14B-6BA16A158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8FF"/>
    <w:pPr>
      <w:spacing w:after="0" w:line="240" w:lineRule="auto"/>
    </w:pPr>
    <w:rPr>
      <w:rFonts w:ascii="Calibri" w:hAnsi="Calibri" w:cs="Calibri"/>
    </w:rPr>
  </w:style>
  <w:style w:type="paragraph" w:styleId="Heading2">
    <w:name w:val="heading 2"/>
    <w:basedOn w:val="Normal"/>
    <w:next w:val="Normal"/>
    <w:link w:val="Heading2Char"/>
    <w:unhideWhenUsed/>
    <w:qFormat/>
    <w:rsid w:val="00693C6D"/>
    <w:pPr>
      <w:keepNext/>
      <w:keepLines/>
      <w:spacing w:before="40" w:after="120" w:line="280" w:lineRule="atLeast"/>
      <w:jc w:val="both"/>
      <w:outlineLvl w:val="1"/>
    </w:pPr>
    <w:rPr>
      <w:rFonts w:asciiTheme="majorHAnsi" w:eastAsiaTheme="majorEastAsia" w:hAnsiTheme="majorHAnsi" w:cstheme="majorBidi"/>
      <w:color w:val="2F5496" w:themeColor="accent1" w:themeShade="BF"/>
      <w:sz w:val="26"/>
      <w:szCs w:val="26"/>
      <w:lang w:eastAsia="en-AU"/>
    </w:rPr>
  </w:style>
  <w:style w:type="paragraph" w:styleId="Heading4">
    <w:name w:val="heading 4"/>
    <w:basedOn w:val="Normal"/>
    <w:next w:val="Normal"/>
    <w:link w:val="Heading4Char"/>
    <w:uiPriority w:val="9"/>
    <w:semiHidden/>
    <w:unhideWhenUsed/>
    <w:qFormat/>
    <w:rsid w:val="001543D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28FF"/>
    <w:rPr>
      <w:color w:val="0563C1"/>
      <w:u w:val="single"/>
    </w:rPr>
  </w:style>
  <w:style w:type="paragraph" w:styleId="ListParagraph">
    <w:name w:val="List Paragraph"/>
    <w:basedOn w:val="Normal"/>
    <w:link w:val="ListParagraphChar"/>
    <w:uiPriority w:val="34"/>
    <w:qFormat/>
    <w:rsid w:val="000328FF"/>
    <w:pPr>
      <w:spacing w:after="200" w:line="276" w:lineRule="auto"/>
      <w:ind w:left="720"/>
      <w:contextualSpacing/>
      <w:jc w:val="both"/>
    </w:pPr>
    <w:rPr>
      <w:color w:val="44546A"/>
    </w:rPr>
  </w:style>
  <w:style w:type="table" w:styleId="GridTable2">
    <w:name w:val="Grid Table 2"/>
    <w:basedOn w:val="TableNormal"/>
    <w:uiPriority w:val="47"/>
    <w:rsid w:val="00A4485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link w:val="ListParagraph"/>
    <w:uiPriority w:val="34"/>
    <w:locked/>
    <w:rsid w:val="00266BD9"/>
    <w:rPr>
      <w:rFonts w:ascii="Calibri" w:hAnsi="Calibri" w:cs="Calibri"/>
      <w:color w:val="44546A"/>
    </w:rPr>
  </w:style>
  <w:style w:type="character" w:styleId="CommentReference">
    <w:name w:val="annotation reference"/>
    <w:basedOn w:val="DefaultParagraphFont"/>
    <w:uiPriority w:val="99"/>
    <w:semiHidden/>
    <w:unhideWhenUsed/>
    <w:rsid w:val="00266BD9"/>
    <w:rPr>
      <w:sz w:val="16"/>
      <w:szCs w:val="16"/>
    </w:rPr>
  </w:style>
  <w:style w:type="paragraph" w:styleId="CommentText">
    <w:name w:val="annotation text"/>
    <w:basedOn w:val="Normal"/>
    <w:link w:val="CommentTextChar"/>
    <w:uiPriority w:val="99"/>
    <w:semiHidden/>
    <w:unhideWhenUsed/>
    <w:rsid w:val="00266BD9"/>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266BD9"/>
    <w:rPr>
      <w:sz w:val="20"/>
      <w:szCs w:val="20"/>
    </w:rPr>
  </w:style>
  <w:style w:type="character" w:styleId="FollowedHyperlink">
    <w:name w:val="FollowedHyperlink"/>
    <w:basedOn w:val="DefaultParagraphFont"/>
    <w:uiPriority w:val="99"/>
    <w:semiHidden/>
    <w:unhideWhenUsed/>
    <w:rsid w:val="00705181"/>
    <w:rPr>
      <w:color w:val="954F72" w:themeColor="followedHyperlink"/>
      <w:u w:val="single"/>
    </w:rPr>
  </w:style>
  <w:style w:type="character" w:styleId="UnresolvedMention">
    <w:name w:val="Unresolved Mention"/>
    <w:basedOn w:val="DefaultParagraphFont"/>
    <w:uiPriority w:val="99"/>
    <w:semiHidden/>
    <w:unhideWhenUsed/>
    <w:rsid w:val="00B318FD"/>
    <w:rPr>
      <w:color w:val="605E5C"/>
      <w:shd w:val="clear" w:color="auto" w:fill="E1DFDD"/>
    </w:rPr>
  </w:style>
  <w:style w:type="paragraph" w:customStyle="1" w:styleId="ESBodyText">
    <w:name w:val="ES_Body Text"/>
    <w:basedOn w:val="Normal"/>
    <w:link w:val="ESBodyTextChar"/>
    <w:qFormat/>
    <w:rsid w:val="00236080"/>
    <w:pPr>
      <w:spacing w:before="120" w:after="120" w:line="260" w:lineRule="atLeast"/>
    </w:pPr>
    <w:rPr>
      <w:rFonts w:ascii="Calibri Light" w:eastAsiaTheme="minorEastAsia" w:hAnsi="Calibri Light" w:cs="Arial"/>
      <w:szCs w:val="18"/>
      <w:lang w:val="en-US"/>
    </w:rPr>
  </w:style>
  <w:style w:type="character" w:customStyle="1" w:styleId="ESBodyTextChar">
    <w:name w:val="ES_Body Text Char"/>
    <w:link w:val="ESBodyText"/>
    <w:rsid w:val="00236080"/>
    <w:rPr>
      <w:rFonts w:ascii="Calibri Light" w:eastAsiaTheme="minorEastAsia" w:hAnsi="Calibri Light" w:cs="Arial"/>
      <w:szCs w:val="18"/>
      <w:lang w:val="en-US"/>
    </w:rPr>
  </w:style>
  <w:style w:type="character" w:customStyle="1" w:styleId="Heading2Char">
    <w:name w:val="Heading 2 Char"/>
    <w:basedOn w:val="DefaultParagraphFont"/>
    <w:link w:val="Heading2"/>
    <w:rsid w:val="00693C6D"/>
    <w:rPr>
      <w:rFonts w:asciiTheme="majorHAnsi" w:eastAsiaTheme="majorEastAsia" w:hAnsiTheme="majorHAnsi" w:cstheme="majorBidi"/>
      <w:color w:val="2F5496" w:themeColor="accent1" w:themeShade="BF"/>
      <w:sz w:val="26"/>
      <w:szCs w:val="26"/>
      <w:lang w:eastAsia="en-AU"/>
    </w:rPr>
  </w:style>
  <w:style w:type="paragraph" w:styleId="BalloonText">
    <w:name w:val="Balloon Text"/>
    <w:basedOn w:val="Normal"/>
    <w:link w:val="BalloonTextChar"/>
    <w:uiPriority w:val="99"/>
    <w:semiHidden/>
    <w:unhideWhenUsed/>
    <w:rsid w:val="005C11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1DB"/>
    <w:rPr>
      <w:rFonts w:ascii="Segoe UI" w:hAnsi="Segoe UI" w:cs="Segoe UI"/>
      <w:sz w:val="18"/>
      <w:szCs w:val="18"/>
    </w:rPr>
  </w:style>
  <w:style w:type="paragraph" w:customStyle="1" w:styleId="Point">
    <w:name w:val="Point"/>
    <w:basedOn w:val="Normal"/>
    <w:qFormat/>
    <w:rsid w:val="00872225"/>
    <w:pPr>
      <w:spacing w:after="120"/>
    </w:pPr>
    <w:rPr>
      <w:rFonts w:eastAsia="Meiryo" w:cs="DIN-Regular"/>
      <w:color w:val="000000"/>
      <w:szCs w:val="17"/>
    </w:rPr>
  </w:style>
  <w:style w:type="paragraph" w:customStyle="1" w:styleId="Subpoint">
    <w:name w:val="Subpoint"/>
    <w:basedOn w:val="Normal"/>
    <w:qFormat/>
    <w:rsid w:val="00872225"/>
    <w:pPr>
      <w:spacing w:after="120"/>
      <w:contextualSpacing/>
    </w:pPr>
    <w:rPr>
      <w:rFonts w:eastAsia="Meiryo" w:cs="DIN-Regular"/>
      <w:color w:val="000000"/>
      <w:szCs w:val="17"/>
    </w:rPr>
  </w:style>
  <w:style w:type="paragraph" w:customStyle="1" w:styleId="ACFEBodytext">
    <w:name w:val="ACFE Body text"/>
    <w:basedOn w:val="Normal"/>
    <w:link w:val="ACFEBodytextChar"/>
    <w:rsid w:val="00872225"/>
    <w:pPr>
      <w:spacing w:before="120" w:after="120"/>
    </w:pPr>
    <w:rPr>
      <w:rFonts w:ascii="Arial" w:eastAsia="Times New Roman" w:hAnsi="Arial" w:cs="Times New Roman"/>
      <w:szCs w:val="20"/>
      <w:lang w:val="en-GB"/>
    </w:rPr>
  </w:style>
  <w:style w:type="character" w:customStyle="1" w:styleId="ACFEBodytextChar">
    <w:name w:val="ACFE Body text Char"/>
    <w:link w:val="ACFEBodytext"/>
    <w:rsid w:val="00872225"/>
    <w:rPr>
      <w:rFonts w:ascii="Arial" w:eastAsia="Times New Roman" w:hAnsi="Arial" w:cs="Times New Roman"/>
      <w:szCs w:val="20"/>
      <w:lang w:val="en-GB"/>
    </w:rPr>
  </w:style>
  <w:style w:type="character" w:customStyle="1" w:styleId="Heading4Char">
    <w:name w:val="Heading 4 Char"/>
    <w:basedOn w:val="DefaultParagraphFont"/>
    <w:link w:val="Heading4"/>
    <w:uiPriority w:val="9"/>
    <w:rsid w:val="001543DA"/>
    <w:rPr>
      <w:rFonts w:asciiTheme="majorHAnsi" w:eastAsiaTheme="majorEastAsia" w:hAnsiTheme="majorHAnsi" w:cstheme="majorBidi"/>
      <w:i/>
      <w:iCs/>
      <w:color w:val="2F5496" w:themeColor="accent1" w:themeShade="BF"/>
    </w:rPr>
  </w:style>
  <w:style w:type="paragraph" w:customStyle="1" w:styleId="Bulletedtext">
    <w:name w:val="Bulleted text"/>
    <w:basedOn w:val="Normal"/>
    <w:rsid w:val="001543DA"/>
    <w:pPr>
      <w:numPr>
        <w:numId w:val="22"/>
      </w:numPr>
      <w:autoSpaceDE w:val="0"/>
      <w:autoSpaceDN w:val="0"/>
      <w:adjustRightInd w:val="0"/>
      <w:spacing w:after="60"/>
      <w:textAlignment w:val="center"/>
    </w:pPr>
    <w:rPr>
      <w:rFonts w:asciiTheme="minorHAnsi" w:eastAsiaTheme="minorEastAsia" w:hAnsiTheme="minorHAnsi" w:cs="Tahoma"/>
      <w:color w:val="000000"/>
      <w:spacing w:val="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328721">
      <w:bodyDiv w:val="1"/>
      <w:marLeft w:val="0"/>
      <w:marRight w:val="0"/>
      <w:marTop w:val="0"/>
      <w:marBottom w:val="0"/>
      <w:divBdr>
        <w:top w:val="none" w:sz="0" w:space="0" w:color="auto"/>
        <w:left w:val="none" w:sz="0" w:space="0" w:color="auto"/>
        <w:bottom w:val="none" w:sz="0" w:space="0" w:color="auto"/>
        <w:right w:val="none" w:sz="0" w:space="0" w:color="auto"/>
      </w:divBdr>
    </w:div>
    <w:div w:id="375619028">
      <w:bodyDiv w:val="1"/>
      <w:marLeft w:val="0"/>
      <w:marRight w:val="0"/>
      <w:marTop w:val="0"/>
      <w:marBottom w:val="0"/>
      <w:divBdr>
        <w:top w:val="none" w:sz="0" w:space="0" w:color="auto"/>
        <w:left w:val="none" w:sz="0" w:space="0" w:color="auto"/>
        <w:bottom w:val="none" w:sz="0" w:space="0" w:color="auto"/>
        <w:right w:val="none" w:sz="0" w:space="0" w:color="auto"/>
      </w:divBdr>
    </w:div>
    <w:div w:id="914120782">
      <w:bodyDiv w:val="1"/>
      <w:marLeft w:val="0"/>
      <w:marRight w:val="0"/>
      <w:marTop w:val="0"/>
      <w:marBottom w:val="0"/>
      <w:divBdr>
        <w:top w:val="none" w:sz="0" w:space="0" w:color="auto"/>
        <w:left w:val="none" w:sz="0" w:space="0" w:color="auto"/>
        <w:bottom w:val="none" w:sz="0" w:space="0" w:color="auto"/>
        <w:right w:val="none" w:sz="0" w:space="0" w:color="auto"/>
      </w:divBdr>
    </w:div>
    <w:div w:id="123404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vic.gov.au/Documents/training/providers/learnlocal/grants/Learn%20Locals%20Pre-accredited%20Training%20Delivery_Term%204_Guidelines.docx"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hhs.vic.gov.au/work-and-study-restrictions-covid-19" TargetMode="External"/><Relationship Id="rId5" Type="http://schemas.openxmlformats.org/officeDocument/2006/relationships/styles" Target="styles.xml"/><Relationship Id="rId10" Type="http://schemas.openxmlformats.org/officeDocument/2006/relationships/hyperlink" Target="https://www.education.vic.gov.au/about/department/Pages/coronavirus.aspx?" TargetMode="External"/><Relationship Id="rId4" Type="http://schemas.openxmlformats.org/officeDocument/2006/relationships/numbering" Target="numbering.xml"/><Relationship Id="rId9" Type="http://schemas.openxmlformats.org/officeDocument/2006/relationships/hyperlink" Target="https://www.education.vic.gov.au/Documents/training/providers/learnlocal/grants/Learn%20Locals%20Pre-accredited%20Training%20Delivery_Term%204_Q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PIRE Memo regarding Term 4 funding</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6602D-4BD9-435B-BFCA-23A2F85C1D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13A86B-999D-4269-9884-0B4A7541AC69}">
  <ds:schemaRefs>
    <ds:schemaRef ds:uri="http://schemas.microsoft.com/sharepoint/v3/contenttype/forms"/>
  </ds:schemaRefs>
</ds:datastoreItem>
</file>

<file path=customXml/itemProps3.xml><?xml version="1.0" encoding="utf-8"?>
<ds:datastoreItem xmlns:ds="http://schemas.openxmlformats.org/officeDocument/2006/customXml" ds:itemID="{E54FDE76-6816-4040-8934-F33962FD1CDA}"/>
</file>

<file path=docProps/app.xml><?xml version="1.0" encoding="utf-8"?>
<Properties xmlns="http://schemas.openxmlformats.org/officeDocument/2006/extended-properties" xmlns:vt="http://schemas.openxmlformats.org/officeDocument/2006/docPropsVTypes">
  <Template>Normal.dotm</Template>
  <TotalTime>2</TotalTime>
  <Pages>2</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Mancini, Jane J</dc:creator>
  <cp:keywords/>
  <dc:description/>
  <cp:lastModifiedBy>Marinucci, Georgie L</cp:lastModifiedBy>
  <cp:revision>4</cp:revision>
  <dcterms:created xsi:type="dcterms:W3CDTF">2020-10-02T03:32:00Z</dcterms:created>
  <dcterms:modified xsi:type="dcterms:W3CDTF">2020-10-02T03:34:00Z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WorkflowType">
    <vt:lpwstr>ActiveSubmitStub</vt:lpwstr>
  </property>
  <property fmtid="{D5CDD505-2E9C-101B-9397-08002B2CF9AE}" pid="4" name="RecordPoint_ActiveItemListId">
    <vt:lpwstr>{2535a354-a1e3-4459-a68e-75ba3411023e}</vt:lpwstr>
  </property>
  <property fmtid="{D5CDD505-2E9C-101B-9397-08002B2CF9AE}" pid="5" name="RecordPoint_ActiveItemUniqueId">
    <vt:lpwstr>{7045b02d-ee6b-49af-9302-8fc467b1d7e4}</vt:lpwstr>
  </property>
  <property fmtid="{D5CDD505-2E9C-101B-9397-08002B2CF9AE}" pid="6" name="RecordPoint_ActiveItemWebId">
    <vt:lpwstr>{3ed742c5-94af-4432-8895-d50f327830af}</vt:lpwstr>
  </property>
  <property fmtid="{D5CDD505-2E9C-101B-9397-08002B2CF9AE}" pid="7" name="RecordPoint_ActiveItemSiteId">
    <vt:lpwstr>{702d8416-5cfb-418e-b259-4c75e5c77461}</vt:lpwstr>
  </property>
  <property fmtid="{D5CDD505-2E9C-101B-9397-08002B2CF9AE}" pid="8" name="DEECD_Author">
    <vt:lpwstr>94;#Education|5232e41c-5101-41fe-b638-7d41d1371531</vt:lpwstr>
  </property>
  <property fmtid="{D5CDD505-2E9C-101B-9397-08002B2CF9AE}" pid="9" name="DEECD_ItemType">
    <vt:lpwstr>101;#Page|eb523acf-a821-456c-a76b-7607578309d7</vt:lpwstr>
  </property>
  <property fmtid="{D5CDD505-2E9C-101B-9397-08002B2CF9AE}" pid="10" name="DEECD_SubjectCategory">
    <vt:lpwstr/>
  </property>
  <property fmtid="{D5CDD505-2E9C-101B-9397-08002B2CF9AE}" pid="11" name="DEECD_Audience">
    <vt:lpwstr/>
  </property>
</Properties>
</file>