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3EC2" w14:textId="77777777" w:rsidR="000328FF" w:rsidRDefault="000328FF" w:rsidP="000328FF">
      <w:pPr>
        <w:jc w:val="center"/>
        <w:rPr>
          <w:rFonts w:ascii="Arial" w:hAnsi="Arial" w:cs="Arial"/>
          <w:color w:val="2E74B5"/>
          <w:sz w:val="32"/>
          <w:szCs w:val="32"/>
          <w:lang w:val="en" w:eastAsia="en-AU"/>
        </w:rPr>
      </w:pPr>
      <w:r>
        <w:rPr>
          <w:color w:val="2E74B5"/>
          <w:sz w:val="32"/>
          <w:szCs w:val="32"/>
          <w:lang w:val="en"/>
        </w:rPr>
        <w:t>Department of Education and Training</w:t>
      </w:r>
    </w:p>
    <w:p w14:paraId="44A68379" w14:textId="77777777" w:rsidR="000328FF" w:rsidRDefault="000328FF" w:rsidP="000328FF">
      <w:pPr>
        <w:jc w:val="center"/>
        <w:rPr>
          <w:color w:val="2E74B5"/>
          <w:sz w:val="32"/>
          <w:szCs w:val="32"/>
          <w:lang w:val="en"/>
        </w:rPr>
      </w:pPr>
      <w:r>
        <w:rPr>
          <w:color w:val="2E74B5"/>
          <w:sz w:val="32"/>
          <w:szCs w:val="32"/>
          <w:lang w:val="en"/>
        </w:rPr>
        <w:t>Higher Education and Skills Group</w:t>
      </w:r>
    </w:p>
    <w:p w14:paraId="430EA17B" w14:textId="77777777" w:rsidR="000328FF" w:rsidRDefault="000328FF" w:rsidP="009C2E53">
      <w:pPr>
        <w:spacing w:before="200" w:after="200"/>
        <w:jc w:val="center"/>
        <w:rPr>
          <w:color w:val="2E74B5"/>
          <w:lang w:val="en"/>
        </w:rPr>
      </w:pPr>
      <w:r>
        <w:rPr>
          <w:color w:val="2E74B5"/>
          <w:lang w:val="en"/>
        </w:rPr>
        <w:t>Participation, Inclusion and Regional Engagement — Branch Memo</w:t>
      </w:r>
    </w:p>
    <w:p w14:paraId="2355D46F" w14:textId="539912F0" w:rsidR="000328FF" w:rsidRDefault="000328FF" w:rsidP="000328FF">
      <w:pPr>
        <w:rPr>
          <w:color w:val="000000"/>
          <w:lang w:val="en-GB"/>
        </w:rPr>
      </w:pPr>
      <w:r>
        <w:rPr>
          <w:b/>
          <w:bCs/>
          <w:color w:val="000000"/>
          <w:lang w:val="en-GB"/>
        </w:rPr>
        <w:t>TO:</w:t>
      </w:r>
      <w:r>
        <w:rPr>
          <w:color w:val="000000"/>
          <w:lang w:val="en-GB"/>
        </w:rPr>
        <w:tab/>
      </w:r>
      <w:r>
        <w:rPr>
          <w:color w:val="000000"/>
          <w:lang w:val="en-GB"/>
        </w:rPr>
        <w:tab/>
        <w:t>ACFE Board</w:t>
      </w:r>
    </w:p>
    <w:p w14:paraId="579FAEB0" w14:textId="1EE4F86E" w:rsidR="000328FF" w:rsidRDefault="000328FF" w:rsidP="000328FF">
      <w:pPr>
        <w:rPr>
          <w:color w:val="000000"/>
          <w:lang w:val="en-GB"/>
        </w:rPr>
      </w:pPr>
      <w:r>
        <w:rPr>
          <w:color w:val="000000"/>
          <w:lang w:val="en-GB"/>
        </w:rPr>
        <w:t>     </w:t>
      </w:r>
      <w:r>
        <w:rPr>
          <w:color w:val="000000"/>
          <w:lang w:val="en-GB"/>
        </w:rPr>
        <w:tab/>
      </w:r>
      <w:r>
        <w:rPr>
          <w:color w:val="000000"/>
          <w:lang w:val="en-GB"/>
        </w:rPr>
        <w:tab/>
        <w:t>ACFE Regional Co</w:t>
      </w:r>
      <w:r w:rsidR="00750FF3">
        <w:rPr>
          <w:color w:val="000000"/>
          <w:lang w:val="en-GB"/>
        </w:rPr>
        <w:t>uncils</w:t>
      </w:r>
    </w:p>
    <w:p w14:paraId="2EEF1F92" w14:textId="307A9EB7" w:rsidR="000328FF" w:rsidRPr="000328FF" w:rsidRDefault="000328FF" w:rsidP="000328FF">
      <w:pPr>
        <w:ind w:firstLine="1440"/>
        <w:rPr>
          <w:i/>
          <w:iCs/>
          <w:color w:val="000000"/>
          <w:lang w:val="en-GB"/>
        </w:rPr>
      </w:pPr>
      <w:r>
        <w:rPr>
          <w:color w:val="000000"/>
          <w:lang w:val="en-GB"/>
        </w:rPr>
        <w:t>PIRE Branch staff</w:t>
      </w:r>
    </w:p>
    <w:p w14:paraId="269AE587" w14:textId="08EE30C5" w:rsidR="000328FF" w:rsidRDefault="000328FF" w:rsidP="000328FF">
      <w:pPr>
        <w:ind w:left="720" w:firstLine="720"/>
        <w:rPr>
          <w:color w:val="000000"/>
          <w:lang w:val="en-GB"/>
        </w:rPr>
      </w:pPr>
      <w:r>
        <w:rPr>
          <w:color w:val="000000"/>
          <w:lang w:val="en-GB"/>
        </w:rPr>
        <w:t>Registered</w:t>
      </w:r>
      <w:r>
        <w:rPr>
          <w:b/>
          <w:bCs/>
          <w:color w:val="000000"/>
          <w:lang w:val="en-GB"/>
        </w:rPr>
        <w:t xml:space="preserve"> </w:t>
      </w:r>
      <w:r>
        <w:rPr>
          <w:color w:val="000000"/>
          <w:lang w:val="en-GB"/>
        </w:rPr>
        <w:t>Learn Local providers</w:t>
      </w:r>
    </w:p>
    <w:p w14:paraId="34D1AEAA" w14:textId="5406485F" w:rsidR="00CD3424" w:rsidRDefault="00CD3424" w:rsidP="000328FF">
      <w:pPr>
        <w:ind w:left="720" w:firstLine="720"/>
        <w:rPr>
          <w:color w:val="000000"/>
          <w:highlight w:val="yellow"/>
          <w:lang w:val="en-GB"/>
        </w:rPr>
      </w:pPr>
      <w:r>
        <w:rPr>
          <w:color w:val="000000"/>
          <w:lang w:val="en-GB"/>
        </w:rPr>
        <w:t>Adult Education Providers</w:t>
      </w:r>
    </w:p>
    <w:p w14:paraId="1F643C71" w14:textId="3ECEA604" w:rsidR="000328FF" w:rsidRDefault="000328FF" w:rsidP="00D77C5A">
      <w:pPr>
        <w:spacing w:before="120"/>
        <w:ind w:left="1440" w:hanging="1440"/>
        <w:outlineLvl w:val="0"/>
        <w:rPr>
          <w:b/>
          <w:bCs/>
          <w:color w:val="000000"/>
          <w:lang w:val="en-GB"/>
        </w:rPr>
      </w:pPr>
      <w:r>
        <w:rPr>
          <w:b/>
          <w:bCs/>
          <w:color w:val="000000"/>
          <w:lang w:val="en-GB"/>
        </w:rPr>
        <w:t xml:space="preserve">FROM:  </w:t>
      </w:r>
      <w:r>
        <w:rPr>
          <w:b/>
          <w:bCs/>
          <w:color w:val="000000"/>
          <w:lang w:val="en-GB"/>
        </w:rPr>
        <w:tab/>
      </w:r>
      <w:r w:rsidR="009C2E53">
        <w:rPr>
          <w:color w:val="000000"/>
          <w:lang w:val="en-GB"/>
        </w:rPr>
        <w:t>Edu</w:t>
      </w:r>
      <w:r w:rsidR="00B9133B">
        <w:rPr>
          <w:color w:val="000000"/>
          <w:lang w:val="en-GB"/>
        </w:rPr>
        <w:t>ard</w:t>
      </w:r>
      <w:r w:rsidR="009C2E53">
        <w:rPr>
          <w:color w:val="000000"/>
          <w:lang w:val="en-GB"/>
        </w:rPr>
        <w:t xml:space="preserve"> D</w:t>
      </w:r>
      <w:r w:rsidR="00B9133B">
        <w:rPr>
          <w:color w:val="000000"/>
          <w:lang w:val="en-GB"/>
        </w:rPr>
        <w:t>e</w:t>
      </w:r>
      <w:r w:rsidR="009C2E53">
        <w:rPr>
          <w:color w:val="000000"/>
          <w:lang w:val="en-GB"/>
        </w:rPr>
        <w:t xml:space="preserve"> H</w:t>
      </w:r>
      <w:r w:rsidR="00B9133B">
        <w:rPr>
          <w:color w:val="000000"/>
          <w:lang w:val="en-GB"/>
        </w:rPr>
        <w:t>ue</w:t>
      </w:r>
      <w:r>
        <w:rPr>
          <w:color w:val="000000"/>
          <w:lang w:val="en-GB"/>
        </w:rPr>
        <w:t xml:space="preserve">, </w:t>
      </w:r>
      <w:r w:rsidR="00B9133B">
        <w:rPr>
          <w:color w:val="000000"/>
          <w:lang w:val="en-GB"/>
        </w:rPr>
        <w:t xml:space="preserve">Acting </w:t>
      </w:r>
      <w:r>
        <w:rPr>
          <w:color w:val="000000"/>
          <w:lang w:val="en-GB"/>
        </w:rPr>
        <w:t>Director — Participation, Inclusion and Regional Engagement Branch</w:t>
      </w:r>
    </w:p>
    <w:p w14:paraId="636F9111" w14:textId="530CFCE0" w:rsidR="000328FF" w:rsidRDefault="000328FF" w:rsidP="000328FF">
      <w:pPr>
        <w:spacing w:before="120"/>
        <w:rPr>
          <w:color w:val="000000"/>
          <w:lang w:val="en-GB"/>
        </w:rPr>
      </w:pPr>
      <w:r>
        <w:rPr>
          <w:b/>
          <w:bCs/>
          <w:color w:val="000000"/>
          <w:lang w:val="en-GB"/>
        </w:rPr>
        <w:t>DATE:</w:t>
      </w:r>
      <w:r>
        <w:rPr>
          <w:b/>
          <w:bCs/>
          <w:color w:val="000000"/>
          <w:lang w:val="en-GB"/>
        </w:rPr>
        <w:tab/>
      </w:r>
      <w:r>
        <w:rPr>
          <w:b/>
          <w:bCs/>
          <w:color w:val="000000"/>
          <w:lang w:val="en-GB"/>
        </w:rPr>
        <w:tab/>
      </w:r>
      <w:r w:rsidR="00276467">
        <w:rPr>
          <w:color w:val="000000"/>
          <w:lang w:val="en-GB"/>
        </w:rPr>
        <w:t>29</w:t>
      </w:r>
      <w:r w:rsidR="006B2A65">
        <w:rPr>
          <w:color w:val="000000"/>
          <w:lang w:val="en-GB"/>
        </w:rPr>
        <w:t xml:space="preserve"> </w:t>
      </w:r>
      <w:r w:rsidRPr="00B318FD">
        <w:rPr>
          <w:color w:val="000000"/>
          <w:lang w:val="en-GB"/>
        </w:rPr>
        <w:t>/ 9 / 2020</w:t>
      </w:r>
    </w:p>
    <w:p w14:paraId="4A1D2718" w14:textId="778309DF" w:rsidR="000328FF" w:rsidRDefault="000328FF" w:rsidP="000328FF">
      <w:pPr>
        <w:spacing w:before="120"/>
        <w:ind w:left="1440" w:hanging="1440"/>
        <w:rPr>
          <w:b/>
          <w:bCs/>
          <w:color w:val="000000"/>
        </w:rPr>
      </w:pPr>
      <w:r>
        <w:rPr>
          <w:b/>
          <w:bCs/>
          <w:color w:val="000000"/>
          <w:lang w:val="en-GB"/>
        </w:rPr>
        <w:t>SUBJECT:</w:t>
      </w:r>
      <w:r>
        <w:rPr>
          <w:b/>
          <w:bCs/>
          <w:color w:val="000000"/>
          <w:lang w:val="en-GB"/>
        </w:rPr>
        <w:tab/>
      </w:r>
      <w:r w:rsidR="00276467">
        <w:rPr>
          <w:b/>
          <w:bCs/>
          <w:color w:val="000000"/>
          <w:lang w:val="en-GB"/>
        </w:rPr>
        <w:t xml:space="preserve">Copy of 2021 ACFE </w:t>
      </w:r>
      <w:r w:rsidR="00821859">
        <w:rPr>
          <w:b/>
          <w:bCs/>
          <w:color w:val="000000"/>
          <w:lang w:val="en-GB"/>
        </w:rPr>
        <w:t>B</w:t>
      </w:r>
      <w:r w:rsidR="00276467">
        <w:rPr>
          <w:b/>
          <w:bCs/>
          <w:color w:val="000000"/>
          <w:lang w:val="en-GB"/>
        </w:rPr>
        <w:t>oard Training Delivery I</w:t>
      </w:r>
      <w:r w:rsidR="0060622D">
        <w:rPr>
          <w:b/>
          <w:bCs/>
          <w:color w:val="000000"/>
          <w:lang w:val="en-GB"/>
        </w:rPr>
        <w:t xml:space="preserve">nformation </w:t>
      </w:r>
      <w:r w:rsidR="00276467">
        <w:rPr>
          <w:b/>
          <w:bCs/>
          <w:color w:val="000000"/>
          <w:lang w:val="en-GB"/>
        </w:rPr>
        <w:t>Session Presentation and FAQ</w:t>
      </w:r>
      <w:r w:rsidR="00B941BE">
        <w:rPr>
          <w:b/>
          <w:bCs/>
          <w:color w:val="000000"/>
          <w:lang w:val="en-GB"/>
        </w:rPr>
        <w:t>s are</w:t>
      </w:r>
      <w:r w:rsidR="00276467">
        <w:rPr>
          <w:b/>
          <w:bCs/>
          <w:color w:val="000000"/>
          <w:lang w:val="en-GB"/>
        </w:rPr>
        <w:t xml:space="preserve"> now on </w:t>
      </w:r>
      <w:r w:rsidR="00B941BE">
        <w:rPr>
          <w:b/>
          <w:bCs/>
          <w:color w:val="000000"/>
          <w:lang w:val="en-GB"/>
        </w:rPr>
        <w:t xml:space="preserve">the DET </w:t>
      </w:r>
      <w:r w:rsidR="00276467">
        <w:rPr>
          <w:b/>
          <w:bCs/>
          <w:color w:val="000000"/>
          <w:lang w:val="en-GB"/>
        </w:rPr>
        <w:t>website</w:t>
      </w:r>
    </w:p>
    <w:p w14:paraId="5B71AF77" w14:textId="7999187D" w:rsidR="000328FF" w:rsidRPr="0091710B" w:rsidRDefault="0091710B" w:rsidP="000328FF">
      <w:pPr>
        <w:rPr>
          <w:lang w:val="en" w:eastAsia="en-AU"/>
        </w:rPr>
      </w:pPr>
      <w:r w:rsidRPr="0091710B">
        <w:rPr>
          <w:lang w:val="en" w:eastAsia="en-AU"/>
        </w:rPr>
        <w:t>__________________________________________________________________________________</w:t>
      </w:r>
    </w:p>
    <w:p w14:paraId="336549B7" w14:textId="77777777" w:rsidR="000328FF" w:rsidRPr="00105AAF" w:rsidRDefault="000328FF" w:rsidP="000328FF">
      <w:pPr>
        <w:spacing w:before="120"/>
        <w:rPr>
          <w:b/>
          <w:bCs/>
          <w:color w:val="2E74B5"/>
          <w:lang w:val="en"/>
        </w:rPr>
      </w:pPr>
      <w:r w:rsidRPr="00105AAF">
        <w:rPr>
          <w:b/>
          <w:bCs/>
          <w:color w:val="2E74B5"/>
          <w:lang w:val="en"/>
        </w:rPr>
        <w:t>Actions / Critical Dates:</w:t>
      </w:r>
    </w:p>
    <w:p w14:paraId="00CD21DD" w14:textId="076536C2" w:rsidR="00141C6D" w:rsidRPr="00105AAF" w:rsidRDefault="00236080" w:rsidP="00141C6D">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105AAF">
        <w:rPr>
          <w:rFonts w:asciiTheme="minorHAnsi" w:hAnsiTheme="minorHAnsi" w:cstheme="minorHAnsi"/>
          <w:bCs/>
          <w:color w:val="000000" w:themeColor="text1"/>
          <w:lang w:val="en-GB"/>
        </w:rPr>
        <w:t xml:space="preserve">A copy of the 2021 ACFE Board Training Delivery Information Session is now on the </w:t>
      </w:r>
      <w:hyperlink r:id="rId8" w:history="1">
        <w:r w:rsidR="00141C6D" w:rsidRPr="00105AAF">
          <w:rPr>
            <w:rStyle w:val="Hyperlink"/>
            <w:rFonts w:asciiTheme="minorHAnsi" w:hAnsiTheme="minorHAnsi" w:cstheme="minorHAnsi"/>
            <w:bCs/>
            <w:lang w:val="en-GB"/>
          </w:rPr>
          <w:t>DET website.</w:t>
        </w:r>
      </w:hyperlink>
      <w:bookmarkStart w:id="0" w:name="_GoBack"/>
      <w:bookmarkEnd w:id="0"/>
    </w:p>
    <w:p w14:paraId="4B0BF674" w14:textId="40ACAE29" w:rsidR="00236080" w:rsidRPr="00105AAF" w:rsidRDefault="00236080" w:rsidP="00B941BE">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105AAF">
        <w:rPr>
          <w:rFonts w:asciiTheme="minorHAnsi" w:hAnsiTheme="minorHAnsi" w:cstheme="minorHAnsi"/>
          <w:bCs/>
          <w:color w:val="000000" w:themeColor="text1"/>
          <w:lang w:val="en-GB"/>
        </w:rPr>
        <w:t xml:space="preserve">An FAQ document on 2021 ACFE Board Training Delivery has also been added to the DET website for your information. </w:t>
      </w:r>
    </w:p>
    <w:p w14:paraId="36942FA8" w14:textId="2756A3C9" w:rsidR="00B941BE" w:rsidRPr="00105AAF" w:rsidRDefault="00B941BE" w:rsidP="00276467">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105AAF">
        <w:rPr>
          <w:rFonts w:asciiTheme="minorHAnsi" w:hAnsiTheme="minorHAnsi" w:cstheme="minorHAnsi"/>
          <w:bCs/>
          <w:color w:val="000000" w:themeColor="text1"/>
          <w:lang w:val="en-GB"/>
        </w:rPr>
        <w:t>These documents should be read in conjunction</w:t>
      </w:r>
      <w:r w:rsidR="00276467" w:rsidRPr="00105AAF">
        <w:rPr>
          <w:rFonts w:asciiTheme="minorHAnsi" w:hAnsiTheme="minorHAnsi" w:cstheme="minorHAnsi"/>
          <w:bCs/>
          <w:color w:val="000000" w:themeColor="text1"/>
          <w:lang w:val="en-GB"/>
        </w:rPr>
        <w:t xml:space="preserve"> </w:t>
      </w:r>
      <w:r w:rsidRPr="00105AAF">
        <w:rPr>
          <w:rFonts w:asciiTheme="minorHAnsi" w:hAnsiTheme="minorHAnsi" w:cstheme="minorHAnsi"/>
          <w:bCs/>
          <w:color w:val="000000" w:themeColor="text1"/>
          <w:lang w:val="en-GB"/>
        </w:rPr>
        <w:t>with</w:t>
      </w:r>
      <w:r w:rsidR="00276467" w:rsidRPr="00105AAF">
        <w:rPr>
          <w:rFonts w:asciiTheme="minorHAnsi" w:hAnsiTheme="minorHAnsi" w:cstheme="minorHAnsi"/>
          <w:bCs/>
          <w:color w:val="000000" w:themeColor="text1"/>
          <w:lang w:val="en-GB"/>
        </w:rPr>
        <w:t xml:space="preserve"> the </w:t>
      </w:r>
      <w:r w:rsidR="00276467" w:rsidRPr="00105AAF">
        <w:rPr>
          <w:rFonts w:asciiTheme="minorHAnsi" w:hAnsiTheme="minorHAnsi" w:cstheme="minorHAnsi"/>
          <w:bCs/>
          <w:i/>
          <w:color w:val="000000" w:themeColor="text1"/>
          <w:lang w:val="en-GB"/>
        </w:rPr>
        <w:t xml:space="preserve">2021 Pre-accredited Training Delivery Guidelines, LEAP </w:t>
      </w:r>
      <w:r w:rsidR="00565784" w:rsidRPr="00105AAF">
        <w:rPr>
          <w:rFonts w:asciiTheme="minorHAnsi" w:hAnsiTheme="minorHAnsi" w:cstheme="minorHAnsi"/>
          <w:bCs/>
          <w:i/>
          <w:color w:val="000000" w:themeColor="text1"/>
          <w:lang w:val="en-GB"/>
        </w:rPr>
        <w:t xml:space="preserve">Guidelines </w:t>
      </w:r>
      <w:r w:rsidR="00276467" w:rsidRPr="00105AAF">
        <w:rPr>
          <w:rFonts w:asciiTheme="minorHAnsi" w:hAnsiTheme="minorHAnsi" w:cstheme="minorHAnsi"/>
          <w:bCs/>
          <w:iCs/>
          <w:color w:val="000000" w:themeColor="text1"/>
          <w:lang w:val="en-GB"/>
        </w:rPr>
        <w:t xml:space="preserve">and </w:t>
      </w:r>
      <w:r w:rsidR="00276467" w:rsidRPr="00105AAF">
        <w:rPr>
          <w:rFonts w:asciiTheme="minorHAnsi" w:hAnsiTheme="minorHAnsi" w:cstheme="minorHAnsi"/>
          <w:bCs/>
          <w:i/>
          <w:color w:val="000000" w:themeColor="text1"/>
          <w:lang w:val="en-GB"/>
        </w:rPr>
        <w:t>Skills for Work and Study Pilot Programs Guidelines</w:t>
      </w:r>
      <w:r w:rsidRPr="00105AAF">
        <w:rPr>
          <w:rFonts w:asciiTheme="minorHAnsi" w:hAnsiTheme="minorHAnsi" w:cstheme="minorHAnsi"/>
          <w:bCs/>
          <w:color w:val="000000" w:themeColor="text1"/>
          <w:lang w:val="en-GB"/>
        </w:rPr>
        <w:t>.</w:t>
      </w:r>
    </w:p>
    <w:p w14:paraId="524ED9F7" w14:textId="5FBDBDDE" w:rsidR="00276467" w:rsidRPr="00105AAF" w:rsidRDefault="00B941BE" w:rsidP="00276467">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105AAF">
        <w:rPr>
          <w:rFonts w:asciiTheme="minorHAnsi" w:hAnsiTheme="minorHAnsi" w:cstheme="minorHAnsi"/>
          <w:bCs/>
          <w:color w:val="000000" w:themeColor="text1"/>
          <w:lang w:val="en-GB"/>
        </w:rPr>
        <w:t>C</w:t>
      </w:r>
      <w:r w:rsidR="00276467" w:rsidRPr="00105AAF">
        <w:rPr>
          <w:rFonts w:asciiTheme="minorHAnsi" w:hAnsiTheme="minorHAnsi" w:cstheme="minorHAnsi"/>
          <w:bCs/>
          <w:color w:val="000000" w:themeColor="text1"/>
          <w:lang w:val="en-GB"/>
        </w:rPr>
        <w:t xml:space="preserve">heck </w:t>
      </w:r>
      <w:r w:rsidRPr="00105AAF">
        <w:rPr>
          <w:rFonts w:asciiTheme="minorHAnsi" w:hAnsiTheme="minorHAnsi" w:cstheme="minorHAnsi"/>
          <w:bCs/>
          <w:color w:val="000000" w:themeColor="text1"/>
          <w:lang w:val="en-GB"/>
        </w:rPr>
        <w:t xml:space="preserve">and ensure you meet </w:t>
      </w:r>
      <w:r w:rsidR="00276467" w:rsidRPr="00105AAF">
        <w:rPr>
          <w:rFonts w:asciiTheme="minorHAnsi" w:hAnsiTheme="minorHAnsi" w:cstheme="minorHAnsi"/>
          <w:bCs/>
          <w:color w:val="000000" w:themeColor="text1"/>
          <w:lang w:val="en-GB"/>
        </w:rPr>
        <w:t xml:space="preserve">eligibility requirements and submit your Delivery Plans and </w:t>
      </w:r>
      <w:r w:rsidR="005C11DB" w:rsidRPr="00105AAF">
        <w:rPr>
          <w:rFonts w:asciiTheme="minorHAnsi" w:hAnsiTheme="minorHAnsi" w:cstheme="minorHAnsi"/>
          <w:bCs/>
          <w:color w:val="000000" w:themeColor="text1"/>
          <w:lang w:val="en-GB"/>
        </w:rPr>
        <w:t xml:space="preserve">other required documentation </w:t>
      </w:r>
      <w:r w:rsidR="00276467" w:rsidRPr="00105AAF">
        <w:rPr>
          <w:rFonts w:asciiTheme="minorHAnsi" w:hAnsiTheme="minorHAnsi" w:cstheme="minorHAnsi"/>
          <w:b/>
          <w:bCs/>
          <w:color w:val="000000" w:themeColor="text1"/>
          <w:lang w:val="en-GB"/>
        </w:rPr>
        <w:t>by Wednesday 14 October 2020</w:t>
      </w:r>
      <w:r w:rsidR="00276467" w:rsidRPr="00105AAF">
        <w:rPr>
          <w:rFonts w:asciiTheme="minorHAnsi" w:hAnsiTheme="minorHAnsi" w:cstheme="minorHAnsi"/>
          <w:color w:val="000000" w:themeColor="text1"/>
          <w:lang w:val="en-GB"/>
        </w:rPr>
        <w:t>.</w:t>
      </w:r>
    </w:p>
    <w:p w14:paraId="70FDEFA5" w14:textId="5BEFA1FF" w:rsidR="00236080" w:rsidRPr="00105AAF" w:rsidRDefault="00276467" w:rsidP="00236080">
      <w:pPr>
        <w:pStyle w:val="ListParagraph"/>
        <w:numPr>
          <w:ilvl w:val="0"/>
          <w:numId w:val="13"/>
        </w:numPr>
        <w:tabs>
          <w:tab w:val="left" w:pos="0"/>
          <w:tab w:val="left" w:pos="1080"/>
        </w:tabs>
        <w:spacing w:before="120" w:after="120" w:line="240" w:lineRule="auto"/>
        <w:ind w:left="425" w:hanging="425"/>
        <w:contextualSpacing w:val="0"/>
        <w:jc w:val="left"/>
        <w:rPr>
          <w:rFonts w:asciiTheme="minorHAnsi" w:hAnsiTheme="minorHAnsi" w:cstheme="minorHAnsi"/>
          <w:bCs/>
          <w:color w:val="000000" w:themeColor="text1"/>
          <w:lang w:val="en-GB"/>
        </w:rPr>
      </w:pPr>
      <w:r w:rsidRPr="00105AAF">
        <w:rPr>
          <w:rFonts w:asciiTheme="minorHAnsi" w:hAnsiTheme="minorHAnsi" w:cstheme="minorHAnsi"/>
          <w:bCs/>
          <w:color w:val="000000" w:themeColor="text1"/>
          <w:lang w:val="en-GB"/>
        </w:rPr>
        <w:t>EOI</w:t>
      </w:r>
      <w:r w:rsidR="00236080" w:rsidRPr="00105AAF">
        <w:rPr>
          <w:rFonts w:asciiTheme="minorHAnsi" w:hAnsiTheme="minorHAnsi" w:cstheme="minorHAnsi"/>
          <w:bCs/>
          <w:color w:val="000000" w:themeColor="text1"/>
          <w:lang w:val="en-GB"/>
        </w:rPr>
        <w:t xml:space="preserve"> applications should be submitted</w:t>
      </w:r>
      <w:r w:rsidRPr="00105AAF">
        <w:rPr>
          <w:rFonts w:asciiTheme="minorHAnsi" w:hAnsiTheme="minorHAnsi" w:cstheme="minorHAnsi"/>
          <w:bCs/>
          <w:color w:val="000000" w:themeColor="text1"/>
          <w:lang w:val="en-GB"/>
        </w:rPr>
        <w:t xml:space="preserve"> in one email</w:t>
      </w:r>
      <w:r w:rsidR="00236080" w:rsidRPr="00105AAF">
        <w:rPr>
          <w:rFonts w:asciiTheme="minorHAnsi" w:hAnsiTheme="minorHAnsi" w:cstheme="minorHAnsi"/>
          <w:bCs/>
          <w:color w:val="000000" w:themeColor="text1"/>
          <w:lang w:val="en-GB"/>
        </w:rPr>
        <w:t>,</w:t>
      </w:r>
      <w:r w:rsidRPr="00105AAF">
        <w:rPr>
          <w:rFonts w:asciiTheme="minorHAnsi" w:hAnsiTheme="minorHAnsi" w:cstheme="minorHAnsi"/>
          <w:bCs/>
          <w:color w:val="000000" w:themeColor="text1"/>
          <w:lang w:val="en-GB"/>
        </w:rPr>
        <w:t xml:space="preserve"> with </w:t>
      </w:r>
      <w:r w:rsidR="00565784" w:rsidRPr="00105AAF">
        <w:rPr>
          <w:rFonts w:asciiTheme="minorHAnsi" w:hAnsiTheme="minorHAnsi" w:cstheme="minorHAnsi"/>
          <w:bCs/>
          <w:color w:val="000000" w:themeColor="text1"/>
          <w:lang w:val="en-GB"/>
        </w:rPr>
        <w:t>D</w:t>
      </w:r>
      <w:r w:rsidRPr="00105AAF">
        <w:rPr>
          <w:rFonts w:asciiTheme="minorHAnsi" w:hAnsiTheme="minorHAnsi" w:cstheme="minorHAnsi"/>
          <w:bCs/>
          <w:color w:val="000000" w:themeColor="text1"/>
          <w:lang w:val="en-GB"/>
        </w:rPr>
        <w:t xml:space="preserve">elivery </w:t>
      </w:r>
      <w:r w:rsidR="00565784" w:rsidRPr="00105AAF">
        <w:rPr>
          <w:rFonts w:asciiTheme="minorHAnsi" w:hAnsiTheme="minorHAnsi" w:cstheme="minorHAnsi"/>
          <w:bCs/>
          <w:color w:val="000000" w:themeColor="text1"/>
          <w:lang w:val="en-GB"/>
        </w:rPr>
        <w:t>P</w:t>
      </w:r>
      <w:r w:rsidRPr="00105AAF">
        <w:rPr>
          <w:rFonts w:asciiTheme="minorHAnsi" w:hAnsiTheme="minorHAnsi" w:cstheme="minorHAnsi"/>
          <w:bCs/>
          <w:color w:val="000000" w:themeColor="text1"/>
          <w:lang w:val="en-GB"/>
        </w:rPr>
        <w:t>lans for all programs you are applying for</w:t>
      </w:r>
      <w:r w:rsidR="00236080" w:rsidRPr="00105AAF">
        <w:rPr>
          <w:rFonts w:asciiTheme="minorHAnsi" w:hAnsiTheme="minorHAnsi" w:cstheme="minorHAnsi"/>
          <w:bCs/>
          <w:color w:val="000000" w:themeColor="text1"/>
          <w:lang w:val="en-GB"/>
        </w:rPr>
        <w:t xml:space="preserve">, including  </w:t>
      </w:r>
      <w:r w:rsidR="00565784" w:rsidRPr="00105AAF">
        <w:rPr>
          <w:rFonts w:asciiTheme="minorHAnsi" w:hAnsiTheme="minorHAnsi" w:cstheme="minorHAnsi"/>
          <w:bCs/>
          <w:color w:val="000000" w:themeColor="text1"/>
          <w:lang w:val="en-GB"/>
        </w:rPr>
        <w:t xml:space="preserve">where applicable </w:t>
      </w:r>
      <w:r w:rsidR="00236080" w:rsidRPr="00105AAF">
        <w:rPr>
          <w:rFonts w:asciiTheme="minorHAnsi" w:hAnsiTheme="minorHAnsi" w:cstheme="minorHAnsi"/>
          <w:bCs/>
          <w:color w:val="000000" w:themeColor="text1"/>
          <w:lang w:val="en-GB"/>
        </w:rPr>
        <w:t xml:space="preserve">Course </w:t>
      </w:r>
      <w:r w:rsidR="00565784" w:rsidRPr="00105AAF">
        <w:rPr>
          <w:rFonts w:asciiTheme="minorHAnsi" w:hAnsiTheme="minorHAnsi" w:cstheme="minorHAnsi"/>
          <w:bCs/>
          <w:color w:val="000000" w:themeColor="text1"/>
          <w:lang w:val="en-GB"/>
        </w:rPr>
        <w:t>P</w:t>
      </w:r>
      <w:r w:rsidR="00236080" w:rsidRPr="00105AAF">
        <w:rPr>
          <w:rFonts w:asciiTheme="minorHAnsi" w:hAnsiTheme="minorHAnsi" w:cstheme="minorHAnsi"/>
          <w:bCs/>
          <w:color w:val="000000" w:themeColor="text1"/>
          <w:lang w:val="en-GB"/>
        </w:rPr>
        <w:t>lans (for existing courses) or full A-frame (for new</w:t>
      </w:r>
      <w:r w:rsidR="00565784" w:rsidRPr="00105AAF">
        <w:rPr>
          <w:rFonts w:asciiTheme="minorHAnsi" w:hAnsiTheme="minorHAnsi" w:cstheme="minorHAnsi"/>
          <w:bCs/>
          <w:color w:val="000000" w:themeColor="text1"/>
          <w:lang w:val="en-GB"/>
        </w:rPr>
        <w:t xml:space="preserve"> or substantially amended</w:t>
      </w:r>
      <w:r w:rsidR="00236080" w:rsidRPr="00105AAF">
        <w:rPr>
          <w:rFonts w:asciiTheme="minorHAnsi" w:hAnsiTheme="minorHAnsi" w:cstheme="minorHAnsi"/>
          <w:bCs/>
          <w:color w:val="000000" w:themeColor="text1"/>
          <w:lang w:val="en-GB"/>
        </w:rPr>
        <w:t xml:space="preserve"> courses) by </w:t>
      </w:r>
      <w:r w:rsidR="00236080" w:rsidRPr="00105AAF">
        <w:rPr>
          <w:rFonts w:asciiTheme="minorHAnsi" w:hAnsiTheme="minorHAnsi" w:cstheme="minorHAnsi"/>
          <w:b/>
          <w:color w:val="000000" w:themeColor="text1"/>
          <w:lang w:val="en-GB"/>
        </w:rPr>
        <w:t xml:space="preserve">COB </w:t>
      </w:r>
      <w:r w:rsidR="00821859" w:rsidRPr="00105AAF">
        <w:rPr>
          <w:rFonts w:asciiTheme="minorHAnsi" w:hAnsiTheme="minorHAnsi" w:cstheme="minorHAnsi"/>
          <w:b/>
          <w:color w:val="000000" w:themeColor="text1"/>
          <w:lang w:val="en-GB"/>
        </w:rPr>
        <w:t xml:space="preserve">Wednesday </w:t>
      </w:r>
      <w:r w:rsidR="00236080" w:rsidRPr="00105AAF">
        <w:rPr>
          <w:rFonts w:asciiTheme="minorHAnsi" w:hAnsiTheme="minorHAnsi" w:cstheme="minorHAnsi"/>
          <w:b/>
          <w:color w:val="000000" w:themeColor="text1"/>
          <w:lang w:val="en-GB"/>
        </w:rPr>
        <w:t>14 October 2020</w:t>
      </w:r>
      <w:r w:rsidR="00236080" w:rsidRPr="00105AAF">
        <w:rPr>
          <w:rFonts w:asciiTheme="minorHAnsi" w:hAnsiTheme="minorHAnsi" w:cstheme="minorHAnsi"/>
          <w:bCs/>
          <w:color w:val="000000" w:themeColor="text1"/>
          <w:lang w:val="en-GB"/>
        </w:rPr>
        <w:t xml:space="preserve"> via email to </w:t>
      </w:r>
      <w:hyperlink r:id="rId9" w:history="1">
        <w:r w:rsidR="00236080" w:rsidRPr="00105AAF">
          <w:rPr>
            <w:rStyle w:val="Hyperlink"/>
            <w:rFonts w:asciiTheme="minorHAnsi" w:hAnsiTheme="minorHAnsi" w:cstheme="minorHAnsi"/>
            <w:bCs/>
            <w:lang w:val="en-GB"/>
          </w:rPr>
          <w:t>training.participation@education.vic.gov.au</w:t>
        </w:r>
      </w:hyperlink>
      <w:r w:rsidR="00236080" w:rsidRPr="00105AAF">
        <w:rPr>
          <w:rFonts w:asciiTheme="minorHAnsi" w:hAnsiTheme="minorHAnsi" w:cstheme="minorHAnsi"/>
          <w:bCs/>
          <w:color w:val="000000" w:themeColor="text1"/>
          <w:lang w:val="en-GB"/>
        </w:rPr>
        <w:t>.</w:t>
      </w:r>
    </w:p>
    <w:p w14:paraId="2C9EBCA2" w14:textId="58DF93D0" w:rsidR="00B11A2D" w:rsidRPr="00105AAF" w:rsidRDefault="0091710B" w:rsidP="00B941BE">
      <w:pPr>
        <w:tabs>
          <w:tab w:val="left" w:pos="0"/>
          <w:tab w:val="left" w:pos="1080"/>
        </w:tabs>
        <w:spacing w:before="120" w:after="120"/>
        <w:rPr>
          <w:color w:val="000000"/>
          <w:lang w:val="en"/>
        </w:rPr>
      </w:pPr>
      <w:r w:rsidRPr="00105AAF">
        <w:rPr>
          <w:color w:val="000000"/>
          <w:lang w:val="en"/>
        </w:rPr>
        <w:t>__________________________________________________________________________________</w:t>
      </w:r>
    </w:p>
    <w:p w14:paraId="6862D1DE" w14:textId="3224C721" w:rsidR="00B941BE" w:rsidRPr="00105AAF" w:rsidRDefault="00B941BE" w:rsidP="00693C6D">
      <w:pPr>
        <w:spacing w:before="120" w:after="120"/>
        <w:rPr>
          <w:b/>
          <w:bCs/>
          <w:color w:val="2E74B5"/>
          <w:lang w:val="en"/>
        </w:rPr>
      </w:pPr>
      <w:r w:rsidRPr="00105AAF">
        <w:rPr>
          <w:b/>
          <w:bCs/>
          <w:color w:val="2E74B5"/>
          <w:lang w:val="en"/>
        </w:rPr>
        <w:t>EOI Timelines</w:t>
      </w:r>
    </w:p>
    <w:p w14:paraId="5DB3E11B" w14:textId="47F80631" w:rsidR="00B941BE" w:rsidRPr="00105AAF" w:rsidRDefault="00B941BE" w:rsidP="00B941BE">
      <w:pPr>
        <w:spacing w:after="120"/>
        <w:rPr>
          <w:color w:val="000000"/>
          <w:lang w:val="en"/>
        </w:rPr>
      </w:pPr>
      <w:r w:rsidRPr="00105AAF">
        <w:rPr>
          <w:color w:val="000000"/>
          <w:lang w:val="en"/>
        </w:rPr>
        <w:t xml:space="preserve">Expressions of Interest (EOI) are now open for 2021 Pre-accredited Training Delivery as well as two additional programs - the Learner Engagement A-frame Program (LEAP) and the Skills for Work and Study Pilot Programs. </w:t>
      </w:r>
    </w:p>
    <w:p w14:paraId="68EB3173" w14:textId="7E1B873F" w:rsidR="00B941BE" w:rsidRPr="00105AAF" w:rsidRDefault="00B941BE" w:rsidP="00B941BE">
      <w:pPr>
        <w:spacing w:after="120"/>
        <w:rPr>
          <w:color w:val="000000"/>
          <w:lang w:val="en"/>
        </w:rPr>
      </w:pPr>
      <w:r w:rsidRPr="00105AAF">
        <w:rPr>
          <w:color w:val="000000"/>
          <w:lang w:val="en"/>
        </w:rPr>
        <w:t xml:space="preserve">EOI applications opened on </w:t>
      </w:r>
      <w:r w:rsidRPr="00105AAF">
        <w:rPr>
          <w:b/>
          <w:bCs/>
          <w:color w:val="000000"/>
          <w:lang w:val="en"/>
        </w:rPr>
        <w:t>Monday 14 September 2020</w:t>
      </w:r>
      <w:r w:rsidRPr="00105AAF">
        <w:rPr>
          <w:color w:val="000000"/>
          <w:lang w:val="en"/>
        </w:rPr>
        <w:t xml:space="preserve"> and close on </w:t>
      </w:r>
      <w:r w:rsidRPr="00105AAF">
        <w:rPr>
          <w:rFonts w:asciiTheme="minorHAnsi" w:hAnsiTheme="minorHAnsi" w:cstheme="minorHAnsi"/>
          <w:b/>
          <w:color w:val="000000" w:themeColor="text1"/>
          <w:lang w:val="en-GB"/>
        </w:rPr>
        <w:t xml:space="preserve">COB </w:t>
      </w:r>
      <w:r w:rsidR="00821859" w:rsidRPr="00105AAF">
        <w:rPr>
          <w:rFonts w:asciiTheme="minorHAnsi" w:hAnsiTheme="minorHAnsi" w:cstheme="minorHAnsi"/>
          <w:b/>
          <w:color w:val="000000" w:themeColor="text1"/>
          <w:lang w:val="en-GB"/>
        </w:rPr>
        <w:t xml:space="preserve">Wednesday </w:t>
      </w:r>
      <w:r w:rsidRPr="00105AAF">
        <w:rPr>
          <w:rFonts w:asciiTheme="minorHAnsi" w:hAnsiTheme="minorHAnsi" w:cstheme="minorHAnsi"/>
          <w:b/>
          <w:color w:val="000000" w:themeColor="text1"/>
          <w:lang w:val="en-GB"/>
        </w:rPr>
        <w:t>14 October 2020.</w:t>
      </w:r>
    </w:p>
    <w:p w14:paraId="7469C0B9" w14:textId="10A83966" w:rsidR="00B941BE" w:rsidRPr="00105AAF" w:rsidRDefault="00B941BE" w:rsidP="00B941BE">
      <w:pPr>
        <w:spacing w:after="120"/>
        <w:rPr>
          <w:color w:val="000000"/>
          <w:lang w:val="en"/>
        </w:rPr>
      </w:pPr>
      <w:r w:rsidRPr="00105AAF">
        <w:rPr>
          <w:color w:val="000000"/>
          <w:lang w:val="en"/>
        </w:rPr>
        <w:t xml:space="preserve">EOI applications should be submitted in one email, with </w:t>
      </w:r>
      <w:r w:rsidR="00565784" w:rsidRPr="00105AAF">
        <w:rPr>
          <w:color w:val="000000"/>
          <w:lang w:val="en"/>
        </w:rPr>
        <w:t>D</w:t>
      </w:r>
      <w:r w:rsidRPr="00105AAF">
        <w:rPr>
          <w:color w:val="000000"/>
          <w:lang w:val="en"/>
        </w:rPr>
        <w:t xml:space="preserve">elivery </w:t>
      </w:r>
      <w:r w:rsidR="00565784" w:rsidRPr="00105AAF">
        <w:rPr>
          <w:color w:val="000000"/>
          <w:lang w:val="en"/>
        </w:rPr>
        <w:t>P</w:t>
      </w:r>
      <w:r w:rsidRPr="00105AAF">
        <w:rPr>
          <w:color w:val="000000"/>
          <w:lang w:val="en"/>
        </w:rPr>
        <w:t xml:space="preserve">lans for all programs you are applying for, including </w:t>
      </w:r>
      <w:r w:rsidR="00565784" w:rsidRPr="00105AAF">
        <w:rPr>
          <w:color w:val="000000"/>
          <w:lang w:val="en"/>
        </w:rPr>
        <w:t>where applicable</w:t>
      </w:r>
      <w:r w:rsidRPr="00105AAF">
        <w:rPr>
          <w:color w:val="000000"/>
          <w:lang w:val="en"/>
        </w:rPr>
        <w:t xml:space="preserve"> Course </w:t>
      </w:r>
      <w:r w:rsidR="00565784" w:rsidRPr="00105AAF">
        <w:rPr>
          <w:color w:val="000000"/>
          <w:lang w:val="en"/>
        </w:rPr>
        <w:t>P</w:t>
      </w:r>
      <w:r w:rsidRPr="00105AAF">
        <w:rPr>
          <w:color w:val="000000"/>
          <w:lang w:val="en"/>
        </w:rPr>
        <w:t xml:space="preserve">lans (for existing courses) or full A-frame (for new </w:t>
      </w:r>
      <w:r w:rsidR="00565784" w:rsidRPr="00105AAF">
        <w:rPr>
          <w:color w:val="000000"/>
          <w:lang w:val="en"/>
        </w:rPr>
        <w:t xml:space="preserve">or substantially amended </w:t>
      </w:r>
      <w:r w:rsidRPr="00105AAF">
        <w:rPr>
          <w:color w:val="000000"/>
          <w:lang w:val="en"/>
        </w:rPr>
        <w:t xml:space="preserve">courses) by COB </w:t>
      </w:r>
      <w:r w:rsidR="00821859" w:rsidRPr="00105AAF">
        <w:rPr>
          <w:b/>
          <w:bCs/>
          <w:color w:val="000000"/>
          <w:lang w:val="en"/>
        </w:rPr>
        <w:t xml:space="preserve">Wednesday </w:t>
      </w:r>
      <w:r w:rsidRPr="00105AAF">
        <w:rPr>
          <w:b/>
          <w:bCs/>
          <w:color w:val="000000"/>
          <w:lang w:val="en"/>
        </w:rPr>
        <w:t>14 October 2020</w:t>
      </w:r>
      <w:r w:rsidRPr="00105AAF">
        <w:rPr>
          <w:color w:val="000000"/>
          <w:lang w:val="en"/>
        </w:rPr>
        <w:t xml:space="preserve"> via email to </w:t>
      </w:r>
      <w:hyperlink r:id="rId10" w:history="1">
        <w:r w:rsidRPr="00105AAF">
          <w:rPr>
            <w:rStyle w:val="Hyperlink"/>
            <w:rFonts w:asciiTheme="minorHAnsi" w:hAnsiTheme="minorHAnsi" w:cstheme="minorHAnsi"/>
            <w:bCs/>
            <w:lang w:val="en-GB"/>
          </w:rPr>
          <w:t>training.participation@education.vic.gov.au</w:t>
        </w:r>
      </w:hyperlink>
      <w:r w:rsidRPr="00105AAF">
        <w:rPr>
          <w:rStyle w:val="Hyperlink"/>
          <w:rFonts w:asciiTheme="minorHAnsi" w:hAnsiTheme="minorHAnsi" w:cstheme="minorHAnsi"/>
          <w:bCs/>
          <w:lang w:val="en-GB"/>
        </w:rPr>
        <w:t>.</w:t>
      </w:r>
    </w:p>
    <w:p w14:paraId="30D49D1C" w14:textId="3F8EE2C3" w:rsidR="00693C6D" w:rsidRPr="00105AAF" w:rsidRDefault="00693C6D" w:rsidP="00693C6D">
      <w:pPr>
        <w:spacing w:before="120" w:after="120"/>
        <w:rPr>
          <w:b/>
          <w:bCs/>
          <w:color w:val="2E74B5"/>
          <w:lang w:val="en"/>
        </w:rPr>
      </w:pPr>
      <w:r w:rsidRPr="00105AAF">
        <w:rPr>
          <w:b/>
          <w:bCs/>
          <w:color w:val="2E74B5"/>
          <w:lang w:val="en"/>
        </w:rPr>
        <w:t>EOI application requirements</w:t>
      </w:r>
    </w:p>
    <w:p w14:paraId="679C0580" w14:textId="40AB9A5C" w:rsidR="00693C6D" w:rsidRPr="00105AAF" w:rsidRDefault="00693C6D" w:rsidP="00693C6D">
      <w:pPr>
        <w:spacing w:after="120"/>
        <w:rPr>
          <w:color w:val="000000"/>
          <w:lang w:val="en"/>
        </w:rPr>
      </w:pPr>
      <w:r w:rsidRPr="00105AAF">
        <w:rPr>
          <w:color w:val="000000"/>
          <w:lang w:val="en"/>
        </w:rPr>
        <w:t>Pre-accredited training delivery,</w:t>
      </w:r>
      <w:r w:rsidR="00565784" w:rsidRPr="00105AAF">
        <w:rPr>
          <w:color w:val="000000"/>
          <w:lang w:val="en"/>
        </w:rPr>
        <w:t xml:space="preserve"> LEAP and</w:t>
      </w:r>
      <w:r w:rsidRPr="00105AAF">
        <w:rPr>
          <w:color w:val="000000"/>
          <w:lang w:val="en"/>
        </w:rPr>
        <w:t xml:space="preserve"> Skills for Work and Study are separate programs, each with its own guidelines and Expression of Interest requirements.  To reduce compliance and administration requirements, the EOI process for all programs is open in the same period.</w:t>
      </w:r>
    </w:p>
    <w:p w14:paraId="678BE088" w14:textId="77777777" w:rsidR="00693C6D" w:rsidRPr="00105AAF" w:rsidRDefault="00693C6D" w:rsidP="00693C6D">
      <w:pPr>
        <w:spacing w:after="120"/>
        <w:rPr>
          <w:lang w:val="en"/>
        </w:rPr>
      </w:pPr>
      <w:r w:rsidRPr="00105AAF">
        <w:t>Providers who wish to apply for the LEAP and/or Skills for Work and Study program funding must have an agreed 2021 pre-accredited training delivery contract.</w:t>
      </w:r>
    </w:p>
    <w:p w14:paraId="0AF56F75" w14:textId="77777777" w:rsidR="00693C6D" w:rsidRPr="00105AAF" w:rsidRDefault="00693C6D" w:rsidP="00693C6D">
      <w:pPr>
        <w:spacing w:before="120" w:after="120"/>
        <w:rPr>
          <w:b/>
          <w:bCs/>
          <w:color w:val="2E74B5"/>
          <w:lang w:val="en"/>
        </w:rPr>
      </w:pPr>
      <w:r w:rsidRPr="00105AAF">
        <w:rPr>
          <w:b/>
          <w:bCs/>
          <w:color w:val="2E74B5"/>
          <w:lang w:val="en"/>
        </w:rPr>
        <w:lastRenderedPageBreak/>
        <w:t>Eligibility requirements</w:t>
      </w:r>
    </w:p>
    <w:p w14:paraId="04C18851" w14:textId="77777777" w:rsidR="00693C6D" w:rsidRPr="00105AAF" w:rsidRDefault="00693C6D" w:rsidP="00693C6D">
      <w:pPr>
        <w:rPr>
          <w:rFonts w:asciiTheme="minorHAnsi" w:hAnsiTheme="minorHAnsi" w:cstheme="minorHAnsi"/>
          <w:color w:val="000000" w:themeColor="text1"/>
          <w:lang w:val="en"/>
        </w:rPr>
      </w:pPr>
      <w:r w:rsidRPr="00105AAF">
        <w:rPr>
          <w:rFonts w:asciiTheme="minorHAnsi" w:hAnsiTheme="minorHAnsi" w:cstheme="minorHAnsi"/>
          <w:color w:val="000000" w:themeColor="text1"/>
          <w:lang w:val="en"/>
        </w:rPr>
        <w:t>To be eligible to submit an EOI, you must:</w:t>
      </w:r>
    </w:p>
    <w:p w14:paraId="0F97305E" w14:textId="77777777" w:rsidR="00693C6D" w:rsidRPr="00105AAF" w:rsidRDefault="00693C6D" w:rsidP="00693C6D">
      <w:pPr>
        <w:pStyle w:val="ListParagraph"/>
        <w:numPr>
          <w:ilvl w:val="0"/>
          <w:numId w:val="15"/>
        </w:numPr>
        <w:spacing w:after="0" w:line="240" w:lineRule="auto"/>
        <w:contextualSpacing w:val="0"/>
        <w:jc w:val="left"/>
        <w:rPr>
          <w:rFonts w:asciiTheme="minorHAnsi" w:hAnsiTheme="minorHAnsi" w:cstheme="minorHAnsi"/>
          <w:color w:val="000000" w:themeColor="text1"/>
        </w:rPr>
      </w:pPr>
      <w:r w:rsidRPr="00105AAF">
        <w:rPr>
          <w:rFonts w:asciiTheme="minorHAnsi" w:hAnsiTheme="minorHAnsi" w:cstheme="minorHAnsi"/>
          <w:color w:val="000000" w:themeColor="text1"/>
        </w:rPr>
        <w:t xml:space="preserve">Be registered with the Adult, Community and Further Education (ACFE) Board, or be covered by the </w:t>
      </w:r>
      <w:r w:rsidRPr="00105AAF">
        <w:rPr>
          <w:rFonts w:asciiTheme="minorHAnsi" w:hAnsiTheme="minorHAnsi" w:cstheme="minorHAnsi"/>
          <w:i/>
          <w:color w:val="000000" w:themeColor="text1"/>
        </w:rPr>
        <w:t>Education and Training Reform Act 2006</w:t>
      </w:r>
      <w:r w:rsidRPr="00105AAF">
        <w:rPr>
          <w:rFonts w:asciiTheme="minorHAnsi" w:hAnsiTheme="minorHAnsi" w:cstheme="minorHAnsi"/>
          <w:color w:val="000000" w:themeColor="text1"/>
        </w:rPr>
        <w:t>.</w:t>
      </w:r>
    </w:p>
    <w:p w14:paraId="36274EAE" w14:textId="77777777" w:rsidR="00693C6D" w:rsidRPr="00105AAF" w:rsidRDefault="00693C6D" w:rsidP="00693C6D">
      <w:pPr>
        <w:pStyle w:val="ListParagraph"/>
        <w:numPr>
          <w:ilvl w:val="0"/>
          <w:numId w:val="15"/>
        </w:numPr>
        <w:spacing w:before="120" w:after="120" w:line="240" w:lineRule="auto"/>
        <w:contextualSpacing w:val="0"/>
        <w:jc w:val="left"/>
        <w:rPr>
          <w:rFonts w:asciiTheme="minorHAnsi" w:hAnsiTheme="minorHAnsi" w:cstheme="minorHAnsi"/>
          <w:color w:val="000000" w:themeColor="text1"/>
        </w:rPr>
      </w:pPr>
      <w:r w:rsidRPr="00105AAF">
        <w:rPr>
          <w:rFonts w:asciiTheme="minorHAnsi" w:hAnsiTheme="minorHAnsi" w:cstheme="minorHAnsi"/>
          <w:color w:val="000000" w:themeColor="text1"/>
        </w:rPr>
        <w:t xml:space="preserve">Have a current satisfactory </w:t>
      </w:r>
      <w:hyperlink r:id="rId11" w:history="1">
        <w:r w:rsidRPr="00105AAF">
          <w:rPr>
            <w:rStyle w:val="Hyperlink"/>
            <w:rFonts w:asciiTheme="minorHAnsi" w:hAnsiTheme="minorHAnsi" w:cstheme="minorHAnsi"/>
          </w:rPr>
          <w:t>ACFE Board Business and Governance Status Assessment (BGS)</w:t>
        </w:r>
      </w:hyperlink>
      <w:r w:rsidRPr="00105AAF">
        <w:rPr>
          <w:rFonts w:asciiTheme="minorHAnsi" w:hAnsiTheme="minorHAnsi" w:cstheme="minorHAnsi"/>
          <w:color w:val="000000" w:themeColor="text1"/>
        </w:rPr>
        <w:t>, or have a current Skills First government subsidised accredited training contract.</w:t>
      </w:r>
    </w:p>
    <w:p w14:paraId="279A64B4" w14:textId="2FEBFE76" w:rsidR="00693C6D" w:rsidRPr="00105AAF" w:rsidRDefault="00693C6D" w:rsidP="00693C6D">
      <w:pPr>
        <w:spacing w:after="120"/>
        <w:rPr>
          <w:color w:val="000000"/>
          <w:lang w:val="en"/>
        </w:rPr>
      </w:pPr>
      <w:r w:rsidRPr="00105AAF">
        <w:rPr>
          <w:color w:val="000000"/>
          <w:lang w:val="en"/>
        </w:rPr>
        <w:t>Upload your BGS (including financial statements) into SAMS</w:t>
      </w:r>
      <w:r w:rsidR="00565784" w:rsidRPr="00105AAF">
        <w:rPr>
          <w:color w:val="000000"/>
          <w:lang w:val="en"/>
        </w:rPr>
        <w:t>2</w:t>
      </w:r>
      <w:r w:rsidRPr="00105AAF">
        <w:rPr>
          <w:color w:val="000000"/>
          <w:lang w:val="en"/>
        </w:rPr>
        <w:t>.  All BGS were due 30 September</w:t>
      </w:r>
      <w:r w:rsidR="00821859" w:rsidRPr="00105AAF">
        <w:rPr>
          <w:color w:val="000000"/>
          <w:lang w:val="en"/>
        </w:rPr>
        <w:t xml:space="preserve"> 2020</w:t>
      </w:r>
      <w:r w:rsidRPr="00105AAF">
        <w:rPr>
          <w:color w:val="000000"/>
          <w:lang w:val="en"/>
        </w:rPr>
        <w:t>, however, the ACFE Board has extended the date to 27 November 2020 at the latest.  If a BGS is not received by this date, the Department cannot offer you a Service Plan for ACFE Board Pre-accredited Training Delivery, nor for LEAP or the Skills for Work and Study Pilot Programs</w:t>
      </w:r>
      <w:r w:rsidR="00565784" w:rsidRPr="00105AAF">
        <w:rPr>
          <w:color w:val="000000"/>
          <w:lang w:val="en"/>
        </w:rPr>
        <w:t>.</w:t>
      </w:r>
    </w:p>
    <w:p w14:paraId="6418F037" w14:textId="74EBF045" w:rsidR="00A25BA1" w:rsidRPr="00105AAF" w:rsidRDefault="00A25BA1" w:rsidP="007D171E">
      <w:pPr>
        <w:spacing w:before="120" w:after="120"/>
        <w:rPr>
          <w:b/>
          <w:bCs/>
          <w:color w:val="2E74B5"/>
          <w:lang w:val="en"/>
        </w:rPr>
      </w:pPr>
      <w:r w:rsidRPr="00105AAF">
        <w:rPr>
          <w:b/>
          <w:bCs/>
          <w:color w:val="2E74B5"/>
          <w:lang w:val="en"/>
        </w:rPr>
        <w:t>Regional Forums</w:t>
      </w:r>
    </w:p>
    <w:p w14:paraId="2479EFA9" w14:textId="119FCC81" w:rsidR="00A25BA1" w:rsidRPr="00105AAF" w:rsidRDefault="00A25BA1" w:rsidP="007D171E">
      <w:pPr>
        <w:rPr>
          <w:color w:val="000000"/>
          <w:lang w:val="en"/>
        </w:rPr>
      </w:pPr>
      <w:r w:rsidRPr="00105AAF">
        <w:rPr>
          <w:color w:val="000000"/>
          <w:lang w:val="en"/>
        </w:rPr>
        <w:t xml:space="preserve">Regional Forums will be </w:t>
      </w:r>
      <w:proofErr w:type="spellStart"/>
      <w:r w:rsidRPr="00105AAF">
        <w:rPr>
          <w:color w:val="000000"/>
          <w:lang w:val="en"/>
        </w:rPr>
        <w:t>organised</w:t>
      </w:r>
      <w:proofErr w:type="spellEnd"/>
      <w:r w:rsidRPr="00105AAF">
        <w:rPr>
          <w:color w:val="000000"/>
          <w:lang w:val="en"/>
        </w:rPr>
        <w:t xml:space="preserve"> for Learn Local providers to further support and discuss the EOI process for the </w:t>
      </w:r>
      <w:r w:rsidR="00B941BE" w:rsidRPr="00105AAF">
        <w:rPr>
          <w:color w:val="000000"/>
          <w:lang w:val="en"/>
        </w:rPr>
        <w:t xml:space="preserve">Pre-accredited, LEAP and </w:t>
      </w:r>
      <w:r w:rsidRPr="00105AAF">
        <w:rPr>
          <w:color w:val="000000"/>
          <w:lang w:val="en"/>
        </w:rPr>
        <w:t>Skills for Work and Study program. You will be advised of upcoming dates.</w:t>
      </w:r>
    </w:p>
    <w:p w14:paraId="5EDF57BF" w14:textId="77777777" w:rsidR="000328FF" w:rsidRPr="00105AAF" w:rsidRDefault="000328FF" w:rsidP="007D171E">
      <w:pPr>
        <w:spacing w:before="120" w:after="120"/>
        <w:rPr>
          <w:b/>
          <w:bCs/>
          <w:color w:val="2E74B5"/>
          <w:lang w:val="en"/>
        </w:rPr>
      </w:pPr>
      <w:r w:rsidRPr="00105AAF">
        <w:rPr>
          <w:b/>
          <w:bCs/>
          <w:color w:val="2E74B5"/>
          <w:lang w:val="en"/>
        </w:rPr>
        <w:t>Contact details</w:t>
      </w:r>
    </w:p>
    <w:p w14:paraId="6DC6634E" w14:textId="3A753CFE" w:rsidR="000328FF" w:rsidRPr="00105AAF" w:rsidRDefault="000328FF" w:rsidP="000328FF">
      <w:pPr>
        <w:rPr>
          <w:color w:val="000000"/>
          <w:lang w:val="en"/>
        </w:rPr>
      </w:pPr>
      <w:r w:rsidRPr="00105AAF">
        <w:rPr>
          <w:color w:val="000000"/>
          <w:lang w:val="en"/>
        </w:rPr>
        <w:t>If you have any questions or would like information about the regional forums which will take place to further assist providers with the EOI process, please contact your regional office.</w:t>
      </w:r>
    </w:p>
    <w:p w14:paraId="6EDC9674" w14:textId="6AF189F3" w:rsidR="000328FF" w:rsidRPr="00105AAF" w:rsidRDefault="000328FF" w:rsidP="000328FF">
      <w:pPr>
        <w:rPr>
          <w:color w:val="000000"/>
          <w:lang w:val="en"/>
        </w:rPr>
      </w:pPr>
    </w:p>
    <w:p w14:paraId="4F461208" w14:textId="77777777" w:rsidR="00693C6D" w:rsidRPr="00105AAF" w:rsidRDefault="00693C6D" w:rsidP="000328FF">
      <w:pPr>
        <w:rPr>
          <w:color w:val="000000"/>
          <w:lang w:val="en"/>
        </w:rPr>
      </w:pPr>
    </w:p>
    <w:tbl>
      <w:tblPr>
        <w:tblW w:w="4725" w:type="pct"/>
        <w:shd w:val="clear" w:color="auto" w:fill="F2F2F2"/>
        <w:tblCellMar>
          <w:left w:w="0" w:type="dxa"/>
          <w:right w:w="0" w:type="dxa"/>
        </w:tblCellMar>
        <w:tblLook w:val="04A0" w:firstRow="1" w:lastRow="0" w:firstColumn="1" w:lastColumn="0" w:noHBand="0" w:noVBand="1"/>
      </w:tblPr>
      <w:tblGrid>
        <w:gridCol w:w="2252"/>
        <w:gridCol w:w="2252"/>
        <w:gridCol w:w="1881"/>
        <w:gridCol w:w="2126"/>
      </w:tblGrid>
      <w:tr w:rsidR="000328FF" w:rsidRPr="00105AAF" w14:paraId="0351F8BF" w14:textId="77777777" w:rsidTr="000328FF">
        <w:trPr>
          <w:trHeight w:val="374"/>
        </w:trPr>
        <w:tc>
          <w:tcPr>
            <w:tcW w:w="1323" w:type="pct"/>
            <w:tcBorders>
              <w:top w:val="single" w:sz="8" w:space="0" w:color="FFFFFF"/>
              <w:left w:val="single" w:sz="8" w:space="0" w:color="FFFFFF"/>
              <w:bottom w:val="single" w:sz="8" w:space="0" w:color="FFFFFF"/>
              <w:right w:val="single" w:sz="8" w:space="0" w:color="FFFFFF"/>
            </w:tcBorders>
            <w:shd w:val="clear" w:color="auto" w:fill="4472C4"/>
            <w:hideMark/>
          </w:tcPr>
          <w:p w14:paraId="1F84C85E" w14:textId="77777777" w:rsidR="000328FF" w:rsidRPr="00105AAF" w:rsidRDefault="000328FF">
            <w:pPr>
              <w:spacing w:before="40" w:after="40"/>
              <w:ind w:left="142" w:right="142"/>
              <w:rPr>
                <w:b/>
                <w:bCs/>
                <w:color w:val="FFFFFF"/>
              </w:rPr>
            </w:pPr>
            <w:r w:rsidRPr="00105AAF">
              <w:rPr>
                <w:b/>
                <w:bCs/>
                <w:color w:val="FFFFFF"/>
              </w:rPr>
              <w:t>North Western Victoria Region</w:t>
            </w:r>
          </w:p>
        </w:tc>
        <w:tc>
          <w:tcPr>
            <w:tcW w:w="1323" w:type="pct"/>
            <w:tcBorders>
              <w:top w:val="single" w:sz="8" w:space="0" w:color="FFFFFF"/>
              <w:left w:val="nil"/>
              <w:bottom w:val="single" w:sz="8" w:space="0" w:color="FFFFFF"/>
              <w:right w:val="single" w:sz="8" w:space="0" w:color="FFFFFF"/>
            </w:tcBorders>
            <w:shd w:val="clear" w:color="auto" w:fill="4472C4"/>
            <w:hideMark/>
          </w:tcPr>
          <w:p w14:paraId="44078B1A" w14:textId="77777777" w:rsidR="000328FF" w:rsidRPr="00105AAF" w:rsidRDefault="000328FF">
            <w:pPr>
              <w:spacing w:before="40" w:after="40"/>
              <w:ind w:left="142" w:right="142"/>
              <w:rPr>
                <w:b/>
                <w:bCs/>
                <w:color w:val="FFFFFF"/>
              </w:rPr>
            </w:pPr>
            <w:r w:rsidRPr="00105AAF">
              <w:rPr>
                <w:b/>
                <w:bCs/>
                <w:color w:val="FFFFFF"/>
              </w:rPr>
              <w:t>North Eastern Victoria Region</w:t>
            </w:r>
          </w:p>
        </w:tc>
        <w:tc>
          <w:tcPr>
            <w:tcW w:w="1105" w:type="pct"/>
            <w:tcBorders>
              <w:top w:val="single" w:sz="8" w:space="0" w:color="FFFFFF"/>
              <w:left w:val="nil"/>
              <w:bottom w:val="single" w:sz="8" w:space="0" w:color="FFFFFF"/>
              <w:right w:val="single" w:sz="8" w:space="0" w:color="FFFFFF"/>
            </w:tcBorders>
            <w:shd w:val="clear" w:color="auto" w:fill="4472C4"/>
            <w:hideMark/>
          </w:tcPr>
          <w:p w14:paraId="70702CD3" w14:textId="77777777" w:rsidR="000328FF" w:rsidRPr="00105AAF" w:rsidRDefault="000328FF">
            <w:pPr>
              <w:spacing w:before="40" w:after="40"/>
              <w:ind w:left="142" w:right="142"/>
              <w:rPr>
                <w:b/>
                <w:bCs/>
                <w:color w:val="FFFFFF"/>
              </w:rPr>
            </w:pPr>
            <w:r w:rsidRPr="00105AAF">
              <w:rPr>
                <w:b/>
                <w:bCs/>
                <w:color w:val="FFFFFF"/>
              </w:rPr>
              <w:t>South Eastern Victoria Region</w:t>
            </w:r>
          </w:p>
        </w:tc>
        <w:tc>
          <w:tcPr>
            <w:tcW w:w="1250" w:type="pct"/>
            <w:tcBorders>
              <w:top w:val="single" w:sz="8" w:space="0" w:color="FFFFFF"/>
              <w:left w:val="nil"/>
              <w:bottom w:val="single" w:sz="8" w:space="0" w:color="FFFFFF"/>
              <w:right w:val="single" w:sz="8" w:space="0" w:color="FFFFFF"/>
            </w:tcBorders>
            <w:shd w:val="clear" w:color="auto" w:fill="4472C4"/>
            <w:hideMark/>
          </w:tcPr>
          <w:p w14:paraId="1A748654" w14:textId="77777777" w:rsidR="000328FF" w:rsidRPr="00105AAF" w:rsidRDefault="000328FF">
            <w:pPr>
              <w:spacing w:before="40" w:after="40"/>
              <w:ind w:left="142" w:right="142"/>
              <w:rPr>
                <w:b/>
                <w:bCs/>
                <w:color w:val="FFFFFF"/>
              </w:rPr>
            </w:pPr>
            <w:r w:rsidRPr="00105AAF">
              <w:rPr>
                <w:b/>
                <w:bCs/>
                <w:color w:val="FFFFFF"/>
              </w:rPr>
              <w:t>South Western Victoria Region</w:t>
            </w:r>
          </w:p>
        </w:tc>
      </w:tr>
      <w:tr w:rsidR="000328FF" w:rsidRPr="00105AAF" w14:paraId="2D45A7E0" w14:textId="77777777" w:rsidTr="000328FF">
        <w:trPr>
          <w:trHeight w:val="374"/>
        </w:trPr>
        <w:tc>
          <w:tcPr>
            <w:tcW w:w="1323" w:type="pct"/>
            <w:tcBorders>
              <w:top w:val="nil"/>
              <w:left w:val="single" w:sz="8" w:space="0" w:color="FFFFFF"/>
              <w:bottom w:val="single" w:sz="8" w:space="0" w:color="FFFFFF"/>
              <w:right w:val="single" w:sz="8" w:space="0" w:color="FFFFFF"/>
            </w:tcBorders>
            <w:shd w:val="clear" w:color="auto" w:fill="F2F2F2"/>
            <w:vAlign w:val="center"/>
            <w:hideMark/>
          </w:tcPr>
          <w:p w14:paraId="7AC05BA6" w14:textId="77777777" w:rsidR="000328FF" w:rsidRPr="00105AAF" w:rsidRDefault="000328FF">
            <w:pPr>
              <w:spacing w:before="60" w:after="60"/>
              <w:ind w:left="142" w:right="142"/>
              <w:contextualSpacing/>
              <w:rPr>
                <w:color w:val="000000"/>
              </w:rPr>
            </w:pPr>
            <w:r w:rsidRPr="00105AAF">
              <w:rPr>
                <w:color w:val="000000"/>
              </w:rPr>
              <w:t>Kaye Callaghan</w:t>
            </w:r>
          </w:p>
          <w:p w14:paraId="4088EC36" w14:textId="77777777" w:rsidR="000328FF" w:rsidRPr="00105AAF" w:rsidRDefault="000328FF">
            <w:pPr>
              <w:spacing w:before="60" w:after="60"/>
              <w:ind w:left="142" w:right="142"/>
              <w:rPr>
                <w:color w:val="000000"/>
                <w:highlight w:val="yellow"/>
              </w:rPr>
            </w:pPr>
            <w:r w:rsidRPr="00105AAF">
              <w:rPr>
                <w:color w:val="000000"/>
              </w:rPr>
              <w:t>Tel: 4433 7582</w:t>
            </w:r>
          </w:p>
        </w:tc>
        <w:tc>
          <w:tcPr>
            <w:tcW w:w="1323" w:type="pct"/>
            <w:tcBorders>
              <w:top w:val="nil"/>
              <w:left w:val="nil"/>
              <w:bottom w:val="single" w:sz="8" w:space="0" w:color="FFFFFF"/>
              <w:right w:val="single" w:sz="8" w:space="0" w:color="FFFFFF"/>
            </w:tcBorders>
            <w:shd w:val="clear" w:color="auto" w:fill="F2F2F2"/>
            <w:vAlign w:val="center"/>
            <w:hideMark/>
          </w:tcPr>
          <w:p w14:paraId="5FDABC97" w14:textId="77777777" w:rsidR="000328FF" w:rsidRPr="00105AAF" w:rsidRDefault="000328FF">
            <w:pPr>
              <w:spacing w:before="60" w:after="60"/>
              <w:ind w:left="142" w:right="142"/>
              <w:contextualSpacing/>
              <w:rPr>
                <w:color w:val="000000"/>
              </w:rPr>
            </w:pPr>
            <w:r w:rsidRPr="00105AAF">
              <w:rPr>
                <w:color w:val="000000"/>
              </w:rPr>
              <w:t>Julie Hebert</w:t>
            </w:r>
          </w:p>
          <w:p w14:paraId="6581D90D" w14:textId="77777777" w:rsidR="000328FF" w:rsidRPr="00105AAF" w:rsidRDefault="000328FF">
            <w:pPr>
              <w:spacing w:before="60" w:after="60"/>
              <w:ind w:left="142" w:right="142"/>
              <w:rPr>
                <w:color w:val="000000"/>
                <w:highlight w:val="yellow"/>
              </w:rPr>
            </w:pPr>
            <w:r w:rsidRPr="00105AAF">
              <w:rPr>
                <w:color w:val="000000"/>
              </w:rPr>
              <w:t>Tel: 7022 1802</w:t>
            </w:r>
          </w:p>
        </w:tc>
        <w:tc>
          <w:tcPr>
            <w:tcW w:w="1105" w:type="pct"/>
            <w:tcBorders>
              <w:top w:val="nil"/>
              <w:left w:val="nil"/>
              <w:bottom w:val="single" w:sz="8" w:space="0" w:color="FFFFFF"/>
              <w:right w:val="single" w:sz="8" w:space="0" w:color="FFFFFF"/>
            </w:tcBorders>
            <w:shd w:val="clear" w:color="auto" w:fill="F2F2F2"/>
            <w:vAlign w:val="center"/>
            <w:hideMark/>
          </w:tcPr>
          <w:p w14:paraId="4170ACA7" w14:textId="77777777" w:rsidR="000328FF" w:rsidRPr="00105AAF" w:rsidRDefault="000328FF">
            <w:pPr>
              <w:spacing w:before="60" w:after="60"/>
              <w:ind w:left="142" w:right="142"/>
              <w:contextualSpacing/>
              <w:rPr>
                <w:color w:val="000000"/>
              </w:rPr>
            </w:pPr>
            <w:r w:rsidRPr="00105AAF">
              <w:rPr>
                <w:color w:val="000000"/>
              </w:rPr>
              <w:t>Robyn Downie</w:t>
            </w:r>
          </w:p>
          <w:p w14:paraId="1A9C4FD9" w14:textId="77777777" w:rsidR="000328FF" w:rsidRPr="00105AAF" w:rsidRDefault="000328FF">
            <w:pPr>
              <w:spacing w:before="60" w:after="60"/>
              <w:ind w:left="142" w:right="142"/>
              <w:rPr>
                <w:color w:val="000000"/>
              </w:rPr>
            </w:pPr>
            <w:r w:rsidRPr="00105AAF">
              <w:rPr>
                <w:color w:val="000000"/>
              </w:rPr>
              <w:t>Tel: 8904 2580</w:t>
            </w:r>
          </w:p>
        </w:tc>
        <w:tc>
          <w:tcPr>
            <w:tcW w:w="1250" w:type="pct"/>
            <w:tcBorders>
              <w:top w:val="nil"/>
              <w:left w:val="nil"/>
              <w:bottom w:val="single" w:sz="8" w:space="0" w:color="FFFFFF"/>
              <w:right w:val="single" w:sz="8" w:space="0" w:color="FFFFFF"/>
            </w:tcBorders>
            <w:shd w:val="clear" w:color="auto" w:fill="F2F2F2"/>
            <w:vAlign w:val="center"/>
            <w:hideMark/>
          </w:tcPr>
          <w:p w14:paraId="79AFEEC0" w14:textId="77777777" w:rsidR="000328FF" w:rsidRPr="00105AAF" w:rsidRDefault="000328FF">
            <w:pPr>
              <w:spacing w:before="60" w:after="60"/>
              <w:ind w:left="142" w:right="142"/>
              <w:contextualSpacing/>
              <w:rPr>
                <w:color w:val="000000"/>
              </w:rPr>
            </w:pPr>
            <w:r w:rsidRPr="00105AAF">
              <w:rPr>
                <w:color w:val="000000"/>
              </w:rPr>
              <w:t>Georgina Ryder</w:t>
            </w:r>
          </w:p>
          <w:p w14:paraId="6D67416B" w14:textId="77777777" w:rsidR="000328FF" w:rsidRPr="00105AAF" w:rsidRDefault="000328FF">
            <w:pPr>
              <w:spacing w:before="60" w:after="60"/>
              <w:ind w:left="142" w:right="142"/>
              <w:rPr>
                <w:color w:val="000000"/>
              </w:rPr>
            </w:pPr>
            <w:r w:rsidRPr="00105AAF">
              <w:rPr>
                <w:color w:val="000000"/>
              </w:rPr>
              <w:t>Tel: 5215 5204</w:t>
            </w:r>
          </w:p>
        </w:tc>
      </w:tr>
    </w:tbl>
    <w:p w14:paraId="785E7509" w14:textId="77777777" w:rsidR="000328FF" w:rsidRDefault="000328FF" w:rsidP="000328FF"/>
    <w:sectPr w:rsidR="000328FF" w:rsidSect="00821859">
      <w:pgSz w:w="11906" w:h="16838" w:code="9"/>
      <w:pgMar w:top="1440"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602"/>
    <w:multiLevelType w:val="hybridMultilevel"/>
    <w:tmpl w:val="4686DBD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7996D7D"/>
    <w:multiLevelType w:val="hybridMultilevel"/>
    <w:tmpl w:val="3F3C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64C3D"/>
    <w:multiLevelType w:val="hybridMultilevel"/>
    <w:tmpl w:val="FC16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15146E"/>
    <w:multiLevelType w:val="hybridMultilevel"/>
    <w:tmpl w:val="E8BAD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0B564F"/>
    <w:multiLevelType w:val="hybridMultilevel"/>
    <w:tmpl w:val="E6AC0BF0"/>
    <w:lvl w:ilvl="0" w:tplc="3B023EC8">
      <w:start w:val="1"/>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5" w15:restartNumberingAfterBreak="0">
    <w:nsid w:val="2C5E429F"/>
    <w:multiLevelType w:val="hybridMultilevel"/>
    <w:tmpl w:val="015A2744"/>
    <w:lvl w:ilvl="0" w:tplc="0EF6761A">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C61FA"/>
    <w:multiLevelType w:val="hybridMultilevel"/>
    <w:tmpl w:val="7ACC5CA4"/>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57DB4"/>
    <w:multiLevelType w:val="hybridMultilevel"/>
    <w:tmpl w:val="33E2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67694"/>
    <w:multiLevelType w:val="hybridMultilevel"/>
    <w:tmpl w:val="DA0A6D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E8D4279"/>
    <w:multiLevelType w:val="hybridMultilevel"/>
    <w:tmpl w:val="FB56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7600C60"/>
    <w:multiLevelType w:val="hybridMultilevel"/>
    <w:tmpl w:val="DBDE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A220BD"/>
    <w:multiLevelType w:val="hybridMultilevel"/>
    <w:tmpl w:val="6498A5D6"/>
    <w:lvl w:ilvl="0" w:tplc="0C090001">
      <w:start w:val="1"/>
      <w:numFmt w:val="bullet"/>
      <w:lvlText w:val=""/>
      <w:lvlJc w:val="left"/>
      <w:pPr>
        <w:ind w:left="360" w:hanging="360"/>
      </w:pPr>
      <w:rPr>
        <w:rFonts w:ascii="Symbol" w:hAnsi="Symbol" w:hint="default"/>
      </w:rPr>
    </w:lvl>
    <w:lvl w:ilvl="1" w:tplc="C6BE1D14">
      <w:start w:val="5"/>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
  </w:num>
  <w:num w:numId="4">
    <w:abstractNumId w:val="2"/>
  </w:num>
  <w:num w:numId="5">
    <w:abstractNumId w:val="0"/>
  </w:num>
  <w:num w:numId="6">
    <w:abstractNumId w:val="12"/>
  </w:num>
  <w:num w:numId="7">
    <w:abstractNumId w:val="5"/>
  </w:num>
  <w:num w:numId="8">
    <w:abstractNumId w:val="8"/>
  </w:num>
  <w:num w:numId="9">
    <w:abstractNumId w:val="3"/>
  </w:num>
  <w:num w:numId="10">
    <w:abstractNumId w:val="11"/>
  </w:num>
  <w:num w:numId="11">
    <w:abstractNumId w:val="1"/>
  </w:num>
  <w:num w:numId="12">
    <w:abstractNumId w:val="4"/>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FF"/>
    <w:rsid w:val="00001FC6"/>
    <w:rsid w:val="000328FF"/>
    <w:rsid w:val="00081AD1"/>
    <w:rsid w:val="000F79C8"/>
    <w:rsid w:val="00105AAF"/>
    <w:rsid w:val="001134B2"/>
    <w:rsid w:val="001171F2"/>
    <w:rsid w:val="00141C6D"/>
    <w:rsid w:val="001466FA"/>
    <w:rsid w:val="001648EE"/>
    <w:rsid w:val="0017342C"/>
    <w:rsid w:val="00206B07"/>
    <w:rsid w:val="00236080"/>
    <w:rsid w:val="00263D17"/>
    <w:rsid w:val="00264DC0"/>
    <w:rsid w:val="00266BD9"/>
    <w:rsid w:val="00276467"/>
    <w:rsid w:val="002F7708"/>
    <w:rsid w:val="00326D70"/>
    <w:rsid w:val="003E505E"/>
    <w:rsid w:val="004212EF"/>
    <w:rsid w:val="00430740"/>
    <w:rsid w:val="004566BF"/>
    <w:rsid w:val="0049300D"/>
    <w:rsid w:val="00510D9E"/>
    <w:rsid w:val="00511304"/>
    <w:rsid w:val="00513E66"/>
    <w:rsid w:val="00535738"/>
    <w:rsid w:val="0055077D"/>
    <w:rsid w:val="00561E98"/>
    <w:rsid w:val="00565784"/>
    <w:rsid w:val="005A6033"/>
    <w:rsid w:val="005C11DB"/>
    <w:rsid w:val="005C7AD4"/>
    <w:rsid w:val="005E00FC"/>
    <w:rsid w:val="00605AEF"/>
    <w:rsid w:val="0060622D"/>
    <w:rsid w:val="00616875"/>
    <w:rsid w:val="0063186E"/>
    <w:rsid w:val="006420A8"/>
    <w:rsid w:val="00642323"/>
    <w:rsid w:val="00672F22"/>
    <w:rsid w:val="006801F8"/>
    <w:rsid w:val="00693C6D"/>
    <w:rsid w:val="006B2A65"/>
    <w:rsid w:val="006D0949"/>
    <w:rsid w:val="00703A71"/>
    <w:rsid w:val="00705181"/>
    <w:rsid w:val="007160C3"/>
    <w:rsid w:val="007200EE"/>
    <w:rsid w:val="00750FF3"/>
    <w:rsid w:val="0078193D"/>
    <w:rsid w:val="00796535"/>
    <w:rsid w:val="007C6C1C"/>
    <w:rsid w:val="007D171E"/>
    <w:rsid w:val="00821859"/>
    <w:rsid w:val="008378EC"/>
    <w:rsid w:val="00853431"/>
    <w:rsid w:val="00872D7A"/>
    <w:rsid w:val="00893AC2"/>
    <w:rsid w:val="00893D36"/>
    <w:rsid w:val="008E0001"/>
    <w:rsid w:val="00903FAA"/>
    <w:rsid w:val="00914EDE"/>
    <w:rsid w:val="0091710B"/>
    <w:rsid w:val="009412A1"/>
    <w:rsid w:val="00954B9C"/>
    <w:rsid w:val="00967510"/>
    <w:rsid w:val="00995FC7"/>
    <w:rsid w:val="009C2E53"/>
    <w:rsid w:val="009F47B5"/>
    <w:rsid w:val="00A23063"/>
    <w:rsid w:val="00A25BA1"/>
    <w:rsid w:val="00A348B6"/>
    <w:rsid w:val="00A37F08"/>
    <w:rsid w:val="00A44852"/>
    <w:rsid w:val="00AB7BCA"/>
    <w:rsid w:val="00AD1FA4"/>
    <w:rsid w:val="00B11A2D"/>
    <w:rsid w:val="00B318FD"/>
    <w:rsid w:val="00B4495C"/>
    <w:rsid w:val="00B47882"/>
    <w:rsid w:val="00B679AC"/>
    <w:rsid w:val="00B8141A"/>
    <w:rsid w:val="00B9133B"/>
    <w:rsid w:val="00B941BE"/>
    <w:rsid w:val="00BE6DD7"/>
    <w:rsid w:val="00C5281A"/>
    <w:rsid w:val="00C61F3C"/>
    <w:rsid w:val="00C8580C"/>
    <w:rsid w:val="00C90DDF"/>
    <w:rsid w:val="00CB6CD3"/>
    <w:rsid w:val="00CC7233"/>
    <w:rsid w:val="00CD3424"/>
    <w:rsid w:val="00D62D2B"/>
    <w:rsid w:val="00D77C5A"/>
    <w:rsid w:val="00D87FBE"/>
    <w:rsid w:val="00DC757F"/>
    <w:rsid w:val="00E205B5"/>
    <w:rsid w:val="00E22363"/>
    <w:rsid w:val="00E27EF6"/>
    <w:rsid w:val="00E716F7"/>
    <w:rsid w:val="00EB1AD1"/>
    <w:rsid w:val="00EB3682"/>
    <w:rsid w:val="00EB414D"/>
    <w:rsid w:val="00ED4B0C"/>
    <w:rsid w:val="00EE23E4"/>
    <w:rsid w:val="00EE7B0A"/>
    <w:rsid w:val="00F02C9D"/>
    <w:rsid w:val="00F43E6E"/>
    <w:rsid w:val="00F646C6"/>
    <w:rsid w:val="00F76D8C"/>
    <w:rsid w:val="00FA5C5D"/>
    <w:rsid w:val="00FE0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002"/>
  <w15:chartTrackingRefBased/>
  <w15:docId w15:val="{768AE222-E316-4797-B14B-6BA16A1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FF"/>
    <w:pPr>
      <w:spacing w:after="0" w:line="240" w:lineRule="auto"/>
    </w:pPr>
    <w:rPr>
      <w:rFonts w:ascii="Calibri" w:hAnsi="Calibri" w:cs="Calibri"/>
    </w:rPr>
  </w:style>
  <w:style w:type="paragraph" w:styleId="Heading2">
    <w:name w:val="heading 2"/>
    <w:basedOn w:val="Normal"/>
    <w:next w:val="Normal"/>
    <w:link w:val="Heading2Char"/>
    <w:unhideWhenUsed/>
    <w:qFormat/>
    <w:rsid w:val="00693C6D"/>
    <w:pPr>
      <w:keepNext/>
      <w:keepLines/>
      <w:spacing w:before="40" w:after="120" w:line="280" w:lineRule="atLeast"/>
      <w:jc w:val="both"/>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FF"/>
    <w:rPr>
      <w:color w:val="0563C1"/>
      <w:u w:val="single"/>
    </w:rPr>
  </w:style>
  <w:style w:type="paragraph" w:styleId="ListParagraph">
    <w:name w:val="List Paragraph"/>
    <w:basedOn w:val="Normal"/>
    <w:link w:val="ListParagraphChar"/>
    <w:uiPriority w:val="34"/>
    <w:qFormat/>
    <w:rsid w:val="000328FF"/>
    <w:pPr>
      <w:spacing w:after="200" w:line="276" w:lineRule="auto"/>
      <w:ind w:left="720"/>
      <w:contextualSpacing/>
      <w:jc w:val="both"/>
    </w:pPr>
    <w:rPr>
      <w:color w:val="44546A"/>
    </w:rPr>
  </w:style>
  <w:style w:type="table" w:styleId="GridTable2">
    <w:name w:val="Grid Table 2"/>
    <w:basedOn w:val="TableNormal"/>
    <w:uiPriority w:val="47"/>
    <w:rsid w:val="00A448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link w:val="ListParagraph"/>
    <w:uiPriority w:val="34"/>
    <w:locked/>
    <w:rsid w:val="00266BD9"/>
    <w:rPr>
      <w:rFonts w:ascii="Calibri" w:hAnsi="Calibri" w:cs="Calibri"/>
      <w:color w:val="44546A"/>
    </w:rPr>
  </w:style>
  <w:style w:type="character" w:styleId="CommentReference">
    <w:name w:val="annotation reference"/>
    <w:basedOn w:val="DefaultParagraphFont"/>
    <w:uiPriority w:val="99"/>
    <w:semiHidden/>
    <w:unhideWhenUsed/>
    <w:rsid w:val="00266BD9"/>
    <w:rPr>
      <w:sz w:val="16"/>
      <w:szCs w:val="16"/>
    </w:rPr>
  </w:style>
  <w:style w:type="paragraph" w:styleId="CommentText">
    <w:name w:val="annotation text"/>
    <w:basedOn w:val="Normal"/>
    <w:link w:val="CommentTextChar"/>
    <w:uiPriority w:val="99"/>
    <w:semiHidden/>
    <w:unhideWhenUsed/>
    <w:rsid w:val="00266BD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6BD9"/>
    <w:rPr>
      <w:sz w:val="20"/>
      <w:szCs w:val="20"/>
    </w:rPr>
  </w:style>
  <w:style w:type="character" w:styleId="FollowedHyperlink">
    <w:name w:val="FollowedHyperlink"/>
    <w:basedOn w:val="DefaultParagraphFont"/>
    <w:uiPriority w:val="99"/>
    <w:semiHidden/>
    <w:unhideWhenUsed/>
    <w:rsid w:val="00705181"/>
    <w:rPr>
      <w:color w:val="954F72" w:themeColor="followedHyperlink"/>
      <w:u w:val="single"/>
    </w:rPr>
  </w:style>
  <w:style w:type="character" w:styleId="UnresolvedMention">
    <w:name w:val="Unresolved Mention"/>
    <w:basedOn w:val="DefaultParagraphFont"/>
    <w:uiPriority w:val="99"/>
    <w:semiHidden/>
    <w:unhideWhenUsed/>
    <w:rsid w:val="00B318FD"/>
    <w:rPr>
      <w:color w:val="605E5C"/>
      <w:shd w:val="clear" w:color="auto" w:fill="E1DFDD"/>
    </w:rPr>
  </w:style>
  <w:style w:type="paragraph" w:customStyle="1" w:styleId="ESBodyText">
    <w:name w:val="ES_Body Text"/>
    <w:basedOn w:val="Normal"/>
    <w:link w:val="ESBodyTextChar"/>
    <w:qFormat/>
    <w:rsid w:val="00236080"/>
    <w:pPr>
      <w:spacing w:before="120" w:after="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236080"/>
    <w:rPr>
      <w:rFonts w:ascii="Calibri Light" w:eastAsiaTheme="minorEastAsia" w:hAnsi="Calibri Light" w:cs="Arial"/>
      <w:szCs w:val="18"/>
      <w:lang w:val="en-US"/>
    </w:rPr>
  </w:style>
  <w:style w:type="character" w:customStyle="1" w:styleId="Heading2Char">
    <w:name w:val="Heading 2 Char"/>
    <w:basedOn w:val="DefaultParagraphFont"/>
    <w:link w:val="Heading2"/>
    <w:rsid w:val="00693C6D"/>
    <w:rPr>
      <w:rFonts w:asciiTheme="majorHAnsi" w:eastAsiaTheme="majorEastAsia" w:hAnsiTheme="majorHAnsi" w:cstheme="majorBidi"/>
      <w:color w:val="2F5496" w:themeColor="accent1" w:themeShade="BF"/>
      <w:sz w:val="26"/>
      <w:szCs w:val="26"/>
      <w:lang w:eastAsia="en-AU"/>
    </w:rPr>
  </w:style>
  <w:style w:type="paragraph" w:styleId="BalloonText">
    <w:name w:val="Balloon Text"/>
    <w:basedOn w:val="Normal"/>
    <w:link w:val="BalloonTextChar"/>
    <w:uiPriority w:val="99"/>
    <w:semiHidden/>
    <w:unhideWhenUsed/>
    <w:rsid w:val="005C1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8721">
      <w:bodyDiv w:val="1"/>
      <w:marLeft w:val="0"/>
      <w:marRight w:val="0"/>
      <w:marTop w:val="0"/>
      <w:marBottom w:val="0"/>
      <w:divBdr>
        <w:top w:val="none" w:sz="0" w:space="0" w:color="auto"/>
        <w:left w:val="none" w:sz="0" w:space="0" w:color="auto"/>
        <w:bottom w:val="none" w:sz="0" w:space="0" w:color="auto"/>
        <w:right w:val="none" w:sz="0" w:space="0" w:color="auto"/>
      </w:divBdr>
    </w:div>
    <w:div w:id="375619028">
      <w:bodyDiv w:val="1"/>
      <w:marLeft w:val="0"/>
      <w:marRight w:val="0"/>
      <w:marTop w:val="0"/>
      <w:marBottom w:val="0"/>
      <w:divBdr>
        <w:top w:val="none" w:sz="0" w:space="0" w:color="auto"/>
        <w:left w:val="none" w:sz="0" w:space="0" w:color="auto"/>
        <w:bottom w:val="none" w:sz="0" w:space="0" w:color="auto"/>
        <w:right w:val="none" w:sz="0" w:space="0" w:color="auto"/>
      </w:divBdr>
    </w:div>
    <w:div w:id="914120782">
      <w:bodyDiv w:val="1"/>
      <w:marLeft w:val="0"/>
      <w:marRight w:val="0"/>
      <w:marTop w:val="0"/>
      <w:marBottom w:val="0"/>
      <w:divBdr>
        <w:top w:val="none" w:sz="0" w:space="0" w:color="auto"/>
        <w:left w:val="none" w:sz="0" w:space="0" w:color="auto"/>
        <w:bottom w:val="none" w:sz="0" w:space="0" w:color="auto"/>
        <w:right w:val="none" w:sz="0" w:space="0" w:color="auto"/>
      </w:divBdr>
    </w:div>
    <w:div w:id="1234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training/providers/learnlocal/Pages/preaccredited.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training/providers/learnlocal/Pages/network.aspx" TargetMode="External"/><Relationship Id="rId5" Type="http://schemas.openxmlformats.org/officeDocument/2006/relationships/styles" Target="styles.xml"/><Relationship Id="rId10" Type="http://schemas.openxmlformats.org/officeDocument/2006/relationships/hyperlink" Target="mailto:training.participation@education.vic.gov.au" TargetMode="External"/><Relationship Id="rId4" Type="http://schemas.openxmlformats.org/officeDocument/2006/relationships/numbering" Target="numbering.xml"/><Relationship Id="rId9" Type="http://schemas.openxmlformats.org/officeDocument/2006/relationships/hyperlink" Target="mailto:training.participation@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copy of 20201 training delivery presentation and FAQs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6602D-4BD9-435B-BFCA-23A2F85C1DA1}">
  <ds:schemaRefs>
    <ds:schemaRef ds:uri="http://schemas.microsoft.com/office/2006/documentManagement/types"/>
    <ds:schemaRef ds:uri="http://purl.org/dc/elements/1.1/"/>
    <ds:schemaRef ds:uri="http://www.w3.org/XML/1998/namespace"/>
    <ds:schemaRef ds:uri="c10f4a48-0b78-43ad-8a22-6707c806cbc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B13A86B-999D-4269-9884-0B4A7541AC69}">
  <ds:schemaRefs>
    <ds:schemaRef ds:uri="http://schemas.microsoft.com/sharepoint/v3/contenttype/forms"/>
  </ds:schemaRefs>
</ds:datastoreItem>
</file>

<file path=customXml/itemProps3.xml><?xml version="1.0" encoding="utf-8"?>
<ds:datastoreItem xmlns:ds="http://schemas.openxmlformats.org/officeDocument/2006/customXml" ds:itemID="{253338E0-28BE-44CF-A014-CF897B678115}"/>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Jane J</dc:creator>
  <cp:keywords/>
  <dc:description/>
  <cp:lastModifiedBy>Marinucci, Georgie L</cp:lastModifiedBy>
  <cp:revision>3</cp:revision>
  <dcterms:created xsi:type="dcterms:W3CDTF">2020-09-29T06:53:00Z</dcterms:created>
  <dcterms:modified xsi:type="dcterms:W3CDTF">2020-09-29T06:54:00Z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{7045b02d-ee6b-49af-9302-8fc467b1d7e4}</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