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AA8ACD" w14:textId="77777777" w:rsidR="00264DC0" w:rsidRDefault="00264DC0"/>
    <w:p w14:paraId="79DA3EC2" w14:textId="77777777" w:rsidR="000328FF" w:rsidRDefault="000328FF" w:rsidP="000328FF">
      <w:pPr>
        <w:jc w:val="center"/>
        <w:rPr>
          <w:rFonts w:ascii="Arial" w:hAnsi="Arial" w:cs="Arial"/>
          <w:color w:val="2E74B5"/>
          <w:sz w:val="32"/>
          <w:szCs w:val="32"/>
          <w:lang w:val="en" w:eastAsia="en-AU"/>
        </w:rPr>
      </w:pPr>
      <w:r>
        <w:rPr>
          <w:color w:val="2E74B5"/>
          <w:sz w:val="32"/>
          <w:szCs w:val="32"/>
          <w:lang w:val="en"/>
        </w:rPr>
        <w:t>Department of Education and Training</w:t>
      </w:r>
    </w:p>
    <w:p w14:paraId="44A68379" w14:textId="77777777" w:rsidR="000328FF" w:rsidRDefault="000328FF" w:rsidP="000328FF">
      <w:pPr>
        <w:jc w:val="center"/>
        <w:rPr>
          <w:color w:val="2E74B5"/>
          <w:sz w:val="32"/>
          <w:szCs w:val="32"/>
          <w:lang w:val="en"/>
        </w:rPr>
      </w:pPr>
      <w:r>
        <w:rPr>
          <w:color w:val="2E74B5"/>
          <w:sz w:val="32"/>
          <w:szCs w:val="32"/>
          <w:lang w:val="en"/>
        </w:rPr>
        <w:t>Higher Education and Skills Group</w:t>
      </w:r>
    </w:p>
    <w:p w14:paraId="430EA17B" w14:textId="77777777" w:rsidR="000328FF" w:rsidRDefault="000328FF" w:rsidP="009C2E53">
      <w:pPr>
        <w:spacing w:before="200" w:after="200"/>
        <w:jc w:val="center"/>
        <w:rPr>
          <w:color w:val="2E74B5"/>
          <w:lang w:val="en"/>
        </w:rPr>
      </w:pPr>
      <w:r>
        <w:rPr>
          <w:color w:val="2E74B5"/>
          <w:lang w:val="en"/>
        </w:rPr>
        <w:t>Participation, Inclusion and Regional Engagement — Branch Memo</w:t>
      </w:r>
    </w:p>
    <w:p w14:paraId="2355D46F" w14:textId="539912F0" w:rsidR="000328FF" w:rsidRDefault="000328FF" w:rsidP="000328FF">
      <w:pPr>
        <w:rPr>
          <w:color w:val="000000"/>
          <w:lang w:val="en-GB"/>
        </w:rPr>
      </w:pPr>
      <w:r>
        <w:rPr>
          <w:b/>
          <w:bCs/>
          <w:color w:val="000000"/>
          <w:lang w:val="en-GB"/>
        </w:rPr>
        <w:t>TO:</w:t>
      </w:r>
      <w:r>
        <w:rPr>
          <w:color w:val="000000"/>
          <w:lang w:val="en-GB"/>
        </w:rPr>
        <w:tab/>
      </w:r>
      <w:r>
        <w:rPr>
          <w:color w:val="000000"/>
          <w:lang w:val="en-GB"/>
        </w:rPr>
        <w:tab/>
        <w:t>ACFE Board</w:t>
      </w:r>
    </w:p>
    <w:p w14:paraId="579FAEB0" w14:textId="1EE4F86E" w:rsidR="000328FF" w:rsidRDefault="000328FF" w:rsidP="000328FF">
      <w:pPr>
        <w:rPr>
          <w:color w:val="000000"/>
          <w:lang w:val="en-GB"/>
        </w:rPr>
      </w:pPr>
      <w:r>
        <w:rPr>
          <w:color w:val="000000"/>
          <w:lang w:val="en-GB"/>
        </w:rPr>
        <w:t>     </w:t>
      </w:r>
      <w:r>
        <w:rPr>
          <w:color w:val="000000"/>
          <w:lang w:val="en-GB"/>
        </w:rPr>
        <w:tab/>
      </w:r>
      <w:r>
        <w:rPr>
          <w:color w:val="000000"/>
          <w:lang w:val="en-GB"/>
        </w:rPr>
        <w:tab/>
        <w:t>ACFE Regional Co</w:t>
      </w:r>
      <w:r w:rsidR="00750FF3">
        <w:rPr>
          <w:color w:val="000000"/>
          <w:lang w:val="en-GB"/>
        </w:rPr>
        <w:t>uncils</w:t>
      </w:r>
    </w:p>
    <w:p w14:paraId="6B27AC51" w14:textId="77777777" w:rsidR="000328FF" w:rsidRDefault="000328FF" w:rsidP="000328FF">
      <w:pPr>
        <w:ind w:firstLine="1440"/>
        <w:rPr>
          <w:i/>
          <w:iCs/>
          <w:color w:val="000000"/>
          <w:lang w:val="en-GB"/>
        </w:rPr>
      </w:pPr>
      <w:r>
        <w:rPr>
          <w:color w:val="000000"/>
          <w:lang w:val="en-GB"/>
        </w:rPr>
        <w:t>Adult education institutions</w:t>
      </w:r>
    </w:p>
    <w:p w14:paraId="2EEF1F92" w14:textId="307A9EB7" w:rsidR="000328FF" w:rsidRPr="000328FF" w:rsidRDefault="000328FF" w:rsidP="000328FF">
      <w:pPr>
        <w:ind w:firstLine="1440"/>
        <w:rPr>
          <w:i/>
          <w:iCs/>
          <w:color w:val="000000"/>
          <w:lang w:val="en-GB"/>
        </w:rPr>
      </w:pPr>
      <w:r>
        <w:rPr>
          <w:color w:val="000000"/>
          <w:lang w:val="en-GB"/>
        </w:rPr>
        <w:t>PIRE Branch staff</w:t>
      </w:r>
    </w:p>
    <w:p w14:paraId="269AE587" w14:textId="6B9CED1B" w:rsidR="000328FF" w:rsidRDefault="000328FF" w:rsidP="000328FF">
      <w:pPr>
        <w:ind w:left="720" w:firstLine="720"/>
        <w:rPr>
          <w:color w:val="000000"/>
          <w:highlight w:val="yellow"/>
          <w:lang w:val="en-GB"/>
        </w:rPr>
      </w:pPr>
      <w:r>
        <w:rPr>
          <w:color w:val="000000"/>
          <w:lang w:val="en-GB"/>
        </w:rPr>
        <w:t>Registered</w:t>
      </w:r>
      <w:r>
        <w:rPr>
          <w:b/>
          <w:bCs/>
          <w:color w:val="000000"/>
          <w:lang w:val="en-GB"/>
        </w:rPr>
        <w:t xml:space="preserve"> </w:t>
      </w:r>
      <w:r>
        <w:rPr>
          <w:color w:val="000000"/>
          <w:lang w:val="en-GB"/>
        </w:rPr>
        <w:t>Learn Local providers</w:t>
      </w:r>
    </w:p>
    <w:p w14:paraId="1F643C71" w14:textId="3ECEA604" w:rsidR="000328FF" w:rsidRDefault="000328FF" w:rsidP="00D77C5A">
      <w:pPr>
        <w:spacing w:before="120"/>
        <w:ind w:left="1440" w:hanging="1440"/>
        <w:outlineLvl w:val="0"/>
        <w:rPr>
          <w:b/>
          <w:bCs/>
          <w:color w:val="000000"/>
          <w:lang w:val="en-GB"/>
        </w:rPr>
      </w:pPr>
      <w:r>
        <w:rPr>
          <w:b/>
          <w:bCs/>
          <w:color w:val="000000"/>
          <w:lang w:val="en-GB"/>
        </w:rPr>
        <w:t xml:space="preserve">FROM:  </w:t>
      </w:r>
      <w:r>
        <w:rPr>
          <w:b/>
          <w:bCs/>
          <w:color w:val="000000"/>
          <w:lang w:val="en-GB"/>
        </w:rPr>
        <w:tab/>
      </w:r>
      <w:r w:rsidR="009C2E53">
        <w:rPr>
          <w:color w:val="000000"/>
          <w:lang w:val="en-GB"/>
        </w:rPr>
        <w:t>Edu</w:t>
      </w:r>
      <w:r w:rsidR="00B9133B">
        <w:rPr>
          <w:color w:val="000000"/>
          <w:lang w:val="en-GB"/>
        </w:rPr>
        <w:t>ard</w:t>
      </w:r>
      <w:r w:rsidR="009C2E53">
        <w:rPr>
          <w:color w:val="000000"/>
          <w:lang w:val="en-GB"/>
        </w:rPr>
        <w:t xml:space="preserve"> D</w:t>
      </w:r>
      <w:r w:rsidR="00B9133B">
        <w:rPr>
          <w:color w:val="000000"/>
          <w:lang w:val="en-GB"/>
        </w:rPr>
        <w:t>e</w:t>
      </w:r>
      <w:r w:rsidR="009C2E53">
        <w:rPr>
          <w:color w:val="000000"/>
          <w:lang w:val="en-GB"/>
        </w:rPr>
        <w:t xml:space="preserve"> H</w:t>
      </w:r>
      <w:r w:rsidR="00B9133B">
        <w:rPr>
          <w:color w:val="000000"/>
          <w:lang w:val="en-GB"/>
        </w:rPr>
        <w:t>ue</w:t>
      </w:r>
      <w:r>
        <w:rPr>
          <w:color w:val="000000"/>
          <w:lang w:val="en-GB"/>
        </w:rPr>
        <w:t xml:space="preserve">, </w:t>
      </w:r>
      <w:r w:rsidR="00B9133B">
        <w:rPr>
          <w:color w:val="000000"/>
          <w:lang w:val="en-GB"/>
        </w:rPr>
        <w:t xml:space="preserve">Acting </w:t>
      </w:r>
      <w:r>
        <w:rPr>
          <w:color w:val="000000"/>
          <w:lang w:val="en-GB"/>
        </w:rPr>
        <w:t>Director — Participation, Inclusion and Regional Engagement Branch</w:t>
      </w:r>
    </w:p>
    <w:p w14:paraId="636F9111" w14:textId="6F9EA271" w:rsidR="000328FF" w:rsidRDefault="000328FF" w:rsidP="000328FF">
      <w:pPr>
        <w:spacing w:before="120"/>
        <w:rPr>
          <w:color w:val="000000"/>
          <w:lang w:val="en-GB"/>
        </w:rPr>
      </w:pPr>
      <w:r>
        <w:rPr>
          <w:b/>
          <w:bCs/>
          <w:color w:val="000000"/>
          <w:lang w:val="en-GB"/>
        </w:rPr>
        <w:t>DATE:</w:t>
      </w:r>
      <w:r>
        <w:rPr>
          <w:b/>
          <w:bCs/>
          <w:color w:val="000000"/>
          <w:lang w:val="en-GB"/>
        </w:rPr>
        <w:tab/>
      </w:r>
      <w:r>
        <w:rPr>
          <w:b/>
          <w:bCs/>
          <w:color w:val="000000"/>
          <w:lang w:val="en-GB"/>
        </w:rPr>
        <w:tab/>
      </w:r>
      <w:r w:rsidR="00EB1AD1">
        <w:rPr>
          <w:color w:val="000000"/>
          <w:lang w:val="en-GB"/>
        </w:rPr>
        <w:t>10</w:t>
      </w:r>
      <w:r w:rsidR="006B2A65">
        <w:rPr>
          <w:color w:val="000000"/>
          <w:lang w:val="en-GB"/>
        </w:rPr>
        <w:t xml:space="preserve"> </w:t>
      </w:r>
      <w:r w:rsidRPr="00B318FD">
        <w:rPr>
          <w:color w:val="000000"/>
          <w:lang w:val="en-GB"/>
        </w:rPr>
        <w:t>/ 9 / 2020</w:t>
      </w:r>
    </w:p>
    <w:p w14:paraId="4A1D2718" w14:textId="491D27C8" w:rsidR="000328FF" w:rsidRDefault="000328FF" w:rsidP="000328FF">
      <w:pPr>
        <w:spacing w:before="120"/>
        <w:ind w:left="1440" w:hanging="1440"/>
        <w:rPr>
          <w:b/>
          <w:bCs/>
          <w:color w:val="000000"/>
        </w:rPr>
      </w:pPr>
      <w:r>
        <w:rPr>
          <w:b/>
          <w:bCs/>
          <w:color w:val="000000"/>
          <w:lang w:val="en-GB"/>
        </w:rPr>
        <w:t>SUBJECT:</w:t>
      </w:r>
      <w:r>
        <w:rPr>
          <w:b/>
          <w:bCs/>
          <w:color w:val="000000"/>
          <w:lang w:val="en-GB"/>
        </w:rPr>
        <w:tab/>
      </w:r>
      <w:r w:rsidR="0060622D">
        <w:rPr>
          <w:b/>
          <w:bCs/>
          <w:color w:val="000000"/>
          <w:lang w:val="en-GB"/>
        </w:rPr>
        <w:t>Webinar information session covering r</w:t>
      </w:r>
      <w:r>
        <w:rPr>
          <w:b/>
          <w:bCs/>
          <w:color w:val="000000"/>
          <w:lang w:val="en-GB"/>
        </w:rPr>
        <w:t>egistration for</w:t>
      </w:r>
      <w:r w:rsidR="005A6033">
        <w:rPr>
          <w:b/>
          <w:bCs/>
          <w:color w:val="000000"/>
          <w:lang w:val="en-GB"/>
        </w:rPr>
        <w:t xml:space="preserve"> the </w:t>
      </w:r>
      <w:r>
        <w:rPr>
          <w:b/>
          <w:bCs/>
          <w:color w:val="000000"/>
          <w:lang w:val="en-GB"/>
        </w:rPr>
        <w:t xml:space="preserve">2021 Skills for Work </w:t>
      </w:r>
      <w:r w:rsidR="0055077D">
        <w:rPr>
          <w:b/>
          <w:bCs/>
          <w:color w:val="000000"/>
          <w:lang w:val="en-GB"/>
        </w:rPr>
        <w:t>and Study</w:t>
      </w:r>
      <w:r>
        <w:rPr>
          <w:b/>
          <w:bCs/>
          <w:color w:val="000000"/>
          <w:lang w:val="en-GB"/>
        </w:rPr>
        <w:t xml:space="preserve"> </w:t>
      </w:r>
      <w:r w:rsidR="006420A8">
        <w:rPr>
          <w:b/>
          <w:bCs/>
          <w:color w:val="000000"/>
          <w:lang w:val="en-GB"/>
        </w:rPr>
        <w:t xml:space="preserve">Pilot </w:t>
      </w:r>
      <w:r>
        <w:rPr>
          <w:b/>
          <w:bCs/>
          <w:color w:val="000000"/>
          <w:lang w:val="en-GB"/>
        </w:rPr>
        <w:t>Program</w:t>
      </w:r>
      <w:r w:rsidR="005A6033">
        <w:rPr>
          <w:b/>
          <w:bCs/>
          <w:color w:val="000000"/>
          <w:lang w:val="en-GB"/>
        </w:rPr>
        <w:t xml:space="preserve">s </w:t>
      </w:r>
      <w:r w:rsidR="0060622D">
        <w:rPr>
          <w:b/>
          <w:bCs/>
          <w:color w:val="000000"/>
          <w:lang w:val="en-GB"/>
        </w:rPr>
        <w:t>along with information about three other ACFE Board funded programs</w:t>
      </w:r>
    </w:p>
    <w:p w14:paraId="5B71AF77" w14:textId="7999187D" w:rsidR="000328FF" w:rsidRPr="0091710B" w:rsidRDefault="0091710B" w:rsidP="000328FF">
      <w:pPr>
        <w:rPr>
          <w:lang w:val="en" w:eastAsia="en-AU"/>
        </w:rPr>
      </w:pPr>
      <w:r w:rsidRPr="0091710B">
        <w:rPr>
          <w:lang w:val="en" w:eastAsia="en-AU"/>
        </w:rPr>
        <w:t>__________________________________________________________________________________</w:t>
      </w:r>
    </w:p>
    <w:p w14:paraId="336549B7" w14:textId="77777777" w:rsidR="000328FF" w:rsidRPr="006801F8" w:rsidRDefault="000328FF" w:rsidP="000328FF">
      <w:pPr>
        <w:spacing w:before="120"/>
        <w:rPr>
          <w:b/>
          <w:bCs/>
          <w:color w:val="2E74B5"/>
          <w:sz w:val="24"/>
          <w:szCs w:val="24"/>
          <w:lang w:val="en"/>
        </w:rPr>
      </w:pPr>
      <w:r w:rsidRPr="006801F8">
        <w:rPr>
          <w:b/>
          <w:bCs/>
          <w:color w:val="2E74B5"/>
          <w:sz w:val="24"/>
          <w:szCs w:val="24"/>
          <w:lang w:val="en"/>
        </w:rPr>
        <w:t>Actions / Critical Dates:</w:t>
      </w:r>
    </w:p>
    <w:p w14:paraId="0798E7DC" w14:textId="16304240" w:rsidR="000328FF" w:rsidRDefault="000328FF" w:rsidP="000328FF">
      <w:pPr>
        <w:pStyle w:val="ListParagraph"/>
        <w:numPr>
          <w:ilvl w:val="0"/>
          <w:numId w:val="1"/>
        </w:numPr>
        <w:spacing w:after="0" w:line="240" w:lineRule="auto"/>
        <w:ind w:left="357" w:hanging="357"/>
        <w:jc w:val="left"/>
        <w:rPr>
          <w:color w:val="000000"/>
          <w:lang w:val="en-GB"/>
        </w:rPr>
      </w:pPr>
      <w:r>
        <w:rPr>
          <w:color w:val="000000"/>
          <w:lang w:val="en-GB"/>
        </w:rPr>
        <w:t xml:space="preserve">Registration is now open for </w:t>
      </w:r>
      <w:r w:rsidR="005A6033">
        <w:rPr>
          <w:color w:val="000000"/>
          <w:lang w:val="en-GB"/>
        </w:rPr>
        <w:t xml:space="preserve">the </w:t>
      </w:r>
      <w:r w:rsidR="00893D36">
        <w:rPr>
          <w:color w:val="000000"/>
          <w:lang w:val="en-GB"/>
        </w:rPr>
        <w:t xml:space="preserve">Webinar on </w:t>
      </w:r>
      <w:bookmarkStart w:id="0" w:name="_Hlk50626810"/>
      <w:r w:rsidR="00893D36">
        <w:rPr>
          <w:color w:val="000000"/>
          <w:lang w:val="en-GB"/>
        </w:rPr>
        <w:t xml:space="preserve">Skills for Work and Study </w:t>
      </w:r>
      <w:bookmarkEnd w:id="0"/>
      <w:r w:rsidR="006420A8">
        <w:rPr>
          <w:color w:val="000000"/>
          <w:lang w:val="en-GB"/>
        </w:rPr>
        <w:t xml:space="preserve">Pilot </w:t>
      </w:r>
      <w:r w:rsidR="00893D36">
        <w:rPr>
          <w:color w:val="000000"/>
          <w:lang w:val="en-GB"/>
        </w:rPr>
        <w:t>Program</w:t>
      </w:r>
      <w:r w:rsidR="005A6033">
        <w:rPr>
          <w:color w:val="000000"/>
          <w:lang w:val="en-GB"/>
        </w:rPr>
        <w:t>s</w:t>
      </w:r>
      <w:r w:rsidR="0060622D">
        <w:rPr>
          <w:color w:val="000000"/>
          <w:lang w:val="en-GB"/>
        </w:rPr>
        <w:t xml:space="preserve"> to be </w:t>
      </w:r>
      <w:r w:rsidR="0060622D" w:rsidRPr="0060622D">
        <w:rPr>
          <w:b/>
          <w:bCs/>
          <w:color w:val="000000"/>
          <w:lang w:val="en-GB"/>
        </w:rPr>
        <w:t>held</w:t>
      </w:r>
      <w:r w:rsidR="0060622D">
        <w:rPr>
          <w:color w:val="000000"/>
          <w:lang w:val="en-GB"/>
        </w:rPr>
        <w:t xml:space="preserve"> </w:t>
      </w:r>
      <w:r w:rsidR="0060622D" w:rsidRPr="00B318FD">
        <w:rPr>
          <w:b/>
          <w:bCs/>
          <w:color w:val="000000"/>
          <w:lang w:val="en-GB"/>
        </w:rPr>
        <w:t>28 September 2020</w:t>
      </w:r>
    </w:p>
    <w:p w14:paraId="72EA4D07" w14:textId="23583657" w:rsidR="000328FF" w:rsidRPr="00B318FD" w:rsidRDefault="000328FF" w:rsidP="000328FF">
      <w:pPr>
        <w:pStyle w:val="ListParagraph"/>
        <w:numPr>
          <w:ilvl w:val="0"/>
          <w:numId w:val="1"/>
        </w:numPr>
        <w:spacing w:before="120" w:after="0" w:line="240" w:lineRule="auto"/>
        <w:ind w:left="357" w:hanging="357"/>
        <w:jc w:val="left"/>
        <w:rPr>
          <w:color w:val="000000"/>
          <w:lang w:val="en-GB"/>
        </w:rPr>
      </w:pPr>
      <w:r w:rsidRPr="00B318FD">
        <w:rPr>
          <w:color w:val="000000"/>
          <w:lang w:val="en-GB"/>
        </w:rPr>
        <w:t>A separate Memo will a</w:t>
      </w:r>
      <w:r w:rsidR="00616875" w:rsidRPr="00B318FD">
        <w:rPr>
          <w:color w:val="000000"/>
          <w:lang w:val="en-GB"/>
        </w:rPr>
        <w:t xml:space="preserve">nnounce </w:t>
      </w:r>
      <w:r w:rsidRPr="00B318FD">
        <w:rPr>
          <w:color w:val="000000"/>
          <w:lang w:val="en-GB"/>
        </w:rPr>
        <w:t xml:space="preserve">commencement of the 2021 </w:t>
      </w:r>
      <w:r w:rsidR="0060622D">
        <w:rPr>
          <w:color w:val="000000"/>
          <w:lang w:val="en-GB"/>
        </w:rPr>
        <w:t>Skills for Work and Study</w:t>
      </w:r>
      <w:r w:rsidR="0060622D" w:rsidRPr="00B318FD">
        <w:rPr>
          <w:color w:val="000000"/>
          <w:lang w:val="en-GB"/>
        </w:rPr>
        <w:t xml:space="preserve"> </w:t>
      </w:r>
      <w:r w:rsidRPr="00B318FD">
        <w:rPr>
          <w:color w:val="000000"/>
          <w:lang w:val="en-GB"/>
        </w:rPr>
        <w:t>Expression of Interest process</w:t>
      </w:r>
      <w:r w:rsidR="00616875" w:rsidRPr="00B318FD">
        <w:rPr>
          <w:color w:val="000000"/>
          <w:lang w:val="en-GB"/>
        </w:rPr>
        <w:t xml:space="preserve"> on 14 September 2020</w:t>
      </w:r>
      <w:r w:rsidR="0060622D">
        <w:rPr>
          <w:color w:val="000000"/>
          <w:lang w:val="en-GB"/>
        </w:rPr>
        <w:t xml:space="preserve">  </w:t>
      </w:r>
    </w:p>
    <w:p w14:paraId="219A0021" w14:textId="0A297981" w:rsidR="000328FF" w:rsidRDefault="000328FF" w:rsidP="000328FF">
      <w:pPr>
        <w:pStyle w:val="ListParagraph"/>
        <w:numPr>
          <w:ilvl w:val="0"/>
          <w:numId w:val="1"/>
        </w:numPr>
        <w:spacing w:before="120" w:after="0" w:line="240" w:lineRule="auto"/>
        <w:ind w:left="357" w:hanging="357"/>
        <w:jc w:val="left"/>
        <w:rPr>
          <w:color w:val="000000"/>
          <w:lang w:val="en-GB"/>
        </w:rPr>
      </w:pPr>
      <w:r>
        <w:rPr>
          <w:color w:val="000000"/>
          <w:lang w:val="en-GB"/>
        </w:rPr>
        <w:t>Contact your regional office if you have any questions</w:t>
      </w:r>
      <w:r w:rsidR="0060622D">
        <w:rPr>
          <w:color w:val="000000"/>
          <w:lang w:val="en-GB"/>
        </w:rPr>
        <w:t xml:space="preserve"> about the </w:t>
      </w:r>
      <w:r w:rsidR="0060622D" w:rsidRPr="0060622D">
        <w:rPr>
          <w:color w:val="000000"/>
          <w:lang w:val="en-GB"/>
        </w:rPr>
        <w:t>2021 Skills for Work and Study Pilot Programs</w:t>
      </w:r>
    </w:p>
    <w:p w14:paraId="742711CB" w14:textId="7CEAE83D" w:rsidR="0060622D" w:rsidRDefault="0060622D" w:rsidP="000328FF">
      <w:pPr>
        <w:pStyle w:val="ListParagraph"/>
        <w:numPr>
          <w:ilvl w:val="0"/>
          <w:numId w:val="1"/>
        </w:numPr>
        <w:spacing w:before="120" w:after="0" w:line="240" w:lineRule="auto"/>
        <w:ind w:left="357" w:hanging="357"/>
        <w:jc w:val="left"/>
        <w:rPr>
          <w:color w:val="000000"/>
          <w:lang w:val="en-GB"/>
        </w:rPr>
      </w:pPr>
      <w:r>
        <w:rPr>
          <w:color w:val="000000"/>
          <w:lang w:val="en-GB"/>
        </w:rPr>
        <w:t xml:space="preserve">Note opportunities to participate in </w:t>
      </w:r>
      <w:r w:rsidRPr="0060622D">
        <w:rPr>
          <w:b/>
          <w:bCs/>
          <w:color w:val="000000"/>
          <w:lang w:val="en-GB"/>
        </w:rPr>
        <w:t>three new Board programs</w:t>
      </w:r>
      <w:r>
        <w:rPr>
          <w:color w:val="000000"/>
          <w:lang w:val="en-GB"/>
        </w:rPr>
        <w:t>, details to be provided at the 28 September 2020 Webinar</w:t>
      </w:r>
    </w:p>
    <w:p w14:paraId="2C9EBCA2" w14:textId="0AD56B33" w:rsidR="00B11A2D" w:rsidRPr="00B11A2D" w:rsidRDefault="0091710B" w:rsidP="00B11A2D">
      <w:pPr>
        <w:rPr>
          <w:color w:val="000000"/>
          <w:lang w:val="en"/>
        </w:rPr>
      </w:pPr>
      <w:r>
        <w:rPr>
          <w:color w:val="000000"/>
          <w:lang w:val="en"/>
        </w:rPr>
        <w:t>__________________________________________________________________________________</w:t>
      </w:r>
    </w:p>
    <w:p w14:paraId="67BCACF7" w14:textId="77777777" w:rsidR="006801F8" w:rsidRDefault="006801F8" w:rsidP="006801F8">
      <w:pPr>
        <w:ind w:left="-74"/>
        <w:rPr>
          <w:b/>
          <w:bCs/>
          <w:color w:val="2E74B5"/>
          <w:sz w:val="24"/>
          <w:szCs w:val="24"/>
          <w:lang w:val="en"/>
        </w:rPr>
      </w:pPr>
    </w:p>
    <w:p w14:paraId="2C03ABC2" w14:textId="281AA3D3" w:rsidR="000328FF" w:rsidRPr="00A25BA1" w:rsidRDefault="001134B2" w:rsidP="007C6C1C">
      <w:pPr>
        <w:pStyle w:val="ListParagraph"/>
        <w:numPr>
          <w:ilvl w:val="0"/>
          <w:numId w:val="12"/>
        </w:numPr>
        <w:rPr>
          <w:b/>
          <w:bCs/>
          <w:color w:val="2E74B5"/>
          <w:sz w:val="26"/>
          <w:szCs w:val="26"/>
          <w:lang w:val="en"/>
        </w:rPr>
      </w:pPr>
      <w:r w:rsidRPr="00A25BA1">
        <w:rPr>
          <w:b/>
          <w:bCs/>
          <w:color w:val="2E74B5"/>
          <w:sz w:val="26"/>
          <w:szCs w:val="26"/>
          <w:lang w:val="en"/>
        </w:rPr>
        <w:t xml:space="preserve">Skills for Work and Study </w:t>
      </w:r>
      <w:r w:rsidR="006420A8" w:rsidRPr="00A25BA1">
        <w:rPr>
          <w:b/>
          <w:bCs/>
          <w:color w:val="2E74B5"/>
          <w:sz w:val="26"/>
          <w:szCs w:val="26"/>
          <w:lang w:val="en"/>
        </w:rPr>
        <w:t xml:space="preserve">Pilot </w:t>
      </w:r>
      <w:r w:rsidRPr="00A25BA1">
        <w:rPr>
          <w:b/>
          <w:bCs/>
          <w:color w:val="2E74B5"/>
          <w:sz w:val="26"/>
          <w:szCs w:val="26"/>
          <w:lang w:val="en"/>
        </w:rPr>
        <w:t>Programs</w:t>
      </w:r>
    </w:p>
    <w:p w14:paraId="7540CDB7" w14:textId="7B52028B" w:rsidR="00E27EF6" w:rsidRPr="006801F8" w:rsidRDefault="00E27EF6" w:rsidP="006801F8">
      <w:pPr>
        <w:rPr>
          <w:color w:val="000000"/>
          <w:lang w:val="en-GB"/>
        </w:rPr>
      </w:pPr>
      <w:r w:rsidRPr="006801F8">
        <w:rPr>
          <w:color w:val="000000"/>
          <w:lang w:val="en-GB"/>
        </w:rPr>
        <w:t xml:space="preserve">The Skills for Work and Study </w:t>
      </w:r>
      <w:r w:rsidR="006420A8">
        <w:rPr>
          <w:color w:val="000000"/>
          <w:lang w:val="en-GB"/>
        </w:rPr>
        <w:t xml:space="preserve">pilot </w:t>
      </w:r>
      <w:r w:rsidRPr="006801F8">
        <w:rPr>
          <w:color w:val="000000"/>
          <w:lang w:val="en-GB"/>
        </w:rPr>
        <w:t>programs are high quality, industry contextualised literacy and numeracy programs designed for unemployed and vulnerable workers, with low literacy and numeracy levels</w:t>
      </w:r>
      <w:r w:rsidR="005A6033" w:rsidRPr="006801F8">
        <w:rPr>
          <w:color w:val="000000"/>
          <w:lang w:val="en-GB"/>
        </w:rPr>
        <w:t>,</w:t>
      </w:r>
      <w:r w:rsidRPr="006801F8">
        <w:rPr>
          <w:color w:val="000000"/>
          <w:lang w:val="en-GB"/>
        </w:rPr>
        <w:t xml:space="preserve"> to develops skills to transition into work or study.  </w:t>
      </w:r>
      <w:r w:rsidR="00BE6DD7">
        <w:rPr>
          <w:color w:val="000000"/>
          <w:lang w:val="en-GB"/>
        </w:rPr>
        <w:t xml:space="preserve">The </w:t>
      </w:r>
      <w:r w:rsidR="005A6033" w:rsidRPr="006801F8">
        <w:rPr>
          <w:color w:val="000000"/>
          <w:lang w:val="en-GB"/>
        </w:rPr>
        <w:t>Program</w:t>
      </w:r>
      <w:r w:rsidR="00BE6DD7">
        <w:rPr>
          <w:color w:val="000000"/>
          <w:lang w:val="en-GB"/>
        </w:rPr>
        <w:t>s</w:t>
      </w:r>
      <w:r w:rsidR="005A6033" w:rsidRPr="006801F8">
        <w:rPr>
          <w:color w:val="000000"/>
          <w:lang w:val="en-GB"/>
        </w:rPr>
        <w:t xml:space="preserve"> has been developed by </w:t>
      </w:r>
      <w:r w:rsidR="00BE6DD7">
        <w:rPr>
          <w:color w:val="000000"/>
          <w:lang w:val="en-GB"/>
        </w:rPr>
        <w:t>Learn Local providers</w:t>
      </w:r>
      <w:r w:rsidR="005A6033" w:rsidRPr="006801F8">
        <w:rPr>
          <w:color w:val="000000"/>
          <w:lang w:val="en-GB"/>
        </w:rPr>
        <w:t xml:space="preserve"> </w:t>
      </w:r>
      <w:r w:rsidR="006420A8">
        <w:rPr>
          <w:color w:val="000000"/>
          <w:lang w:val="en-GB"/>
        </w:rPr>
        <w:t>to share with other Learn Local providers across Victoria</w:t>
      </w:r>
      <w:r w:rsidR="005A6033" w:rsidRPr="006801F8">
        <w:rPr>
          <w:color w:val="000000"/>
          <w:lang w:val="en-GB"/>
        </w:rPr>
        <w:t xml:space="preserve">.   </w:t>
      </w:r>
    </w:p>
    <w:p w14:paraId="5220E768" w14:textId="77777777" w:rsidR="00E27EF6" w:rsidRDefault="00E27EF6" w:rsidP="005C7AD4">
      <w:pPr>
        <w:rPr>
          <w:color w:val="000000"/>
          <w:lang w:val="en-GB"/>
        </w:rPr>
      </w:pPr>
    </w:p>
    <w:p w14:paraId="4EAA69F5" w14:textId="0B6B70EE" w:rsidR="00CC7233" w:rsidRPr="006801F8" w:rsidRDefault="00CC7233" w:rsidP="006801F8">
      <w:pPr>
        <w:rPr>
          <w:color w:val="000000"/>
          <w:lang w:val="en-GB"/>
        </w:rPr>
      </w:pPr>
      <w:r w:rsidRPr="006801F8">
        <w:rPr>
          <w:color w:val="000000"/>
          <w:lang w:val="en-GB"/>
        </w:rPr>
        <w:t>Prioritising supporting learners with the lowest level of literacy and numeracy, the ACFE Board</w:t>
      </w:r>
      <w:r w:rsidR="005A6033" w:rsidRPr="006801F8">
        <w:rPr>
          <w:color w:val="000000"/>
          <w:lang w:val="en-GB"/>
        </w:rPr>
        <w:t xml:space="preserve"> is</w:t>
      </w:r>
      <w:r w:rsidRPr="006801F8">
        <w:rPr>
          <w:color w:val="000000"/>
          <w:lang w:val="en-GB"/>
        </w:rPr>
        <w:t xml:space="preserve"> </w:t>
      </w:r>
      <w:r w:rsidR="005A6033" w:rsidRPr="006801F8">
        <w:rPr>
          <w:color w:val="000000"/>
          <w:lang w:val="en-GB"/>
        </w:rPr>
        <w:t>encouraging</w:t>
      </w:r>
      <w:r w:rsidRPr="006801F8">
        <w:rPr>
          <w:color w:val="000000"/>
          <w:lang w:val="en-GB"/>
        </w:rPr>
        <w:t xml:space="preserve"> Learn Local providers </w:t>
      </w:r>
      <w:bookmarkStart w:id="1" w:name="_Hlk50064301"/>
      <w:r w:rsidRPr="006801F8">
        <w:rPr>
          <w:color w:val="000000"/>
          <w:lang w:val="en-GB"/>
        </w:rPr>
        <w:t xml:space="preserve">to expand their pre-accredited program delivery through the Skills for Work and Study </w:t>
      </w:r>
      <w:r w:rsidR="006420A8">
        <w:rPr>
          <w:color w:val="000000"/>
          <w:lang w:val="en-GB"/>
        </w:rPr>
        <w:t xml:space="preserve">Pilot </w:t>
      </w:r>
      <w:r w:rsidRPr="006801F8">
        <w:rPr>
          <w:color w:val="000000"/>
          <w:lang w:val="en-GB"/>
        </w:rPr>
        <w:t xml:space="preserve">programs.  </w:t>
      </w:r>
      <w:bookmarkEnd w:id="1"/>
      <w:r w:rsidRPr="006801F8">
        <w:rPr>
          <w:color w:val="000000"/>
          <w:lang w:val="en-GB"/>
        </w:rPr>
        <w:t>This is an exciting opportunity for Learn Local providers to build their skills in delivering innovative</w:t>
      </w:r>
      <w:r w:rsidR="006420A8">
        <w:rPr>
          <w:color w:val="000000"/>
          <w:lang w:val="en-GB"/>
        </w:rPr>
        <w:t xml:space="preserve"> literacy and numeracy</w:t>
      </w:r>
      <w:r w:rsidRPr="006801F8">
        <w:rPr>
          <w:color w:val="000000"/>
          <w:lang w:val="en-GB"/>
        </w:rPr>
        <w:t xml:space="preserve"> training solutions for learners.</w:t>
      </w:r>
    </w:p>
    <w:p w14:paraId="6FBDF1BE" w14:textId="4B91D1EE" w:rsidR="00A44852" w:rsidRPr="006801F8" w:rsidRDefault="00954B9C" w:rsidP="006801F8">
      <w:pPr>
        <w:spacing w:before="120"/>
        <w:rPr>
          <w:color w:val="000000"/>
          <w:lang w:val="en-GB"/>
        </w:rPr>
      </w:pPr>
      <w:r w:rsidRPr="006801F8">
        <w:rPr>
          <w:color w:val="000000"/>
          <w:lang w:val="en-GB"/>
        </w:rPr>
        <w:t xml:space="preserve">There are </w:t>
      </w:r>
      <w:r w:rsidR="005A6033" w:rsidRPr="006801F8">
        <w:rPr>
          <w:color w:val="000000"/>
          <w:lang w:val="en-GB"/>
        </w:rPr>
        <w:t>seven</w:t>
      </w:r>
      <w:r w:rsidRPr="006801F8">
        <w:rPr>
          <w:color w:val="000000"/>
          <w:lang w:val="en-GB"/>
        </w:rPr>
        <w:t xml:space="preserve"> programs</w:t>
      </w:r>
      <w:r w:rsidR="005A6033" w:rsidRPr="006801F8">
        <w:rPr>
          <w:color w:val="000000"/>
          <w:lang w:val="en-GB"/>
        </w:rPr>
        <w:t>,</w:t>
      </w:r>
      <w:r w:rsidRPr="006801F8">
        <w:rPr>
          <w:color w:val="000000"/>
          <w:lang w:val="en-GB"/>
        </w:rPr>
        <w:t xml:space="preserve"> in total</w:t>
      </w:r>
      <w:r w:rsidR="00E22363" w:rsidRPr="006801F8">
        <w:rPr>
          <w:color w:val="000000"/>
          <w:lang w:val="en-GB"/>
        </w:rPr>
        <w:t>, with each Program contextualised to a different industry</w:t>
      </w:r>
      <w:r w:rsidR="00A44852" w:rsidRPr="006801F8">
        <w:rPr>
          <w:color w:val="000000"/>
          <w:lang w:val="en-GB"/>
        </w:rPr>
        <w:t>:</w:t>
      </w:r>
    </w:p>
    <w:p w14:paraId="5E51B5DB" w14:textId="77B36D8D" w:rsidR="00A44852" w:rsidRPr="00A44852" w:rsidRDefault="00A44852" w:rsidP="006801F8">
      <w:pPr>
        <w:pStyle w:val="ListParagraph"/>
        <w:numPr>
          <w:ilvl w:val="1"/>
          <w:numId w:val="5"/>
        </w:numPr>
        <w:spacing w:after="0" w:line="240" w:lineRule="auto"/>
        <w:ind w:left="426"/>
        <w:jc w:val="left"/>
        <w:rPr>
          <w:color w:val="000000"/>
          <w:lang w:val="en-GB"/>
        </w:rPr>
      </w:pPr>
      <w:r w:rsidRPr="00A44852">
        <w:rPr>
          <w:color w:val="000000"/>
          <w:lang w:val="en-GB"/>
        </w:rPr>
        <w:t>Community services</w:t>
      </w:r>
    </w:p>
    <w:p w14:paraId="7D705687" w14:textId="4A72BF6C" w:rsidR="00A44852" w:rsidRPr="00A44852" w:rsidRDefault="00A44852" w:rsidP="006801F8">
      <w:pPr>
        <w:pStyle w:val="ListParagraph"/>
        <w:numPr>
          <w:ilvl w:val="1"/>
          <w:numId w:val="5"/>
        </w:numPr>
        <w:spacing w:after="0" w:line="240" w:lineRule="auto"/>
        <w:ind w:left="426"/>
        <w:jc w:val="left"/>
        <w:rPr>
          <w:color w:val="000000"/>
          <w:lang w:val="en-GB"/>
        </w:rPr>
      </w:pPr>
      <w:r w:rsidRPr="00A44852">
        <w:rPr>
          <w:color w:val="000000"/>
          <w:lang w:val="en-GB"/>
        </w:rPr>
        <w:t>Aged care</w:t>
      </w:r>
    </w:p>
    <w:p w14:paraId="16C177F0" w14:textId="77777777" w:rsidR="00A44852" w:rsidRPr="00A44852" w:rsidRDefault="00A44852" w:rsidP="006801F8">
      <w:pPr>
        <w:pStyle w:val="ListParagraph"/>
        <w:numPr>
          <w:ilvl w:val="1"/>
          <w:numId w:val="5"/>
        </w:numPr>
        <w:spacing w:after="0" w:line="240" w:lineRule="auto"/>
        <w:ind w:left="426"/>
        <w:jc w:val="left"/>
        <w:rPr>
          <w:color w:val="000000"/>
          <w:lang w:val="en-GB"/>
        </w:rPr>
      </w:pPr>
      <w:r w:rsidRPr="00A44852">
        <w:rPr>
          <w:color w:val="000000"/>
          <w:lang w:val="en-GB"/>
        </w:rPr>
        <w:t>Food processing</w:t>
      </w:r>
    </w:p>
    <w:p w14:paraId="292BECC1" w14:textId="77777777" w:rsidR="006420A8" w:rsidRDefault="00A44852" w:rsidP="006420A8">
      <w:pPr>
        <w:pStyle w:val="ListParagraph"/>
        <w:numPr>
          <w:ilvl w:val="1"/>
          <w:numId w:val="5"/>
        </w:numPr>
        <w:spacing w:after="0" w:line="240" w:lineRule="auto"/>
        <w:ind w:left="426"/>
        <w:jc w:val="left"/>
        <w:rPr>
          <w:color w:val="000000"/>
          <w:lang w:val="en-GB"/>
        </w:rPr>
      </w:pPr>
      <w:r w:rsidRPr="00A44852">
        <w:rPr>
          <w:color w:val="000000"/>
          <w:lang w:val="en-GB"/>
        </w:rPr>
        <w:t>Warehousing and distribution</w:t>
      </w:r>
      <w:r w:rsidR="001134B2" w:rsidRPr="00A44852">
        <w:rPr>
          <w:color w:val="000000"/>
          <w:lang w:val="en-GB"/>
        </w:rPr>
        <w:t xml:space="preserve"> </w:t>
      </w:r>
    </w:p>
    <w:p w14:paraId="090BE525" w14:textId="16E6A3F0" w:rsidR="00954B9C" w:rsidRPr="006420A8" w:rsidRDefault="00954B9C" w:rsidP="006420A8">
      <w:pPr>
        <w:pStyle w:val="ListParagraph"/>
        <w:numPr>
          <w:ilvl w:val="1"/>
          <w:numId w:val="5"/>
        </w:numPr>
        <w:spacing w:after="0" w:line="240" w:lineRule="auto"/>
        <w:ind w:left="426"/>
        <w:jc w:val="left"/>
        <w:rPr>
          <w:color w:val="000000"/>
          <w:lang w:val="en-GB"/>
        </w:rPr>
      </w:pPr>
      <w:r w:rsidRPr="006420A8">
        <w:rPr>
          <w:color w:val="000000"/>
          <w:lang w:val="en-GB"/>
        </w:rPr>
        <w:t>Health Services</w:t>
      </w:r>
    </w:p>
    <w:p w14:paraId="435F7CAB" w14:textId="468A2450" w:rsidR="00954B9C" w:rsidRDefault="00954B9C" w:rsidP="006801F8">
      <w:pPr>
        <w:pStyle w:val="ListParagraph"/>
        <w:numPr>
          <w:ilvl w:val="1"/>
          <w:numId w:val="5"/>
        </w:numPr>
        <w:spacing w:after="0" w:line="240" w:lineRule="auto"/>
        <w:ind w:left="426"/>
        <w:jc w:val="left"/>
        <w:rPr>
          <w:color w:val="000000"/>
          <w:lang w:val="en-GB"/>
        </w:rPr>
      </w:pPr>
      <w:r>
        <w:rPr>
          <w:color w:val="000000"/>
          <w:lang w:val="en-GB"/>
        </w:rPr>
        <w:t>Building and Construction</w:t>
      </w:r>
    </w:p>
    <w:p w14:paraId="3C9FF2B2" w14:textId="342F7319" w:rsidR="00954B9C" w:rsidRDefault="00954B9C" w:rsidP="006801F8">
      <w:pPr>
        <w:pStyle w:val="ListParagraph"/>
        <w:numPr>
          <w:ilvl w:val="1"/>
          <w:numId w:val="5"/>
        </w:numPr>
        <w:spacing w:after="0" w:line="240" w:lineRule="auto"/>
        <w:ind w:left="426"/>
        <w:jc w:val="left"/>
        <w:rPr>
          <w:color w:val="000000"/>
          <w:lang w:val="en-GB"/>
        </w:rPr>
      </w:pPr>
      <w:r>
        <w:rPr>
          <w:color w:val="000000"/>
          <w:lang w:val="en-GB"/>
        </w:rPr>
        <w:t>Early Childhood Education</w:t>
      </w:r>
    </w:p>
    <w:p w14:paraId="049AE318" w14:textId="6FCCCBF8" w:rsidR="001134B2" w:rsidRDefault="001134B2" w:rsidP="006420A8">
      <w:pPr>
        <w:rPr>
          <w:color w:val="000000"/>
          <w:lang w:val="en-GB"/>
        </w:rPr>
      </w:pPr>
    </w:p>
    <w:p w14:paraId="5D9F55B3" w14:textId="77777777" w:rsidR="001466FA" w:rsidRDefault="001466FA" w:rsidP="001171F2">
      <w:pPr>
        <w:rPr>
          <w:color w:val="000000"/>
          <w:lang w:val="en-GB"/>
        </w:rPr>
      </w:pPr>
      <w:r w:rsidRPr="006801F8">
        <w:rPr>
          <w:color w:val="000000"/>
          <w:lang w:val="en-GB"/>
        </w:rPr>
        <w:t>Programs are inclusive of all resources including:  Course Plan, Session Plan (A-frame), Teacher Workbook, Learner Workbook, Facilitation Guide and Planning Guide</w:t>
      </w:r>
      <w:r>
        <w:rPr>
          <w:color w:val="000000"/>
          <w:lang w:val="en-GB"/>
        </w:rPr>
        <w:t>.</w:t>
      </w:r>
    </w:p>
    <w:p w14:paraId="44A7997B" w14:textId="77777777" w:rsidR="001466FA" w:rsidRPr="006801F8" w:rsidRDefault="001466FA" w:rsidP="001171F2">
      <w:pPr>
        <w:rPr>
          <w:color w:val="000000"/>
          <w:lang w:val="en-GB"/>
        </w:rPr>
      </w:pPr>
    </w:p>
    <w:p w14:paraId="6CB7DB46" w14:textId="77777777" w:rsidR="001466FA" w:rsidRDefault="001466FA" w:rsidP="001171F2">
      <w:pPr>
        <w:rPr>
          <w:color w:val="000000"/>
          <w:lang w:val="en-GB"/>
        </w:rPr>
      </w:pPr>
      <w:r w:rsidRPr="006801F8">
        <w:rPr>
          <w:color w:val="000000"/>
          <w:lang w:val="en-GB"/>
        </w:rPr>
        <w:t xml:space="preserve">Each Program will incorporate additional hours </w:t>
      </w:r>
      <w:r>
        <w:rPr>
          <w:color w:val="000000"/>
          <w:lang w:val="en-GB"/>
        </w:rPr>
        <w:t xml:space="preserve">for delivery of the programs and </w:t>
      </w:r>
      <w:r w:rsidRPr="006801F8">
        <w:rPr>
          <w:color w:val="000000"/>
          <w:lang w:val="en-GB"/>
        </w:rPr>
        <w:t>to allow for individual initial assessment and placement interviews</w:t>
      </w:r>
      <w:r>
        <w:rPr>
          <w:color w:val="000000"/>
          <w:lang w:val="en-GB"/>
        </w:rPr>
        <w:t>.</w:t>
      </w:r>
    </w:p>
    <w:p w14:paraId="6463F33B" w14:textId="77777777" w:rsidR="001466FA" w:rsidRPr="006801F8" w:rsidRDefault="001466FA" w:rsidP="001171F2">
      <w:pPr>
        <w:rPr>
          <w:color w:val="000000"/>
          <w:lang w:val="en-GB"/>
        </w:rPr>
      </w:pPr>
    </w:p>
    <w:p w14:paraId="6977005D" w14:textId="77777777" w:rsidR="001466FA" w:rsidRPr="006801F8" w:rsidRDefault="001466FA" w:rsidP="001171F2">
      <w:pPr>
        <w:rPr>
          <w:color w:val="000000"/>
          <w:lang w:val="en-GB"/>
        </w:rPr>
      </w:pPr>
      <w:r w:rsidRPr="006801F8">
        <w:rPr>
          <w:color w:val="000000"/>
          <w:lang w:val="en-GB"/>
        </w:rPr>
        <w:t xml:space="preserve">Providers will be </w:t>
      </w:r>
      <w:r>
        <w:rPr>
          <w:color w:val="000000"/>
          <w:lang w:val="en-GB"/>
        </w:rPr>
        <w:t xml:space="preserve">expected to engage in </w:t>
      </w:r>
      <w:r w:rsidRPr="006801F8">
        <w:rPr>
          <w:color w:val="000000"/>
          <w:lang w:val="en-GB"/>
        </w:rPr>
        <w:t xml:space="preserve">centralised moderation </w:t>
      </w:r>
      <w:r>
        <w:rPr>
          <w:color w:val="000000"/>
          <w:lang w:val="en-GB"/>
        </w:rPr>
        <w:t xml:space="preserve">in order to share best practice and improve the curriculum over time. </w:t>
      </w:r>
    </w:p>
    <w:p w14:paraId="1EB9EBFF" w14:textId="3A525B9C" w:rsidR="001466FA" w:rsidRDefault="001466FA" w:rsidP="001171F2">
      <w:pPr>
        <w:rPr>
          <w:color w:val="000000"/>
          <w:lang w:val="en-GB"/>
        </w:rPr>
      </w:pPr>
    </w:p>
    <w:p w14:paraId="60F80F2E" w14:textId="6750FB59" w:rsidR="009412A1" w:rsidRPr="009412A1" w:rsidRDefault="009412A1" w:rsidP="001171F2">
      <w:pPr>
        <w:rPr>
          <w:b/>
          <w:bCs/>
          <w:sz w:val="24"/>
          <w:szCs w:val="24"/>
          <w:lang w:val="en"/>
        </w:rPr>
      </w:pPr>
      <w:r w:rsidRPr="009412A1">
        <w:rPr>
          <w:b/>
          <w:bCs/>
          <w:sz w:val="24"/>
          <w:szCs w:val="24"/>
          <w:lang w:val="en"/>
        </w:rPr>
        <w:t>Expressions of Interest in delivering the Skills for Work and Study Pilot programs</w:t>
      </w:r>
    </w:p>
    <w:p w14:paraId="276B397F" w14:textId="77777777" w:rsidR="009412A1" w:rsidRDefault="009412A1" w:rsidP="001171F2">
      <w:pPr>
        <w:rPr>
          <w:color w:val="000000"/>
          <w:lang w:val="en-GB"/>
        </w:rPr>
      </w:pPr>
    </w:p>
    <w:p w14:paraId="5789722F" w14:textId="77777777" w:rsidR="009412A1" w:rsidRDefault="009412A1" w:rsidP="001171F2">
      <w:pPr>
        <w:rPr>
          <w:color w:val="000000"/>
          <w:lang w:val="en-US"/>
        </w:rPr>
      </w:pPr>
      <w:r>
        <w:rPr>
          <w:color w:val="000000"/>
          <w:lang w:val="en"/>
        </w:rPr>
        <w:t xml:space="preserve">The </w:t>
      </w:r>
      <w:r>
        <w:rPr>
          <w:color w:val="000000"/>
          <w:lang w:val="en-US"/>
        </w:rPr>
        <w:t>EOIs for 2021 for Skills for Work and Study will open 14 September 2020.  A Memo will be sent to Learn Local providers announcing the EOI opening.</w:t>
      </w:r>
    </w:p>
    <w:p w14:paraId="4EEE65FE" w14:textId="77777777" w:rsidR="009412A1" w:rsidRDefault="009412A1" w:rsidP="001171F2">
      <w:pPr>
        <w:rPr>
          <w:color w:val="000000"/>
        </w:rPr>
      </w:pPr>
    </w:p>
    <w:p w14:paraId="2ACB90D9" w14:textId="77777777" w:rsidR="009412A1" w:rsidRPr="007C6C1C" w:rsidRDefault="009412A1" w:rsidP="001171F2">
      <w:pPr>
        <w:rPr>
          <w:b/>
          <w:bCs/>
          <w:sz w:val="24"/>
          <w:szCs w:val="24"/>
          <w:lang w:val="en"/>
        </w:rPr>
      </w:pPr>
      <w:r w:rsidRPr="007C6C1C">
        <w:rPr>
          <w:b/>
          <w:bCs/>
          <w:sz w:val="24"/>
          <w:szCs w:val="24"/>
          <w:lang w:val="en"/>
        </w:rPr>
        <w:t>EOI application requirements</w:t>
      </w:r>
    </w:p>
    <w:p w14:paraId="5E80AAEC" w14:textId="77777777" w:rsidR="009412A1" w:rsidRDefault="009412A1" w:rsidP="001171F2">
      <w:pPr>
        <w:rPr>
          <w:color w:val="000000"/>
          <w:lang w:val="en-GB"/>
        </w:rPr>
      </w:pPr>
    </w:p>
    <w:p w14:paraId="092A14A0" w14:textId="77777777" w:rsidR="009412A1" w:rsidRDefault="009412A1" w:rsidP="001171F2">
      <w:pPr>
        <w:rPr>
          <w:color w:val="000000"/>
          <w:lang w:val="en"/>
        </w:rPr>
      </w:pPr>
      <w:r>
        <w:rPr>
          <w:color w:val="000000"/>
          <w:lang w:val="en"/>
        </w:rPr>
        <w:t>Pre-accredited training delivery, Skills for Work and Study and LEAP are separate programs, each with its own guidelines and Expression of Interest requirements.  To reduce compliance and administration requirements, the EOI process for all programs will open in the same period.</w:t>
      </w:r>
    </w:p>
    <w:p w14:paraId="2E65FF64" w14:textId="77777777" w:rsidR="009412A1" w:rsidRDefault="009412A1" w:rsidP="001171F2">
      <w:pPr>
        <w:rPr>
          <w:color w:val="44546A"/>
        </w:rPr>
      </w:pPr>
    </w:p>
    <w:p w14:paraId="1A035AD3" w14:textId="4EF19E35" w:rsidR="009412A1" w:rsidRDefault="009412A1" w:rsidP="001171F2">
      <w:pPr>
        <w:rPr>
          <w:lang w:val="en"/>
        </w:rPr>
      </w:pPr>
      <w:r>
        <w:t xml:space="preserve">Providers who wish to apply for the Skills for Work and Study program funding must have an agreed 2021 </w:t>
      </w:r>
      <w:r w:rsidR="00C61F3C">
        <w:t>p</w:t>
      </w:r>
      <w:r>
        <w:t>re-accredited training delivery contract.</w:t>
      </w:r>
    </w:p>
    <w:p w14:paraId="1A6D8B05" w14:textId="77777777" w:rsidR="00A25BA1" w:rsidRDefault="00A25BA1" w:rsidP="001171F2">
      <w:pPr>
        <w:rPr>
          <w:b/>
          <w:bCs/>
          <w:color w:val="2E74B5"/>
          <w:sz w:val="24"/>
          <w:szCs w:val="24"/>
          <w:lang w:val="en"/>
        </w:rPr>
      </w:pPr>
    </w:p>
    <w:p w14:paraId="6418F037" w14:textId="74EBF045" w:rsidR="00A25BA1" w:rsidRPr="00A25BA1" w:rsidRDefault="00A25BA1" w:rsidP="001171F2">
      <w:pPr>
        <w:rPr>
          <w:b/>
          <w:bCs/>
          <w:sz w:val="24"/>
          <w:szCs w:val="24"/>
          <w:lang w:val="en"/>
        </w:rPr>
      </w:pPr>
      <w:r w:rsidRPr="00A25BA1">
        <w:rPr>
          <w:b/>
          <w:bCs/>
          <w:sz w:val="24"/>
          <w:szCs w:val="24"/>
          <w:lang w:val="en"/>
        </w:rPr>
        <w:t>Regional Forums</w:t>
      </w:r>
    </w:p>
    <w:p w14:paraId="2BC44AE5" w14:textId="77777777" w:rsidR="00A25BA1" w:rsidRDefault="00A25BA1" w:rsidP="001171F2">
      <w:pPr>
        <w:rPr>
          <w:color w:val="000000"/>
          <w:lang w:val="en-GB"/>
        </w:rPr>
      </w:pPr>
    </w:p>
    <w:p w14:paraId="2479EFA9" w14:textId="77777777" w:rsidR="00A25BA1" w:rsidRDefault="00A25BA1" w:rsidP="001171F2">
      <w:pPr>
        <w:rPr>
          <w:color w:val="000000"/>
          <w:lang w:val="en-GB"/>
        </w:rPr>
      </w:pPr>
      <w:r>
        <w:rPr>
          <w:color w:val="000000"/>
          <w:lang w:val="en-GB"/>
        </w:rPr>
        <w:t>Regional Forums will be organised for Learn Local providers to further support and discuss the EOI process for the Skills for Work and Study program. You will be advised of upcoming dates shortly.</w:t>
      </w:r>
    </w:p>
    <w:p w14:paraId="6024D32C" w14:textId="7FC63A03" w:rsidR="009412A1" w:rsidRDefault="009412A1" w:rsidP="001466FA">
      <w:pPr>
        <w:ind w:left="-74"/>
        <w:rPr>
          <w:b/>
          <w:bCs/>
          <w:color w:val="2E74B5"/>
          <w:sz w:val="24"/>
          <w:szCs w:val="24"/>
          <w:lang w:val="en"/>
        </w:rPr>
      </w:pPr>
    </w:p>
    <w:p w14:paraId="72AC8F08" w14:textId="77777777" w:rsidR="009412A1" w:rsidRDefault="009412A1" w:rsidP="001466FA">
      <w:pPr>
        <w:ind w:left="-74"/>
        <w:rPr>
          <w:b/>
          <w:bCs/>
          <w:color w:val="2E74B5"/>
          <w:sz w:val="24"/>
          <w:szCs w:val="24"/>
          <w:lang w:val="en"/>
        </w:rPr>
      </w:pPr>
    </w:p>
    <w:p w14:paraId="3C0C9C1A" w14:textId="3392622C" w:rsidR="001466FA" w:rsidRPr="00A25BA1" w:rsidRDefault="001466FA" w:rsidP="007C6C1C">
      <w:pPr>
        <w:pStyle w:val="ListParagraph"/>
        <w:numPr>
          <w:ilvl w:val="0"/>
          <w:numId w:val="12"/>
        </w:numPr>
        <w:rPr>
          <w:b/>
          <w:bCs/>
          <w:color w:val="2E74B5"/>
          <w:sz w:val="26"/>
          <w:szCs w:val="26"/>
          <w:lang w:val="en"/>
        </w:rPr>
      </w:pPr>
      <w:r w:rsidRPr="00A25BA1">
        <w:rPr>
          <w:b/>
          <w:bCs/>
          <w:color w:val="2E74B5"/>
          <w:sz w:val="26"/>
          <w:szCs w:val="26"/>
          <w:lang w:val="en"/>
        </w:rPr>
        <w:t>Three new programs</w:t>
      </w:r>
    </w:p>
    <w:p w14:paraId="4ACD5D59" w14:textId="508AF400" w:rsidR="001466FA" w:rsidRDefault="001466FA" w:rsidP="001466FA">
      <w:pPr>
        <w:rPr>
          <w:color w:val="000000"/>
        </w:rPr>
      </w:pPr>
      <w:r>
        <w:rPr>
          <w:color w:val="000000"/>
        </w:rPr>
        <w:t xml:space="preserve">The </w:t>
      </w:r>
      <w:r w:rsidRPr="001466FA">
        <w:rPr>
          <w:color w:val="000000"/>
          <w:lang w:val="en-GB"/>
        </w:rPr>
        <w:t>ACE</w:t>
      </w:r>
      <w:r>
        <w:rPr>
          <w:color w:val="000000"/>
        </w:rPr>
        <w:t xml:space="preserve"> Board is developing three new programs </w:t>
      </w:r>
      <w:r w:rsidR="008378EC">
        <w:rPr>
          <w:color w:val="000000"/>
        </w:rPr>
        <w:t>for Learn Local deliver</w:t>
      </w:r>
      <w:r w:rsidR="005E00FC">
        <w:rPr>
          <w:color w:val="000000"/>
        </w:rPr>
        <w:t>y</w:t>
      </w:r>
      <w:r w:rsidR="008378EC">
        <w:rPr>
          <w:color w:val="000000"/>
        </w:rPr>
        <w:t xml:space="preserve"> </w:t>
      </w:r>
      <w:r>
        <w:rPr>
          <w:color w:val="000000"/>
        </w:rPr>
        <w:t xml:space="preserve">that are focused on  </w:t>
      </w:r>
    </w:p>
    <w:p w14:paraId="4382F93F" w14:textId="31F016A3" w:rsidR="001466FA" w:rsidRDefault="00605AEF" w:rsidP="001466FA">
      <w:pPr>
        <w:pStyle w:val="ListParagraph"/>
        <w:numPr>
          <w:ilvl w:val="0"/>
          <w:numId w:val="11"/>
        </w:numPr>
        <w:rPr>
          <w:color w:val="000000"/>
        </w:rPr>
      </w:pPr>
      <w:r>
        <w:rPr>
          <w:color w:val="000000"/>
        </w:rPr>
        <w:t xml:space="preserve">supporting </w:t>
      </w:r>
      <w:r w:rsidR="001466FA" w:rsidRPr="00430740">
        <w:rPr>
          <w:color w:val="000000"/>
        </w:rPr>
        <w:t xml:space="preserve">pre-accredited learners pathway into TAFE courses, </w:t>
      </w:r>
    </w:p>
    <w:p w14:paraId="12A0BE88" w14:textId="7FFA4688" w:rsidR="001466FA" w:rsidRDefault="00967510" w:rsidP="001466FA">
      <w:pPr>
        <w:pStyle w:val="ListParagraph"/>
        <w:numPr>
          <w:ilvl w:val="0"/>
          <w:numId w:val="11"/>
        </w:numPr>
        <w:rPr>
          <w:color w:val="000000"/>
        </w:rPr>
      </w:pPr>
      <w:r>
        <w:rPr>
          <w:color w:val="000000"/>
        </w:rPr>
        <w:t xml:space="preserve">supporting </w:t>
      </w:r>
      <w:r w:rsidR="001466FA" w:rsidRPr="00430740">
        <w:rPr>
          <w:color w:val="000000"/>
        </w:rPr>
        <w:t xml:space="preserve">TAFE students </w:t>
      </w:r>
      <w:r w:rsidR="001466FA">
        <w:rPr>
          <w:color w:val="000000"/>
        </w:rPr>
        <w:t>who need additional support</w:t>
      </w:r>
      <w:r w:rsidR="00642323">
        <w:rPr>
          <w:color w:val="000000"/>
        </w:rPr>
        <w:t xml:space="preserve"> in their accredited course</w:t>
      </w:r>
      <w:r w:rsidR="001466FA" w:rsidRPr="00430740">
        <w:rPr>
          <w:color w:val="000000"/>
        </w:rPr>
        <w:t xml:space="preserve">, </w:t>
      </w:r>
      <w:r w:rsidR="00B679AC">
        <w:rPr>
          <w:color w:val="000000"/>
        </w:rPr>
        <w:t xml:space="preserve">via Learn Local partnership with TAFEs, </w:t>
      </w:r>
      <w:r w:rsidR="001466FA" w:rsidRPr="00430740">
        <w:rPr>
          <w:color w:val="000000"/>
        </w:rPr>
        <w:t xml:space="preserve">and </w:t>
      </w:r>
    </w:p>
    <w:p w14:paraId="3BBA1650" w14:textId="3F70D59A" w:rsidR="001466FA" w:rsidRPr="00430740" w:rsidRDefault="001466FA" w:rsidP="001466FA">
      <w:pPr>
        <w:pStyle w:val="ListParagraph"/>
        <w:numPr>
          <w:ilvl w:val="0"/>
          <w:numId w:val="11"/>
        </w:numPr>
        <w:rPr>
          <w:color w:val="000000"/>
        </w:rPr>
      </w:pPr>
      <w:r w:rsidRPr="00430740">
        <w:rPr>
          <w:color w:val="000000"/>
        </w:rPr>
        <w:t>digital literacy programs</w:t>
      </w:r>
      <w:r w:rsidR="00B679AC">
        <w:rPr>
          <w:color w:val="000000"/>
        </w:rPr>
        <w:t>.</w:t>
      </w:r>
    </w:p>
    <w:p w14:paraId="6CF6C9A9" w14:textId="70AF7ED7" w:rsidR="001466FA" w:rsidRDefault="001466FA" w:rsidP="00206B07">
      <w:pPr>
        <w:rPr>
          <w:color w:val="000000"/>
        </w:rPr>
      </w:pPr>
      <w:r>
        <w:rPr>
          <w:color w:val="000000"/>
        </w:rPr>
        <w:t xml:space="preserve">More details about these three new programs </w:t>
      </w:r>
      <w:r w:rsidR="00AD1FA4">
        <w:rPr>
          <w:color w:val="000000"/>
        </w:rPr>
        <w:t xml:space="preserve">to be available for semester one, 2021 </w:t>
      </w:r>
      <w:r>
        <w:rPr>
          <w:color w:val="000000"/>
        </w:rPr>
        <w:t>will be outlined by an ACFE Board representative at the 28 September 2020 Webinar.</w:t>
      </w:r>
    </w:p>
    <w:p w14:paraId="72F49755" w14:textId="77777777" w:rsidR="001466FA" w:rsidRDefault="001466FA" w:rsidP="00206B07">
      <w:pPr>
        <w:rPr>
          <w:b/>
          <w:bCs/>
          <w:color w:val="2E74B5"/>
          <w:sz w:val="24"/>
          <w:szCs w:val="24"/>
          <w:lang w:val="en"/>
        </w:rPr>
      </w:pPr>
    </w:p>
    <w:p w14:paraId="4B5AB9F1" w14:textId="6D9FE857" w:rsidR="00B8141A" w:rsidRPr="006801F8" w:rsidRDefault="001466FA" w:rsidP="00206B07">
      <w:pPr>
        <w:rPr>
          <w:b/>
          <w:bCs/>
          <w:color w:val="2E74B5"/>
          <w:sz w:val="24"/>
          <w:szCs w:val="24"/>
          <w:lang w:val="en"/>
        </w:rPr>
      </w:pPr>
      <w:r>
        <w:rPr>
          <w:b/>
          <w:bCs/>
          <w:color w:val="2E74B5"/>
          <w:sz w:val="24"/>
          <w:szCs w:val="24"/>
          <w:lang w:val="en"/>
        </w:rPr>
        <w:t xml:space="preserve">Register to participate in the Webinar information session about the </w:t>
      </w:r>
      <w:r w:rsidR="005C7AD4" w:rsidRPr="006801F8">
        <w:rPr>
          <w:b/>
          <w:bCs/>
          <w:color w:val="2E74B5"/>
          <w:sz w:val="24"/>
          <w:szCs w:val="24"/>
          <w:lang w:val="en"/>
        </w:rPr>
        <w:t>202</w:t>
      </w:r>
      <w:r w:rsidR="005C7AD4">
        <w:rPr>
          <w:b/>
          <w:bCs/>
          <w:color w:val="2E74B5"/>
          <w:sz w:val="24"/>
          <w:szCs w:val="24"/>
          <w:lang w:val="en"/>
        </w:rPr>
        <w:t>1</w:t>
      </w:r>
      <w:r w:rsidR="005C7AD4" w:rsidRPr="006801F8">
        <w:rPr>
          <w:b/>
          <w:bCs/>
          <w:color w:val="2E74B5"/>
          <w:sz w:val="24"/>
          <w:szCs w:val="24"/>
          <w:lang w:val="en"/>
        </w:rPr>
        <w:t xml:space="preserve"> Skills for Work and Study Program </w:t>
      </w:r>
      <w:r w:rsidR="00B8141A" w:rsidRPr="006801F8">
        <w:rPr>
          <w:b/>
          <w:bCs/>
          <w:color w:val="2E74B5"/>
          <w:sz w:val="24"/>
          <w:szCs w:val="24"/>
          <w:lang w:val="en"/>
        </w:rPr>
        <w:t>Resources</w:t>
      </w:r>
      <w:r w:rsidR="00E22363" w:rsidRPr="006801F8">
        <w:rPr>
          <w:b/>
          <w:bCs/>
          <w:color w:val="2E74B5"/>
          <w:sz w:val="24"/>
          <w:szCs w:val="24"/>
          <w:lang w:val="en"/>
        </w:rPr>
        <w:t xml:space="preserve"> and Requirements</w:t>
      </w:r>
      <w:r>
        <w:rPr>
          <w:b/>
          <w:bCs/>
          <w:color w:val="2E74B5"/>
          <w:sz w:val="24"/>
          <w:szCs w:val="24"/>
          <w:lang w:val="en"/>
        </w:rPr>
        <w:t xml:space="preserve">, and </w:t>
      </w:r>
      <w:r w:rsidR="00B4495C">
        <w:rPr>
          <w:b/>
          <w:bCs/>
          <w:color w:val="2E74B5"/>
          <w:sz w:val="24"/>
          <w:szCs w:val="24"/>
          <w:lang w:val="en"/>
        </w:rPr>
        <w:t xml:space="preserve">to hear about </w:t>
      </w:r>
      <w:r>
        <w:rPr>
          <w:b/>
          <w:bCs/>
          <w:color w:val="2E74B5"/>
          <w:sz w:val="24"/>
          <w:szCs w:val="24"/>
          <w:lang w:val="en"/>
        </w:rPr>
        <w:t>the three new programs</w:t>
      </w:r>
    </w:p>
    <w:p w14:paraId="0BBE1120" w14:textId="77777777" w:rsidR="000328FF" w:rsidRDefault="000328FF" w:rsidP="00206B07">
      <w:pPr>
        <w:rPr>
          <w:color w:val="000000"/>
          <w:lang w:val="en-GB"/>
        </w:rPr>
      </w:pPr>
    </w:p>
    <w:p w14:paraId="15A3BFF6" w14:textId="06A107FC" w:rsidR="000328FF" w:rsidRDefault="000328FF" w:rsidP="00206B07">
      <w:pPr>
        <w:rPr>
          <w:color w:val="000000"/>
          <w:lang w:val="en"/>
        </w:rPr>
      </w:pPr>
      <w:bookmarkStart w:id="2" w:name="_Hlk49950535"/>
      <w:r>
        <w:rPr>
          <w:color w:val="000000"/>
        </w:rPr>
        <w:t xml:space="preserve">The </w:t>
      </w:r>
      <w:r w:rsidR="00672F22">
        <w:rPr>
          <w:color w:val="000000"/>
        </w:rPr>
        <w:t xml:space="preserve">Department </w:t>
      </w:r>
      <w:r w:rsidR="00EE23E4">
        <w:rPr>
          <w:color w:val="000000"/>
        </w:rPr>
        <w:t>is</w:t>
      </w:r>
      <w:r>
        <w:rPr>
          <w:color w:val="000000"/>
        </w:rPr>
        <w:t xml:space="preserve"> facilitating </w:t>
      </w:r>
      <w:r w:rsidR="000F79C8">
        <w:rPr>
          <w:color w:val="000000"/>
        </w:rPr>
        <w:t xml:space="preserve">a </w:t>
      </w:r>
      <w:r w:rsidR="00893D36">
        <w:rPr>
          <w:color w:val="000000"/>
        </w:rPr>
        <w:t>W</w:t>
      </w:r>
      <w:r>
        <w:rPr>
          <w:color w:val="000000"/>
        </w:rPr>
        <w:t xml:space="preserve">ebinar </w:t>
      </w:r>
      <w:r w:rsidR="00893D36">
        <w:rPr>
          <w:color w:val="000000"/>
        </w:rPr>
        <w:t xml:space="preserve">on </w:t>
      </w:r>
      <w:r w:rsidR="000F79C8">
        <w:rPr>
          <w:color w:val="000000"/>
        </w:rPr>
        <w:t>28</w:t>
      </w:r>
      <w:r>
        <w:rPr>
          <w:color w:val="000000"/>
        </w:rPr>
        <w:t xml:space="preserve"> September 2020</w:t>
      </w:r>
      <w:r w:rsidR="00672F22">
        <w:rPr>
          <w:color w:val="000000"/>
        </w:rPr>
        <w:t xml:space="preserve">, </w:t>
      </w:r>
      <w:r w:rsidR="00F646C6">
        <w:rPr>
          <w:color w:val="000000"/>
        </w:rPr>
        <w:t xml:space="preserve">supported </w:t>
      </w:r>
      <w:r w:rsidR="00672F22">
        <w:rPr>
          <w:color w:val="000000"/>
        </w:rPr>
        <w:t>by the VET Development Centre (VDC),</w:t>
      </w:r>
      <w:r>
        <w:rPr>
          <w:color w:val="000000"/>
        </w:rPr>
        <w:t xml:space="preserve"> to assist Learn Local providers to </w:t>
      </w:r>
      <w:r w:rsidR="00EE23E4">
        <w:rPr>
          <w:color w:val="000000"/>
        </w:rPr>
        <w:t xml:space="preserve">learn more about the </w:t>
      </w:r>
      <w:r w:rsidR="000F79C8">
        <w:rPr>
          <w:color w:val="000000"/>
        </w:rPr>
        <w:t>Skills for Work and Study</w:t>
      </w:r>
      <w:r>
        <w:rPr>
          <w:color w:val="000000"/>
        </w:rPr>
        <w:t xml:space="preserve"> </w:t>
      </w:r>
      <w:r w:rsidR="00F646C6">
        <w:rPr>
          <w:color w:val="000000"/>
        </w:rPr>
        <w:t xml:space="preserve">Pilot </w:t>
      </w:r>
      <w:r w:rsidR="000F79C8">
        <w:rPr>
          <w:color w:val="000000"/>
        </w:rPr>
        <w:t>Program</w:t>
      </w:r>
      <w:r w:rsidR="00F646C6">
        <w:rPr>
          <w:color w:val="000000"/>
        </w:rPr>
        <w:t>s</w:t>
      </w:r>
      <w:r>
        <w:rPr>
          <w:color w:val="000000"/>
        </w:rPr>
        <w:t xml:space="preserve"> in 2021</w:t>
      </w:r>
      <w:r w:rsidR="0063186E">
        <w:rPr>
          <w:color w:val="000000"/>
        </w:rPr>
        <w:t xml:space="preserve">. An overview </w:t>
      </w:r>
      <w:r w:rsidR="00893AC2">
        <w:rPr>
          <w:color w:val="000000"/>
        </w:rPr>
        <w:t xml:space="preserve">of the </w:t>
      </w:r>
      <w:r w:rsidR="005C7AD4">
        <w:rPr>
          <w:color w:val="000000"/>
        </w:rPr>
        <w:t>three new programs</w:t>
      </w:r>
      <w:r w:rsidR="00893AC2">
        <w:rPr>
          <w:color w:val="000000"/>
          <w:lang w:val="en"/>
        </w:rPr>
        <w:t xml:space="preserve"> will also be provided.</w:t>
      </w:r>
    </w:p>
    <w:p w14:paraId="1977D607" w14:textId="77777777" w:rsidR="001466FA" w:rsidRDefault="001466FA" w:rsidP="000328FF">
      <w:pPr>
        <w:rPr>
          <w:color w:val="000000"/>
        </w:rPr>
      </w:pPr>
    </w:p>
    <w:p w14:paraId="39AF7C50" w14:textId="1555D923" w:rsidR="000328FF" w:rsidRDefault="000328FF" w:rsidP="000328FF">
      <w:pPr>
        <w:rPr>
          <w:color w:val="000000"/>
        </w:rPr>
      </w:pPr>
      <w:r>
        <w:rPr>
          <w:color w:val="000000"/>
        </w:rPr>
        <w:lastRenderedPageBreak/>
        <w:t xml:space="preserve">The </w:t>
      </w:r>
      <w:r w:rsidR="00893D36">
        <w:rPr>
          <w:color w:val="000000"/>
        </w:rPr>
        <w:t>W</w:t>
      </w:r>
      <w:r>
        <w:rPr>
          <w:color w:val="000000"/>
        </w:rPr>
        <w:t xml:space="preserve">ebinar will </w:t>
      </w:r>
      <w:r w:rsidR="005A6033">
        <w:rPr>
          <w:color w:val="000000"/>
        </w:rPr>
        <w:t xml:space="preserve">provide detailed information </w:t>
      </w:r>
      <w:r w:rsidR="00893D36">
        <w:rPr>
          <w:color w:val="000000"/>
        </w:rPr>
        <w:t xml:space="preserve">about </w:t>
      </w:r>
      <w:r w:rsidR="00FA5C5D">
        <w:rPr>
          <w:color w:val="000000"/>
        </w:rPr>
        <w:t xml:space="preserve">the content of </w:t>
      </w:r>
      <w:r w:rsidR="00893D36">
        <w:rPr>
          <w:color w:val="000000"/>
        </w:rPr>
        <w:t>each Skills for Work and Study Prog</w:t>
      </w:r>
      <w:r w:rsidR="00FA5C5D">
        <w:rPr>
          <w:color w:val="000000"/>
        </w:rPr>
        <w:t>ram and i</w:t>
      </w:r>
      <w:r w:rsidR="00EE23E4">
        <w:rPr>
          <w:color w:val="000000"/>
        </w:rPr>
        <w:t>s</w:t>
      </w:r>
      <w:r w:rsidR="00FA5C5D">
        <w:rPr>
          <w:color w:val="000000"/>
        </w:rPr>
        <w:t xml:space="preserve"> designed to supplement the Webinars </w:t>
      </w:r>
      <w:r w:rsidR="00EE23E4">
        <w:rPr>
          <w:color w:val="000000"/>
        </w:rPr>
        <w:t xml:space="preserve">about the Expression of Interest process </w:t>
      </w:r>
      <w:r w:rsidR="00FA5C5D">
        <w:rPr>
          <w:color w:val="000000"/>
        </w:rPr>
        <w:t xml:space="preserve">on the </w:t>
      </w:r>
      <w:r w:rsidR="00EE23E4">
        <w:rPr>
          <w:color w:val="000000"/>
        </w:rPr>
        <w:t>17</w:t>
      </w:r>
      <w:r w:rsidR="00EE23E4" w:rsidRPr="00EE23E4">
        <w:rPr>
          <w:color w:val="000000"/>
          <w:vertAlign w:val="superscript"/>
        </w:rPr>
        <w:t>th</w:t>
      </w:r>
      <w:r w:rsidR="00EE23E4">
        <w:rPr>
          <w:color w:val="000000"/>
        </w:rPr>
        <w:t xml:space="preserve"> and 23</w:t>
      </w:r>
      <w:r w:rsidR="00EE23E4" w:rsidRPr="00EE23E4">
        <w:rPr>
          <w:color w:val="000000"/>
          <w:vertAlign w:val="superscript"/>
        </w:rPr>
        <w:t>rd</w:t>
      </w:r>
      <w:r w:rsidR="00EE23E4">
        <w:rPr>
          <w:color w:val="000000"/>
        </w:rPr>
        <w:t xml:space="preserve"> of September</w:t>
      </w:r>
      <w:r w:rsidR="005C7AD4">
        <w:rPr>
          <w:color w:val="000000"/>
        </w:rPr>
        <w:t xml:space="preserve"> 2020</w:t>
      </w:r>
      <w:r w:rsidR="00EE23E4">
        <w:rPr>
          <w:color w:val="000000"/>
        </w:rPr>
        <w:t>.</w:t>
      </w:r>
    </w:p>
    <w:bookmarkEnd w:id="2"/>
    <w:p w14:paraId="0CB3692B" w14:textId="77777777" w:rsidR="000328FF" w:rsidRDefault="000328FF" w:rsidP="000328FF">
      <w:pPr>
        <w:rPr>
          <w:color w:val="000000"/>
        </w:rPr>
      </w:pPr>
    </w:p>
    <w:p w14:paraId="59D6497F" w14:textId="4CF022A8" w:rsidR="000328FF" w:rsidRDefault="000328FF" w:rsidP="000328FF">
      <w:pPr>
        <w:rPr>
          <w:color w:val="000000"/>
        </w:rPr>
      </w:pPr>
      <w:r w:rsidRPr="00B318FD">
        <w:rPr>
          <w:color w:val="000000"/>
        </w:rPr>
        <w:t xml:space="preserve">Please </w:t>
      </w:r>
      <w:hyperlink r:id="rId8" w:history="1">
        <w:hyperlink r:id="rId9" w:history="1">
          <w:r w:rsidRPr="00B318FD">
            <w:rPr>
              <w:rStyle w:val="Hyperlink"/>
            </w:rPr>
            <w:t xml:space="preserve">register for </w:t>
          </w:r>
          <w:r w:rsidR="000F79C8" w:rsidRPr="00B318FD">
            <w:rPr>
              <w:rStyle w:val="Hyperlink"/>
            </w:rPr>
            <w:t xml:space="preserve">the </w:t>
          </w:r>
          <w:r w:rsidR="00893D36" w:rsidRPr="00B318FD">
            <w:rPr>
              <w:rStyle w:val="Hyperlink"/>
            </w:rPr>
            <w:t>W</w:t>
          </w:r>
          <w:r w:rsidRPr="00B318FD">
            <w:rPr>
              <w:rStyle w:val="Hyperlink"/>
            </w:rPr>
            <w:t>ebinar here</w:t>
          </w:r>
        </w:hyperlink>
      </w:hyperlink>
      <w:r w:rsidR="00F43E6E">
        <w:rPr>
          <w:rStyle w:val="Hyperlink"/>
        </w:rPr>
        <w:t>.</w:t>
      </w:r>
      <w:bookmarkStart w:id="3" w:name="_GoBack"/>
      <w:bookmarkEnd w:id="3"/>
      <w:r w:rsidRPr="00B318FD">
        <w:rPr>
          <w:color w:val="000000"/>
        </w:rPr>
        <w:t>  Once registration</w:t>
      </w:r>
      <w:r>
        <w:rPr>
          <w:color w:val="000000"/>
        </w:rPr>
        <w:t xml:space="preserve"> is complete, you will be emailed a confirmation booking. Your webinar participation link will be emailed to you seven (7) days prior to the webinar and again on the day of the webinar.</w:t>
      </w:r>
    </w:p>
    <w:p w14:paraId="0CCE73CB" w14:textId="77777777" w:rsidR="000328FF" w:rsidRDefault="000328FF" w:rsidP="000328FF">
      <w:pPr>
        <w:rPr>
          <w:color w:val="000000"/>
        </w:rPr>
      </w:pPr>
    </w:p>
    <w:p w14:paraId="673CE060" w14:textId="44700B23" w:rsidR="000328FF" w:rsidRDefault="000328FF" w:rsidP="000328FF">
      <w:pPr>
        <w:rPr>
          <w:color w:val="000000"/>
        </w:rPr>
      </w:pPr>
      <w:r>
        <w:rPr>
          <w:color w:val="000000"/>
        </w:rPr>
        <w:t xml:space="preserve">In order to participate effectively in the </w:t>
      </w:r>
      <w:r w:rsidR="005A6033">
        <w:rPr>
          <w:color w:val="000000"/>
        </w:rPr>
        <w:t>W</w:t>
      </w:r>
      <w:r>
        <w:rPr>
          <w:color w:val="000000"/>
        </w:rPr>
        <w:t>ebinar, please check that you have:</w:t>
      </w:r>
    </w:p>
    <w:p w14:paraId="2578B478" w14:textId="77777777" w:rsidR="000328FF" w:rsidRPr="00B318FD" w:rsidRDefault="000328FF" w:rsidP="000328FF">
      <w:pPr>
        <w:pStyle w:val="ListParagraph"/>
        <w:numPr>
          <w:ilvl w:val="0"/>
          <w:numId w:val="2"/>
        </w:numPr>
        <w:spacing w:before="120" w:after="0" w:line="240" w:lineRule="auto"/>
        <w:ind w:left="284" w:hanging="284"/>
        <w:jc w:val="left"/>
        <w:rPr>
          <w:color w:val="000000"/>
        </w:rPr>
      </w:pPr>
      <w:r w:rsidRPr="00B318FD">
        <w:rPr>
          <w:color w:val="000000"/>
        </w:rPr>
        <w:t>your booking confirmation and participation link</w:t>
      </w:r>
    </w:p>
    <w:p w14:paraId="22B02128" w14:textId="77777777" w:rsidR="000328FF" w:rsidRPr="00B318FD" w:rsidRDefault="000328FF" w:rsidP="000328FF">
      <w:pPr>
        <w:pStyle w:val="ListParagraph"/>
        <w:numPr>
          <w:ilvl w:val="0"/>
          <w:numId w:val="2"/>
        </w:numPr>
        <w:spacing w:after="0" w:line="240" w:lineRule="auto"/>
        <w:ind w:left="284" w:hanging="284"/>
        <w:jc w:val="left"/>
        <w:rPr>
          <w:color w:val="000000"/>
        </w:rPr>
      </w:pPr>
      <w:r w:rsidRPr="00B318FD">
        <w:rPr>
          <w:color w:val="000000"/>
        </w:rPr>
        <w:t>a strong internet connection</w:t>
      </w:r>
    </w:p>
    <w:p w14:paraId="59F4D2E5" w14:textId="77777777" w:rsidR="000328FF" w:rsidRPr="00B318FD" w:rsidRDefault="000328FF" w:rsidP="000328FF">
      <w:pPr>
        <w:pStyle w:val="ListParagraph"/>
        <w:numPr>
          <w:ilvl w:val="0"/>
          <w:numId w:val="2"/>
        </w:numPr>
        <w:spacing w:after="0" w:line="240" w:lineRule="auto"/>
        <w:ind w:left="284" w:hanging="284"/>
        <w:jc w:val="left"/>
        <w:rPr>
          <w:color w:val="000000"/>
        </w:rPr>
      </w:pPr>
      <w:r w:rsidRPr="00B318FD">
        <w:rPr>
          <w:color w:val="000000"/>
        </w:rPr>
        <w:t>headphones to hear the presentation</w:t>
      </w:r>
    </w:p>
    <w:p w14:paraId="204B9374" w14:textId="77777777" w:rsidR="000328FF" w:rsidRPr="00B318FD" w:rsidRDefault="00F43E6E" w:rsidP="000328FF">
      <w:pPr>
        <w:pStyle w:val="ListParagraph"/>
        <w:numPr>
          <w:ilvl w:val="0"/>
          <w:numId w:val="2"/>
        </w:numPr>
        <w:spacing w:after="0" w:line="240" w:lineRule="auto"/>
        <w:ind w:left="284" w:hanging="284"/>
        <w:jc w:val="left"/>
        <w:rPr>
          <w:color w:val="000000"/>
        </w:rPr>
      </w:pPr>
      <w:hyperlink r:id="rId10" w:history="1">
        <w:r w:rsidR="000328FF" w:rsidRPr="00B318FD">
          <w:rPr>
            <w:color w:val="000000"/>
          </w:rPr>
          <w:t>Google Chrome</w:t>
        </w:r>
      </w:hyperlink>
      <w:r w:rsidR="000328FF" w:rsidRPr="00B318FD">
        <w:rPr>
          <w:color w:val="000000"/>
        </w:rPr>
        <w:t>, installed and ready for use as your web browser (Safari for MAC users) to view the webinar.</w:t>
      </w:r>
    </w:p>
    <w:p w14:paraId="7105FA6B" w14:textId="77777777" w:rsidR="00430740" w:rsidRDefault="00430740" w:rsidP="000328FF">
      <w:pPr>
        <w:rPr>
          <w:color w:val="000000"/>
        </w:rPr>
      </w:pPr>
    </w:p>
    <w:p w14:paraId="431E47C4" w14:textId="16CB25FA" w:rsidR="000328FF" w:rsidRDefault="000328FF" w:rsidP="000328FF">
      <w:pPr>
        <w:rPr>
          <w:color w:val="000000"/>
        </w:rPr>
      </w:pPr>
      <w:r>
        <w:rPr>
          <w:color w:val="000000"/>
        </w:rPr>
        <w:t xml:space="preserve">If you are unable to participate in </w:t>
      </w:r>
      <w:r w:rsidR="005A6033">
        <w:rPr>
          <w:color w:val="000000"/>
        </w:rPr>
        <w:t>the</w:t>
      </w:r>
      <w:r>
        <w:rPr>
          <w:color w:val="000000"/>
        </w:rPr>
        <w:t xml:space="preserve"> </w:t>
      </w:r>
      <w:r w:rsidR="005A6033">
        <w:rPr>
          <w:color w:val="000000"/>
        </w:rPr>
        <w:t>W</w:t>
      </w:r>
      <w:r>
        <w:rPr>
          <w:color w:val="000000"/>
        </w:rPr>
        <w:t xml:space="preserve">ebinar, the presentation will be available on the </w:t>
      </w:r>
      <w:hyperlink r:id="rId11" w:history="1">
        <w:r>
          <w:rPr>
            <w:rStyle w:val="Hyperlink"/>
          </w:rPr>
          <w:t>DET website</w:t>
        </w:r>
      </w:hyperlink>
      <w:r>
        <w:rPr>
          <w:color w:val="000000"/>
        </w:rPr>
        <w:t xml:space="preserve"> </w:t>
      </w:r>
      <w:r w:rsidRPr="00B318FD">
        <w:rPr>
          <w:color w:val="000000"/>
        </w:rPr>
        <w:t xml:space="preserve">from </w:t>
      </w:r>
      <w:r w:rsidR="001648EE" w:rsidRPr="00B318FD">
        <w:rPr>
          <w:color w:val="000000"/>
        </w:rPr>
        <w:t>Wednesday 30</w:t>
      </w:r>
      <w:r w:rsidRPr="00B318FD">
        <w:rPr>
          <w:color w:val="000000"/>
        </w:rPr>
        <w:t xml:space="preserve"> September 2020.</w:t>
      </w:r>
    </w:p>
    <w:p w14:paraId="7BB3F714" w14:textId="5754E520" w:rsidR="000328FF" w:rsidRDefault="000328FF" w:rsidP="000328FF">
      <w:pPr>
        <w:rPr>
          <w:color w:val="000000"/>
        </w:rPr>
      </w:pPr>
    </w:p>
    <w:p w14:paraId="59593485" w14:textId="77777777" w:rsidR="00705181" w:rsidRDefault="00705181" w:rsidP="00705181"/>
    <w:tbl>
      <w:tblPr>
        <w:tblW w:w="4777" w:type="pct"/>
        <w:shd w:val="clear" w:color="auto" w:fill="F2F2F2"/>
        <w:tblCellMar>
          <w:left w:w="0" w:type="dxa"/>
          <w:right w:w="0" w:type="dxa"/>
        </w:tblCellMar>
        <w:tblLook w:val="04A0" w:firstRow="1" w:lastRow="0" w:firstColumn="1" w:lastColumn="0" w:noHBand="0" w:noVBand="1"/>
      </w:tblPr>
      <w:tblGrid>
        <w:gridCol w:w="3383"/>
        <w:gridCol w:w="3022"/>
        <w:gridCol w:w="2199"/>
      </w:tblGrid>
      <w:tr w:rsidR="00EE23E4" w14:paraId="7B3074C9" w14:textId="77777777" w:rsidTr="00EE23E4">
        <w:trPr>
          <w:trHeight w:val="374"/>
        </w:trPr>
        <w:tc>
          <w:tcPr>
            <w:tcW w:w="1966" w:type="pct"/>
            <w:tcBorders>
              <w:top w:val="single" w:sz="8" w:space="0" w:color="FFFFFF"/>
              <w:left w:val="single" w:sz="8" w:space="0" w:color="FFFFFF"/>
              <w:bottom w:val="single" w:sz="8" w:space="0" w:color="FFFFFF"/>
              <w:right w:val="single" w:sz="8" w:space="0" w:color="FFFFFF"/>
            </w:tcBorders>
            <w:shd w:val="clear" w:color="auto" w:fill="4472C4"/>
            <w:hideMark/>
          </w:tcPr>
          <w:p w14:paraId="4E40BC90" w14:textId="77777777" w:rsidR="00705181" w:rsidRDefault="00705181">
            <w:pPr>
              <w:spacing w:before="40" w:after="40" w:line="252" w:lineRule="auto"/>
              <w:ind w:left="142" w:right="142"/>
              <w:rPr>
                <w:b/>
                <w:bCs/>
                <w:color w:val="FFFFFF"/>
              </w:rPr>
            </w:pPr>
            <w:r>
              <w:rPr>
                <w:b/>
                <w:bCs/>
                <w:color w:val="FFFFFF"/>
              </w:rPr>
              <w:t>Webinar</w:t>
            </w:r>
          </w:p>
        </w:tc>
        <w:tc>
          <w:tcPr>
            <w:tcW w:w="1756" w:type="pct"/>
            <w:tcBorders>
              <w:top w:val="single" w:sz="8" w:space="0" w:color="FFFFFF"/>
              <w:left w:val="nil"/>
              <w:bottom w:val="single" w:sz="8" w:space="0" w:color="FFFFFF"/>
              <w:right w:val="single" w:sz="8" w:space="0" w:color="FFFFFF"/>
            </w:tcBorders>
            <w:shd w:val="clear" w:color="auto" w:fill="4472C4"/>
            <w:hideMark/>
          </w:tcPr>
          <w:p w14:paraId="248ECFE2" w14:textId="77777777" w:rsidR="00705181" w:rsidRDefault="00705181">
            <w:pPr>
              <w:spacing w:before="40" w:after="40" w:line="252" w:lineRule="auto"/>
              <w:ind w:left="142" w:right="142"/>
              <w:rPr>
                <w:b/>
                <w:bCs/>
                <w:color w:val="FFFFFF"/>
              </w:rPr>
            </w:pPr>
            <w:r>
              <w:rPr>
                <w:b/>
                <w:bCs/>
                <w:color w:val="FFFFFF"/>
              </w:rPr>
              <w:t>Date</w:t>
            </w:r>
          </w:p>
        </w:tc>
        <w:tc>
          <w:tcPr>
            <w:tcW w:w="1278" w:type="pct"/>
            <w:tcBorders>
              <w:top w:val="single" w:sz="8" w:space="0" w:color="FFFFFF"/>
              <w:left w:val="nil"/>
              <w:bottom w:val="single" w:sz="8" w:space="0" w:color="FFFFFF"/>
              <w:right w:val="single" w:sz="8" w:space="0" w:color="FFFFFF"/>
            </w:tcBorders>
            <w:shd w:val="clear" w:color="auto" w:fill="4472C4"/>
            <w:hideMark/>
          </w:tcPr>
          <w:p w14:paraId="15C9D657" w14:textId="77777777" w:rsidR="00705181" w:rsidRDefault="00705181">
            <w:pPr>
              <w:spacing w:before="40" w:after="40" w:line="252" w:lineRule="auto"/>
              <w:ind w:left="142" w:right="142"/>
              <w:rPr>
                <w:b/>
                <w:bCs/>
                <w:color w:val="FFFFFF"/>
              </w:rPr>
            </w:pPr>
            <w:r>
              <w:rPr>
                <w:b/>
                <w:bCs/>
                <w:color w:val="FFFFFF"/>
              </w:rPr>
              <w:t>Time</w:t>
            </w:r>
          </w:p>
        </w:tc>
      </w:tr>
      <w:tr w:rsidR="00EE23E4" w14:paraId="4E3606E7" w14:textId="77777777" w:rsidTr="00EE23E4">
        <w:trPr>
          <w:trHeight w:val="374"/>
        </w:trPr>
        <w:tc>
          <w:tcPr>
            <w:tcW w:w="1966" w:type="pct"/>
            <w:tcBorders>
              <w:top w:val="nil"/>
              <w:left w:val="single" w:sz="8" w:space="0" w:color="FFFFFF"/>
              <w:bottom w:val="nil"/>
              <w:right w:val="single" w:sz="8" w:space="0" w:color="FFFFFF"/>
            </w:tcBorders>
            <w:shd w:val="clear" w:color="auto" w:fill="F2F2F2"/>
            <w:vAlign w:val="center"/>
            <w:hideMark/>
          </w:tcPr>
          <w:p w14:paraId="2284CF35" w14:textId="554981F9" w:rsidR="00705181" w:rsidRPr="00B318FD" w:rsidRDefault="00EE23E4">
            <w:pPr>
              <w:spacing w:before="60" w:after="60" w:line="252" w:lineRule="auto"/>
              <w:ind w:left="142" w:right="142"/>
              <w:rPr>
                <w:color w:val="000000"/>
              </w:rPr>
            </w:pPr>
            <w:r w:rsidRPr="00B318FD">
              <w:rPr>
                <w:color w:val="000000"/>
              </w:rPr>
              <w:t xml:space="preserve">Skills for Work and Study </w:t>
            </w:r>
            <w:r w:rsidR="00995FC7">
              <w:rPr>
                <w:color w:val="000000"/>
              </w:rPr>
              <w:t xml:space="preserve">&amp; three new programs </w:t>
            </w:r>
            <w:r w:rsidR="00705181" w:rsidRPr="00B318FD">
              <w:rPr>
                <w:color w:val="000000"/>
              </w:rPr>
              <w:t xml:space="preserve">Webinar </w:t>
            </w:r>
          </w:p>
        </w:tc>
        <w:tc>
          <w:tcPr>
            <w:tcW w:w="1756" w:type="pct"/>
            <w:tcBorders>
              <w:top w:val="nil"/>
              <w:left w:val="nil"/>
              <w:bottom w:val="nil"/>
              <w:right w:val="single" w:sz="8" w:space="0" w:color="FFFFFF"/>
            </w:tcBorders>
            <w:shd w:val="clear" w:color="auto" w:fill="F2F2F2"/>
            <w:vAlign w:val="center"/>
            <w:hideMark/>
          </w:tcPr>
          <w:p w14:paraId="5C0DF7CC" w14:textId="77777777" w:rsidR="00705181" w:rsidRPr="00B318FD" w:rsidRDefault="00705181">
            <w:pPr>
              <w:spacing w:before="60" w:after="60" w:line="252" w:lineRule="auto"/>
              <w:ind w:left="142" w:right="142"/>
              <w:rPr>
                <w:color w:val="000000"/>
              </w:rPr>
            </w:pPr>
            <w:r w:rsidRPr="00B318FD">
              <w:rPr>
                <w:color w:val="000000"/>
              </w:rPr>
              <w:t>Monday, 28 September 2020</w:t>
            </w:r>
          </w:p>
        </w:tc>
        <w:tc>
          <w:tcPr>
            <w:tcW w:w="1278" w:type="pct"/>
            <w:tcBorders>
              <w:top w:val="nil"/>
              <w:left w:val="nil"/>
              <w:bottom w:val="nil"/>
              <w:right w:val="single" w:sz="8" w:space="0" w:color="FFFFFF"/>
            </w:tcBorders>
            <w:shd w:val="clear" w:color="auto" w:fill="F2F2F2"/>
            <w:vAlign w:val="center"/>
            <w:hideMark/>
          </w:tcPr>
          <w:p w14:paraId="1EE83B42" w14:textId="77777777" w:rsidR="00705181" w:rsidRPr="00B318FD" w:rsidRDefault="00705181">
            <w:pPr>
              <w:spacing w:before="60" w:after="60" w:line="252" w:lineRule="auto"/>
              <w:ind w:left="81" w:right="142"/>
              <w:contextualSpacing/>
              <w:rPr>
                <w:color w:val="000000"/>
              </w:rPr>
            </w:pPr>
            <w:r w:rsidRPr="00B318FD">
              <w:rPr>
                <w:color w:val="000000"/>
              </w:rPr>
              <w:t>12.30 – 1.30</w:t>
            </w:r>
          </w:p>
        </w:tc>
      </w:tr>
      <w:tr w:rsidR="00EE23E4" w14:paraId="474D4B9D" w14:textId="77777777" w:rsidTr="00EE23E4">
        <w:trPr>
          <w:trHeight w:val="374"/>
        </w:trPr>
        <w:tc>
          <w:tcPr>
            <w:tcW w:w="1966" w:type="pct"/>
            <w:tcBorders>
              <w:top w:val="nil"/>
              <w:left w:val="single" w:sz="8" w:space="0" w:color="FFFFFF"/>
              <w:bottom w:val="single" w:sz="8" w:space="0" w:color="FFFFFF"/>
              <w:right w:val="single" w:sz="8" w:space="0" w:color="FFFFFF"/>
            </w:tcBorders>
            <w:shd w:val="clear" w:color="auto" w:fill="F2F2F2"/>
            <w:vAlign w:val="center"/>
            <w:hideMark/>
          </w:tcPr>
          <w:p w14:paraId="09B3A10A" w14:textId="31ECF176" w:rsidR="00705181" w:rsidRPr="00B318FD" w:rsidRDefault="00705181">
            <w:pPr>
              <w:spacing w:before="60" w:after="60" w:line="252" w:lineRule="auto"/>
              <w:ind w:left="142" w:right="142"/>
              <w:rPr>
                <w:color w:val="000000"/>
              </w:rPr>
            </w:pPr>
            <w:r w:rsidRPr="00B318FD">
              <w:rPr>
                <w:color w:val="000000"/>
              </w:rPr>
              <w:t>Webina</w:t>
            </w:r>
            <w:r w:rsidR="0049300D" w:rsidRPr="00B318FD">
              <w:rPr>
                <w:color w:val="000000"/>
              </w:rPr>
              <w:t xml:space="preserve">r </w:t>
            </w:r>
            <w:r w:rsidRPr="00B318FD">
              <w:rPr>
                <w:color w:val="000000"/>
              </w:rPr>
              <w:t>recording</w:t>
            </w:r>
          </w:p>
        </w:tc>
        <w:tc>
          <w:tcPr>
            <w:tcW w:w="1756" w:type="pct"/>
            <w:tcBorders>
              <w:top w:val="nil"/>
              <w:left w:val="nil"/>
              <w:bottom w:val="single" w:sz="8" w:space="0" w:color="FFFFFF"/>
              <w:right w:val="single" w:sz="8" w:space="0" w:color="FFFFFF"/>
            </w:tcBorders>
            <w:shd w:val="clear" w:color="auto" w:fill="F2F2F2"/>
            <w:vAlign w:val="center"/>
            <w:hideMark/>
          </w:tcPr>
          <w:p w14:paraId="4B35BD4C" w14:textId="77777777" w:rsidR="00705181" w:rsidRPr="00B318FD" w:rsidRDefault="00705181">
            <w:pPr>
              <w:spacing w:before="60" w:after="60" w:line="252" w:lineRule="auto"/>
              <w:ind w:left="142" w:right="142"/>
              <w:rPr>
                <w:color w:val="000000"/>
              </w:rPr>
            </w:pPr>
            <w:r w:rsidRPr="00B318FD">
              <w:rPr>
                <w:color w:val="000000"/>
              </w:rPr>
              <w:t>Wednesday 30 September 2020</w:t>
            </w:r>
          </w:p>
        </w:tc>
        <w:tc>
          <w:tcPr>
            <w:tcW w:w="1278" w:type="pct"/>
            <w:tcBorders>
              <w:top w:val="nil"/>
              <w:left w:val="nil"/>
              <w:bottom w:val="single" w:sz="8" w:space="0" w:color="FFFFFF"/>
              <w:right w:val="single" w:sz="8" w:space="0" w:color="FFFFFF"/>
            </w:tcBorders>
            <w:shd w:val="clear" w:color="auto" w:fill="F2F2F2"/>
            <w:vAlign w:val="center"/>
            <w:hideMark/>
          </w:tcPr>
          <w:p w14:paraId="67ABDD15" w14:textId="77777777" w:rsidR="00705181" w:rsidRPr="00B318FD" w:rsidRDefault="00705181">
            <w:pPr>
              <w:spacing w:before="60" w:after="60" w:line="252" w:lineRule="auto"/>
              <w:ind w:left="81" w:right="142"/>
              <w:contextualSpacing/>
              <w:rPr>
                <w:color w:val="000000"/>
              </w:rPr>
            </w:pPr>
            <w:r w:rsidRPr="00B318FD">
              <w:rPr>
                <w:color w:val="000000"/>
              </w:rPr>
              <w:t>DET website</w:t>
            </w:r>
          </w:p>
        </w:tc>
      </w:tr>
    </w:tbl>
    <w:p w14:paraId="7B5AAFD5" w14:textId="77777777" w:rsidR="00705181" w:rsidRDefault="00705181" w:rsidP="00705181">
      <w:pPr>
        <w:rPr>
          <w:rFonts w:ascii="Arial" w:hAnsi="Arial" w:cs="Arial"/>
          <w:color w:val="000000"/>
        </w:rPr>
      </w:pPr>
    </w:p>
    <w:p w14:paraId="61186A80" w14:textId="77777777" w:rsidR="00705181" w:rsidRDefault="00705181" w:rsidP="00705181"/>
    <w:p w14:paraId="1BCB3C91" w14:textId="77777777" w:rsidR="000328FF" w:rsidRDefault="000328FF" w:rsidP="000328FF">
      <w:pPr>
        <w:rPr>
          <w:color w:val="000000"/>
        </w:rPr>
      </w:pPr>
    </w:p>
    <w:p w14:paraId="5EDF57BF" w14:textId="77777777" w:rsidR="000328FF" w:rsidRPr="006801F8" w:rsidRDefault="000328FF" w:rsidP="006801F8">
      <w:pPr>
        <w:ind w:left="-74"/>
        <w:rPr>
          <w:b/>
          <w:bCs/>
          <w:color w:val="2E74B5"/>
          <w:sz w:val="24"/>
          <w:szCs w:val="24"/>
          <w:lang w:val="en"/>
        </w:rPr>
      </w:pPr>
      <w:r w:rsidRPr="006801F8">
        <w:rPr>
          <w:b/>
          <w:bCs/>
          <w:color w:val="2E74B5"/>
          <w:sz w:val="24"/>
          <w:szCs w:val="24"/>
          <w:lang w:val="en"/>
        </w:rPr>
        <w:t>Contact details</w:t>
      </w:r>
    </w:p>
    <w:p w14:paraId="393628C2" w14:textId="77777777" w:rsidR="000328FF" w:rsidRDefault="000328FF" w:rsidP="000328FF">
      <w:pPr>
        <w:rPr>
          <w:color w:val="000000"/>
          <w:lang w:val="en-GB"/>
        </w:rPr>
      </w:pPr>
    </w:p>
    <w:p w14:paraId="6DC6634E" w14:textId="77777777" w:rsidR="000328FF" w:rsidRDefault="000328FF" w:rsidP="000328FF">
      <w:pPr>
        <w:rPr>
          <w:color w:val="000000"/>
          <w:lang w:val="en"/>
        </w:rPr>
      </w:pPr>
      <w:r>
        <w:rPr>
          <w:color w:val="000000"/>
          <w:lang w:val="en"/>
        </w:rPr>
        <w:t>If you have any questions or would like information about the upcoming regional forums which will take place to further assist providers with the EOI process, please contact your regional office.</w:t>
      </w:r>
    </w:p>
    <w:p w14:paraId="6EDC9674" w14:textId="77777777" w:rsidR="000328FF" w:rsidRDefault="000328FF" w:rsidP="000328FF">
      <w:pPr>
        <w:rPr>
          <w:color w:val="000000"/>
          <w:lang w:val="en"/>
        </w:rPr>
      </w:pPr>
    </w:p>
    <w:tbl>
      <w:tblPr>
        <w:tblW w:w="4725" w:type="pct"/>
        <w:shd w:val="clear" w:color="auto" w:fill="F2F2F2"/>
        <w:tblCellMar>
          <w:left w:w="0" w:type="dxa"/>
          <w:right w:w="0" w:type="dxa"/>
        </w:tblCellMar>
        <w:tblLook w:val="04A0" w:firstRow="1" w:lastRow="0" w:firstColumn="1" w:lastColumn="0" w:noHBand="0" w:noVBand="1"/>
      </w:tblPr>
      <w:tblGrid>
        <w:gridCol w:w="2252"/>
        <w:gridCol w:w="2252"/>
        <w:gridCol w:w="1881"/>
        <w:gridCol w:w="2126"/>
      </w:tblGrid>
      <w:tr w:rsidR="000328FF" w14:paraId="0351F8BF" w14:textId="77777777" w:rsidTr="000328FF">
        <w:trPr>
          <w:trHeight w:val="374"/>
        </w:trPr>
        <w:tc>
          <w:tcPr>
            <w:tcW w:w="1323" w:type="pct"/>
            <w:tcBorders>
              <w:top w:val="single" w:sz="8" w:space="0" w:color="FFFFFF"/>
              <w:left w:val="single" w:sz="8" w:space="0" w:color="FFFFFF"/>
              <w:bottom w:val="single" w:sz="8" w:space="0" w:color="FFFFFF"/>
              <w:right w:val="single" w:sz="8" w:space="0" w:color="FFFFFF"/>
            </w:tcBorders>
            <w:shd w:val="clear" w:color="auto" w:fill="4472C4"/>
            <w:hideMark/>
          </w:tcPr>
          <w:p w14:paraId="1F84C85E" w14:textId="77777777" w:rsidR="000328FF" w:rsidRDefault="000328FF">
            <w:pPr>
              <w:spacing w:before="40" w:after="40"/>
              <w:ind w:left="142" w:right="142"/>
              <w:rPr>
                <w:b/>
                <w:bCs/>
                <w:color w:val="FFFFFF"/>
              </w:rPr>
            </w:pPr>
            <w:r>
              <w:rPr>
                <w:b/>
                <w:bCs/>
                <w:color w:val="FFFFFF"/>
              </w:rPr>
              <w:t>North Western Victoria Region</w:t>
            </w:r>
          </w:p>
        </w:tc>
        <w:tc>
          <w:tcPr>
            <w:tcW w:w="1323" w:type="pct"/>
            <w:tcBorders>
              <w:top w:val="single" w:sz="8" w:space="0" w:color="FFFFFF"/>
              <w:left w:val="nil"/>
              <w:bottom w:val="single" w:sz="8" w:space="0" w:color="FFFFFF"/>
              <w:right w:val="single" w:sz="8" w:space="0" w:color="FFFFFF"/>
            </w:tcBorders>
            <w:shd w:val="clear" w:color="auto" w:fill="4472C4"/>
            <w:hideMark/>
          </w:tcPr>
          <w:p w14:paraId="44078B1A" w14:textId="77777777" w:rsidR="000328FF" w:rsidRDefault="000328FF">
            <w:pPr>
              <w:spacing w:before="40" w:after="40"/>
              <w:ind w:left="142" w:right="142"/>
              <w:rPr>
                <w:b/>
                <w:bCs/>
                <w:color w:val="FFFFFF"/>
              </w:rPr>
            </w:pPr>
            <w:r>
              <w:rPr>
                <w:b/>
                <w:bCs/>
                <w:color w:val="FFFFFF"/>
              </w:rPr>
              <w:t>North Eastern Victoria Region</w:t>
            </w:r>
          </w:p>
        </w:tc>
        <w:tc>
          <w:tcPr>
            <w:tcW w:w="1105" w:type="pct"/>
            <w:tcBorders>
              <w:top w:val="single" w:sz="8" w:space="0" w:color="FFFFFF"/>
              <w:left w:val="nil"/>
              <w:bottom w:val="single" w:sz="8" w:space="0" w:color="FFFFFF"/>
              <w:right w:val="single" w:sz="8" w:space="0" w:color="FFFFFF"/>
            </w:tcBorders>
            <w:shd w:val="clear" w:color="auto" w:fill="4472C4"/>
            <w:hideMark/>
          </w:tcPr>
          <w:p w14:paraId="70702CD3" w14:textId="77777777" w:rsidR="000328FF" w:rsidRDefault="000328FF">
            <w:pPr>
              <w:spacing w:before="40" w:after="40"/>
              <w:ind w:left="142" w:right="142"/>
              <w:rPr>
                <w:b/>
                <w:bCs/>
                <w:color w:val="FFFFFF"/>
              </w:rPr>
            </w:pPr>
            <w:r>
              <w:rPr>
                <w:b/>
                <w:bCs/>
                <w:color w:val="FFFFFF"/>
              </w:rPr>
              <w:t>South Eastern Victoria Region</w:t>
            </w:r>
          </w:p>
        </w:tc>
        <w:tc>
          <w:tcPr>
            <w:tcW w:w="1250" w:type="pct"/>
            <w:tcBorders>
              <w:top w:val="single" w:sz="8" w:space="0" w:color="FFFFFF"/>
              <w:left w:val="nil"/>
              <w:bottom w:val="single" w:sz="8" w:space="0" w:color="FFFFFF"/>
              <w:right w:val="single" w:sz="8" w:space="0" w:color="FFFFFF"/>
            </w:tcBorders>
            <w:shd w:val="clear" w:color="auto" w:fill="4472C4"/>
            <w:hideMark/>
          </w:tcPr>
          <w:p w14:paraId="1A748654" w14:textId="77777777" w:rsidR="000328FF" w:rsidRDefault="000328FF">
            <w:pPr>
              <w:spacing w:before="40" w:after="40"/>
              <w:ind w:left="142" w:right="142"/>
              <w:rPr>
                <w:b/>
                <w:bCs/>
                <w:color w:val="FFFFFF"/>
              </w:rPr>
            </w:pPr>
            <w:r>
              <w:rPr>
                <w:b/>
                <w:bCs/>
                <w:color w:val="FFFFFF"/>
              </w:rPr>
              <w:t>South Western Victoria Region</w:t>
            </w:r>
          </w:p>
        </w:tc>
      </w:tr>
      <w:tr w:rsidR="000328FF" w14:paraId="2D45A7E0" w14:textId="77777777" w:rsidTr="000328FF">
        <w:trPr>
          <w:trHeight w:val="374"/>
        </w:trPr>
        <w:tc>
          <w:tcPr>
            <w:tcW w:w="1323" w:type="pct"/>
            <w:tcBorders>
              <w:top w:val="nil"/>
              <w:left w:val="single" w:sz="8" w:space="0" w:color="FFFFFF"/>
              <w:bottom w:val="single" w:sz="8" w:space="0" w:color="FFFFFF"/>
              <w:right w:val="single" w:sz="8" w:space="0" w:color="FFFFFF"/>
            </w:tcBorders>
            <w:shd w:val="clear" w:color="auto" w:fill="F2F2F2"/>
            <w:vAlign w:val="center"/>
            <w:hideMark/>
          </w:tcPr>
          <w:p w14:paraId="7AC05BA6" w14:textId="77777777" w:rsidR="000328FF" w:rsidRDefault="000328FF">
            <w:pPr>
              <w:spacing w:before="60" w:after="60"/>
              <w:ind w:left="142" w:right="142"/>
              <w:contextualSpacing/>
              <w:rPr>
                <w:color w:val="000000"/>
              </w:rPr>
            </w:pPr>
            <w:r>
              <w:rPr>
                <w:color w:val="000000"/>
              </w:rPr>
              <w:t>Kaye Callaghan</w:t>
            </w:r>
          </w:p>
          <w:p w14:paraId="4088EC36" w14:textId="77777777" w:rsidR="000328FF" w:rsidRDefault="000328FF">
            <w:pPr>
              <w:spacing w:before="60" w:after="60"/>
              <w:ind w:left="142" w:right="142"/>
              <w:rPr>
                <w:color w:val="000000"/>
                <w:highlight w:val="yellow"/>
              </w:rPr>
            </w:pPr>
            <w:r>
              <w:rPr>
                <w:color w:val="000000"/>
              </w:rPr>
              <w:t>Tel: 4433 7582</w:t>
            </w:r>
          </w:p>
        </w:tc>
        <w:tc>
          <w:tcPr>
            <w:tcW w:w="1323" w:type="pct"/>
            <w:tcBorders>
              <w:top w:val="nil"/>
              <w:left w:val="nil"/>
              <w:bottom w:val="single" w:sz="8" w:space="0" w:color="FFFFFF"/>
              <w:right w:val="single" w:sz="8" w:space="0" w:color="FFFFFF"/>
            </w:tcBorders>
            <w:shd w:val="clear" w:color="auto" w:fill="F2F2F2"/>
            <w:vAlign w:val="center"/>
            <w:hideMark/>
          </w:tcPr>
          <w:p w14:paraId="5FDABC97" w14:textId="77777777" w:rsidR="000328FF" w:rsidRDefault="000328FF">
            <w:pPr>
              <w:spacing w:before="60" w:after="60"/>
              <w:ind w:left="142" w:right="142"/>
              <w:contextualSpacing/>
              <w:rPr>
                <w:color w:val="000000"/>
              </w:rPr>
            </w:pPr>
            <w:r>
              <w:rPr>
                <w:color w:val="000000"/>
              </w:rPr>
              <w:t>Julie Hebert</w:t>
            </w:r>
          </w:p>
          <w:p w14:paraId="6581D90D" w14:textId="77777777" w:rsidR="000328FF" w:rsidRDefault="000328FF">
            <w:pPr>
              <w:spacing w:before="60" w:after="60"/>
              <w:ind w:left="142" w:right="142"/>
              <w:rPr>
                <w:color w:val="000000"/>
                <w:highlight w:val="yellow"/>
              </w:rPr>
            </w:pPr>
            <w:r>
              <w:rPr>
                <w:color w:val="000000"/>
              </w:rPr>
              <w:t>Tel: 7022 1802</w:t>
            </w:r>
          </w:p>
        </w:tc>
        <w:tc>
          <w:tcPr>
            <w:tcW w:w="1105" w:type="pct"/>
            <w:tcBorders>
              <w:top w:val="nil"/>
              <w:left w:val="nil"/>
              <w:bottom w:val="single" w:sz="8" w:space="0" w:color="FFFFFF"/>
              <w:right w:val="single" w:sz="8" w:space="0" w:color="FFFFFF"/>
            </w:tcBorders>
            <w:shd w:val="clear" w:color="auto" w:fill="F2F2F2"/>
            <w:vAlign w:val="center"/>
            <w:hideMark/>
          </w:tcPr>
          <w:p w14:paraId="4170ACA7" w14:textId="77777777" w:rsidR="000328FF" w:rsidRDefault="000328FF">
            <w:pPr>
              <w:spacing w:before="60" w:after="60"/>
              <w:ind w:left="142" w:right="142"/>
              <w:contextualSpacing/>
              <w:rPr>
                <w:color w:val="000000"/>
              </w:rPr>
            </w:pPr>
            <w:r>
              <w:rPr>
                <w:color w:val="000000"/>
              </w:rPr>
              <w:t>Robyn Downie</w:t>
            </w:r>
          </w:p>
          <w:p w14:paraId="1A9C4FD9" w14:textId="77777777" w:rsidR="000328FF" w:rsidRDefault="000328FF">
            <w:pPr>
              <w:spacing w:before="60" w:after="60"/>
              <w:ind w:left="142" w:right="142"/>
              <w:rPr>
                <w:color w:val="000000"/>
              </w:rPr>
            </w:pPr>
            <w:r>
              <w:rPr>
                <w:color w:val="000000"/>
              </w:rPr>
              <w:t>Tel: 8904 2580</w:t>
            </w:r>
          </w:p>
        </w:tc>
        <w:tc>
          <w:tcPr>
            <w:tcW w:w="1250" w:type="pct"/>
            <w:tcBorders>
              <w:top w:val="nil"/>
              <w:left w:val="nil"/>
              <w:bottom w:val="single" w:sz="8" w:space="0" w:color="FFFFFF"/>
              <w:right w:val="single" w:sz="8" w:space="0" w:color="FFFFFF"/>
            </w:tcBorders>
            <w:shd w:val="clear" w:color="auto" w:fill="F2F2F2"/>
            <w:vAlign w:val="center"/>
            <w:hideMark/>
          </w:tcPr>
          <w:p w14:paraId="79AFEEC0" w14:textId="77777777" w:rsidR="000328FF" w:rsidRDefault="000328FF">
            <w:pPr>
              <w:spacing w:before="60" w:after="60"/>
              <w:ind w:left="142" w:right="142"/>
              <w:contextualSpacing/>
              <w:rPr>
                <w:color w:val="000000"/>
              </w:rPr>
            </w:pPr>
            <w:r>
              <w:rPr>
                <w:color w:val="000000"/>
              </w:rPr>
              <w:t>Georgina Ryder</w:t>
            </w:r>
          </w:p>
          <w:p w14:paraId="6D67416B" w14:textId="77777777" w:rsidR="000328FF" w:rsidRDefault="000328FF">
            <w:pPr>
              <w:spacing w:before="60" w:after="60"/>
              <w:ind w:left="142" w:right="142"/>
              <w:rPr>
                <w:color w:val="000000"/>
              </w:rPr>
            </w:pPr>
            <w:r>
              <w:rPr>
                <w:color w:val="000000"/>
              </w:rPr>
              <w:t>Tel: 5215 5204</w:t>
            </w:r>
          </w:p>
        </w:tc>
      </w:tr>
    </w:tbl>
    <w:p w14:paraId="785E7509" w14:textId="77777777" w:rsidR="000328FF" w:rsidRDefault="000328FF" w:rsidP="000328FF"/>
    <w:sectPr w:rsidR="000328FF" w:rsidSect="006D0949">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96602"/>
    <w:multiLevelType w:val="hybridMultilevel"/>
    <w:tmpl w:val="4686DBD4"/>
    <w:lvl w:ilvl="0" w:tplc="0C090001">
      <w:start w:val="1"/>
      <w:numFmt w:val="bullet"/>
      <w:lvlText w:val=""/>
      <w:lvlJc w:val="left"/>
      <w:pPr>
        <w:ind w:left="360" w:hanging="360"/>
      </w:pPr>
      <w:rPr>
        <w:rFonts w:ascii="Symbol" w:hAnsi="Symbol" w:hint="default"/>
      </w:rPr>
    </w:lvl>
    <w:lvl w:ilvl="1" w:tplc="0C09000F">
      <w:start w:val="1"/>
      <w:numFmt w:val="decimal"/>
      <w:lvlText w:val="%2."/>
      <w:lvlJc w:val="left"/>
      <w:pPr>
        <w:ind w:left="1080" w:hanging="360"/>
      </w:pPr>
      <w:rPr>
        <w:rFonts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15:restartNumberingAfterBreak="0">
    <w:nsid w:val="17996D7D"/>
    <w:multiLevelType w:val="hybridMultilevel"/>
    <w:tmpl w:val="3F3C47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B64C3D"/>
    <w:multiLevelType w:val="hybridMultilevel"/>
    <w:tmpl w:val="FC1671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F15146E"/>
    <w:multiLevelType w:val="hybridMultilevel"/>
    <w:tmpl w:val="E8BADC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10B564F"/>
    <w:multiLevelType w:val="hybridMultilevel"/>
    <w:tmpl w:val="E6AC0BF0"/>
    <w:lvl w:ilvl="0" w:tplc="3B023EC8">
      <w:start w:val="1"/>
      <w:numFmt w:val="decimal"/>
      <w:lvlText w:val="%1."/>
      <w:lvlJc w:val="left"/>
      <w:pPr>
        <w:ind w:left="286" w:hanging="360"/>
      </w:pPr>
      <w:rPr>
        <w:rFonts w:hint="default"/>
      </w:rPr>
    </w:lvl>
    <w:lvl w:ilvl="1" w:tplc="0C090019" w:tentative="1">
      <w:start w:val="1"/>
      <w:numFmt w:val="lowerLetter"/>
      <w:lvlText w:val="%2."/>
      <w:lvlJc w:val="left"/>
      <w:pPr>
        <w:ind w:left="1006" w:hanging="360"/>
      </w:pPr>
    </w:lvl>
    <w:lvl w:ilvl="2" w:tplc="0C09001B" w:tentative="1">
      <w:start w:val="1"/>
      <w:numFmt w:val="lowerRoman"/>
      <w:lvlText w:val="%3."/>
      <w:lvlJc w:val="right"/>
      <w:pPr>
        <w:ind w:left="1726" w:hanging="180"/>
      </w:pPr>
    </w:lvl>
    <w:lvl w:ilvl="3" w:tplc="0C09000F" w:tentative="1">
      <w:start w:val="1"/>
      <w:numFmt w:val="decimal"/>
      <w:lvlText w:val="%4."/>
      <w:lvlJc w:val="left"/>
      <w:pPr>
        <w:ind w:left="2446" w:hanging="360"/>
      </w:pPr>
    </w:lvl>
    <w:lvl w:ilvl="4" w:tplc="0C090019" w:tentative="1">
      <w:start w:val="1"/>
      <w:numFmt w:val="lowerLetter"/>
      <w:lvlText w:val="%5."/>
      <w:lvlJc w:val="left"/>
      <w:pPr>
        <w:ind w:left="3166" w:hanging="360"/>
      </w:pPr>
    </w:lvl>
    <w:lvl w:ilvl="5" w:tplc="0C09001B" w:tentative="1">
      <w:start w:val="1"/>
      <w:numFmt w:val="lowerRoman"/>
      <w:lvlText w:val="%6."/>
      <w:lvlJc w:val="right"/>
      <w:pPr>
        <w:ind w:left="3886" w:hanging="180"/>
      </w:pPr>
    </w:lvl>
    <w:lvl w:ilvl="6" w:tplc="0C09000F" w:tentative="1">
      <w:start w:val="1"/>
      <w:numFmt w:val="decimal"/>
      <w:lvlText w:val="%7."/>
      <w:lvlJc w:val="left"/>
      <w:pPr>
        <w:ind w:left="4606" w:hanging="360"/>
      </w:pPr>
    </w:lvl>
    <w:lvl w:ilvl="7" w:tplc="0C090019" w:tentative="1">
      <w:start w:val="1"/>
      <w:numFmt w:val="lowerLetter"/>
      <w:lvlText w:val="%8."/>
      <w:lvlJc w:val="left"/>
      <w:pPr>
        <w:ind w:left="5326" w:hanging="360"/>
      </w:pPr>
    </w:lvl>
    <w:lvl w:ilvl="8" w:tplc="0C09001B" w:tentative="1">
      <w:start w:val="1"/>
      <w:numFmt w:val="lowerRoman"/>
      <w:lvlText w:val="%9."/>
      <w:lvlJc w:val="right"/>
      <w:pPr>
        <w:ind w:left="6046" w:hanging="180"/>
      </w:pPr>
    </w:lvl>
  </w:abstractNum>
  <w:abstractNum w:abstractNumId="5" w15:restartNumberingAfterBreak="0">
    <w:nsid w:val="2C5E429F"/>
    <w:multiLevelType w:val="hybridMultilevel"/>
    <w:tmpl w:val="015A2744"/>
    <w:lvl w:ilvl="0" w:tplc="0EF6761A">
      <w:start w:val="6"/>
      <w:numFmt w:val="decimal"/>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7567694"/>
    <w:multiLevelType w:val="hybridMultilevel"/>
    <w:tmpl w:val="DA0A6D42"/>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7" w15:restartNumberingAfterBreak="0">
    <w:nsid w:val="5FA63113"/>
    <w:multiLevelType w:val="hybridMultilevel"/>
    <w:tmpl w:val="EAAC7F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67600C60"/>
    <w:multiLevelType w:val="hybridMultilevel"/>
    <w:tmpl w:val="DBDE94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DA220BD"/>
    <w:multiLevelType w:val="hybridMultilevel"/>
    <w:tmpl w:val="6498A5D6"/>
    <w:lvl w:ilvl="0" w:tplc="0C090001">
      <w:start w:val="1"/>
      <w:numFmt w:val="bullet"/>
      <w:lvlText w:val=""/>
      <w:lvlJc w:val="left"/>
      <w:pPr>
        <w:ind w:left="360" w:hanging="360"/>
      </w:pPr>
      <w:rPr>
        <w:rFonts w:ascii="Symbol" w:hAnsi="Symbol" w:hint="default"/>
      </w:rPr>
    </w:lvl>
    <w:lvl w:ilvl="1" w:tplc="C6BE1D14">
      <w:start w:val="5"/>
      <w:numFmt w:val="decimal"/>
      <w:lvlText w:val="%2."/>
      <w:lvlJc w:val="left"/>
      <w:pPr>
        <w:ind w:left="1080" w:hanging="360"/>
      </w:pPr>
      <w:rPr>
        <w:rFonts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0" w15:restartNumberingAfterBreak="0">
    <w:nsid w:val="7B037857"/>
    <w:multiLevelType w:val="hybridMultilevel"/>
    <w:tmpl w:val="F304880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10"/>
  </w:num>
  <w:num w:numId="2">
    <w:abstractNumId w:val="7"/>
  </w:num>
  <w:num w:numId="3">
    <w:abstractNumId w:val="2"/>
  </w:num>
  <w:num w:numId="4">
    <w:abstractNumId w:val="2"/>
  </w:num>
  <w:num w:numId="5">
    <w:abstractNumId w:val="0"/>
  </w:num>
  <w:num w:numId="6">
    <w:abstractNumId w:val="9"/>
  </w:num>
  <w:num w:numId="7">
    <w:abstractNumId w:val="5"/>
  </w:num>
  <w:num w:numId="8">
    <w:abstractNumId w:val="6"/>
  </w:num>
  <w:num w:numId="9">
    <w:abstractNumId w:val="3"/>
  </w:num>
  <w:num w:numId="10">
    <w:abstractNumId w:val="8"/>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8FF"/>
    <w:rsid w:val="00001FC6"/>
    <w:rsid w:val="000328FF"/>
    <w:rsid w:val="00081AD1"/>
    <w:rsid w:val="000F79C8"/>
    <w:rsid w:val="001134B2"/>
    <w:rsid w:val="001171F2"/>
    <w:rsid w:val="001466FA"/>
    <w:rsid w:val="001648EE"/>
    <w:rsid w:val="0017342C"/>
    <w:rsid w:val="00206B07"/>
    <w:rsid w:val="00263D17"/>
    <w:rsid w:val="00264DC0"/>
    <w:rsid w:val="00266BD9"/>
    <w:rsid w:val="002F7708"/>
    <w:rsid w:val="00326D70"/>
    <w:rsid w:val="003E505E"/>
    <w:rsid w:val="004212EF"/>
    <w:rsid w:val="00430740"/>
    <w:rsid w:val="004566BF"/>
    <w:rsid w:val="0049300D"/>
    <w:rsid w:val="00510D9E"/>
    <w:rsid w:val="00511304"/>
    <w:rsid w:val="00513E66"/>
    <w:rsid w:val="00535738"/>
    <w:rsid w:val="0055077D"/>
    <w:rsid w:val="00561E98"/>
    <w:rsid w:val="005A6033"/>
    <w:rsid w:val="005C7AD4"/>
    <w:rsid w:val="005E00FC"/>
    <w:rsid w:val="00605AEF"/>
    <w:rsid w:val="0060622D"/>
    <w:rsid w:val="00616875"/>
    <w:rsid w:val="0063186E"/>
    <w:rsid w:val="006420A8"/>
    <w:rsid w:val="00642323"/>
    <w:rsid w:val="00672F22"/>
    <w:rsid w:val="006801F8"/>
    <w:rsid w:val="006B2A65"/>
    <w:rsid w:val="006D0949"/>
    <w:rsid w:val="00703A71"/>
    <w:rsid w:val="00705181"/>
    <w:rsid w:val="007160C3"/>
    <w:rsid w:val="007200EE"/>
    <w:rsid w:val="00750FF3"/>
    <w:rsid w:val="0078193D"/>
    <w:rsid w:val="00796535"/>
    <w:rsid w:val="007C6C1C"/>
    <w:rsid w:val="008378EC"/>
    <w:rsid w:val="00853431"/>
    <w:rsid w:val="00872D7A"/>
    <w:rsid w:val="00893AC2"/>
    <w:rsid w:val="00893D36"/>
    <w:rsid w:val="008E0001"/>
    <w:rsid w:val="00903FAA"/>
    <w:rsid w:val="00914EDE"/>
    <w:rsid w:val="0091710B"/>
    <w:rsid w:val="009412A1"/>
    <w:rsid w:val="00954B9C"/>
    <w:rsid w:val="00967510"/>
    <w:rsid w:val="00995FC7"/>
    <w:rsid w:val="009C2E53"/>
    <w:rsid w:val="009F47B5"/>
    <w:rsid w:val="00A23063"/>
    <w:rsid w:val="00A25BA1"/>
    <w:rsid w:val="00A348B6"/>
    <w:rsid w:val="00A37F08"/>
    <w:rsid w:val="00A44852"/>
    <w:rsid w:val="00AB7BCA"/>
    <w:rsid w:val="00AD1FA4"/>
    <w:rsid w:val="00B11A2D"/>
    <w:rsid w:val="00B318FD"/>
    <w:rsid w:val="00B4495C"/>
    <w:rsid w:val="00B47882"/>
    <w:rsid w:val="00B679AC"/>
    <w:rsid w:val="00B8141A"/>
    <w:rsid w:val="00B9133B"/>
    <w:rsid w:val="00BE6DD7"/>
    <w:rsid w:val="00C61F3C"/>
    <w:rsid w:val="00C8580C"/>
    <w:rsid w:val="00C90DDF"/>
    <w:rsid w:val="00CB6CD3"/>
    <w:rsid w:val="00CC7233"/>
    <w:rsid w:val="00D62D2B"/>
    <w:rsid w:val="00D77C5A"/>
    <w:rsid w:val="00DC757F"/>
    <w:rsid w:val="00E205B5"/>
    <w:rsid w:val="00E22363"/>
    <w:rsid w:val="00E27EF6"/>
    <w:rsid w:val="00E716F7"/>
    <w:rsid w:val="00EB1AD1"/>
    <w:rsid w:val="00EB3682"/>
    <w:rsid w:val="00ED4B0C"/>
    <w:rsid w:val="00EE23E4"/>
    <w:rsid w:val="00EE7B0A"/>
    <w:rsid w:val="00F02C9D"/>
    <w:rsid w:val="00F43E6E"/>
    <w:rsid w:val="00F646C6"/>
    <w:rsid w:val="00F76D8C"/>
    <w:rsid w:val="00FA5C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ED002"/>
  <w15:chartTrackingRefBased/>
  <w15:docId w15:val="{768AE222-E316-4797-B14B-6BA16A158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8F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28FF"/>
    <w:rPr>
      <w:color w:val="0563C1"/>
      <w:u w:val="single"/>
    </w:rPr>
  </w:style>
  <w:style w:type="paragraph" w:styleId="ListParagraph">
    <w:name w:val="List Paragraph"/>
    <w:basedOn w:val="Normal"/>
    <w:link w:val="ListParagraphChar"/>
    <w:uiPriority w:val="34"/>
    <w:qFormat/>
    <w:rsid w:val="000328FF"/>
    <w:pPr>
      <w:spacing w:after="200" w:line="276" w:lineRule="auto"/>
      <w:ind w:left="720"/>
      <w:contextualSpacing/>
      <w:jc w:val="both"/>
    </w:pPr>
    <w:rPr>
      <w:color w:val="44546A"/>
    </w:rPr>
  </w:style>
  <w:style w:type="table" w:styleId="GridTable2">
    <w:name w:val="Grid Table 2"/>
    <w:basedOn w:val="TableNormal"/>
    <w:uiPriority w:val="47"/>
    <w:rsid w:val="00A4485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istParagraphChar">
    <w:name w:val="List Paragraph Char"/>
    <w:link w:val="ListParagraph"/>
    <w:uiPriority w:val="34"/>
    <w:locked/>
    <w:rsid w:val="00266BD9"/>
    <w:rPr>
      <w:rFonts w:ascii="Calibri" w:hAnsi="Calibri" w:cs="Calibri"/>
      <w:color w:val="44546A"/>
    </w:rPr>
  </w:style>
  <w:style w:type="character" w:styleId="CommentReference">
    <w:name w:val="annotation reference"/>
    <w:basedOn w:val="DefaultParagraphFont"/>
    <w:uiPriority w:val="99"/>
    <w:semiHidden/>
    <w:unhideWhenUsed/>
    <w:rsid w:val="00266BD9"/>
    <w:rPr>
      <w:sz w:val="16"/>
      <w:szCs w:val="16"/>
    </w:rPr>
  </w:style>
  <w:style w:type="paragraph" w:styleId="CommentText">
    <w:name w:val="annotation text"/>
    <w:basedOn w:val="Normal"/>
    <w:link w:val="CommentTextChar"/>
    <w:uiPriority w:val="99"/>
    <w:semiHidden/>
    <w:unhideWhenUsed/>
    <w:rsid w:val="00266BD9"/>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266BD9"/>
    <w:rPr>
      <w:sz w:val="20"/>
      <w:szCs w:val="20"/>
    </w:rPr>
  </w:style>
  <w:style w:type="character" w:styleId="FollowedHyperlink">
    <w:name w:val="FollowedHyperlink"/>
    <w:basedOn w:val="DefaultParagraphFont"/>
    <w:uiPriority w:val="99"/>
    <w:semiHidden/>
    <w:unhideWhenUsed/>
    <w:rsid w:val="00705181"/>
    <w:rPr>
      <w:color w:val="954F72" w:themeColor="followedHyperlink"/>
      <w:u w:val="single"/>
    </w:rPr>
  </w:style>
  <w:style w:type="character" w:styleId="UnresolvedMention">
    <w:name w:val="Unresolved Mention"/>
    <w:basedOn w:val="DefaultParagraphFont"/>
    <w:uiPriority w:val="99"/>
    <w:semiHidden/>
    <w:unhideWhenUsed/>
    <w:rsid w:val="00B318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328721">
      <w:bodyDiv w:val="1"/>
      <w:marLeft w:val="0"/>
      <w:marRight w:val="0"/>
      <w:marTop w:val="0"/>
      <w:marBottom w:val="0"/>
      <w:divBdr>
        <w:top w:val="none" w:sz="0" w:space="0" w:color="auto"/>
        <w:left w:val="none" w:sz="0" w:space="0" w:color="auto"/>
        <w:bottom w:val="none" w:sz="0" w:space="0" w:color="auto"/>
        <w:right w:val="none" w:sz="0" w:space="0" w:color="auto"/>
      </w:divBdr>
    </w:div>
    <w:div w:id="375619028">
      <w:bodyDiv w:val="1"/>
      <w:marLeft w:val="0"/>
      <w:marRight w:val="0"/>
      <w:marTop w:val="0"/>
      <w:marBottom w:val="0"/>
      <w:divBdr>
        <w:top w:val="none" w:sz="0" w:space="0" w:color="auto"/>
        <w:left w:val="none" w:sz="0" w:space="0" w:color="auto"/>
        <w:bottom w:val="none" w:sz="0" w:space="0" w:color="auto"/>
        <w:right w:val="none" w:sz="0" w:space="0" w:color="auto"/>
      </w:divBdr>
    </w:div>
    <w:div w:id="914120782">
      <w:bodyDiv w:val="1"/>
      <w:marLeft w:val="0"/>
      <w:marRight w:val="0"/>
      <w:marTop w:val="0"/>
      <w:marBottom w:val="0"/>
      <w:divBdr>
        <w:top w:val="none" w:sz="0" w:space="0" w:color="auto"/>
        <w:left w:val="none" w:sz="0" w:space="0" w:color="auto"/>
        <w:bottom w:val="none" w:sz="0" w:space="0" w:color="auto"/>
        <w:right w:val="none" w:sz="0" w:space="0" w:color="auto"/>
      </w:divBdr>
    </w:div>
    <w:div w:id="123404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vvy.com.au/event/R19064/"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ducation.vic.gov.au/training/providers/learnlocal/Pages/preaccredited.aspx" TargetMode="External"/><Relationship Id="rId5" Type="http://schemas.openxmlformats.org/officeDocument/2006/relationships/styles" Target="styles.xml"/><Relationship Id="rId10" Type="http://schemas.openxmlformats.org/officeDocument/2006/relationships/hyperlink" Target="https://support.google.com/chrome/answer/95346?hl=en" TargetMode="External"/><Relationship Id="rId4" Type="http://schemas.openxmlformats.org/officeDocument/2006/relationships/numbering" Target="numbering.xml"/><Relationship Id="rId9" Type="http://schemas.openxmlformats.org/officeDocument/2006/relationships/hyperlink" Target="https://www.ivvy.com.au/event/R201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PIRE memo regarding Skills for  Work and Study Programs webinar</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E6602D-4BD9-435B-BFCA-23A2F85C1DA1}">
  <ds:schemaRefs>
    <ds:schemaRef ds:uri="http://schemas.openxmlformats.org/package/2006/metadata/core-properties"/>
    <ds:schemaRef ds:uri="http://purl.org/dc/terms/"/>
    <ds:schemaRef ds:uri="http://purl.org/dc/elements/1.1/"/>
    <ds:schemaRef ds:uri="http://www.w3.org/XML/1998/namespace"/>
    <ds:schemaRef ds:uri="http://purl.org/dc/dcmitype/"/>
    <ds:schemaRef ds:uri="http://schemas.microsoft.com/office/infopath/2007/PartnerControls"/>
    <ds:schemaRef ds:uri="http://schemas.microsoft.com/office/2006/documentManagement/types"/>
    <ds:schemaRef ds:uri="http://schemas.microsoft.com/office/2006/metadata/properties"/>
    <ds:schemaRef ds:uri="cb9114c1-daad-44dd-acad-30f4246641f2"/>
    <ds:schemaRef ds:uri="76b566cd-adb9-46c2-964b-22eba181fd0b"/>
    <ds:schemaRef ds:uri="http://schemas.microsoft.com/sharepoint/v3"/>
  </ds:schemaRefs>
</ds:datastoreItem>
</file>

<file path=customXml/itemProps2.xml><?xml version="1.0" encoding="utf-8"?>
<ds:datastoreItem xmlns:ds="http://schemas.openxmlformats.org/officeDocument/2006/customXml" ds:itemID="{BB13A86B-999D-4269-9884-0B4A7541AC69}">
  <ds:schemaRefs>
    <ds:schemaRef ds:uri="http://schemas.microsoft.com/sharepoint/v3/contenttype/forms"/>
  </ds:schemaRefs>
</ds:datastoreItem>
</file>

<file path=customXml/itemProps3.xml><?xml version="1.0" encoding="utf-8"?>
<ds:datastoreItem xmlns:ds="http://schemas.openxmlformats.org/officeDocument/2006/customXml" ds:itemID="{B8801F9C-F99E-42A6-8501-75F9668A3AEB}"/>
</file>

<file path=docProps/app.xml><?xml version="1.0" encoding="utf-8"?>
<Properties xmlns="http://schemas.openxmlformats.org/officeDocument/2006/extended-properties" xmlns:vt="http://schemas.openxmlformats.org/officeDocument/2006/docPropsVTypes">
  <Template>Normal.dotm</Template>
  <TotalTime>19</TotalTime>
  <Pages>3</Pages>
  <Words>958</Words>
  <Characters>5465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Mancini, Jane J</dc:creator>
  <cp:keywords/>
  <dc:description/>
  <cp:lastModifiedBy>Marinucci, Georgie L</cp:lastModifiedBy>
  <cp:revision>16</cp:revision>
  <dcterms:created xsi:type="dcterms:W3CDTF">2020-09-10T04:54:00Z</dcterms:created>
  <dcterms:modified xsi:type="dcterms:W3CDTF">2020-09-10T05:16:00Z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RecordPoint_WorkflowType">
    <vt:lpwstr>ActiveSubmitStub</vt:lpwstr>
  </property>
  <property fmtid="{D5CDD505-2E9C-101B-9397-08002B2CF9AE}" pid="4" name="RecordPoint_ActiveItemListId">
    <vt:lpwstr>{2535a354-a1e3-4459-a68e-75ba3411023e}</vt:lpwstr>
  </property>
  <property fmtid="{D5CDD505-2E9C-101B-9397-08002B2CF9AE}" pid="5" name="RecordPoint_ActiveItemUniqueId">
    <vt:lpwstr>{7045b02d-ee6b-49af-9302-8fc467b1d7e4}</vt:lpwstr>
  </property>
  <property fmtid="{D5CDD505-2E9C-101B-9397-08002B2CF9AE}" pid="6" name="RecordPoint_ActiveItemWebId">
    <vt:lpwstr>{3ed742c5-94af-4432-8895-d50f327830af}</vt:lpwstr>
  </property>
  <property fmtid="{D5CDD505-2E9C-101B-9397-08002B2CF9AE}" pid="7" name="RecordPoint_ActiveItemSiteId">
    <vt:lpwstr>{702d8416-5cfb-418e-b259-4c75e5c77461}</vt:lpwstr>
  </property>
  <property fmtid="{D5CDD505-2E9C-101B-9397-08002B2CF9AE}" pid="8" name="DEECD_Author">
    <vt:lpwstr>94;#Education|5232e41c-5101-41fe-b638-7d41d1371531</vt:lpwstr>
  </property>
  <property fmtid="{D5CDD505-2E9C-101B-9397-08002B2CF9AE}" pid="9" name="DEECD_ItemType">
    <vt:lpwstr>101;#Page|eb523acf-a821-456c-a76b-7607578309d7</vt:lpwstr>
  </property>
  <property fmtid="{D5CDD505-2E9C-101B-9397-08002B2CF9AE}" pid="10" name="DEECD_SubjectCategory">
    <vt:lpwstr/>
  </property>
  <property fmtid="{D5CDD505-2E9C-101B-9397-08002B2CF9AE}" pid="11" name="DEECD_Audience">
    <vt:lpwstr/>
  </property>
</Properties>
</file>