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E84E5" w14:textId="77777777" w:rsidR="00A03AA5" w:rsidRPr="004C1382" w:rsidRDefault="00A03AA5" w:rsidP="00A03AA5">
      <w:pPr>
        <w:jc w:val="center"/>
        <w:rPr>
          <w:b/>
          <w:color w:val="2E74B5" w:themeColor="accent5" w:themeShade="BF"/>
          <w:sz w:val="32"/>
          <w:szCs w:val="32"/>
          <w:lang w:val="en"/>
        </w:rPr>
      </w:pPr>
      <w:bookmarkStart w:id="0" w:name="_GoBack"/>
      <w:bookmarkEnd w:id="0"/>
      <w:r w:rsidRPr="004C1382">
        <w:rPr>
          <w:b/>
          <w:color w:val="2E74B5" w:themeColor="accent5" w:themeShade="BF"/>
          <w:sz w:val="32"/>
          <w:szCs w:val="32"/>
          <w:lang w:val="en"/>
        </w:rPr>
        <w:t>Department of Education and Training</w:t>
      </w:r>
    </w:p>
    <w:p w14:paraId="7CDD0B65" w14:textId="77777777" w:rsidR="00A03AA5" w:rsidRPr="004C1382" w:rsidRDefault="00A03AA5" w:rsidP="00A03AA5">
      <w:pPr>
        <w:jc w:val="center"/>
        <w:rPr>
          <w:b/>
          <w:color w:val="2E74B5" w:themeColor="accent5" w:themeShade="BF"/>
          <w:sz w:val="32"/>
          <w:szCs w:val="32"/>
          <w:lang w:val="en"/>
        </w:rPr>
      </w:pPr>
      <w:r w:rsidRPr="004C1382">
        <w:rPr>
          <w:b/>
          <w:color w:val="2E74B5" w:themeColor="accent5" w:themeShade="BF"/>
          <w:sz w:val="32"/>
          <w:szCs w:val="32"/>
          <w:lang w:val="en"/>
        </w:rPr>
        <w:t xml:space="preserve">Higher Education and Skills </w:t>
      </w:r>
    </w:p>
    <w:p w14:paraId="470B2976" w14:textId="77777777" w:rsidR="00A03AA5" w:rsidRPr="004C1382" w:rsidRDefault="00A03AA5" w:rsidP="00211479">
      <w:pPr>
        <w:pStyle w:val="Heading2"/>
        <w:spacing w:line="240" w:lineRule="atLeast"/>
        <w:jc w:val="center"/>
        <w:rPr>
          <w:rFonts w:ascii="Arial" w:hAnsi="Arial" w:cs="Arial"/>
          <w:b/>
          <w:color w:val="2E74B5" w:themeColor="accent5" w:themeShade="BF"/>
          <w:lang w:val="en"/>
        </w:rPr>
      </w:pPr>
      <w:r w:rsidRPr="004C1382">
        <w:rPr>
          <w:rFonts w:ascii="Arial" w:hAnsi="Arial" w:cs="Arial"/>
          <w:b/>
          <w:color w:val="2E74B5" w:themeColor="accent5" w:themeShade="BF"/>
          <w:lang w:val="en"/>
        </w:rPr>
        <w:t>Participation, Inclusion and Regional Engagement: Branch Memo</w:t>
      </w:r>
    </w:p>
    <w:p w14:paraId="124272CE" w14:textId="77777777" w:rsidR="00A03AA5" w:rsidRPr="004C1382" w:rsidRDefault="00A03AA5" w:rsidP="00A03AA5">
      <w:pPr>
        <w:tabs>
          <w:tab w:val="left" w:pos="1418"/>
        </w:tabs>
        <w:spacing w:before="0" w:after="0" w:line="240" w:lineRule="atLeast"/>
        <w:ind w:left="1134" w:hanging="1134"/>
        <w:jc w:val="left"/>
        <w:rPr>
          <w:color w:val="000000" w:themeColor="text1"/>
          <w:szCs w:val="24"/>
          <w:lang w:val="en-GB" w:eastAsia="en-US"/>
        </w:rPr>
      </w:pPr>
      <w:r w:rsidRPr="004C1382">
        <w:rPr>
          <w:b/>
          <w:color w:val="000000" w:themeColor="text1"/>
          <w:szCs w:val="24"/>
          <w:lang w:val="en-GB" w:eastAsia="en-US"/>
        </w:rPr>
        <w:t>TO:</w:t>
      </w:r>
      <w:r w:rsidRPr="004C1382">
        <w:rPr>
          <w:color w:val="000000" w:themeColor="text1"/>
          <w:szCs w:val="24"/>
          <w:lang w:val="en-GB" w:eastAsia="en-US"/>
        </w:rPr>
        <w:tab/>
      </w:r>
      <w:r w:rsidRPr="004C1382">
        <w:rPr>
          <w:color w:val="000000" w:themeColor="text1"/>
          <w:szCs w:val="24"/>
          <w:lang w:val="en-GB" w:eastAsia="en-US"/>
        </w:rPr>
        <w:tab/>
        <w:t>ACFE Board</w:t>
      </w:r>
    </w:p>
    <w:p w14:paraId="1A3B01A2" w14:textId="77777777" w:rsidR="00A03AA5" w:rsidRPr="004C1382" w:rsidRDefault="00A03AA5" w:rsidP="00A03AA5">
      <w:pPr>
        <w:tabs>
          <w:tab w:val="left" w:pos="1418"/>
        </w:tabs>
        <w:spacing w:before="0" w:after="0" w:line="240" w:lineRule="atLeast"/>
        <w:ind w:left="1134" w:hanging="1134"/>
        <w:jc w:val="left"/>
        <w:rPr>
          <w:i/>
          <w:color w:val="000000" w:themeColor="text1"/>
          <w:szCs w:val="24"/>
          <w:lang w:val="en-GB" w:eastAsia="en-US"/>
        </w:rPr>
      </w:pPr>
      <w:r w:rsidRPr="004C1382">
        <w:rPr>
          <w:color w:val="000000" w:themeColor="text1"/>
          <w:szCs w:val="24"/>
          <w:lang w:val="en-GB" w:eastAsia="en-US"/>
        </w:rPr>
        <w:tab/>
      </w:r>
      <w:r w:rsidRPr="004C1382">
        <w:rPr>
          <w:color w:val="000000" w:themeColor="text1"/>
          <w:szCs w:val="24"/>
          <w:lang w:val="en-GB" w:eastAsia="en-US"/>
        </w:rPr>
        <w:tab/>
        <w:t>ACFE Regional Councils</w:t>
      </w:r>
    </w:p>
    <w:p w14:paraId="64BA718D" w14:textId="77777777" w:rsidR="00A03AA5" w:rsidRPr="004C1382" w:rsidRDefault="00A03AA5" w:rsidP="00A03AA5">
      <w:pPr>
        <w:tabs>
          <w:tab w:val="left" w:pos="1418"/>
        </w:tabs>
        <w:spacing w:before="0" w:after="0" w:line="240" w:lineRule="atLeast"/>
        <w:ind w:left="1134" w:hanging="1134"/>
        <w:jc w:val="left"/>
        <w:rPr>
          <w:color w:val="000000" w:themeColor="text1"/>
          <w:szCs w:val="24"/>
          <w:lang w:val="en-GB" w:eastAsia="en-US"/>
        </w:rPr>
      </w:pPr>
      <w:r w:rsidRPr="004C1382">
        <w:rPr>
          <w:color w:val="000000" w:themeColor="text1"/>
          <w:szCs w:val="24"/>
          <w:lang w:val="en-GB" w:eastAsia="en-US"/>
        </w:rPr>
        <w:tab/>
      </w:r>
      <w:r w:rsidRPr="004C1382">
        <w:rPr>
          <w:color w:val="000000" w:themeColor="text1"/>
          <w:szCs w:val="24"/>
          <w:lang w:val="en-GB" w:eastAsia="en-US"/>
        </w:rPr>
        <w:tab/>
        <w:t>Adult education institutions</w:t>
      </w:r>
    </w:p>
    <w:p w14:paraId="5FA315EC" w14:textId="77777777" w:rsidR="00A03AA5" w:rsidRPr="004C1382" w:rsidRDefault="00A03AA5" w:rsidP="00A03AA5">
      <w:pPr>
        <w:tabs>
          <w:tab w:val="left" w:pos="1418"/>
        </w:tabs>
        <w:spacing w:before="0" w:after="0" w:line="240" w:lineRule="atLeast"/>
        <w:ind w:left="1134" w:hanging="1134"/>
        <w:jc w:val="left"/>
        <w:rPr>
          <w:color w:val="000000" w:themeColor="text1"/>
          <w:szCs w:val="24"/>
          <w:lang w:val="en-GB" w:eastAsia="en-US"/>
        </w:rPr>
      </w:pPr>
      <w:r w:rsidRPr="004C1382">
        <w:rPr>
          <w:color w:val="000000" w:themeColor="text1"/>
          <w:szCs w:val="24"/>
          <w:lang w:val="en-GB" w:eastAsia="en-US"/>
        </w:rPr>
        <w:tab/>
      </w:r>
      <w:r w:rsidRPr="004C1382">
        <w:rPr>
          <w:color w:val="000000" w:themeColor="text1"/>
          <w:szCs w:val="24"/>
          <w:lang w:val="en-GB" w:eastAsia="en-US"/>
        </w:rPr>
        <w:tab/>
        <w:t>Learn Local stakeholders</w:t>
      </w:r>
    </w:p>
    <w:p w14:paraId="0E8CE790" w14:textId="77777777" w:rsidR="00A03AA5" w:rsidRPr="004C1382" w:rsidRDefault="00A03AA5" w:rsidP="00A03AA5">
      <w:pPr>
        <w:tabs>
          <w:tab w:val="left" w:pos="1418"/>
        </w:tabs>
        <w:spacing w:before="0" w:after="0" w:line="240" w:lineRule="atLeast"/>
        <w:ind w:left="1134" w:hanging="1134"/>
        <w:jc w:val="left"/>
        <w:rPr>
          <w:color w:val="000000" w:themeColor="text1"/>
          <w:szCs w:val="24"/>
          <w:lang w:val="en-GB" w:eastAsia="en-US"/>
        </w:rPr>
      </w:pPr>
      <w:r w:rsidRPr="004C1382">
        <w:rPr>
          <w:color w:val="000000" w:themeColor="text1"/>
          <w:szCs w:val="24"/>
          <w:lang w:val="en-GB" w:eastAsia="en-US"/>
        </w:rPr>
        <w:tab/>
      </w:r>
      <w:r w:rsidRPr="004C1382">
        <w:rPr>
          <w:color w:val="000000" w:themeColor="text1"/>
          <w:szCs w:val="24"/>
          <w:lang w:val="en-GB" w:eastAsia="en-US"/>
        </w:rPr>
        <w:tab/>
        <w:t>PIRE Branch staff</w:t>
      </w:r>
    </w:p>
    <w:p w14:paraId="4E9C3735" w14:textId="77777777" w:rsidR="00A03AA5" w:rsidRPr="004C1382" w:rsidRDefault="00A03AA5" w:rsidP="00A03AA5">
      <w:pPr>
        <w:tabs>
          <w:tab w:val="left" w:pos="1418"/>
        </w:tabs>
        <w:spacing w:before="0" w:after="0" w:line="240" w:lineRule="atLeast"/>
        <w:ind w:left="1134" w:hanging="1134"/>
        <w:jc w:val="left"/>
        <w:rPr>
          <w:color w:val="000000" w:themeColor="text1"/>
          <w:szCs w:val="24"/>
          <w:lang w:val="en-GB" w:eastAsia="en-US"/>
        </w:rPr>
      </w:pPr>
      <w:r w:rsidRPr="004C1382">
        <w:rPr>
          <w:color w:val="000000" w:themeColor="text1"/>
          <w:szCs w:val="24"/>
          <w:lang w:val="en-GB" w:eastAsia="en-US"/>
        </w:rPr>
        <w:tab/>
      </w:r>
      <w:r w:rsidRPr="004C1382">
        <w:rPr>
          <w:color w:val="000000" w:themeColor="text1"/>
          <w:szCs w:val="24"/>
          <w:lang w:val="en-GB" w:eastAsia="en-US"/>
        </w:rPr>
        <w:tab/>
        <w:t>Registered</w:t>
      </w:r>
      <w:r w:rsidRPr="004C1382">
        <w:rPr>
          <w:b/>
          <w:color w:val="000000" w:themeColor="text1"/>
          <w:szCs w:val="24"/>
          <w:lang w:val="en-GB" w:eastAsia="en-US"/>
        </w:rPr>
        <w:t xml:space="preserve"> </w:t>
      </w:r>
      <w:r w:rsidRPr="004C1382">
        <w:rPr>
          <w:color w:val="000000" w:themeColor="text1"/>
          <w:szCs w:val="24"/>
          <w:lang w:val="en-GB" w:eastAsia="en-US"/>
        </w:rPr>
        <w:t>Learn Local providers</w:t>
      </w:r>
    </w:p>
    <w:p w14:paraId="59FED96C" w14:textId="2867FD10" w:rsidR="00A03AA5" w:rsidRPr="004C1382" w:rsidRDefault="00A03AA5" w:rsidP="00A147E8">
      <w:pPr>
        <w:spacing w:before="120"/>
        <w:ind w:left="851" w:hanging="851"/>
        <w:jc w:val="left"/>
        <w:rPr>
          <w:b/>
          <w:color w:val="000000" w:themeColor="text1"/>
          <w:szCs w:val="20"/>
          <w:lang w:val="en-GB" w:eastAsia="en-US"/>
        </w:rPr>
      </w:pPr>
      <w:r w:rsidRPr="004C1382">
        <w:rPr>
          <w:b/>
          <w:color w:val="000000" w:themeColor="text1"/>
          <w:lang w:val="en-GB" w:eastAsia="en-US"/>
        </w:rPr>
        <w:t>FROM:</w:t>
      </w:r>
      <w:r w:rsidRPr="004C1382">
        <w:rPr>
          <w:b/>
          <w:color w:val="000000" w:themeColor="text1"/>
          <w:lang w:val="en-GB" w:eastAsia="en-US"/>
        </w:rPr>
        <w:tab/>
      </w:r>
      <w:r w:rsidRPr="004C1382">
        <w:rPr>
          <w:b/>
          <w:color w:val="000000" w:themeColor="text1"/>
          <w:lang w:val="en-GB" w:eastAsia="en-US"/>
        </w:rPr>
        <w:tab/>
      </w:r>
      <w:r w:rsidR="00A147E8" w:rsidRPr="004C1382">
        <w:rPr>
          <w:color w:val="000000" w:themeColor="text1"/>
          <w:lang w:val="en-GB" w:eastAsia="en-US"/>
        </w:rPr>
        <w:t xml:space="preserve">Ryan Collins, </w:t>
      </w:r>
      <w:r w:rsidRPr="004C1382">
        <w:rPr>
          <w:color w:val="000000" w:themeColor="text1"/>
          <w:szCs w:val="24"/>
          <w:lang w:val="en-GB" w:eastAsia="en-US"/>
        </w:rPr>
        <w:t xml:space="preserve">Director </w:t>
      </w:r>
      <w:r w:rsidRPr="004C1382">
        <w:rPr>
          <w:color w:val="000000" w:themeColor="text1"/>
          <w:lang w:val="en-GB" w:eastAsia="en-US"/>
        </w:rPr>
        <w:t xml:space="preserve">— </w:t>
      </w:r>
      <w:r w:rsidRPr="004C1382">
        <w:rPr>
          <w:color w:val="000000" w:themeColor="text1"/>
          <w:szCs w:val="24"/>
          <w:lang w:val="en-GB" w:eastAsia="en-US"/>
        </w:rPr>
        <w:t xml:space="preserve">Participation, Inclusion and Regional Engagement </w:t>
      </w:r>
      <w:r w:rsidRPr="004C1382">
        <w:rPr>
          <w:color w:val="000000" w:themeColor="text1"/>
          <w:szCs w:val="24"/>
          <w:lang w:val="en-GB" w:eastAsia="en-US"/>
        </w:rPr>
        <w:tab/>
      </w:r>
      <w:r w:rsidRPr="004C1382">
        <w:rPr>
          <w:color w:val="000000" w:themeColor="text1"/>
          <w:szCs w:val="24"/>
          <w:lang w:val="en-GB" w:eastAsia="en-US"/>
        </w:rPr>
        <w:tab/>
        <w:t>Branch</w:t>
      </w:r>
    </w:p>
    <w:p w14:paraId="20E7F707" w14:textId="54995E21" w:rsidR="00A03AA5" w:rsidRPr="004C1382" w:rsidRDefault="00A03AA5" w:rsidP="00465B76">
      <w:pPr>
        <w:spacing w:before="120"/>
        <w:ind w:left="851" w:hanging="851"/>
        <w:jc w:val="left"/>
        <w:rPr>
          <w:color w:val="000000" w:themeColor="text1"/>
          <w:szCs w:val="24"/>
          <w:lang w:val="en-GB" w:eastAsia="en-US"/>
        </w:rPr>
      </w:pPr>
      <w:r w:rsidRPr="004C1382">
        <w:rPr>
          <w:b/>
          <w:color w:val="000000" w:themeColor="text1"/>
          <w:lang w:val="en-GB" w:eastAsia="en-US"/>
        </w:rPr>
        <w:t>DATE:</w:t>
      </w:r>
      <w:r w:rsidRPr="004C1382">
        <w:rPr>
          <w:b/>
          <w:color w:val="000000" w:themeColor="text1"/>
          <w:lang w:val="en-GB" w:eastAsia="en-US"/>
        </w:rPr>
        <w:tab/>
      </w:r>
      <w:r w:rsidRPr="004C1382">
        <w:rPr>
          <w:b/>
          <w:color w:val="000000" w:themeColor="text1"/>
          <w:lang w:val="en-GB" w:eastAsia="en-US"/>
        </w:rPr>
        <w:tab/>
      </w:r>
      <w:r w:rsidR="00C67983" w:rsidRPr="004C1382">
        <w:rPr>
          <w:color w:val="000000" w:themeColor="text1"/>
          <w:lang w:val="en-GB" w:eastAsia="en-US"/>
        </w:rPr>
        <w:t>1</w:t>
      </w:r>
      <w:r w:rsidR="008333A3" w:rsidRPr="004C1382">
        <w:rPr>
          <w:color w:val="000000" w:themeColor="text1"/>
          <w:lang w:val="en-GB" w:eastAsia="en-US"/>
        </w:rPr>
        <w:t>6</w:t>
      </w:r>
      <w:r w:rsidR="00A147E8" w:rsidRPr="004C1382">
        <w:rPr>
          <w:color w:val="000000" w:themeColor="text1"/>
          <w:lang w:val="en-GB" w:eastAsia="en-US"/>
        </w:rPr>
        <w:t>/3/2020</w:t>
      </w:r>
    </w:p>
    <w:p w14:paraId="7DFC8581" w14:textId="214EADD1" w:rsidR="00A03AA5" w:rsidRPr="004C1382" w:rsidRDefault="00A03AA5" w:rsidP="00A147E8">
      <w:pPr>
        <w:spacing w:before="0" w:after="0"/>
        <w:ind w:left="1418" w:right="-187" w:hanging="1418"/>
        <w:jc w:val="left"/>
        <w:rPr>
          <w:b/>
          <w:color w:val="000000" w:themeColor="text1"/>
          <w:lang w:val="en-GB" w:eastAsia="en-US"/>
        </w:rPr>
      </w:pPr>
      <w:r w:rsidRPr="004C1382">
        <w:rPr>
          <w:b/>
          <w:color w:val="000000" w:themeColor="text1"/>
          <w:lang w:val="en-GB" w:eastAsia="en-US"/>
        </w:rPr>
        <w:t xml:space="preserve">SUBJECT: </w:t>
      </w:r>
      <w:r w:rsidRPr="004C1382">
        <w:rPr>
          <w:b/>
          <w:color w:val="000000" w:themeColor="text1"/>
          <w:lang w:val="en-GB" w:eastAsia="en-US"/>
        </w:rPr>
        <w:tab/>
        <w:t>New ACFE Board Initiative: Invitation for Expressions of Interest</w:t>
      </w:r>
    </w:p>
    <w:p w14:paraId="5B9AAE62" w14:textId="5D2011AA" w:rsidR="00A03AA5" w:rsidRPr="004C1382" w:rsidRDefault="00A03AA5" w:rsidP="00A03AA5">
      <w:pPr>
        <w:tabs>
          <w:tab w:val="left" w:pos="1134"/>
        </w:tabs>
        <w:spacing w:before="0" w:after="0"/>
        <w:ind w:right="-425"/>
        <w:jc w:val="left"/>
        <w:rPr>
          <w:b/>
          <w:color w:val="000000" w:themeColor="text1"/>
          <w:lang w:val="en-GB" w:eastAsia="en-US"/>
        </w:rPr>
      </w:pPr>
      <w:r w:rsidRPr="004C1382">
        <w:rPr>
          <w:b/>
          <w:color w:val="000000" w:themeColor="text1"/>
          <w:lang w:val="en-GB" w:eastAsia="en-US"/>
        </w:rPr>
        <w:tab/>
      </w:r>
      <w:r w:rsidRPr="004C1382">
        <w:rPr>
          <w:b/>
          <w:color w:val="000000" w:themeColor="text1"/>
          <w:lang w:val="en-GB" w:eastAsia="en-US"/>
        </w:rPr>
        <w:tab/>
      </w:r>
      <w:r w:rsidR="00A147E8" w:rsidRPr="004C1382">
        <w:rPr>
          <w:b/>
          <w:color w:val="000000" w:themeColor="text1"/>
          <w:lang w:val="en-GB" w:eastAsia="en-US"/>
        </w:rPr>
        <w:t>Adult Literacy and Numeracy Practitioner Program</w:t>
      </w:r>
      <w:r w:rsidRPr="004C1382">
        <w:rPr>
          <w:b/>
          <w:color w:val="000000" w:themeColor="text1"/>
          <w:lang w:val="en-GB" w:eastAsia="en-US"/>
        </w:rPr>
        <w:t xml:space="preserve"> </w:t>
      </w:r>
      <w:r w:rsidRPr="004C1382">
        <w:rPr>
          <w:b/>
          <w:color w:val="000000" w:themeColor="text1"/>
          <w:lang w:val="en-GB" w:eastAsia="en-US"/>
        </w:rPr>
        <w:tab/>
      </w:r>
    </w:p>
    <w:p w14:paraId="5820BDA4" w14:textId="77777777" w:rsidR="00A03AA5" w:rsidRPr="004C1382" w:rsidRDefault="00A03AA5" w:rsidP="00A03AA5">
      <w:pPr>
        <w:pBdr>
          <w:bottom w:val="single" w:sz="4" w:space="1" w:color="auto"/>
        </w:pBdr>
        <w:spacing w:before="0" w:after="0"/>
        <w:jc w:val="left"/>
        <w:rPr>
          <w:color w:val="000000" w:themeColor="text1"/>
          <w:lang w:val="en"/>
        </w:rPr>
      </w:pPr>
    </w:p>
    <w:p w14:paraId="7B1826D3" w14:textId="77777777" w:rsidR="00A03AA5" w:rsidRPr="004C1382" w:rsidRDefault="00A03AA5" w:rsidP="00A03AA5">
      <w:pPr>
        <w:pStyle w:val="Heading2"/>
        <w:spacing w:before="0" w:after="0" w:line="240" w:lineRule="auto"/>
        <w:jc w:val="left"/>
        <w:rPr>
          <w:rFonts w:ascii="Arial" w:hAnsi="Arial" w:cs="Arial"/>
          <w:b/>
          <w:color w:val="2E74B5" w:themeColor="accent5" w:themeShade="BF"/>
          <w:sz w:val="16"/>
          <w:szCs w:val="16"/>
          <w:lang w:val="en"/>
        </w:rPr>
      </w:pPr>
    </w:p>
    <w:p w14:paraId="68965C38" w14:textId="77777777" w:rsidR="00A03AA5" w:rsidRPr="004C1382" w:rsidRDefault="00A03AA5" w:rsidP="00A03AA5">
      <w:pPr>
        <w:pStyle w:val="Heading2"/>
        <w:spacing w:before="0" w:after="0" w:line="240" w:lineRule="auto"/>
        <w:jc w:val="left"/>
        <w:rPr>
          <w:rFonts w:ascii="Arial" w:hAnsi="Arial" w:cs="Arial"/>
          <w:b/>
          <w:color w:val="2E74B5" w:themeColor="accent5" w:themeShade="BF"/>
          <w:lang w:val="en"/>
        </w:rPr>
      </w:pPr>
      <w:r w:rsidRPr="004C1382">
        <w:rPr>
          <w:rFonts w:ascii="Arial" w:hAnsi="Arial" w:cs="Arial"/>
          <w:b/>
          <w:color w:val="2E74B5" w:themeColor="accent5" w:themeShade="BF"/>
          <w:lang w:val="en"/>
        </w:rPr>
        <w:t>Actions / Critical Dates:</w:t>
      </w:r>
    </w:p>
    <w:p w14:paraId="1690B7BE" w14:textId="01FE99F6" w:rsidR="00EE12BA" w:rsidRPr="004C1382" w:rsidRDefault="00A03AA5" w:rsidP="00EE12BA">
      <w:pPr>
        <w:pStyle w:val="ListParagraph"/>
        <w:numPr>
          <w:ilvl w:val="0"/>
          <w:numId w:val="1"/>
        </w:numPr>
        <w:tabs>
          <w:tab w:val="left" w:pos="0"/>
          <w:tab w:val="left" w:pos="1080"/>
        </w:tabs>
        <w:spacing w:before="120" w:after="120" w:line="280" w:lineRule="atLeast"/>
        <w:ind w:left="425" w:hanging="425"/>
        <w:contextualSpacing w:val="0"/>
        <w:jc w:val="left"/>
        <w:rPr>
          <w:rFonts w:ascii="Arial" w:hAnsi="Arial"/>
          <w:bCs/>
          <w:color w:val="000000" w:themeColor="text1"/>
          <w:lang w:val="en-GB"/>
        </w:rPr>
      </w:pPr>
      <w:r w:rsidRPr="004C1382">
        <w:rPr>
          <w:rFonts w:ascii="Arial" w:hAnsi="Arial"/>
          <w:bCs/>
          <w:color w:val="000000" w:themeColor="text1"/>
          <w:lang w:val="en-GB"/>
        </w:rPr>
        <w:t xml:space="preserve">Expressions of Interest (EOI) are invited from Registered Learn Local providers </w:t>
      </w:r>
      <w:r w:rsidR="00EE12BA" w:rsidRPr="004C1382">
        <w:rPr>
          <w:rFonts w:ascii="Arial" w:hAnsi="Arial"/>
          <w:bCs/>
          <w:color w:val="000000" w:themeColor="text1"/>
          <w:lang w:val="en-GB"/>
        </w:rPr>
        <w:t>for</w:t>
      </w:r>
      <w:r w:rsidRPr="004C1382">
        <w:rPr>
          <w:rFonts w:ascii="Arial" w:hAnsi="Arial"/>
          <w:bCs/>
          <w:color w:val="000000" w:themeColor="text1"/>
          <w:lang w:val="en-GB"/>
        </w:rPr>
        <w:t xml:space="preserve"> the ACFE Board’s </w:t>
      </w:r>
      <w:hyperlink r:id="rId8" w:history="1">
        <w:r w:rsidR="00245BF8" w:rsidRPr="00082A31">
          <w:rPr>
            <w:rStyle w:val="Hyperlink"/>
            <w:rFonts w:ascii="Arial" w:hAnsi="Arial" w:cs="Arial"/>
            <w:bCs/>
            <w:lang w:val="en-GB"/>
          </w:rPr>
          <w:t xml:space="preserve">Adult Literacy and Numeracy Practitioner </w:t>
        </w:r>
        <w:r w:rsidR="005D1F31" w:rsidRPr="00082A31">
          <w:rPr>
            <w:rStyle w:val="Hyperlink"/>
            <w:rFonts w:ascii="Arial" w:hAnsi="Arial" w:cs="Arial"/>
            <w:bCs/>
            <w:lang w:val="en-GB"/>
          </w:rPr>
          <w:t>P</w:t>
        </w:r>
        <w:r w:rsidR="00245BF8" w:rsidRPr="00082A31">
          <w:rPr>
            <w:rStyle w:val="Hyperlink"/>
            <w:rFonts w:ascii="Arial" w:hAnsi="Arial" w:cs="Arial"/>
            <w:bCs/>
            <w:lang w:val="en-GB"/>
          </w:rPr>
          <w:t>rogram</w:t>
        </w:r>
      </w:hyperlink>
      <w:r w:rsidR="00C67EBD" w:rsidRPr="004C1382">
        <w:rPr>
          <w:rFonts w:ascii="Arial" w:hAnsi="Arial"/>
          <w:bCs/>
          <w:color w:val="000000" w:themeColor="text1"/>
          <w:lang w:val="en-GB"/>
        </w:rPr>
        <w:t xml:space="preserve"> (ALNPP)</w:t>
      </w:r>
      <w:r w:rsidR="00245BF8" w:rsidRPr="004C1382">
        <w:rPr>
          <w:rFonts w:ascii="Arial" w:hAnsi="Arial"/>
          <w:bCs/>
          <w:color w:val="000000" w:themeColor="text1"/>
          <w:lang w:val="en-GB"/>
        </w:rPr>
        <w:t>.</w:t>
      </w:r>
    </w:p>
    <w:p w14:paraId="5FA5BFF7" w14:textId="15EF5439" w:rsidR="00A03AA5" w:rsidRPr="004C1382" w:rsidRDefault="00A03AA5" w:rsidP="00EE12BA">
      <w:pPr>
        <w:pStyle w:val="ListParagraph"/>
        <w:numPr>
          <w:ilvl w:val="0"/>
          <w:numId w:val="1"/>
        </w:numPr>
        <w:tabs>
          <w:tab w:val="left" w:pos="0"/>
          <w:tab w:val="left" w:pos="1080"/>
        </w:tabs>
        <w:spacing w:before="120" w:after="120" w:line="280" w:lineRule="atLeast"/>
        <w:ind w:left="425" w:hanging="425"/>
        <w:contextualSpacing w:val="0"/>
        <w:jc w:val="left"/>
        <w:rPr>
          <w:rFonts w:ascii="Arial" w:hAnsi="Arial"/>
          <w:bCs/>
          <w:color w:val="000000" w:themeColor="text1"/>
          <w:lang w:val="en-GB"/>
        </w:rPr>
      </w:pPr>
      <w:r w:rsidRPr="004C1382">
        <w:rPr>
          <w:rFonts w:ascii="Arial" w:hAnsi="Arial"/>
          <w:bCs/>
          <w:color w:val="000000" w:themeColor="text1"/>
          <w:lang w:val="en-GB"/>
        </w:rPr>
        <w:t xml:space="preserve">EOI opens on </w:t>
      </w:r>
      <w:r w:rsidR="00DE264D" w:rsidRPr="004C1382">
        <w:rPr>
          <w:rFonts w:ascii="Arial" w:hAnsi="Arial"/>
          <w:bCs/>
          <w:color w:val="000000" w:themeColor="text1"/>
          <w:lang w:val="en-GB"/>
        </w:rPr>
        <w:t>Thursday 19 March 2020</w:t>
      </w:r>
      <w:r w:rsidRPr="004C1382">
        <w:rPr>
          <w:rFonts w:ascii="Arial" w:hAnsi="Arial"/>
          <w:bCs/>
          <w:color w:val="000000" w:themeColor="text1"/>
          <w:lang w:val="en-GB"/>
        </w:rPr>
        <w:t xml:space="preserve"> and closes on </w:t>
      </w:r>
      <w:r w:rsidR="00DE264D" w:rsidRPr="004C1382">
        <w:rPr>
          <w:rFonts w:ascii="Arial" w:hAnsi="Arial"/>
          <w:bCs/>
          <w:color w:val="000000" w:themeColor="text1"/>
          <w:lang w:val="en-GB"/>
        </w:rPr>
        <w:t xml:space="preserve">Thursday </w:t>
      </w:r>
      <w:r w:rsidR="00857C77" w:rsidRPr="004C1382">
        <w:rPr>
          <w:rFonts w:ascii="Arial" w:hAnsi="Arial"/>
          <w:bCs/>
          <w:color w:val="000000" w:themeColor="text1"/>
          <w:lang w:val="en-GB"/>
        </w:rPr>
        <w:t>23</w:t>
      </w:r>
      <w:r w:rsidR="00DE264D" w:rsidRPr="004C1382">
        <w:rPr>
          <w:rFonts w:ascii="Arial" w:hAnsi="Arial"/>
          <w:bCs/>
          <w:color w:val="000000" w:themeColor="text1"/>
          <w:lang w:val="en-GB"/>
        </w:rPr>
        <w:t xml:space="preserve"> April </w:t>
      </w:r>
      <w:r w:rsidRPr="004C1382">
        <w:rPr>
          <w:rFonts w:ascii="Arial" w:hAnsi="Arial"/>
          <w:bCs/>
          <w:color w:val="000000" w:themeColor="text1"/>
          <w:lang w:val="en-GB"/>
        </w:rPr>
        <w:t>20</w:t>
      </w:r>
      <w:r w:rsidR="00DE264D" w:rsidRPr="004C1382">
        <w:rPr>
          <w:rFonts w:ascii="Arial" w:hAnsi="Arial"/>
          <w:bCs/>
          <w:color w:val="000000" w:themeColor="text1"/>
          <w:lang w:val="en-GB"/>
        </w:rPr>
        <w:t>20</w:t>
      </w:r>
      <w:r w:rsidRPr="004C1382">
        <w:rPr>
          <w:rFonts w:ascii="Arial" w:hAnsi="Arial"/>
          <w:bCs/>
          <w:color w:val="000000" w:themeColor="text1"/>
          <w:lang w:val="en-GB"/>
        </w:rPr>
        <w:t xml:space="preserve">.  </w:t>
      </w:r>
    </w:p>
    <w:p w14:paraId="74C250C0" w14:textId="3A9A3EC9" w:rsidR="00A03AA5" w:rsidRPr="004C1382" w:rsidRDefault="00A03AA5" w:rsidP="00A03AA5">
      <w:pPr>
        <w:pStyle w:val="ListParagraph"/>
        <w:numPr>
          <w:ilvl w:val="0"/>
          <w:numId w:val="1"/>
        </w:numPr>
        <w:tabs>
          <w:tab w:val="left" w:pos="0"/>
          <w:tab w:val="left" w:pos="1080"/>
        </w:tabs>
        <w:spacing w:before="120" w:after="120" w:line="280" w:lineRule="atLeast"/>
        <w:ind w:left="425" w:hanging="425"/>
        <w:contextualSpacing w:val="0"/>
        <w:jc w:val="left"/>
        <w:rPr>
          <w:rFonts w:ascii="Arial" w:hAnsi="Arial"/>
          <w:bCs/>
          <w:color w:val="000000" w:themeColor="text1"/>
          <w:lang w:val="en-GB"/>
        </w:rPr>
      </w:pPr>
      <w:r w:rsidRPr="004C1382">
        <w:rPr>
          <w:rFonts w:ascii="Arial" w:hAnsi="Arial"/>
          <w:bCs/>
          <w:color w:val="000000" w:themeColor="text1"/>
          <w:lang w:val="en-GB"/>
        </w:rPr>
        <w:lastRenderedPageBreak/>
        <w:t>Please read the EOI Guidelines and</w:t>
      </w:r>
      <w:r w:rsidR="00245BF8" w:rsidRPr="004C1382">
        <w:rPr>
          <w:rFonts w:ascii="Arial" w:hAnsi="Arial"/>
          <w:bCs/>
          <w:color w:val="000000" w:themeColor="text1"/>
          <w:lang w:val="en-GB"/>
        </w:rPr>
        <w:t>,</w:t>
      </w:r>
      <w:r w:rsidRPr="004C1382">
        <w:rPr>
          <w:rFonts w:ascii="Arial" w:hAnsi="Arial"/>
          <w:bCs/>
          <w:color w:val="000000" w:themeColor="text1"/>
          <w:lang w:val="en-GB"/>
        </w:rPr>
        <w:t xml:space="preserve"> to apply, complete the EOI Application Form and submit it </w:t>
      </w:r>
      <w:r w:rsidR="00003730" w:rsidRPr="004C1382">
        <w:rPr>
          <w:rFonts w:ascii="Arial" w:hAnsi="Arial"/>
          <w:bCs/>
          <w:color w:val="000000" w:themeColor="text1"/>
          <w:lang w:val="en-GB"/>
        </w:rPr>
        <w:t xml:space="preserve">and attachments </w:t>
      </w:r>
      <w:r w:rsidRPr="004C1382">
        <w:rPr>
          <w:rFonts w:ascii="Arial" w:hAnsi="Arial"/>
          <w:bCs/>
          <w:color w:val="000000" w:themeColor="text1"/>
          <w:lang w:val="en-GB"/>
        </w:rPr>
        <w:t xml:space="preserve">via email by 5pm </w:t>
      </w:r>
      <w:r w:rsidR="00DE264D" w:rsidRPr="004C1382">
        <w:rPr>
          <w:rFonts w:ascii="Arial" w:hAnsi="Arial"/>
          <w:bCs/>
          <w:color w:val="000000" w:themeColor="text1"/>
          <w:lang w:val="en-GB"/>
        </w:rPr>
        <w:t xml:space="preserve">Thursday </w:t>
      </w:r>
      <w:r w:rsidR="00FF2BAD" w:rsidRPr="004C1382">
        <w:rPr>
          <w:rFonts w:ascii="Arial" w:hAnsi="Arial"/>
          <w:bCs/>
          <w:color w:val="000000" w:themeColor="text1"/>
          <w:lang w:val="en-GB"/>
        </w:rPr>
        <w:t>23</w:t>
      </w:r>
      <w:r w:rsidR="00DE264D" w:rsidRPr="004C1382">
        <w:rPr>
          <w:rFonts w:ascii="Arial" w:hAnsi="Arial"/>
          <w:bCs/>
          <w:color w:val="000000" w:themeColor="text1"/>
          <w:lang w:val="en-GB"/>
        </w:rPr>
        <w:t xml:space="preserve"> April 2020</w:t>
      </w:r>
      <w:r w:rsidRPr="004C1382">
        <w:rPr>
          <w:rFonts w:ascii="Arial" w:hAnsi="Arial"/>
          <w:bCs/>
          <w:color w:val="000000" w:themeColor="text1"/>
          <w:lang w:val="en-GB"/>
        </w:rPr>
        <w:t>.</w:t>
      </w:r>
    </w:p>
    <w:p w14:paraId="4A6788E6" w14:textId="5C8AFDCF" w:rsidR="00945DB5" w:rsidRPr="004C1382" w:rsidRDefault="00945DB5" w:rsidP="00A03AA5">
      <w:pPr>
        <w:pStyle w:val="ListParagraph"/>
        <w:numPr>
          <w:ilvl w:val="0"/>
          <w:numId w:val="1"/>
        </w:numPr>
        <w:tabs>
          <w:tab w:val="left" w:pos="0"/>
          <w:tab w:val="left" w:pos="1080"/>
        </w:tabs>
        <w:spacing w:before="120" w:after="120" w:line="280" w:lineRule="atLeast"/>
        <w:ind w:left="425" w:hanging="425"/>
        <w:contextualSpacing w:val="0"/>
        <w:jc w:val="left"/>
        <w:rPr>
          <w:rFonts w:ascii="Arial" w:hAnsi="Arial"/>
          <w:bCs/>
          <w:color w:val="000000" w:themeColor="text1"/>
          <w:lang w:val="en-GB"/>
        </w:rPr>
      </w:pPr>
      <w:r w:rsidRPr="004C1382">
        <w:rPr>
          <w:rFonts w:ascii="Arial" w:hAnsi="Arial"/>
          <w:bCs/>
          <w:color w:val="000000" w:themeColor="text1"/>
          <w:lang w:val="en-GB"/>
        </w:rPr>
        <w:t>Information Webinar for interested Learn Local providers scheduled 10.30-11.30am, 26/3/2020.</w:t>
      </w:r>
    </w:p>
    <w:p w14:paraId="7E5C6209" w14:textId="59D55B01" w:rsidR="00A03AA5" w:rsidRPr="004C1382" w:rsidRDefault="00E201CA" w:rsidP="00A03AA5">
      <w:pPr>
        <w:pStyle w:val="ListParagraph"/>
        <w:numPr>
          <w:ilvl w:val="0"/>
          <w:numId w:val="1"/>
        </w:numPr>
        <w:spacing w:before="120" w:after="120" w:line="280" w:lineRule="atLeast"/>
        <w:ind w:left="425" w:hanging="425"/>
        <w:contextualSpacing w:val="0"/>
        <w:jc w:val="left"/>
        <w:rPr>
          <w:rFonts w:ascii="Arial" w:hAnsi="Arial"/>
          <w:bCs/>
          <w:color w:val="000000" w:themeColor="text1"/>
          <w:lang w:val="en-GB"/>
        </w:rPr>
      </w:pPr>
      <w:r w:rsidRPr="004C1382">
        <w:rPr>
          <w:rFonts w:ascii="Arial" w:hAnsi="Arial"/>
          <w:bCs/>
          <w:color w:val="000000" w:themeColor="text1"/>
          <w:lang w:val="en-GB"/>
        </w:rPr>
        <w:t>C</w:t>
      </w:r>
      <w:r w:rsidR="00A03AA5" w:rsidRPr="004C1382">
        <w:rPr>
          <w:rFonts w:ascii="Arial" w:hAnsi="Arial"/>
          <w:bCs/>
          <w:color w:val="000000" w:themeColor="text1"/>
          <w:lang w:val="en-GB"/>
        </w:rPr>
        <w:t>ontact your regional office if you have any questions.</w:t>
      </w:r>
    </w:p>
    <w:p w14:paraId="3929F9FE" w14:textId="77777777" w:rsidR="00A03AA5" w:rsidRPr="004C1382" w:rsidRDefault="00A03AA5" w:rsidP="00A03AA5">
      <w:pPr>
        <w:pStyle w:val="ListParagraph"/>
        <w:spacing w:before="0" w:after="0" w:line="240" w:lineRule="auto"/>
        <w:ind w:left="425"/>
        <w:contextualSpacing w:val="0"/>
        <w:jc w:val="left"/>
        <w:rPr>
          <w:rFonts w:ascii="Arial" w:hAnsi="Arial"/>
          <w:bCs/>
          <w:color w:val="000000" w:themeColor="text1"/>
          <w:lang w:val="en-GB"/>
        </w:rPr>
      </w:pPr>
    </w:p>
    <w:p w14:paraId="1A684F88" w14:textId="77777777" w:rsidR="00A03AA5" w:rsidRPr="004C1382" w:rsidRDefault="00A03AA5" w:rsidP="00A03AA5">
      <w:pPr>
        <w:pBdr>
          <w:top w:val="single" w:sz="4" w:space="1" w:color="auto"/>
        </w:pBdr>
        <w:spacing w:before="0" w:after="0"/>
        <w:jc w:val="left"/>
        <w:rPr>
          <w:color w:val="2E74B5" w:themeColor="accent5" w:themeShade="BF"/>
          <w:sz w:val="16"/>
          <w:szCs w:val="16"/>
          <w:lang w:val="en"/>
        </w:rPr>
      </w:pPr>
    </w:p>
    <w:p w14:paraId="2EBFC81C" w14:textId="6B24A650" w:rsidR="00A03AA5" w:rsidRPr="004C1382" w:rsidRDefault="00A03AA5" w:rsidP="00211479">
      <w:pPr>
        <w:pStyle w:val="Heading2"/>
        <w:spacing w:after="0" w:line="240" w:lineRule="atLeast"/>
        <w:jc w:val="left"/>
        <w:rPr>
          <w:rFonts w:ascii="Arial" w:hAnsi="Arial" w:cs="Arial"/>
          <w:b/>
          <w:color w:val="2E74B5" w:themeColor="accent5" w:themeShade="BF"/>
          <w:sz w:val="28"/>
          <w:szCs w:val="28"/>
          <w:lang w:val="en-GB" w:eastAsia="en-US"/>
        </w:rPr>
      </w:pPr>
      <w:r w:rsidRPr="004C1382">
        <w:rPr>
          <w:rFonts w:ascii="Arial" w:hAnsi="Arial" w:cs="Arial"/>
          <w:b/>
          <w:color w:val="2E74B5" w:themeColor="accent5" w:themeShade="BF"/>
          <w:sz w:val="28"/>
          <w:szCs w:val="28"/>
          <w:lang w:val="en"/>
        </w:rPr>
        <w:t xml:space="preserve">What is the </w:t>
      </w:r>
      <w:r w:rsidR="00E2689C" w:rsidRPr="004C1382">
        <w:rPr>
          <w:rFonts w:ascii="Arial" w:hAnsi="Arial" w:cs="Arial"/>
          <w:b/>
          <w:color w:val="2E74B5" w:themeColor="accent5" w:themeShade="BF"/>
          <w:sz w:val="28"/>
          <w:szCs w:val="28"/>
          <w:lang w:val="en-GB" w:eastAsia="en-US"/>
        </w:rPr>
        <w:t>Adult Literacy and Numeracy Practitioners Program (ALNPP)</w:t>
      </w:r>
      <w:r w:rsidRPr="004C1382">
        <w:rPr>
          <w:rFonts w:ascii="Arial" w:hAnsi="Arial" w:cs="Arial"/>
          <w:b/>
          <w:color w:val="2E74B5" w:themeColor="accent5" w:themeShade="BF"/>
          <w:sz w:val="28"/>
          <w:szCs w:val="28"/>
          <w:lang w:val="en-GB" w:eastAsia="en-US"/>
        </w:rPr>
        <w:t>?</w:t>
      </w:r>
    </w:p>
    <w:p w14:paraId="1FA46169" w14:textId="77777777" w:rsidR="00211479" w:rsidRPr="004C1382" w:rsidRDefault="00211479" w:rsidP="00211479">
      <w:pPr>
        <w:pStyle w:val="Heading2"/>
        <w:spacing w:after="0" w:line="240" w:lineRule="atLeast"/>
        <w:rPr>
          <w:rFonts w:ascii="Arial" w:hAnsi="Arial" w:cs="Arial"/>
          <w:b/>
          <w:color w:val="2E74B5" w:themeColor="accent5" w:themeShade="BF"/>
          <w:sz w:val="8"/>
          <w:szCs w:val="8"/>
          <w:lang w:val="en"/>
        </w:rPr>
      </w:pPr>
    </w:p>
    <w:p w14:paraId="0E6C9A64" w14:textId="71ECAC8C" w:rsidR="00A03AA5" w:rsidRPr="004C1382" w:rsidRDefault="00A03AA5" w:rsidP="00211479">
      <w:pPr>
        <w:pStyle w:val="Heading2"/>
        <w:spacing w:before="0" w:line="240" w:lineRule="atLeast"/>
        <w:rPr>
          <w:rFonts w:ascii="Arial" w:hAnsi="Arial" w:cs="Arial"/>
          <w:b/>
          <w:color w:val="2E74B5" w:themeColor="accent5" w:themeShade="BF"/>
          <w:lang w:val="en"/>
        </w:rPr>
      </w:pPr>
      <w:r w:rsidRPr="004C1382">
        <w:rPr>
          <w:rFonts w:ascii="Arial" w:hAnsi="Arial" w:cs="Arial"/>
          <w:b/>
          <w:color w:val="2E74B5" w:themeColor="accent5" w:themeShade="BF"/>
          <w:lang w:val="en"/>
        </w:rPr>
        <w:t>Context</w:t>
      </w:r>
    </w:p>
    <w:p w14:paraId="776B94FD" w14:textId="3B4B88B1" w:rsidR="00A03AA5" w:rsidRPr="004C1382" w:rsidRDefault="00A03AA5" w:rsidP="00A03AA5">
      <w:pPr>
        <w:jc w:val="left"/>
        <w:rPr>
          <w:color w:val="auto"/>
        </w:rPr>
      </w:pPr>
      <w:r w:rsidRPr="004C1382">
        <w:rPr>
          <w:color w:val="auto"/>
        </w:rPr>
        <w:t xml:space="preserve">The </w:t>
      </w:r>
      <w:r w:rsidR="00E2689C" w:rsidRPr="004C1382">
        <w:rPr>
          <w:color w:val="auto"/>
        </w:rPr>
        <w:t>ALNPP</w:t>
      </w:r>
      <w:r w:rsidRPr="004C1382">
        <w:rPr>
          <w:color w:val="auto"/>
        </w:rPr>
        <w:t xml:space="preserve"> is one part of the </w:t>
      </w:r>
      <w:r w:rsidRPr="004C1382">
        <w:rPr>
          <w:i/>
          <w:color w:val="auto"/>
        </w:rPr>
        <w:t>Learn Local Literacy and Numeracy Strategy</w:t>
      </w:r>
      <w:r w:rsidR="001957E7" w:rsidRPr="004C1382">
        <w:rPr>
          <w:i/>
          <w:color w:val="auto"/>
        </w:rPr>
        <w:t xml:space="preserve">. </w:t>
      </w:r>
      <w:r w:rsidRPr="004C1382">
        <w:rPr>
          <w:color w:val="auto"/>
        </w:rPr>
        <w:t xml:space="preserve">Under the </w:t>
      </w:r>
      <w:r w:rsidRPr="004C1382">
        <w:rPr>
          <w:i/>
          <w:color w:val="auto"/>
        </w:rPr>
        <w:t>Strategy</w:t>
      </w:r>
      <w:r w:rsidRPr="004C1382">
        <w:rPr>
          <w:color w:val="auto"/>
        </w:rPr>
        <w:t>, the ACFE Board is providing competitive grants to Learn Local providers to:</w:t>
      </w:r>
    </w:p>
    <w:p w14:paraId="4C78D6BD" w14:textId="2C799D2B" w:rsidR="00762B0A" w:rsidRPr="004C1382" w:rsidRDefault="00762B0A" w:rsidP="004C1382">
      <w:pPr>
        <w:pStyle w:val="ListParagraph"/>
        <w:numPr>
          <w:ilvl w:val="0"/>
          <w:numId w:val="6"/>
        </w:numPr>
        <w:jc w:val="left"/>
        <w:rPr>
          <w:rFonts w:ascii="Arial" w:hAnsi="Arial"/>
          <w:b/>
          <w:bCs/>
          <w:color w:val="auto"/>
        </w:rPr>
      </w:pPr>
      <w:r w:rsidRPr="004C1382">
        <w:rPr>
          <w:rFonts w:ascii="Arial" w:hAnsi="Arial"/>
          <w:b/>
          <w:bCs/>
          <w:color w:val="auto"/>
        </w:rPr>
        <w:t>Develop and deliver a professional development program to further build capability of Learn Local trainers in literacy and numeracy delivery</w:t>
      </w:r>
    </w:p>
    <w:p w14:paraId="753FA39F" w14:textId="716C9803" w:rsidR="00A03AA5" w:rsidRPr="004C1382" w:rsidRDefault="00A03AA5" w:rsidP="004C1382">
      <w:pPr>
        <w:pStyle w:val="ListParagraph"/>
        <w:numPr>
          <w:ilvl w:val="0"/>
          <w:numId w:val="6"/>
        </w:numPr>
        <w:jc w:val="left"/>
        <w:rPr>
          <w:rFonts w:ascii="Arial" w:hAnsi="Arial"/>
          <w:bCs/>
          <w:color w:val="000000" w:themeColor="text1"/>
        </w:rPr>
      </w:pPr>
      <w:r w:rsidRPr="004C1382">
        <w:rPr>
          <w:rFonts w:ascii="Arial" w:hAnsi="Arial"/>
          <w:bCs/>
          <w:color w:val="000000" w:themeColor="text1"/>
        </w:rPr>
        <w:t>Design innovative pre-accredited literacy and numeracy programs contextualized to industry needs, and deliver them as pilot programs</w:t>
      </w:r>
    </w:p>
    <w:p w14:paraId="1283A1E6" w14:textId="77777777" w:rsidR="00A03AA5" w:rsidRPr="004C1382" w:rsidRDefault="00A03AA5" w:rsidP="004C1382">
      <w:pPr>
        <w:pStyle w:val="ListParagraph"/>
        <w:numPr>
          <w:ilvl w:val="0"/>
          <w:numId w:val="6"/>
        </w:numPr>
        <w:jc w:val="left"/>
        <w:rPr>
          <w:rFonts w:ascii="Arial" w:hAnsi="Arial"/>
          <w:color w:val="auto"/>
        </w:rPr>
      </w:pPr>
      <w:r w:rsidRPr="004C1382">
        <w:rPr>
          <w:rFonts w:ascii="Arial" w:hAnsi="Arial"/>
          <w:color w:val="auto"/>
        </w:rPr>
        <w:t>Expand pre-accredited Literacy and Numeracy course delivery through additional student contact hours linked to the new literacy and numeracy programs</w:t>
      </w:r>
    </w:p>
    <w:p w14:paraId="08EA4E43" w14:textId="659933CF" w:rsidR="00A03AA5" w:rsidRPr="004C1382" w:rsidRDefault="008907AC" w:rsidP="001E7AE7">
      <w:pPr>
        <w:spacing w:before="0" w:after="160" w:line="259" w:lineRule="auto"/>
        <w:jc w:val="left"/>
        <w:rPr>
          <w:rFonts w:eastAsiaTheme="majorEastAsia"/>
          <w:b/>
          <w:color w:val="2E74B5" w:themeColor="accent5" w:themeShade="BF"/>
          <w:lang w:val="en"/>
        </w:rPr>
      </w:pPr>
      <w:r w:rsidRPr="004C1382">
        <w:rPr>
          <w:b/>
          <w:color w:val="2E74B5" w:themeColor="accent5" w:themeShade="BF"/>
          <w:lang w:val="en"/>
        </w:rPr>
        <w:br w:type="page"/>
      </w:r>
    </w:p>
    <w:p w14:paraId="541C11CF" w14:textId="77777777" w:rsidR="00A03AA5" w:rsidRPr="004C1382" w:rsidRDefault="00A03AA5" w:rsidP="00C15678">
      <w:pPr>
        <w:pStyle w:val="Heading2"/>
        <w:spacing w:line="240" w:lineRule="atLeast"/>
        <w:rPr>
          <w:rFonts w:ascii="Arial" w:hAnsi="Arial" w:cs="Arial"/>
          <w:b/>
          <w:color w:val="2E74B5" w:themeColor="accent5" w:themeShade="BF"/>
          <w:lang w:val="en"/>
        </w:rPr>
      </w:pPr>
      <w:r w:rsidRPr="004C1382">
        <w:rPr>
          <w:rFonts w:ascii="Arial" w:hAnsi="Arial" w:cs="Arial"/>
          <w:b/>
          <w:color w:val="2E74B5" w:themeColor="accent5" w:themeShade="BF"/>
          <w:lang w:val="en"/>
        </w:rPr>
        <w:lastRenderedPageBreak/>
        <w:t>Program overview</w:t>
      </w:r>
    </w:p>
    <w:p w14:paraId="7ECDD8D2" w14:textId="3EE16DB0" w:rsidR="008907AC" w:rsidRPr="004C1382" w:rsidRDefault="00E2689C" w:rsidP="004C1382">
      <w:pPr>
        <w:ind w:left="66"/>
        <w:jc w:val="left"/>
        <w:rPr>
          <w:bCs/>
          <w:color w:val="000000" w:themeColor="text1"/>
        </w:rPr>
      </w:pPr>
      <w:r w:rsidRPr="004C1382">
        <w:rPr>
          <w:bCs/>
          <w:color w:val="000000" w:themeColor="text1"/>
        </w:rPr>
        <w:t>The goal is to build the skills of Learn Local practitioners in teaching literacy and numeracy pre-accredited programs</w:t>
      </w:r>
      <w:r w:rsidR="008619DF" w:rsidRPr="004C1382">
        <w:rPr>
          <w:bCs/>
          <w:color w:val="000000" w:themeColor="text1"/>
        </w:rPr>
        <w:t xml:space="preserve">.  </w:t>
      </w:r>
    </w:p>
    <w:p w14:paraId="52718D4F" w14:textId="4188CD78" w:rsidR="00E2689C" w:rsidRPr="004C1382" w:rsidRDefault="008907AC" w:rsidP="004C1382">
      <w:pPr>
        <w:ind w:left="66"/>
        <w:jc w:val="left"/>
        <w:rPr>
          <w:bCs/>
          <w:color w:val="000000" w:themeColor="text1"/>
        </w:rPr>
      </w:pPr>
      <w:r w:rsidRPr="004C1382">
        <w:rPr>
          <w:bCs/>
          <w:color w:val="000000" w:themeColor="text1"/>
        </w:rPr>
        <w:t>A multi-phase approach will be employed to</w:t>
      </w:r>
      <w:r w:rsidR="008619DF" w:rsidRPr="004C1382">
        <w:rPr>
          <w:bCs/>
          <w:color w:val="000000" w:themeColor="text1"/>
        </w:rPr>
        <w:t xml:space="preserve"> strengthen the capabilities of the Learn Local sector and facilitate localised professional development across the Learn Local pre-accredited teaching workforce.</w:t>
      </w:r>
    </w:p>
    <w:p w14:paraId="0D333DAA" w14:textId="0D9751A0" w:rsidR="00E2689C" w:rsidRPr="004C1382" w:rsidRDefault="00E2689C" w:rsidP="004C1382">
      <w:pPr>
        <w:ind w:left="66"/>
        <w:jc w:val="left"/>
        <w:rPr>
          <w:bCs/>
          <w:color w:val="000000" w:themeColor="text1"/>
        </w:rPr>
      </w:pPr>
      <w:r w:rsidRPr="004C1382">
        <w:rPr>
          <w:bCs/>
          <w:color w:val="000000" w:themeColor="text1"/>
        </w:rPr>
        <w:t>The ALNPP comprises 20 hours of training using a blended learning approach, developed by adult literacy and numeracy experts.</w:t>
      </w:r>
      <w:r w:rsidR="008619DF" w:rsidRPr="004C1382">
        <w:rPr>
          <w:bCs/>
          <w:color w:val="000000" w:themeColor="text1"/>
        </w:rPr>
        <w:t xml:space="preserve"> </w:t>
      </w:r>
      <w:r w:rsidRPr="004C1382">
        <w:rPr>
          <w:bCs/>
          <w:color w:val="000000" w:themeColor="text1"/>
        </w:rPr>
        <w:t xml:space="preserve"> </w:t>
      </w:r>
      <w:r w:rsidR="008619DF" w:rsidRPr="004C1382">
        <w:rPr>
          <w:bCs/>
          <w:color w:val="000000" w:themeColor="text1"/>
        </w:rPr>
        <w:t>It</w:t>
      </w:r>
      <w:r w:rsidRPr="004C1382">
        <w:rPr>
          <w:bCs/>
          <w:color w:val="000000" w:themeColor="text1"/>
        </w:rPr>
        <w:t xml:space="preserve"> will be delivered to </w:t>
      </w:r>
      <w:r w:rsidR="008619DF" w:rsidRPr="004C1382">
        <w:rPr>
          <w:bCs/>
          <w:color w:val="000000" w:themeColor="text1"/>
        </w:rPr>
        <w:t>a group of high performing</w:t>
      </w:r>
      <w:r w:rsidRPr="004C1382">
        <w:rPr>
          <w:bCs/>
          <w:color w:val="000000" w:themeColor="text1"/>
        </w:rPr>
        <w:t xml:space="preserve"> Learn Local practitioners by experts in the field.   </w:t>
      </w:r>
    </w:p>
    <w:p w14:paraId="1BFCE89C" w14:textId="4465EB74" w:rsidR="008907AC" w:rsidRPr="004C1382" w:rsidRDefault="00E2689C" w:rsidP="004C1382">
      <w:pPr>
        <w:ind w:left="66"/>
        <w:jc w:val="left"/>
        <w:rPr>
          <w:bCs/>
          <w:color w:val="000000" w:themeColor="text1"/>
        </w:rPr>
      </w:pPr>
      <w:r w:rsidRPr="004C1382">
        <w:rPr>
          <w:bCs/>
          <w:color w:val="000000" w:themeColor="text1"/>
        </w:rPr>
        <w:t>The self-contained program, inclusive of plan, curriculum and resources, will then be delivered by the trained</w:t>
      </w:r>
      <w:r w:rsidR="008619DF" w:rsidRPr="004C1382">
        <w:rPr>
          <w:bCs/>
          <w:color w:val="000000" w:themeColor="text1"/>
        </w:rPr>
        <w:t xml:space="preserve"> Learn Local</w:t>
      </w:r>
      <w:r w:rsidRPr="004C1382">
        <w:rPr>
          <w:bCs/>
          <w:color w:val="000000" w:themeColor="text1"/>
        </w:rPr>
        <w:t xml:space="preserve"> practitioners to their peers.  </w:t>
      </w:r>
    </w:p>
    <w:p w14:paraId="430E7074" w14:textId="3171827E" w:rsidR="008907AC" w:rsidRPr="004C1382" w:rsidRDefault="008907AC" w:rsidP="004C1382">
      <w:pPr>
        <w:ind w:left="66"/>
        <w:jc w:val="left"/>
        <w:rPr>
          <w:bCs/>
          <w:color w:val="000000" w:themeColor="text1"/>
        </w:rPr>
      </w:pPr>
      <w:r w:rsidRPr="004C1382">
        <w:rPr>
          <w:bCs/>
          <w:color w:val="000000" w:themeColor="text1"/>
        </w:rPr>
        <w:t>The practitioner and the Learn Local they represent, will be responsible for participation in each phase and delivery to</w:t>
      </w:r>
      <w:r w:rsidR="00C82D18" w:rsidRPr="004C1382">
        <w:rPr>
          <w:bCs/>
          <w:color w:val="000000" w:themeColor="text1"/>
        </w:rPr>
        <w:t xml:space="preserve"> their</w:t>
      </w:r>
      <w:r w:rsidRPr="004C1382">
        <w:rPr>
          <w:bCs/>
          <w:color w:val="000000" w:themeColor="text1"/>
        </w:rPr>
        <w:t xml:space="preserve"> regional peers.  Remuneration will be offered and linked to program completion.</w:t>
      </w:r>
    </w:p>
    <w:p w14:paraId="2AF014ED" w14:textId="709181B0" w:rsidR="00A03AA5" w:rsidRPr="004C1382" w:rsidRDefault="00A03AA5" w:rsidP="00A03AA5">
      <w:pPr>
        <w:pStyle w:val="Heading2"/>
        <w:spacing w:line="240" w:lineRule="atLeast"/>
        <w:rPr>
          <w:rFonts w:ascii="Arial" w:hAnsi="Arial" w:cs="Arial"/>
          <w:b/>
          <w:bCs/>
          <w:i/>
          <w:color w:val="2E74B5" w:themeColor="accent5" w:themeShade="BF"/>
          <w:lang w:val="en-GB"/>
        </w:rPr>
      </w:pPr>
      <w:r w:rsidRPr="004C1382">
        <w:rPr>
          <w:rFonts w:ascii="Arial" w:hAnsi="Arial" w:cs="Arial"/>
          <w:b/>
          <w:color w:val="2E74B5" w:themeColor="accent5" w:themeShade="BF"/>
          <w:lang w:val="en"/>
        </w:rPr>
        <w:t>Application Process</w:t>
      </w:r>
    </w:p>
    <w:p w14:paraId="7CD16704" w14:textId="228DBAE8" w:rsidR="0045510D" w:rsidRPr="004C1382" w:rsidRDefault="00A03AA5" w:rsidP="0045510D">
      <w:pPr>
        <w:spacing w:before="120" w:after="240"/>
        <w:jc w:val="left"/>
        <w:rPr>
          <w:color w:val="000000" w:themeColor="text1"/>
          <w:lang w:val="en"/>
        </w:rPr>
      </w:pPr>
      <w:r w:rsidRPr="004C1382">
        <w:rPr>
          <w:color w:val="000000" w:themeColor="text1"/>
          <w:lang w:val="en"/>
        </w:rPr>
        <w:t xml:space="preserve">Learn Local providers are encouraged to express interest in participating in this program by </w:t>
      </w:r>
      <w:r w:rsidR="008907AC" w:rsidRPr="004C1382">
        <w:rPr>
          <w:color w:val="000000" w:themeColor="text1"/>
          <w:lang w:val="en"/>
        </w:rPr>
        <w:t>completing the EOI Application</w:t>
      </w:r>
      <w:r w:rsidR="00472480" w:rsidRPr="004C1382">
        <w:rPr>
          <w:color w:val="000000" w:themeColor="text1"/>
          <w:lang w:val="en"/>
        </w:rPr>
        <w:t>.</w:t>
      </w:r>
      <w:r w:rsidR="00EF7047" w:rsidRPr="004C1382">
        <w:rPr>
          <w:color w:val="000000" w:themeColor="text1"/>
          <w:lang w:val="en"/>
        </w:rPr>
        <w:t xml:space="preserve">  </w:t>
      </w:r>
    </w:p>
    <w:p w14:paraId="641AA835" w14:textId="01C724BB" w:rsidR="0045510D" w:rsidRPr="004C1382" w:rsidRDefault="0045510D" w:rsidP="0045510D">
      <w:pPr>
        <w:spacing w:before="120"/>
        <w:jc w:val="left"/>
        <w:rPr>
          <w:color w:val="000000" w:themeColor="text1"/>
          <w:lang w:val="en"/>
        </w:rPr>
      </w:pPr>
      <w:r w:rsidRPr="004C1382">
        <w:rPr>
          <w:color w:val="000000" w:themeColor="text1"/>
          <w:lang w:val="en"/>
        </w:rPr>
        <w:t xml:space="preserve">An Information Webinar for interested Learn Local providers, is scheduled for 10.30am – 11.30am, Thursday 26 March 2020.  It will provide the opportunity for further information and to ask questions.   Please click </w:t>
      </w:r>
      <w:hyperlink r:id="rId9" w:history="1">
        <w:r w:rsidR="002D560D" w:rsidRPr="004C1382">
          <w:rPr>
            <w:rStyle w:val="Hyperlink"/>
            <w:rFonts w:eastAsiaTheme="majorEastAsia" w:cs="Arial"/>
          </w:rPr>
          <w:t>https://www.ivvy.com.au/event/R20058/</w:t>
        </w:r>
      </w:hyperlink>
      <w:r w:rsidR="002D560D" w:rsidRPr="004C1382">
        <w:t xml:space="preserve"> </w:t>
      </w:r>
      <w:r w:rsidRPr="004C1382">
        <w:rPr>
          <w:color w:val="000000" w:themeColor="text1"/>
          <w:lang w:val="en"/>
        </w:rPr>
        <w:t>to register.</w:t>
      </w:r>
    </w:p>
    <w:p w14:paraId="4A138499" w14:textId="4B920C3C" w:rsidR="00245BF8" w:rsidRPr="004C1382" w:rsidRDefault="00E201CA" w:rsidP="00A03AA5">
      <w:pPr>
        <w:spacing w:before="120"/>
        <w:jc w:val="left"/>
        <w:rPr>
          <w:color w:val="000000" w:themeColor="text1"/>
          <w:lang w:val="en"/>
        </w:rPr>
      </w:pPr>
      <w:r w:rsidRPr="004C1382">
        <w:rPr>
          <w:color w:val="000000" w:themeColor="text1"/>
          <w:lang w:val="en"/>
        </w:rPr>
        <w:t>P</w:t>
      </w:r>
      <w:r w:rsidR="00A03AA5" w:rsidRPr="004C1382">
        <w:rPr>
          <w:color w:val="000000" w:themeColor="text1"/>
          <w:lang w:val="en"/>
        </w:rPr>
        <w:t xml:space="preserve">roviders </w:t>
      </w:r>
      <w:r w:rsidR="00245BF8" w:rsidRPr="004C1382">
        <w:rPr>
          <w:color w:val="000000" w:themeColor="text1"/>
          <w:lang w:val="en"/>
        </w:rPr>
        <w:t xml:space="preserve">will be assessed by a departmental Panel in terms of the </w:t>
      </w:r>
      <w:r w:rsidR="00A03AA5" w:rsidRPr="004C1382">
        <w:rPr>
          <w:color w:val="000000" w:themeColor="text1"/>
          <w:lang w:val="en"/>
        </w:rPr>
        <w:t xml:space="preserve">selection criteria </w:t>
      </w:r>
      <w:r w:rsidR="00245BF8" w:rsidRPr="004C1382">
        <w:rPr>
          <w:color w:val="000000" w:themeColor="text1"/>
          <w:lang w:val="en"/>
        </w:rPr>
        <w:t xml:space="preserve">detailed </w:t>
      </w:r>
      <w:r w:rsidRPr="004C1382">
        <w:rPr>
          <w:color w:val="000000" w:themeColor="text1"/>
          <w:lang w:val="en"/>
        </w:rPr>
        <w:t>in</w:t>
      </w:r>
      <w:r w:rsidR="00A03AA5" w:rsidRPr="004C1382">
        <w:rPr>
          <w:color w:val="000000" w:themeColor="text1"/>
          <w:lang w:val="en"/>
        </w:rPr>
        <w:t xml:space="preserve"> the </w:t>
      </w:r>
      <w:r w:rsidR="008907AC" w:rsidRPr="004C1382">
        <w:rPr>
          <w:color w:val="000000" w:themeColor="text1"/>
          <w:lang w:val="en"/>
        </w:rPr>
        <w:t>EOI</w:t>
      </w:r>
      <w:r w:rsidR="00A03AA5" w:rsidRPr="004C1382">
        <w:rPr>
          <w:color w:val="000000" w:themeColor="text1"/>
          <w:lang w:val="en"/>
        </w:rPr>
        <w:t xml:space="preserve"> Guidelines.</w:t>
      </w:r>
      <w:r w:rsidR="00245BF8" w:rsidRPr="004C1382">
        <w:rPr>
          <w:color w:val="000000" w:themeColor="text1"/>
          <w:lang w:val="en"/>
        </w:rPr>
        <w:t xml:space="preserve"> </w:t>
      </w:r>
      <w:r w:rsidRPr="004C1382">
        <w:rPr>
          <w:color w:val="000000" w:themeColor="text1"/>
          <w:lang w:val="en"/>
        </w:rPr>
        <w:t>C</w:t>
      </w:r>
      <w:r w:rsidR="00245BF8" w:rsidRPr="004C1382">
        <w:rPr>
          <w:color w:val="000000" w:themeColor="text1"/>
          <w:lang w:val="en"/>
        </w:rPr>
        <w:t>onsideration also will be given to ensure equitable representation across all regional and metropolitan Learn Locals.</w:t>
      </w:r>
    </w:p>
    <w:p w14:paraId="2C2FEB15" w14:textId="1F65326F" w:rsidR="00A03AA5" w:rsidRPr="004C1382" w:rsidRDefault="00A03AA5" w:rsidP="00211479">
      <w:pPr>
        <w:spacing w:before="120" w:after="200"/>
        <w:jc w:val="left"/>
        <w:rPr>
          <w:b/>
          <w:color w:val="000000" w:themeColor="text1"/>
          <w:lang w:val="en"/>
        </w:rPr>
      </w:pPr>
      <w:r w:rsidRPr="004C1382">
        <w:rPr>
          <w:color w:val="000000" w:themeColor="text1"/>
          <w:lang w:val="en"/>
        </w:rPr>
        <w:t xml:space="preserve">Further details and timelines are outlined in the </w:t>
      </w:r>
      <w:r w:rsidR="00C67EBD" w:rsidRPr="004C1382">
        <w:rPr>
          <w:color w:val="000000" w:themeColor="text1"/>
          <w:lang w:val="en"/>
        </w:rPr>
        <w:t>ALNPP</w:t>
      </w:r>
      <w:r w:rsidR="00245BF8" w:rsidRPr="004C1382">
        <w:rPr>
          <w:color w:val="000000" w:themeColor="text1"/>
          <w:lang w:val="en"/>
        </w:rPr>
        <w:t xml:space="preserve"> EOI</w:t>
      </w:r>
      <w:r w:rsidRPr="004C1382">
        <w:rPr>
          <w:color w:val="000000" w:themeColor="text1"/>
          <w:lang w:val="en"/>
        </w:rPr>
        <w:t xml:space="preserve"> Guidelines</w:t>
      </w:r>
      <w:r w:rsidRPr="004C1382">
        <w:rPr>
          <w:b/>
          <w:color w:val="000000" w:themeColor="text1"/>
          <w:lang w:val="en"/>
        </w:rPr>
        <w:t>.</w:t>
      </w:r>
    </w:p>
    <w:p w14:paraId="455A430B" w14:textId="77777777" w:rsidR="00A03AA5" w:rsidRPr="004C1382" w:rsidRDefault="00A03AA5" w:rsidP="00C15678">
      <w:pPr>
        <w:pStyle w:val="Heading2"/>
        <w:spacing w:line="240" w:lineRule="atLeast"/>
        <w:rPr>
          <w:rFonts w:ascii="Arial" w:hAnsi="Arial" w:cs="Arial"/>
          <w:b/>
          <w:color w:val="2E74B5" w:themeColor="accent5" w:themeShade="BF"/>
          <w:lang w:val="en"/>
        </w:rPr>
      </w:pPr>
      <w:r w:rsidRPr="004C1382">
        <w:rPr>
          <w:rFonts w:ascii="Arial" w:hAnsi="Arial" w:cs="Arial"/>
          <w:b/>
          <w:color w:val="2E74B5" w:themeColor="accent5" w:themeShade="BF"/>
          <w:lang w:val="en"/>
        </w:rPr>
        <w:lastRenderedPageBreak/>
        <w:t xml:space="preserve">How to apply </w:t>
      </w:r>
    </w:p>
    <w:p w14:paraId="32CAE29A" w14:textId="7ED39786" w:rsidR="00A03AA5" w:rsidRPr="004C1382" w:rsidRDefault="00A03AA5" w:rsidP="00A03AA5">
      <w:pPr>
        <w:pStyle w:val="ListParagraph"/>
        <w:numPr>
          <w:ilvl w:val="0"/>
          <w:numId w:val="4"/>
        </w:numPr>
        <w:rPr>
          <w:rFonts w:ascii="Arial" w:eastAsiaTheme="majorEastAsia" w:hAnsi="Arial"/>
          <w:color w:val="auto"/>
          <w:u w:val="single"/>
        </w:rPr>
      </w:pPr>
      <w:r w:rsidRPr="004C1382">
        <w:rPr>
          <w:rFonts w:ascii="Arial" w:hAnsi="Arial"/>
          <w:color w:val="auto"/>
          <w:lang w:val="en"/>
        </w:rPr>
        <w:t xml:space="preserve">Access the </w:t>
      </w:r>
      <w:hyperlink r:id="rId10" w:history="1">
        <w:r w:rsidR="00762B0A" w:rsidRPr="00082A31">
          <w:rPr>
            <w:rStyle w:val="Hyperlink"/>
            <w:rFonts w:ascii="Arial" w:hAnsi="Arial" w:cs="Arial"/>
            <w:b/>
            <w:lang w:val="en-GB"/>
          </w:rPr>
          <w:t>EOI</w:t>
        </w:r>
        <w:r w:rsidRPr="00082A31">
          <w:rPr>
            <w:rStyle w:val="Hyperlink"/>
            <w:rFonts w:ascii="Arial" w:hAnsi="Arial" w:cs="Arial"/>
            <w:b/>
            <w:lang w:val="en-GB"/>
          </w:rPr>
          <w:t xml:space="preserve"> Guidelines</w:t>
        </w:r>
      </w:hyperlink>
      <w:r w:rsidRPr="004C1382">
        <w:rPr>
          <w:rFonts w:ascii="Arial" w:hAnsi="Arial"/>
          <w:b/>
          <w:color w:val="auto"/>
          <w:lang w:val="en-GB"/>
        </w:rPr>
        <w:t xml:space="preserve"> </w:t>
      </w:r>
      <w:r w:rsidRPr="004C1382">
        <w:rPr>
          <w:rFonts w:ascii="Arial" w:hAnsi="Arial"/>
          <w:color w:val="auto"/>
          <w:lang w:val="en-GB"/>
        </w:rPr>
        <w:t xml:space="preserve">and </w:t>
      </w:r>
      <w:hyperlink r:id="rId11" w:history="1">
        <w:r w:rsidRPr="00082A31">
          <w:rPr>
            <w:rStyle w:val="Hyperlink"/>
            <w:rFonts w:ascii="Arial" w:hAnsi="Arial" w:cs="Arial"/>
            <w:b/>
            <w:lang w:val="en-GB"/>
          </w:rPr>
          <w:t>Application Form</w:t>
        </w:r>
      </w:hyperlink>
      <w:r w:rsidRPr="004C1382">
        <w:rPr>
          <w:rFonts w:ascii="Arial" w:hAnsi="Arial"/>
          <w:b/>
          <w:color w:val="auto"/>
          <w:lang w:val="en-GB"/>
        </w:rPr>
        <w:t xml:space="preserve">. </w:t>
      </w:r>
    </w:p>
    <w:p w14:paraId="5792149F" w14:textId="77777777" w:rsidR="001957E7" w:rsidRPr="004C1382" w:rsidRDefault="001957E7" w:rsidP="001957E7">
      <w:pPr>
        <w:pStyle w:val="ListParagraph"/>
        <w:ind w:left="360"/>
        <w:rPr>
          <w:rStyle w:val="Hyperlink"/>
          <w:rFonts w:ascii="Arial" w:eastAsiaTheme="majorEastAsia" w:hAnsi="Arial" w:cs="Arial"/>
          <w:color w:val="auto"/>
          <w:sz w:val="8"/>
          <w:szCs w:val="8"/>
        </w:rPr>
      </w:pPr>
    </w:p>
    <w:p w14:paraId="2C63ED1D" w14:textId="242872A0" w:rsidR="00A03AA5" w:rsidRPr="004C1382" w:rsidRDefault="00A03AA5" w:rsidP="00A03AA5">
      <w:pPr>
        <w:pStyle w:val="ListParagraph"/>
        <w:numPr>
          <w:ilvl w:val="0"/>
          <w:numId w:val="4"/>
        </w:numPr>
        <w:spacing w:before="120" w:after="120" w:line="260" w:lineRule="atLeast"/>
        <w:ind w:left="357" w:hanging="357"/>
        <w:jc w:val="left"/>
        <w:rPr>
          <w:rFonts w:ascii="Arial" w:hAnsi="Arial"/>
          <w:color w:val="000000" w:themeColor="text1"/>
          <w:lang w:val="en-GB"/>
        </w:rPr>
      </w:pPr>
      <w:r w:rsidRPr="004C1382">
        <w:rPr>
          <w:rFonts w:ascii="Arial" w:hAnsi="Arial"/>
          <w:color w:val="000000" w:themeColor="text1"/>
          <w:lang w:val="en-GB"/>
        </w:rPr>
        <w:t xml:space="preserve">Read the </w:t>
      </w:r>
      <w:r w:rsidR="00762B0A" w:rsidRPr="004C1382">
        <w:rPr>
          <w:rFonts w:ascii="Arial" w:hAnsi="Arial"/>
          <w:color w:val="000000" w:themeColor="text1"/>
          <w:lang w:val="en-GB"/>
        </w:rPr>
        <w:t>EOI</w:t>
      </w:r>
      <w:r w:rsidRPr="004C1382">
        <w:rPr>
          <w:rFonts w:ascii="Arial" w:hAnsi="Arial"/>
          <w:color w:val="000000" w:themeColor="text1"/>
          <w:lang w:val="en-GB"/>
        </w:rPr>
        <w:t xml:space="preserve"> Guidelines, noting the eligibility and selection criteria, and complete the Application Form including requested attachments.</w:t>
      </w:r>
    </w:p>
    <w:p w14:paraId="108C29BC" w14:textId="77777777" w:rsidR="00A03AA5" w:rsidRPr="004C1382" w:rsidRDefault="00A03AA5" w:rsidP="002C24B5">
      <w:pPr>
        <w:pStyle w:val="ListParagraph"/>
        <w:ind w:left="360"/>
        <w:rPr>
          <w:rStyle w:val="Hyperlink"/>
          <w:rFonts w:ascii="Arial" w:eastAsiaTheme="majorEastAsia" w:hAnsi="Arial" w:cs="Arial"/>
          <w:color w:val="auto"/>
          <w:sz w:val="8"/>
          <w:szCs w:val="8"/>
        </w:rPr>
      </w:pPr>
    </w:p>
    <w:p w14:paraId="6C29CD9D" w14:textId="3A223827" w:rsidR="00A03AA5" w:rsidRPr="004C1382" w:rsidRDefault="00A03AA5" w:rsidP="00A03AA5">
      <w:pPr>
        <w:pStyle w:val="ListParagraph"/>
        <w:numPr>
          <w:ilvl w:val="0"/>
          <w:numId w:val="4"/>
        </w:numPr>
        <w:spacing w:before="120" w:after="120" w:line="260" w:lineRule="atLeast"/>
        <w:jc w:val="left"/>
        <w:rPr>
          <w:rFonts w:ascii="Arial" w:hAnsi="Arial"/>
          <w:b/>
          <w:color w:val="000000" w:themeColor="text1"/>
          <w:lang w:val="en-GB"/>
        </w:rPr>
      </w:pPr>
      <w:r w:rsidRPr="004C1382">
        <w:rPr>
          <w:rFonts w:ascii="Arial" w:hAnsi="Arial"/>
          <w:color w:val="000000" w:themeColor="text1"/>
          <w:lang w:val="en-GB"/>
        </w:rPr>
        <w:t xml:space="preserve">Email the completed Application Form and attachments to </w:t>
      </w:r>
      <w:hyperlink r:id="rId12" w:history="1">
        <w:r w:rsidRPr="004C1382">
          <w:rPr>
            <w:rStyle w:val="Hyperlink"/>
            <w:rFonts w:ascii="Arial" w:eastAsiaTheme="majorEastAsia" w:hAnsi="Arial" w:cs="Arial"/>
            <w:color w:val="000000" w:themeColor="text1"/>
            <w:lang w:val="en-GB"/>
          </w:rPr>
          <w:t>training.participation@edumail.vic.gov.au</w:t>
        </w:r>
      </w:hyperlink>
      <w:r w:rsidRPr="004C1382">
        <w:rPr>
          <w:rFonts w:ascii="Arial" w:hAnsi="Arial"/>
          <w:color w:val="000000" w:themeColor="text1"/>
          <w:lang w:val="en-GB"/>
        </w:rPr>
        <w:t xml:space="preserve"> by </w:t>
      </w:r>
      <w:r w:rsidRPr="004C1382">
        <w:rPr>
          <w:rFonts w:ascii="Arial" w:hAnsi="Arial"/>
          <w:b/>
          <w:color w:val="000000" w:themeColor="text1"/>
          <w:lang w:val="en-GB"/>
        </w:rPr>
        <w:t xml:space="preserve">5pm, </w:t>
      </w:r>
      <w:r w:rsidR="00762B0A" w:rsidRPr="004C1382">
        <w:rPr>
          <w:rFonts w:ascii="Arial" w:hAnsi="Arial"/>
          <w:b/>
          <w:color w:val="000000" w:themeColor="text1"/>
          <w:lang w:val="en-GB"/>
        </w:rPr>
        <w:t xml:space="preserve">Thursday </w:t>
      </w:r>
      <w:r w:rsidR="00857C77" w:rsidRPr="004C1382">
        <w:rPr>
          <w:rFonts w:ascii="Arial" w:hAnsi="Arial"/>
          <w:b/>
          <w:color w:val="000000" w:themeColor="text1"/>
          <w:lang w:val="en-GB"/>
        </w:rPr>
        <w:t>23</w:t>
      </w:r>
      <w:r w:rsidR="00762B0A" w:rsidRPr="004C1382">
        <w:rPr>
          <w:rFonts w:ascii="Arial" w:hAnsi="Arial"/>
          <w:b/>
          <w:color w:val="000000" w:themeColor="text1"/>
          <w:lang w:val="en-GB"/>
        </w:rPr>
        <w:t xml:space="preserve"> April 2020.</w:t>
      </w:r>
    </w:p>
    <w:p w14:paraId="1AC1E258" w14:textId="6F191FB9" w:rsidR="00A03AA5" w:rsidRPr="004C1382" w:rsidRDefault="00A03AA5" w:rsidP="00A03AA5">
      <w:pPr>
        <w:jc w:val="left"/>
        <w:rPr>
          <w:lang w:val="en-GB" w:eastAsia="en-US"/>
        </w:rPr>
      </w:pPr>
      <w:r w:rsidRPr="004C1382">
        <w:rPr>
          <w:lang w:val="en-GB" w:eastAsia="en-US"/>
        </w:rPr>
        <w:t xml:space="preserve">Applicants will be notified of the outcome by </w:t>
      </w:r>
      <w:r w:rsidR="00857C77" w:rsidRPr="004C1382">
        <w:rPr>
          <w:lang w:val="en-GB" w:eastAsia="en-US"/>
        </w:rPr>
        <w:t>30</w:t>
      </w:r>
      <w:r w:rsidR="00762B0A" w:rsidRPr="004C1382">
        <w:rPr>
          <w:lang w:val="en-GB" w:eastAsia="en-US"/>
        </w:rPr>
        <w:t xml:space="preserve"> April 2020</w:t>
      </w:r>
      <w:r w:rsidRPr="004C1382">
        <w:rPr>
          <w:lang w:val="en-GB" w:eastAsia="en-US"/>
        </w:rPr>
        <w:t xml:space="preserve">. </w:t>
      </w:r>
    </w:p>
    <w:p w14:paraId="1B150970" w14:textId="77777777" w:rsidR="00A03AA5" w:rsidRPr="004C1382" w:rsidRDefault="00A03AA5" w:rsidP="00A03AA5">
      <w:pPr>
        <w:spacing w:before="120"/>
        <w:jc w:val="left"/>
        <w:rPr>
          <w:color w:val="000000" w:themeColor="text1"/>
          <w:lang w:val="en"/>
        </w:rPr>
      </w:pPr>
      <w:r w:rsidRPr="004C1382">
        <w:rPr>
          <w:color w:val="000000" w:themeColor="text1"/>
          <w:lang w:val="en"/>
        </w:rPr>
        <w:t>For more information, please contact the staff at your regional office.</w:t>
      </w:r>
    </w:p>
    <w:p w14:paraId="1117BB66" w14:textId="77777777" w:rsidR="00A03AA5" w:rsidRPr="004C1382" w:rsidRDefault="00A03AA5" w:rsidP="00A03AA5">
      <w:pPr>
        <w:pStyle w:val="Heading2"/>
        <w:spacing w:before="240"/>
        <w:rPr>
          <w:rFonts w:ascii="Arial" w:hAnsi="Arial" w:cs="Arial"/>
          <w:b/>
          <w:color w:val="2E74B5" w:themeColor="accent5" w:themeShade="BF"/>
          <w:lang w:val="en"/>
        </w:rPr>
      </w:pPr>
      <w:r w:rsidRPr="004C1382">
        <w:rPr>
          <w:rFonts w:ascii="Arial" w:hAnsi="Arial" w:cs="Arial"/>
          <w:b/>
          <w:color w:val="2E74B5" w:themeColor="accent5" w:themeShade="BF"/>
          <w:lang w:val="en"/>
        </w:rPr>
        <w:t>Regional Office Contacts</w:t>
      </w:r>
    </w:p>
    <w:tbl>
      <w:tblPr>
        <w:tblW w:w="478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2326"/>
        <w:gridCol w:w="1882"/>
        <w:gridCol w:w="2238"/>
      </w:tblGrid>
      <w:tr w:rsidR="00A03AA5" w:rsidRPr="004C1382" w14:paraId="4FFE8117" w14:textId="77777777" w:rsidTr="001577AB">
        <w:trPr>
          <w:trHeight w:val="374"/>
        </w:trPr>
        <w:tc>
          <w:tcPr>
            <w:tcW w:w="1267" w:type="pct"/>
            <w:shd w:val="clear" w:color="auto" w:fill="44546A" w:themeFill="text2"/>
          </w:tcPr>
          <w:p w14:paraId="567CE3E3" w14:textId="77777777" w:rsidR="00A03AA5" w:rsidRPr="004C1382" w:rsidRDefault="00A03AA5" w:rsidP="001577AB">
            <w:pPr>
              <w:spacing w:before="120"/>
              <w:ind w:left="142" w:right="142"/>
              <w:jc w:val="left"/>
              <w:rPr>
                <w:b/>
                <w:color w:val="FFFFFF" w:themeColor="background1"/>
              </w:rPr>
            </w:pPr>
            <w:r w:rsidRPr="004C1382">
              <w:rPr>
                <w:b/>
                <w:color w:val="FFFFFF" w:themeColor="background1"/>
              </w:rPr>
              <w:t>North Western Victoria Region</w:t>
            </w:r>
          </w:p>
        </w:tc>
        <w:tc>
          <w:tcPr>
            <w:tcW w:w="1347" w:type="pct"/>
            <w:shd w:val="clear" w:color="auto" w:fill="44546A" w:themeFill="text2"/>
          </w:tcPr>
          <w:p w14:paraId="103F5F46" w14:textId="77777777" w:rsidR="00A03AA5" w:rsidRPr="004C1382" w:rsidRDefault="00A03AA5" w:rsidP="001577AB">
            <w:pPr>
              <w:spacing w:before="120"/>
              <w:ind w:left="142" w:right="142"/>
              <w:jc w:val="left"/>
              <w:rPr>
                <w:b/>
                <w:color w:val="FFFFFF" w:themeColor="background1"/>
              </w:rPr>
            </w:pPr>
            <w:r w:rsidRPr="004C1382">
              <w:rPr>
                <w:b/>
                <w:color w:val="FFFFFF" w:themeColor="background1"/>
              </w:rPr>
              <w:t>North Eastern Victoria Region</w:t>
            </w:r>
          </w:p>
        </w:tc>
        <w:tc>
          <w:tcPr>
            <w:tcW w:w="1090" w:type="pct"/>
            <w:shd w:val="clear" w:color="auto" w:fill="44546A" w:themeFill="text2"/>
          </w:tcPr>
          <w:p w14:paraId="6A36B1CE" w14:textId="77777777" w:rsidR="00A03AA5" w:rsidRPr="004C1382" w:rsidRDefault="00A03AA5" w:rsidP="001577AB">
            <w:pPr>
              <w:spacing w:before="120"/>
              <w:ind w:left="142" w:right="142"/>
              <w:jc w:val="left"/>
              <w:rPr>
                <w:b/>
                <w:color w:val="FFFFFF" w:themeColor="background1"/>
              </w:rPr>
            </w:pPr>
            <w:r w:rsidRPr="004C1382">
              <w:rPr>
                <w:b/>
                <w:color w:val="FFFFFF" w:themeColor="background1"/>
              </w:rPr>
              <w:t>South Eastern Victoria Region</w:t>
            </w:r>
          </w:p>
        </w:tc>
        <w:tc>
          <w:tcPr>
            <w:tcW w:w="1297" w:type="pct"/>
            <w:shd w:val="clear" w:color="auto" w:fill="44546A" w:themeFill="text2"/>
          </w:tcPr>
          <w:p w14:paraId="4F502093" w14:textId="77777777" w:rsidR="00A03AA5" w:rsidRPr="004C1382" w:rsidRDefault="00A03AA5" w:rsidP="001577AB">
            <w:pPr>
              <w:spacing w:before="120"/>
              <w:ind w:left="142" w:right="142"/>
              <w:jc w:val="left"/>
              <w:rPr>
                <w:b/>
                <w:color w:val="FFFFFF" w:themeColor="background1"/>
              </w:rPr>
            </w:pPr>
            <w:r w:rsidRPr="004C1382">
              <w:rPr>
                <w:b/>
                <w:color w:val="FFFFFF" w:themeColor="background1"/>
              </w:rPr>
              <w:t>South Western Victoria Region</w:t>
            </w:r>
          </w:p>
        </w:tc>
      </w:tr>
      <w:tr w:rsidR="00A03AA5" w:rsidRPr="004C1382" w14:paraId="57A7674D" w14:textId="77777777" w:rsidTr="001577AB">
        <w:trPr>
          <w:trHeight w:val="374"/>
        </w:trPr>
        <w:tc>
          <w:tcPr>
            <w:tcW w:w="1267" w:type="pct"/>
            <w:shd w:val="clear" w:color="auto" w:fill="F2F2F2" w:themeFill="background1" w:themeFillShade="F2"/>
            <w:vAlign w:val="center"/>
          </w:tcPr>
          <w:p w14:paraId="71AB3974" w14:textId="77777777" w:rsidR="00A03AA5" w:rsidRPr="004C1382" w:rsidRDefault="00A03AA5" w:rsidP="001577AB">
            <w:pPr>
              <w:spacing w:before="60" w:after="60" w:line="240" w:lineRule="atLeast"/>
              <w:ind w:left="142" w:right="142"/>
              <w:contextualSpacing/>
              <w:jc w:val="left"/>
              <w:rPr>
                <w:color w:val="000000" w:themeColor="text1"/>
              </w:rPr>
            </w:pPr>
            <w:r w:rsidRPr="004C1382">
              <w:rPr>
                <w:color w:val="000000" w:themeColor="text1"/>
              </w:rPr>
              <w:t>Kaye Callaghan</w:t>
            </w:r>
          </w:p>
          <w:p w14:paraId="50C7F8C6" w14:textId="77777777" w:rsidR="00A03AA5" w:rsidRPr="004C1382" w:rsidRDefault="00A03AA5" w:rsidP="001577AB">
            <w:pPr>
              <w:spacing w:before="60" w:after="60" w:line="240" w:lineRule="atLeast"/>
              <w:ind w:left="142" w:right="142"/>
              <w:jc w:val="left"/>
              <w:rPr>
                <w:color w:val="000000" w:themeColor="text1"/>
                <w:highlight w:val="yellow"/>
              </w:rPr>
            </w:pPr>
            <w:r w:rsidRPr="004C1382">
              <w:rPr>
                <w:color w:val="000000" w:themeColor="text1"/>
              </w:rPr>
              <w:t>Tel: 4433 7582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229F917C" w14:textId="77777777" w:rsidR="00A03AA5" w:rsidRPr="004C1382" w:rsidRDefault="00A03AA5" w:rsidP="001577AB">
            <w:pPr>
              <w:spacing w:before="60" w:after="60" w:line="240" w:lineRule="atLeast"/>
              <w:ind w:left="142" w:right="142"/>
              <w:contextualSpacing/>
              <w:jc w:val="left"/>
              <w:rPr>
                <w:color w:val="000000" w:themeColor="text1"/>
              </w:rPr>
            </w:pPr>
            <w:r w:rsidRPr="004C1382">
              <w:rPr>
                <w:color w:val="000000" w:themeColor="text1"/>
              </w:rPr>
              <w:t>Julie Hebert</w:t>
            </w:r>
          </w:p>
          <w:p w14:paraId="5E9CF572" w14:textId="77777777" w:rsidR="00A03AA5" w:rsidRPr="004C1382" w:rsidRDefault="00A03AA5" w:rsidP="001577AB">
            <w:pPr>
              <w:spacing w:before="60" w:after="60" w:line="240" w:lineRule="atLeast"/>
              <w:ind w:left="142" w:right="142"/>
              <w:jc w:val="left"/>
              <w:rPr>
                <w:color w:val="000000" w:themeColor="text1"/>
                <w:highlight w:val="yellow"/>
              </w:rPr>
            </w:pPr>
            <w:r w:rsidRPr="004C1382">
              <w:rPr>
                <w:color w:val="000000" w:themeColor="text1"/>
              </w:rPr>
              <w:t>Tel: 7022 1802</w:t>
            </w:r>
          </w:p>
        </w:tc>
        <w:tc>
          <w:tcPr>
            <w:tcW w:w="1090" w:type="pct"/>
            <w:shd w:val="clear" w:color="auto" w:fill="F2F2F2" w:themeFill="background1" w:themeFillShade="F2"/>
            <w:vAlign w:val="center"/>
          </w:tcPr>
          <w:p w14:paraId="4681077B" w14:textId="77777777" w:rsidR="00A03AA5" w:rsidRPr="004C1382" w:rsidRDefault="00A03AA5" w:rsidP="001577AB">
            <w:pPr>
              <w:spacing w:before="60" w:after="60" w:line="240" w:lineRule="atLeast"/>
              <w:ind w:left="142" w:right="142"/>
              <w:contextualSpacing/>
              <w:jc w:val="left"/>
              <w:rPr>
                <w:color w:val="000000" w:themeColor="text1"/>
              </w:rPr>
            </w:pPr>
            <w:r w:rsidRPr="004C1382">
              <w:rPr>
                <w:color w:val="000000" w:themeColor="text1"/>
              </w:rPr>
              <w:t>Robyn Downie</w:t>
            </w:r>
          </w:p>
          <w:p w14:paraId="5F08D731" w14:textId="77777777" w:rsidR="00A03AA5" w:rsidRPr="004C1382" w:rsidRDefault="00A03AA5" w:rsidP="001577AB">
            <w:pPr>
              <w:spacing w:before="60" w:after="60" w:line="240" w:lineRule="atLeast"/>
              <w:ind w:left="142" w:right="142"/>
              <w:jc w:val="left"/>
              <w:rPr>
                <w:color w:val="000000" w:themeColor="text1"/>
              </w:rPr>
            </w:pPr>
            <w:r w:rsidRPr="004C1382">
              <w:rPr>
                <w:color w:val="000000" w:themeColor="text1"/>
              </w:rPr>
              <w:t>Tel: 8904 2580</w:t>
            </w:r>
          </w:p>
        </w:tc>
        <w:tc>
          <w:tcPr>
            <w:tcW w:w="1297" w:type="pct"/>
            <w:shd w:val="clear" w:color="auto" w:fill="F2F2F2" w:themeFill="background1" w:themeFillShade="F2"/>
            <w:vAlign w:val="center"/>
          </w:tcPr>
          <w:p w14:paraId="71346703" w14:textId="4B7A32D0" w:rsidR="00A03AA5" w:rsidRPr="004C1382" w:rsidRDefault="00C82D18" w:rsidP="001577AB">
            <w:pPr>
              <w:spacing w:before="60" w:after="60" w:line="240" w:lineRule="atLeast"/>
              <w:ind w:left="142" w:right="142"/>
              <w:contextualSpacing/>
              <w:jc w:val="left"/>
              <w:rPr>
                <w:color w:val="000000" w:themeColor="text1"/>
              </w:rPr>
            </w:pPr>
            <w:r w:rsidRPr="004C1382">
              <w:rPr>
                <w:color w:val="000000" w:themeColor="text1"/>
              </w:rPr>
              <w:t>Georgina Ryder</w:t>
            </w:r>
          </w:p>
          <w:p w14:paraId="0260D3BB" w14:textId="4BDE46A4" w:rsidR="00A03AA5" w:rsidRPr="004C1382" w:rsidRDefault="00A03AA5" w:rsidP="001577AB">
            <w:pPr>
              <w:spacing w:before="60" w:after="60" w:line="240" w:lineRule="atLeast"/>
              <w:ind w:left="142" w:right="142"/>
              <w:jc w:val="left"/>
              <w:rPr>
                <w:color w:val="000000" w:themeColor="text1"/>
              </w:rPr>
            </w:pPr>
            <w:r w:rsidRPr="004C1382">
              <w:rPr>
                <w:color w:val="000000" w:themeColor="text1"/>
              </w:rPr>
              <w:t>Tel: 5215 520</w:t>
            </w:r>
            <w:r w:rsidR="00C82D18" w:rsidRPr="004C1382">
              <w:rPr>
                <w:color w:val="000000" w:themeColor="text1"/>
              </w:rPr>
              <w:t>4</w:t>
            </w:r>
          </w:p>
        </w:tc>
      </w:tr>
    </w:tbl>
    <w:p w14:paraId="2ED0CB93" w14:textId="77777777" w:rsidR="00A03AA5" w:rsidRPr="004C1382" w:rsidRDefault="00A03AA5" w:rsidP="001E7AE7"/>
    <w:sectPr w:rsidR="00A03AA5" w:rsidRPr="004C1382" w:rsidSect="002C24B5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B3B"/>
    <w:multiLevelType w:val="hybridMultilevel"/>
    <w:tmpl w:val="809EBA74"/>
    <w:lvl w:ilvl="0" w:tplc="6D027B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8D4279"/>
    <w:multiLevelType w:val="hybridMultilevel"/>
    <w:tmpl w:val="877AD8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C61759"/>
    <w:multiLevelType w:val="hybridMultilevel"/>
    <w:tmpl w:val="AC48DBA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3EE7599"/>
    <w:multiLevelType w:val="hybridMultilevel"/>
    <w:tmpl w:val="6F22F5E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682C3B96"/>
    <w:multiLevelType w:val="hybridMultilevel"/>
    <w:tmpl w:val="7BF272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E02A45"/>
    <w:multiLevelType w:val="hybridMultilevel"/>
    <w:tmpl w:val="94A06656"/>
    <w:lvl w:ilvl="0" w:tplc="0C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A5"/>
    <w:rsid w:val="00003730"/>
    <w:rsid w:val="00082A31"/>
    <w:rsid w:val="001957E7"/>
    <w:rsid w:val="001E7AE7"/>
    <w:rsid w:val="00211479"/>
    <w:rsid w:val="00245BF8"/>
    <w:rsid w:val="00264DC0"/>
    <w:rsid w:val="002757D9"/>
    <w:rsid w:val="002C24B5"/>
    <w:rsid w:val="002D560D"/>
    <w:rsid w:val="0045510D"/>
    <w:rsid w:val="00465B76"/>
    <w:rsid w:val="00472480"/>
    <w:rsid w:val="004C1382"/>
    <w:rsid w:val="005D1F31"/>
    <w:rsid w:val="006D6511"/>
    <w:rsid w:val="0070509F"/>
    <w:rsid w:val="00762B0A"/>
    <w:rsid w:val="008333A3"/>
    <w:rsid w:val="00857C77"/>
    <w:rsid w:val="008619DF"/>
    <w:rsid w:val="008907AC"/>
    <w:rsid w:val="00945DB5"/>
    <w:rsid w:val="009E2BD7"/>
    <w:rsid w:val="00A03AA5"/>
    <w:rsid w:val="00A147E8"/>
    <w:rsid w:val="00B72BC7"/>
    <w:rsid w:val="00BB3BFF"/>
    <w:rsid w:val="00C15678"/>
    <w:rsid w:val="00C67983"/>
    <w:rsid w:val="00C67EBD"/>
    <w:rsid w:val="00C82D18"/>
    <w:rsid w:val="00D433A3"/>
    <w:rsid w:val="00DE264D"/>
    <w:rsid w:val="00E201CA"/>
    <w:rsid w:val="00E2689C"/>
    <w:rsid w:val="00E439F9"/>
    <w:rsid w:val="00EE12BA"/>
    <w:rsid w:val="00EE42B9"/>
    <w:rsid w:val="00EF7047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EDFD"/>
  <w15:chartTrackingRefBased/>
  <w15:docId w15:val="{643C5784-B2FA-4B1A-B68F-9EBCADB7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A5"/>
    <w:pPr>
      <w:spacing w:before="160" w:after="120" w:line="280" w:lineRule="atLeast"/>
      <w:jc w:val="both"/>
    </w:pPr>
    <w:rPr>
      <w:rFonts w:ascii="Arial" w:eastAsia="Times New Roman" w:hAnsi="Arial" w:cs="Arial"/>
      <w:color w:val="44546A" w:themeColor="text2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03A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3AA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  <w:style w:type="character" w:styleId="Hyperlink">
    <w:name w:val="Hyperlink"/>
    <w:rsid w:val="00A03AA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3AA5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2A3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2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vic.gov.au/training/providers/learnlocal/Pages/Adult-Literacy-and-Numeracy-Practitioners-Program.aspx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aining.participation@edumail.vic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vic.gov.au/Documents/training/providers/learnlocal/program/Application_Form_Adult_Literacy_and_Numeracy_Program.doc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ducation.vic.gov.au/Documents/training/providers/learnlocal/program/EOI_Guidelines_Adult_Literacy_and_Numeracy_Program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us01.safelinks.protection.outlook.com/?url=https%3A%2F%2Fwww.ivvy.com.au%2Fevent%2FR20058%2F&amp;data=02%7C01%7Cmancini.jane.j%40edumail.vic.gov.au%7C4e2720f6fe1641310aec08d7c70df1e3%7Cd96cb3371a8744cfb69b3cec334a4c1f%7C0%7C0%7C637196735068428842&amp;sdata=o2ag9e6%2BnsxNci3q5zBoB01cXS9pSAul2gnU5I1LV0c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PIRE_Branch_Memo_The_New_ACFE_Board_Initiative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0AB6D5-080F-4506-90AE-DB45E46D79E5}"/>
</file>

<file path=customXml/itemProps2.xml><?xml version="1.0" encoding="utf-8"?>
<ds:datastoreItem xmlns:ds="http://schemas.openxmlformats.org/officeDocument/2006/customXml" ds:itemID="{3CD5E4AC-66C6-4791-8819-6079C3AA210F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3.xml><?xml version="1.0" encoding="utf-8"?>
<ds:datastoreItem xmlns:ds="http://schemas.openxmlformats.org/officeDocument/2006/customXml" ds:itemID="{EE1AEFA1-3711-468C-AD9A-172C0FDA1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PIRE_Branch_Memo_The_New_ACFE_Board_Initiative</vt:lpstr>
    </vt:vector>
  </TitlesOfParts>
  <Company>DET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PIRE_Branch_Memo_The_New_ACFE_Board_Initiative</dc:title>
  <dc:subject/>
  <dc:creator>Mancini, Jane J</dc:creator>
  <cp:keywords/>
  <dc:description/>
  <cp:lastModifiedBy>Nichols, Kate K</cp:lastModifiedBy>
  <cp:revision>2</cp:revision>
  <cp:lastPrinted>2020-03-05T06:48:00Z</cp:lastPrinted>
  <dcterms:created xsi:type="dcterms:W3CDTF">2020-03-18T05:17:00Z</dcterms:created>
  <dcterms:modified xsi:type="dcterms:W3CDTF">2020-03-18T05:17:00Z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UniqueId">
    <vt:lpwstr>{3ab53407-d441-4f49-a017-dea4cf9eaa07}</vt:lpwstr>
  </property>
  <property fmtid="{D5CDD505-2E9C-101B-9397-08002B2CF9AE}" pid="5" name="RecordPoint_ActiveItemWebId">
    <vt:lpwstr>{3ed742c5-94af-4432-8895-d50f327830af}</vt:lpwstr>
  </property>
  <property fmtid="{D5CDD505-2E9C-101B-9397-08002B2CF9AE}" pid="6" name="RecordPoint_ActiveItemSiteId">
    <vt:lpwstr>{702d8416-5cfb-418e-b259-4c75e5c77461}</vt:lpwstr>
  </property>
  <property fmtid="{D5CDD505-2E9C-101B-9397-08002B2CF9AE}" pid="7" name="RecordPoint_ActiveItemListId">
    <vt:lpwstr>{2535a354-a1e3-4459-a68e-75ba3411023e}</vt:lpwstr>
  </property>
  <property fmtid="{D5CDD505-2E9C-101B-9397-08002B2CF9AE}" pid="8" name="RecordPoint_RecordNumberSubmitted">
    <vt:lpwstr>R20200172089</vt:lpwstr>
  </property>
  <property fmtid="{D5CDD505-2E9C-101B-9397-08002B2CF9AE}" pid="9" name="RecordPoint_SubmissionCompleted">
    <vt:lpwstr>2020-03-16T10:56:49.5721205+11:00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