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Department of Education and Training</w:t>
      </w:r>
    </w:p>
    <w:p w14:paraId="4778F2B7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Higher Education and Skills</w:t>
      </w:r>
    </w:p>
    <w:p w14:paraId="060436C4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6AB5C056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071D2B">
        <w:rPr>
          <w:rFonts w:asciiTheme="minorHAnsi" w:hAnsiTheme="minorHAnsi" w:cstheme="minorHAnsi"/>
          <w:color w:val="364283" w:themeColor="accent1"/>
          <w:sz w:val="20"/>
          <w:szCs w:val="20"/>
        </w:rPr>
        <w:t>Participation, Inclusion and Regional Engagement Branch Memo</w:t>
      </w:r>
    </w:p>
    <w:p w14:paraId="59A099DA" w14:textId="77777777" w:rsidR="00876497" w:rsidRPr="00071D2B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</w:p>
    <w:p w14:paraId="013B2EA5" w14:textId="4091E69A" w:rsidR="00876497" w:rsidRPr="00866BA4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TO:</w:t>
      </w:r>
      <w:r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ab/>
      </w:r>
      <w:r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Learn Local providers, PIRE Branch staff, ACFE Board, ACFE Regional Councils</w:t>
      </w:r>
      <w:r w:rsidR="00DA1A0B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, Adult education institutions</w:t>
      </w:r>
    </w:p>
    <w:p w14:paraId="56791960" w14:textId="4D45D445" w:rsidR="00876497" w:rsidRPr="00866BA4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FROM:</w:t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DC08B9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 xml:space="preserve">Ryan Collins, </w:t>
      </w:r>
      <w:r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Director — Participation, Inclusion and Regional Engagement Branch</w:t>
      </w:r>
    </w:p>
    <w:p w14:paraId="7ECF62DF" w14:textId="6771F9DE" w:rsidR="00876497" w:rsidRPr="00866BA4" w:rsidRDefault="00876497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DATE:</w:t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9E3F48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1</w:t>
      </w:r>
      <w:r w:rsidR="00281D7D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5</w:t>
      </w:r>
      <w:r w:rsidR="009E3F48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/05</w:t>
      </w:r>
      <w:r w:rsidR="00D140BC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/</w:t>
      </w:r>
      <w:r w:rsidR="00DC08B9" w:rsidRPr="00866BA4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2020</w:t>
      </w:r>
    </w:p>
    <w:p w14:paraId="7510F8FF" w14:textId="6D03A812" w:rsidR="00876497" w:rsidRPr="00866BA4" w:rsidRDefault="00876497" w:rsidP="00DA1A0B">
      <w:pPr>
        <w:spacing w:before="120"/>
        <w:ind w:left="1440" w:hanging="1440"/>
        <w:jc w:val="lef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SUBJECT: </w:t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866BA4" w:rsidRPr="00866BA4">
        <w:rPr>
          <w:color w:val="auto"/>
          <w:sz w:val="20"/>
          <w:szCs w:val="20"/>
        </w:rPr>
        <w:t xml:space="preserve">Monthly Pre-Accredited Activity Survey – </w:t>
      </w:r>
      <w:r w:rsidR="00281D7D">
        <w:rPr>
          <w:color w:val="auto"/>
          <w:sz w:val="20"/>
          <w:szCs w:val="20"/>
        </w:rPr>
        <w:t xml:space="preserve">Term 2, </w:t>
      </w:r>
      <w:r w:rsidR="00866BA4" w:rsidRPr="00866BA4">
        <w:rPr>
          <w:color w:val="auto"/>
          <w:sz w:val="20"/>
          <w:szCs w:val="20"/>
        </w:rPr>
        <w:t>May 2020</w:t>
      </w:r>
    </w:p>
    <w:p w14:paraId="272D55BC" w14:textId="77777777" w:rsidR="00876497" w:rsidRPr="00071D2B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7B50B8CC" w14:textId="77777777" w:rsidR="001D1D3F" w:rsidRPr="001D1D3F" w:rsidRDefault="001D1D3F" w:rsidP="001D1D3F">
      <w:pPr>
        <w:spacing w:before="24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1D1D3F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Actions / Critical Dates:</w:t>
      </w:r>
    </w:p>
    <w:p w14:paraId="20B6B8D0" w14:textId="61217AB0" w:rsidR="00876497" w:rsidRDefault="00866BA4" w:rsidP="008B780B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Complete the </w:t>
      </w:r>
      <w:r w:rsidR="001D1D3F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mandatory Monthly Pre-accredited Activity Survey 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to advise on </w:t>
      </w:r>
      <w:r w:rsidR="001D1D3F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your</w:t>
      </w:r>
      <w:r w:rsidR="00DA1A0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pre-accredited training </w:t>
      </w:r>
      <w:r w:rsidR="001D1D3F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activities </w:t>
      </w:r>
      <w:r w:rsidR="00281D7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for the month of May</w:t>
      </w:r>
      <w:r w:rsidR="00DA1A0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2020</w:t>
      </w:r>
      <w:r w:rsidR="00281D7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,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</w:t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val="en-AU"/>
        </w:rPr>
        <w:t xml:space="preserve">by </w:t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AU"/>
        </w:rPr>
        <w:t>1 June</w:t>
      </w:r>
      <w:r w:rsidRPr="00866BA4">
        <w:rPr>
          <w:rFonts w:asciiTheme="minorHAnsi" w:hAnsiTheme="minorHAnsi" w:cstheme="minorHAnsi"/>
          <w:b/>
          <w:color w:val="2C2A29" w:themeColor="text1"/>
          <w:sz w:val="20"/>
          <w:szCs w:val="20"/>
          <w:lang w:val="en-AU"/>
        </w:rPr>
        <w:t xml:space="preserve"> 2020</w:t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AU"/>
        </w:rPr>
        <w:t>.</w:t>
      </w:r>
    </w:p>
    <w:p w14:paraId="379626A9" w14:textId="77777777" w:rsidR="00DA1A0B" w:rsidRPr="008B780B" w:rsidRDefault="00DA1A0B" w:rsidP="00DA1A0B">
      <w:pPr>
        <w:pStyle w:val="ListParagraph"/>
        <w:tabs>
          <w:tab w:val="left" w:pos="0"/>
          <w:tab w:val="left" w:pos="1080"/>
        </w:tabs>
        <w:spacing w:after="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</w:p>
    <w:p w14:paraId="1CDCBC5C" w14:textId="77777777" w:rsidR="00876497" w:rsidRPr="00071D2B" w:rsidRDefault="00876497" w:rsidP="00E76408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4153AE54" w14:textId="317FA724" w:rsidR="00071D2B" w:rsidRPr="00071D2B" w:rsidRDefault="00866BA4" w:rsidP="00E76408">
      <w:pPr>
        <w:pBdr>
          <w:top w:val="single" w:sz="4" w:space="1" w:color="auto"/>
        </w:pBdr>
        <w:spacing w:after="120" w:line="276" w:lineRule="auto"/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 xml:space="preserve">Survey Details </w:t>
      </w:r>
      <w:r w:rsidR="00DA1A0B">
        <w:rPr>
          <w:rFonts w:asciiTheme="minorHAnsi" w:hAnsiTheme="minorHAnsi" w:cstheme="minorHAnsi"/>
          <w:color w:val="364283" w:themeColor="accent1"/>
          <w:szCs w:val="20"/>
        </w:rPr>
        <w:t>released</w:t>
      </w:r>
      <w:r>
        <w:rPr>
          <w:rFonts w:asciiTheme="minorHAnsi" w:hAnsiTheme="minorHAnsi" w:cstheme="minorHAnsi"/>
          <w:color w:val="364283" w:themeColor="accent1"/>
          <w:szCs w:val="20"/>
        </w:rPr>
        <w:t xml:space="preserve"> by ACFE Board </w:t>
      </w:r>
    </w:p>
    <w:p w14:paraId="625D04A7" w14:textId="1AE468A3" w:rsidR="00866BA4" w:rsidRDefault="003235A4" w:rsidP="00E76408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sz w:val="20"/>
          <w:szCs w:val="20"/>
        </w:rPr>
      </w:pPr>
      <w:r w:rsidRPr="003235A4">
        <w:rPr>
          <w:rFonts w:asciiTheme="minorHAnsi" w:hAnsiTheme="minorHAnsi" w:cstheme="minorHAnsi"/>
          <w:sz w:val="20"/>
          <w:szCs w:val="20"/>
        </w:rPr>
        <w:t>The Department of Education and Training and the ACFE</w:t>
      </w:r>
      <w:r w:rsidR="00D34637">
        <w:rPr>
          <w:rFonts w:asciiTheme="minorHAnsi" w:hAnsiTheme="minorHAnsi" w:cstheme="minorHAnsi"/>
          <w:sz w:val="20"/>
          <w:szCs w:val="20"/>
        </w:rPr>
        <w:t xml:space="preserve"> </w:t>
      </w:r>
      <w:r w:rsidRPr="003235A4">
        <w:rPr>
          <w:rFonts w:asciiTheme="minorHAnsi" w:hAnsiTheme="minorHAnsi" w:cstheme="minorHAnsi"/>
          <w:sz w:val="20"/>
          <w:szCs w:val="20"/>
        </w:rPr>
        <w:t>Board thank you for your commitment, resilience and innovation</w:t>
      </w:r>
      <w:r w:rsidR="001D1D3F">
        <w:rPr>
          <w:rFonts w:asciiTheme="minorHAnsi" w:hAnsiTheme="minorHAnsi" w:cstheme="minorHAnsi"/>
          <w:sz w:val="20"/>
          <w:szCs w:val="20"/>
        </w:rPr>
        <w:t xml:space="preserve"> </w:t>
      </w:r>
      <w:r w:rsidR="00D34637">
        <w:rPr>
          <w:rFonts w:asciiTheme="minorHAnsi" w:hAnsiTheme="minorHAnsi" w:cstheme="minorHAnsi"/>
          <w:sz w:val="20"/>
          <w:szCs w:val="20"/>
        </w:rPr>
        <w:t xml:space="preserve">during these challenging times </w:t>
      </w:r>
      <w:r w:rsidR="00D34637" w:rsidRPr="003235A4">
        <w:rPr>
          <w:rFonts w:asciiTheme="minorHAnsi" w:hAnsiTheme="minorHAnsi" w:cstheme="minorHAnsi"/>
          <w:sz w:val="20"/>
          <w:szCs w:val="20"/>
        </w:rPr>
        <w:t>to provide education and</w:t>
      </w:r>
      <w:r w:rsidR="00D34637">
        <w:rPr>
          <w:rFonts w:asciiTheme="minorHAnsi" w:hAnsiTheme="minorHAnsi" w:cstheme="minorHAnsi"/>
          <w:sz w:val="20"/>
          <w:szCs w:val="20"/>
        </w:rPr>
        <w:t xml:space="preserve"> </w:t>
      </w:r>
      <w:r w:rsidR="00D34637" w:rsidRPr="003235A4">
        <w:rPr>
          <w:rFonts w:asciiTheme="minorHAnsi" w:hAnsiTheme="minorHAnsi" w:cstheme="minorHAnsi"/>
          <w:sz w:val="20"/>
          <w:szCs w:val="20"/>
        </w:rPr>
        <w:t>services for our most vulnerable learners.</w:t>
      </w:r>
    </w:p>
    <w:p w14:paraId="36F9101E" w14:textId="0FB6151E" w:rsidR="003235A4" w:rsidRDefault="003235A4" w:rsidP="00E76408">
      <w:pPr>
        <w:spacing w:after="24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866BA4">
        <w:rPr>
          <w:rFonts w:asciiTheme="minorHAnsi" w:hAnsiTheme="minorHAnsi" w:cstheme="minorHAnsi"/>
          <w:color w:val="2C2A29" w:themeColor="text1"/>
          <w:sz w:val="20"/>
          <w:szCs w:val="20"/>
        </w:rPr>
        <w:t>The ACFE Board released</w:t>
      </w:r>
      <w:r w:rsidR="00D34637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, </w:t>
      </w:r>
      <w:r w:rsidR="00D34637" w:rsidRPr="00866BA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via </w:t>
      </w:r>
      <w:r w:rsidR="00D34637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their regular </w:t>
      </w:r>
      <w:r w:rsidR="00D34637" w:rsidRPr="00866BA4">
        <w:rPr>
          <w:rFonts w:asciiTheme="minorHAnsi" w:hAnsiTheme="minorHAnsi" w:cstheme="minorHAnsi"/>
          <w:color w:val="2C2A29" w:themeColor="text1"/>
          <w:sz w:val="20"/>
          <w:szCs w:val="20"/>
        </w:rPr>
        <w:t>communique</w:t>
      </w:r>
      <w:r w:rsidR="00D34637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on 14 May 2020,</w:t>
      </w:r>
      <w:r w:rsidRPr="00866BA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details about </w:t>
      </w:r>
      <w:r w:rsidR="00D34637">
        <w:rPr>
          <w:rFonts w:asciiTheme="minorHAnsi" w:hAnsiTheme="minorHAnsi" w:cstheme="minorHAnsi"/>
          <w:color w:val="2C2A29" w:themeColor="text1"/>
          <w:sz w:val="20"/>
          <w:szCs w:val="20"/>
        </w:rPr>
        <w:t>the first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operational survey for Learn Local providers to complete.</w:t>
      </w:r>
      <w:r w:rsidR="001D1D3F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survey is intended to assist the ACFE Board and the Department to gain more </w:t>
      </w:r>
      <w:r w:rsidR="00D34637">
        <w:rPr>
          <w:rFonts w:asciiTheme="minorHAnsi" w:hAnsiTheme="minorHAnsi" w:cstheme="minorHAnsi"/>
          <w:color w:val="2C2A29" w:themeColor="text1"/>
          <w:sz w:val="20"/>
          <w:szCs w:val="20"/>
        </w:rPr>
        <w:t>insight from all L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earn Local providers about pre-accredited </w:t>
      </w:r>
      <w:r w:rsidR="00265605">
        <w:rPr>
          <w:rFonts w:asciiTheme="minorHAnsi" w:hAnsiTheme="minorHAnsi" w:cstheme="minorHAnsi"/>
          <w:color w:val="2C2A29" w:themeColor="text1"/>
          <w:sz w:val="20"/>
          <w:szCs w:val="20"/>
        </w:rPr>
        <w:t>activities and issues arising from the impact of COVID-19.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</w:p>
    <w:p w14:paraId="0A5C2F37" w14:textId="487C7A18" w:rsidR="003235A4" w:rsidRPr="00866BA4" w:rsidRDefault="001D1D3F" w:rsidP="00E76408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sz w:val="20"/>
          <w:szCs w:val="20"/>
        </w:rPr>
      </w:pPr>
      <w:r w:rsidRPr="003235A4">
        <w:rPr>
          <w:rFonts w:asciiTheme="minorHAnsi" w:hAnsiTheme="minorHAnsi" w:cstheme="minorHAnsi"/>
          <w:sz w:val="20"/>
          <w:szCs w:val="20"/>
        </w:rPr>
        <w:t xml:space="preserve">Please complete </w:t>
      </w:r>
      <w:r w:rsidR="00D34637">
        <w:rPr>
          <w:rFonts w:asciiTheme="minorHAnsi" w:hAnsiTheme="minorHAnsi" w:cstheme="minorHAnsi"/>
          <w:sz w:val="20"/>
          <w:szCs w:val="20"/>
        </w:rPr>
        <w:t xml:space="preserve">the </w:t>
      </w:r>
      <w:r w:rsidR="00455DF3">
        <w:rPr>
          <w:rFonts w:asciiTheme="minorHAnsi" w:hAnsiTheme="minorHAnsi" w:cstheme="minorHAnsi"/>
          <w:sz w:val="20"/>
          <w:szCs w:val="20"/>
        </w:rPr>
        <w:t xml:space="preserve">first </w:t>
      </w:r>
      <w:r w:rsidRPr="003235A4">
        <w:rPr>
          <w:rFonts w:asciiTheme="minorHAnsi" w:hAnsiTheme="minorHAnsi" w:cstheme="minorHAnsi"/>
          <w:sz w:val="20"/>
          <w:szCs w:val="20"/>
        </w:rPr>
        <w:t>survey</w:t>
      </w:r>
      <w:r w:rsidR="00281D7D">
        <w:rPr>
          <w:rFonts w:asciiTheme="minorHAnsi" w:hAnsiTheme="minorHAnsi" w:cstheme="minorHAnsi"/>
          <w:sz w:val="20"/>
          <w:szCs w:val="20"/>
        </w:rPr>
        <w:t>, covering the month of May 2020,</w:t>
      </w:r>
      <w:r w:rsidRPr="003235A4">
        <w:rPr>
          <w:rFonts w:asciiTheme="minorHAnsi" w:hAnsiTheme="minorHAnsi" w:cstheme="minorHAnsi"/>
          <w:sz w:val="20"/>
          <w:szCs w:val="20"/>
        </w:rPr>
        <w:t xml:space="preserve"> </w:t>
      </w:r>
      <w:r w:rsidR="00D34637">
        <w:rPr>
          <w:rFonts w:asciiTheme="minorHAnsi" w:hAnsiTheme="minorHAnsi" w:cstheme="minorHAnsi"/>
          <w:sz w:val="20"/>
          <w:szCs w:val="20"/>
        </w:rPr>
        <w:t xml:space="preserve">at your earliest convenience </w:t>
      </w:r>
      <w:r w:rsidRPr="003235A4">
        <w:rPr>
          <w:rFonts w:asciiTheme="minorHAnsi" w:hAnsiTheme="minorHAnsi" w:cstheme="minorHAnsi"/>
          <w:sz w:val="20"/>
          <w:szCs w:val="20"/>
        </w:rPr>
        <w:t>so we can hear from you about the work you have undertaken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4637">
        <w:rPr>
          <w:rFonts w:asciiTheme="minorHAnsi" w:hAnsiTheme="minorHAnsi" w:cstheme="minorHAnsi"/>
          <w:sz w:val="20"/>
          <w:szCs w:val="20"/>
        </w:rPr>
        <w:t xml:space="preserve">during this period (training </w:t>
      </w:r>
      <w:r w:rsidRPr="003235A4">
        <w:rPr>
          <w:rFonts w:asciiTheme="minorHAnsi" w:hAnsiTheme="minorHAnsi" w:cstheme="minorHAnsi"/>
          <w:sz w:val="20"/>
          <w:szCs w:val="20"/>
        </w:rPr>
        <w:t>delivery and other activities</w:t>
      </w:r>
      <w:r w:rsidR="00D34637">
        <w:rPr>
          <w:rFonts w:asciiTheme="minorHAnsi" w:hAnsiTheme="minorHAnsi" w:cstheme="minorHAnsi"/>
          <w:sz w:val="20"/>
          <w:szCs w:val="20"/>
        </w:rPr>
        <w:t xml:space="preserve">). </w:t>
      </w:r>
      <w:r w:rsidR="00265605">
        <w:rPr>
          <w:rFonts w:asciiTheme="minorHAnsi" w:hAnsiTheme="minorHAnsi" w:cstheme="minorHAnsi"/>
          <w:sz w:val="20"/>
          <w:szCs w:val="20"/>
        </w:rPr>
        <w:t>It</w:t>
      </w:r>
      <w:r w:rsidR="003235A4" w:rsidRPr="00866BA4">
        <w:rPr>
          <w:rFonts w:asciiTheme="minorHAnsi" w:hAnsiTheme="minorHAnsi" w:cstheme="minorHAnsi"/>
          <w:sz w:val="20"/>
          <w:szCs w:val="20"/>
        </w:rPr>
        <w:t xml:space="preserve"> </w:t>
      </w:r>
      <w:r w:rsidR="00D34637">
        <w:rPr>
          <w:rFonts w:asciiTheme="minorHAnsi" w:hAnsiTheme="minorHAnsi" w:cstheme="minorHAnsi"/>
          <w:sz w:val="20"/>
          <w:szCs w:val="20"/>
        </w:rPr>
        <w:t xml:space="preserve">is designed to capture, </w:t>
      </w:r>
      <w:r w:rsidR="003235A4" w:rsidRPr="00866BA4">
        <w:rPr>
          <w:rFonts w:asciiTheme="minorHAnsi" w:hAnsiTheme="minorHAnsi" w:cstheme="minorHAnsi"/>
          <w:sz w:val="20"/>
          <w:szCs w:val="20"/>
        </w:rPr>
        <w:t>on a monthly basis, all pre-accredited activity aligned with existing Pre</w:t>
      </w:r>
      <w:r>
        <w:rPr>
          <w:rFonts w:asciiTheme="minorHAnsi" w:hAnsiTheme="minorHAnsi" w:cstheme="minorHAnsi"/>
          <w:sz w:val="20"/>
          <w:szCs w:val="20"/>
        </w:rPr>
        <w:t>-</w:t>
      </w:r>
      <w:r w:rsidR="003235A4" w:rsidRPr="00866BA4">
        <w:rPr>
          <w:rFonts w:asciiTheme="minorHAnsi" w:hAnsiTheme="minorHAnsi" w:cstheme="minorHAnsi"/>
          <w:sz w:val="20"/>
          <w:szCs w:val="20"/>
        </w:rPr>
        <w:t>accredited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235A4" w:rsidRPr="00866BA4">
        <w:rPr>
          <w:rFonts w:asciiTheme="minorHAnsi" w:hAnsiTheme="minorHAnsi" w:cstheme="minorHAnsi"/>
          <w:sz w:val="20"/>
          <w:szCs w:val="20"/>
        </w:rPr>
        <w:t xml:space="preserve">Guidelines, and </w:t>
      </w:r>
      <w:r w:rsidR="00D34637">
        <w:rPr>
          <w:rFonts w:asciiTheme="minorHAnsi" w:hAnsiTheme="minorHAnsi" w:cstheme="minorHAnsi"/>
          <w:sz w:val="20"/>
          <w:szCs w:val="20"/>
        </w:rPr>
        <w:t>T</w:t>
      </w:r>
      <w:r w:rsidR="003235A4" w:rsidRPr="00866BA4">
        <w:rPr>
          <w:rFonts w:asciiTheme="minorHAnsi" w:hAnsiTheme="minorHAnsi" w:cstheme="minorHAnsi"/>
          <w:sz w:val="20"/>
          <w:szCs w:val="20"/>
        </w:rPr>
        <w:t xml:space="preserve">erm </w:t>
      </w:r>
      <w:r w:rsidR="00D34637">
        <w:rPr>
          <w:rFonts w:asciiTheme="minorHAnsi" w:hAnsiTheme="minorHAnsi" w:cstheme="minorHAnsi"/>
          <w:sz w:val="20"/>
          <w:szCs w:val="20"/>
        </w:rPr>
        <w:t>Two</w:t>
      </w:r>
      <w:r w:rsidR="003235A4" w:rsidRPr="00866BA4">
        <w:rPr>
          <w:rFonts w:asciiTheme="minorHAnsi" w:hAnsiTheme="minorHAnsi" w:cstheme="minorHAnsi"/>
          <w:sz w:val="20"/>
          <w:szCs w:val="20"/>
        </w:rPr>
        <w:t xml:space="preserve"> COVID-19 supplementary Fact Sheets.</w:t>
      </w:r>
    </w:p>
    <w:p w14:paraId="607124FE" w14:textId="097A6266" w:rsidR="003235A4" w:rsidRPr="003235A4" w:rsidRDefault="003235A4" w:rsidP="00E76408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sz w:val="20"/>
          <w:szCs w:val="20"/>
        </w:rPr>
      </w:pPr>
      <w:r w:rsidRPr="003235A4">
        <w:rPr>
          <w:rFonts w:asciiTheme="minorHAnsi" w:hAnsiTheme="minorHAnsi" w:cstheme="minorHAnsi"/>
          <w:sz w:val="20"/>
          <w:szCs w:val="20"/>
        </w:rPr>
        <w:t>Together with reported delivery through the SVTS, your response will be the formal record of activity</w:t>
      </w:r>
      <w:r w:rsidR="001D1D3F">
        <w:rPr>
          <w:rFonts w:asciiTheme="minorHAnsi" w:hAnsiTheme="minorHAnsi" w:cstheme="minorHAnsi"/>
          <w:sz w:val="20"/>
          <w:szCs w:val="20"/>
        </w:rPr>
        <w:t xml:space="preserve"> </w:t>
      </w:r>
      <w:r w:rsidRPr="003235A4">
        <w:rPr>
          <w:rFonts w:asciiTheme="minorHAnsi" w:hAnsiTheme="minorHAnsi" w:cstheme="minorHAnsi"/>
          <w:sz w:val="20"/>
          <w:szCs w:val="20"/>
        </w:rPr>
        <w:t>and use of funding for the month</w:t>
      </w:r>
      <w:r w:rsidR="00265605">
        <w:rPr>
          <w:rFonts w:asciiTheme="minorHAnsi" w:hAnsiTheme="minorHAnsi" w:cstheme="minorHAnsi"/>
          <w:sz w:val="20"/>
          <w:szCs w:val="20"/>
        </w:rPr>
        <w:t>. Y</w:t>
      </w:r>
      <w:r w:rsidR="00D34637">
        <w:rPr>
          <w:rFonts w:asciiTheme="minorHAnsi" w:hAnsiTheme="minorHAnsi" w:cstheme="minorHAnsi"/>
          <w:sz w:val="20"/>
          <w:szCs w:val="20"/>
        </w:rPr>
        <w:t>our responses</w:t>
      </w:r>
      <w:r w:rsidRPr="003235A4">
        <w:rPr>
          <w:rFonts w:asciiTheme="minorHAnsi" w:hAnsiTheme="minorHAnsi" w:cstheme="minorHAnsi"/>
          <w:sz w:val="20"/>
          <w:szCs w:val="20"/>
        </w:rPr>
        <w:t xml:space="preserve"> will inform how we can support pre-accredited delivery during the COVID-19</w:t>
      </w:r>
      <w:r w:rsidR="00455DF3">
        <w:rPr>
          <w:rFonts w:asciiTheme="minorHAnsi" w:hAnsiTheme="minorHAnsi" w:cstheme="minorHAnsi"/>
          <w:sz w:val="20"/>
          <w:szCs w:val="20"/>
        </w:rPr>
        <w:t xml:space="preserve"> </w:t>
      </w:r>
      <w:r w:rsidRPr="003235A4">
        <w:rPr>
          <w:rFonts w:asciiTheme="minorHAnsi" w:hAnsiTheme="minorHAnsi" w:cstheme="minorHAnsi"/>
          <w:sz w:val="20"/>
          <w:szCs w:val="20"/>
        </w:rPr>
        <w:t>restrictions and into the future.</w:t>
      </w:r>
    </w:p>
    <w:p w14:paraId="3B3E77A6" w14:textId="0929630C" w:rsidR="00265605" w:rsidRDefault="003235A4" w:rsidP="00E76408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sz w:val="20"/>
          <w:szCs w:val="20"/>
        </w:rPr>
      </w:pPr>
      <w:r w:rsidRPr="003235A4">
        <w:rPr>
          <w:rFonts w:asciiTheme="minorHAnsi" w:hAnsiTheme="minorHAnsi" w:cstheme="minorHAnsi"/>
          <w:sz w:val="20"/>
          <w:szCs w:val="20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="00265605">
        <w:rPr>
          <w:rFonts w:asciiTheme="minorHAnsi" w:hAnsiTheme="minorHAnsi" w:cstheme="minorHAnsi"/>
          <w:sz w:val="20"/>
          <w:szCs w:val="20"/>
        </w:rPr>
        <w:t>survey</w:t>
      </w:r>
      <w:r w:rsidR="00B4557B">
        <w:rPr>
          <w:rFonts w:asciiTheme="minorHAnsi" w:hAnsiTheme="minorHAnsi" w:cstheme="minorHAnsi"/>
          <w:sz w:val="20"/>
          <w:szCs w:val="20"/>
        </w:rPr>
        <w:t xml:space="preserve"> </w:t>
      </w:r>
      <w:r w:rsidR="00281D7D">
        <w:rPr>
          <w:rFonts w:asciiTheme="minorHAnsi" w:hAnsiTheme="minorHAnsi" w:cstheme="minorHAnsi"/>
          <w:sz w:val="20"/>
          <w:szCs w:val="20"/>
        </w:rPr>
        <w:t>covering May 2020</w:t>
      </w:r>
      <w:r w:rsidR="00265605">
        <w:rPr>
          <w:rFonts w:asciiTheme="minorHAnsi" w:hAnsiTheme="minorHAnsi" w:cstheme="minorHAnsi"/>
          <w:sz w:val="20"/>
          <w:szCs w:val="20"/>
        </w:rPr>
        <w:t xml:space="preserve"> </w:t>
      </w:r>
      <w:r w:rsidRPr="003235A4">
        <w:rPr>
          <w:rFonts w:asciiTheme="minorHAnsi" w:hAnsiTheme="minorHAnsi" w:cstheme="minorHAnsi"/>
          <w:sz w:val="20"/>
          <w:szCs w:val="20"/>
        </w:rPr>
        <w:t xml:space="preserve">must be completed </w:t>
      </w:r>
      <w:r w:rsidRPr="001D1D3F">
        <w:rPr>
          <w:rFonts w:asciiTheme="minorHAnsi" w:hAnsiTheme="minorHAnsi" w:cstheme="minorHAnsi"/>
          <w:b/>
          <w:bCs/>
          <w:sz w:val="20"/>
          <w:szCs w:val="20"/>
        </w:rPr>
        <w:t>by 1 June 2020 and is mandatory for all Learn Locals</w:t>
      </w:r>
      <w:r>
        <w:rPr>
          <w:rFonts w:asciiTheme="minorHAnsi" w:hAnsiTheme="minorHAnsi" w:cstheme="minorHAnsi"/>
          <w:sz w:val="20"/>
          <w:szCs w:val="20"/>
        </w:rPr>
        <w:t xml:space="preserve"> that have been contracted to deliver pre-accredited programs in 2020.</w:t>
      </w:r>
      <w:r w:rsidR="00281D7D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14:paraId="146366B2" w14:textId="1858EB8F" w:rsidR="001D1D3F" w:rsidRDefault="003235A4" w:rsidP="00E76408">
      <w:pPr>
        <w:spacing w:after="36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  <w:t>The survey can be accessed using this link</w:t>
      </w:r>
      <w:r w:rsidR="005D2EF1"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  <w:t xml:space="preserve">, see: </w:t>
      </w:r>
      <w:hyperlink r:id="rId11" w:history="1">
        <w:r w:rsidR="005D2EF1" w:rsidRPr="005D2EF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Pre-accredited Activity Survey</w:t>
        </w:r>
      </w:hyperlink>
    </w:p>
    <w:p w14:paraId="0A48FAE1" w14:textId="4B16A814" w:rsidR="00C36873" w:rsidRDefault="00C36873" w:rsidP="00E76408">
      <w:pPr>
        <w:spacing w:after="120"/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 xml:space="preserve">Updated </w:t>
      </w:r>
      <w:r w:rsidRPr="00C36873">
        <w:rPr>
          <w:rFonts w:asciiTheme="minorHAnsi" w:hAnsiTheme="minorHAnsi" w:cstheme="minorHAnsi"/>
          <w:i/>
          <w:iCs/>
          <w:color w:val="364283" w:themeColor="accent1"/>
        </w:rPr>
        <w:t>Pre-Accredited Training Delivery Q&amp;A</w:t>
      </w:r>
      <w:r>
        <w:rPr>
          <w:rFonts w:asciiTheme="minorHAnsi" w:hAnsiTheme="minorHAnsi" w:cstheme="minorHAnsi"/>
          <w:i/>
          <w:iCs/>
          <w:color w:val="364283" w:themeColor="accent1"/>
        </w:rPr>
        <w:t xml:space="preserve"> </w:t>
      </w:r>
      <w:r>
        <w:rPr>
          <w:rFonts w:asciiTheme="minorHAnsi" w:hAnsiTheme="minorHAnsi" w:cstheme="minorHAnsi"/>
          <w:color w:val="364283" w:themeColor="accent1"/>
        </w:rPr>
        <w:t>fact sheet</w:t>
      </w:r>
      <w:r>
        <w:rPr>
          <w:rFonts w:asciiTheme="minorHAnsi" w:hAnsiTheme="minorHAnsi" w:cstheme="minorHAnsi"/>
          <w:color w:val="364283" w:themeColor="accent1"/>
          <w:szCs w:val="20"/>
        </w:rPr>
        <w:t xml:space="preserve"> </w:t>
      </w:r>
    </w:p>
    <w:p w14:paraId="39A51AF9" w14:textId="1728CB7A" w:rsidR="00DA1A0B" w:rsidRDefault="00C36873" w:rsidP="00E76408">
      <w:pPr>
        <w:spacing w:after="36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</w:t>
      </w:r>
      <w:r>
        <w:rPr>
          <w:rStyle w:val="Emphasis"/>
          <w:sz w:val="20"/>
          <w:szCs w:val="20"/>
        </w:rPr>
        <w:t xml:space="preserve">Learn Locals – </w:t>
      </w:r>
      <w:r w:rsidRPr="00711F94">
        <w:rPr>
          <w:rStyle w:val="Emphasis"/>
          <w:sz w:val="20"/>
          <w:szCs w:val="20"/>
        </w:rPr>
        <w:t xml:space="preserve">Pre-Accredited Training Delivery Q&amp;A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fact sheet</w:t>
        </w:r>
      </w:hyperlink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has been updated to reflect common questions that have been raised over the past two weeks. This update provides advice regarding </w:t>
      </w:r>
      <w:r w:rsidR="00E76408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a range of topics including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updates to Agreed Delivery Plans and Course Plans; Online Delivery to learners in other LGAs; recognition of self-paced learning as structured learning</w:t>
      </w:r>
      <w:r w:rsidR="00E76408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; and the </w:t>
      </w:r>
      <w:r w:rsidR="00E76408" w:rsidRPr="00E76408">
        <w:rPr>
          <w:rFonts w:asciiTheme="minorHAnsi" w:hAnsiTheme="minorHAnsi" w:cstheme="minorHAnsi"/>
          <w:color w:val="2C2A29" w:themeColor="text1"/>
          <w:sz w:val="20"/>
          <w:szCs w:val="20"/>
        </w:rPr>
        <w:t>Monthly Pre-accredited Activity Survey</w:t>
      </w:r>
      <w:r w:rsidR="00E76408">
        <w:rPr>
          <w:rFonts w:asciiTheme="minorHAnsi" w:hAnsiTheme="minorHAnsi" w:cstheme="minorHAnsi"/>
          <w:color w:val="2C2A29" w:themeColor="text1"/>
          <w:sz w:val="20"/>
          <w:szCs w:val="20"/>
        </w:rPr>
        <w:t>.</w:t>
      </w:r>
    </w:p>
    <w:p w14:paraId="740394F7" w14:textId="643D72DE" w:rsidR="001D1D3F" w:rsidRPr="00E76408" w:rsidRDefault="001D1D3F" w:rsidP="00E76408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sz w:val="20"/>
          <w:szCs w:val="20"/>
        </w:rPr>
      </w:pPr>
      <w:r w:rsidRPr="00E76408">
        <w:rPr>
          <w:rFonts w:asciiTheme="minorHAnsi" w:hAnsiTheme="minorHAnsi" w:cstheme="minorHAnsi"/>
          <w:sz w:val="20"/>
          <w:szCs w:val="20"/>
        </w:rPr>
        <w:t xml:space="preserve">For further information regarding the specific actions associated with this advice, </w:t>
      </w:r>
      <w:r w:rsidR="00C36873" w:rsidRPr="00E76408">
        <w:rPr>
          <w:rFonts w:asciiTheme="minorHAnsi" w:hAnsiTheme="minorHAnsi" w:cstheme="minorHAnsi"/>
          <w:sz w:val="20"/>
          <w:szCs w:val="20"/>
        </w:rPr>
        <w:t xml:space="preserve">or if you have any issues accessing the survey, </w:t>
      </w:r>
      <w:r w:rsidRPr="00E76408">
        <w:rPr>
          <w:rFonts w:asciiTheme="minorHAnsi" w:hAnsiTheme="minorHAnsi" w:cstheme="minorHAnsi"/>
          <w:sz w:val="20"/>
          <w:szCs w:val="20"/>
        </w:rPr>
        <w:t>please contact your relevant Regional Manager in the first instance: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703"/>
        <w:gridCol w:w="2188"/>
        <w:gridCol w:w="2601"/>
      </w:tblGrid>
      <w:tr w:rsidR="001D1D3F" w:rsidRPr="001D1D3F" w14:paraId="3BB50A7E" w14:textId="77777777" w:rsidTr="007355C4">
        <w:trPr>
          <w:trHeight w:val="374"/>
        </w:trPr>
        <w:tc>
          <w:tcPr>
            <w:tcW w:w="1267" w:type="pct"/>
            <w:shd w:val="clear" w:color="auto" w:fill="4D5789"/>
          </w:tcPr>
          <w:p w14:paraId="4876CE87" w14:textId="77777777" w:rsidR="001D1D3F" w:rsidRPr="001D1D3F" w:rsidRDefault="001D1D3F" w:rsidP="007355C4">
            <w:pPr>
              <w:spacing w:before="120"/>
              <w:ind w:left="142" w:right="142"/>
              <w:jc w:val="left"/>
              <w:rPr>
                <w:b/>
                <w:color w:val="20739E" w:themeColor="accent2" w:themeShade="BF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  <w:shd w:val="clear" w:color="auto" w:fill="4D5789"/>
              </w:rPr>
              <w:t>North Western</w:t>
            </w:r>
            <w:r w:rsidRPr="001D1D3F">
              <w:rPr>
                <w:b/>
                <w:color w:val="FFFFFF" w:themeColor="background1"/>
                <w:sz w:val="20"/>
                <w:szCs w:val="20"/>
              </w:rPr>
              <w:t xml:space="preserve"> Victoria Region</w:t>
            </w:r>
          </w:p>
        </w:tc>
        <w:tc>
          <w:tcPr>
            <w:tcW w:w="1347" w:type="pct"/>
            <w:shd w:val="clear" w:color="auto" w:fill="4D5789"/>
          </w:tcPr>
          <w:p w14:paraId="10DDE232" w14:textId="77777777" w:rsidR="001D1D3F" w:rsidRPr="001D1D3F" w:rsidRDefault="001D1D3F" w:rsidP="007355C4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North Eastern Victoria Region</w:t>
            </w:r>
          </w:p>
        </w:tc>
        <w:tc>
          <w:tcPr>
            <w:tcW w:w="1090" w:type="pct"/>
            <w:shd w:val="clear" w:color="auto" w:fill="4D5789"/>
          </w:tcPr>
          <w:p w14:paraId="2B3B40C7" w14:textId="77777777" w:rsidR="001D1D3F" w:rsidRPr="001D1D3F" w:rsidRDefault="001D1D3F" w:rsidP="007355C4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South Eastern Victoria Region</w:t>
            </w:r>
          </w:p>
        </w:tc>
        <w:tc>
          <w:tcPr>
            <w:tcW w:w="1296" w:type="pct"/>
            <w:shd w:val="clear" w:color="auto" w:fill="4D5789"/>
          </w:tcPr>
          <w:p w14:paraId="1B30D701" w14:textId="77777777" w:rsidR="001D1D3F" w:rsidRPr="001D1D3F" w:rsidRDefault="001D1D3F" w:rsidP="007355C4">
            <w:pPr>
              <w:spacing w:before="120"/>
              <w:ind w:left="142" w:right="142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1D1D3F">
              <w:rPr>
                <w:b/>
                <w:color w:val="FFFFFF" w:themeColor="background1"/>
                <w:sz w:val="20"/>
                <w:szCs w:val="20"/>
              </w:rPr>
              <w:t>South Western Victoria Region</w:t>
            </w:r>
          </w:p>
        </w:tc>
      </w:tr>
      <w:tr w:rsidR="001D1D3F" w:rsidRPr="001D1D3F" w14:paraId="47786A8D" w14:textId="77777777" w:rsidTr="007355C4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2B606867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Kaye Callaghan</w:t>
            </w:r>
          </w:p>
          <w:p w14:paraId="2C920F16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  <w:sz w:val="20"/>
                <w:szCs w:val="20"/>
                <w:highlight w:val="yellow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Tel: 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A598665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Julie Hebert</w:t>
            </w:r>
          </w:p>
          <w:p w14:paraId="5785D4DD" w14:textId="77777777" w:rsidR="001D1D3F" w:rsidRPr="001D1D3F" w:rsidRDefault="001D1D3F" w:rsidP="007355C4">
            <w:pPr>
              <w:spacing w:before="60" w:after="120" w:line="240" w:lineRule="atLeast"/>
              <w:ind w:left="142" w:right="142"/>
              <w:jc w:val="left"/>
              <w:rPr>
                <w:color w:val="2C2A29" w:themeColor="text1"/>
                <w:sz w:val="20"/>
                <w:szCs w:val="20"/>
                <w:highlight w:val="yellow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44440C02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Robyn Downie</w:t>
            </w:r>
          </w:p>
          <w:p w14:paraId="018D8DE2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Tel: 8904 2580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14:paraId="2E88D2D2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Georgina Ryder</w:t>
            </w:r>
          </w:p>
          <w:p w14:paraId="520C9336" w14:textId="77777777" w:rsidR="001D1D3F" w:rsidRPr="001D1D3F" w:rsidRDefault="001D1D3F" w:rsidP="007355C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  <w:sz w:val="20"/>
                <w:szCs w:val="20"/>
              </w:rPr>
            </w:pPr>
            <w:r w:rsidRPr="001D1D3F">
              <w:rPr>
                <w:color w:val="2C2A29" w:themeColor="text1"/>
                <w:sz w:val="20"/>
                <w:szCs w:val="20"/>
              </w:rPr>
              <w:t>Tel: 5215 5204</w:t>
            </w:r>
          </w:p>
        </w:tc>
      </w:tr>
    </w:tbl>
    <w:p w14:paraId="5DF3FB7B" w14:textId="0E4E6327" w:rsidR="001D1D3F" w:rsidRPr="00455DF3" w:rsidRDefault="00D34637" w:rsidP="00711F94">
      <w:pPr>
        <w:jc w:val="left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As always, the latest Departmental advice for schools, early childhood and TAFE and training providers, including a</w:t>
      </w: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dditional resources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and factsheets, continues to be available on the Department’s </w:t>
      </w:r>
      <w:hyperlink r:id="rId13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coronavirus advice website</w:t>
        </w:r>
      </w:hyperlink>
    </w:p>
    <w:sectPr w:rsidR="001D1D3F" w:rsidRPr="00455DF3" w:rsidSect="00C53341">
      <w:footerReference w:type="first" r:id="rId14"/>
      <w:pgSz w:w="11907" w:h="16840" w:code="9"/>
      <w:pgMar w:top="709" w:right="709" w:bottom="568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138D" w14:textId="77777777" w:rsidR="00EB2CB6" w:rsidRDefault="00EB2CB6" w:rsidP="00846881">
      <w:r>
        <w:separator/>
      </w:r>
    </w:p>
  </w:endnote>
  <w:endnote w:type="continuationSeparator" w:id="0">
    <w:p w14:paraId="101CA127" w14:textId="77777777" w:rsidR="00EB2CB6" w:rsidRDefault="00EB2CB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DB39" w14:textId="77777777" w:rsidR="00EB2CB6" w:rsidRDefault="00EB2CB6" w:rsidP="00846881">
      <w:r>
        <w:separator/>
      </w:r>
    </w:p>
  </w:footnote>
  <w:footnote w:type="continuationSeparator" w:id="0">
    <w:p w14:paraId="436AD864" w14:textId="77777777" w:rsidR="00EB2CB6" w:rsidRDefault="00EB2CB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0D7E87"/>
    <w:multiLevelType w:val="multilevel"/>
    <w:tmpl w:val="A9FC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91948"/>
    <w:multiLevelType w:val="multilevel"/>
    <w:tmpl w:val="FCE48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50E5"/>
    <w:multiLevelType w:val="hybridMultilevel"/>
    <w:tmpl w:val="73E2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3317"/>
    <w:multiLevelType w:val="hybridMultilevel"/>
    <w:tmpl w:val="802EFEDE"/>
    <w:lvl w:ilvl="0" w:tplc="41BC5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A9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09C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3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67C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690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A6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1A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D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901D47"/>
    <w:multiLevelType w:val="hybridMultilevel"/>
    <w:tmpl w:val="E4F2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0D21"/>
    <w:multiLevelType w:val="hybridMultilevel"/>
    <w:tmpl w:val="9AD8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746CB"/>
    <w:multiLevelType w:val="multilevel"/>
    <w:tmpl w:val="21BA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28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33"/>
  </w:num>
  <w:num w:numId="16">
    <w:abstractNumId w:val="27"/>
  </w:num>
  <w:num w:numId="17">
    <w:abstractNumId w:val="11"/>
  </w:num>
  <w:num w:numId="18">
    <w:abstractNumId w:val="5"/>
  </w:num>
  <w:num w:numId="19">
    <w:abstractNumId w:val="31"/>
  </w:num>
  <w:num w:numId="20">
    <w:abstractNumId w:val="12"/>
  </w:num>
  <w:num w:numId="21">
    <w:abstractNumId w:val="18"/>
  </w:num>
  <w:num w:numId="22">
    <w:abstractNumId w:val="7"/>
  </w:num>
  <w:num w:numId="23">
    <w:abstractNumId w:val="26"/>
  </w:num>
  <w:num w:numId="24">
    <w:abstractNumId w:val="14"/>
  </w:num>
  <w:num w:numId="25">
    <w:abstractNumId w:val="2"/>
  </w:num>
  <w:num w:numId="26">
    <w:abstractNumId w:val="25"/>
  </w:num>
  <w:num w:numId="27">
    <w:abstractNumId w:val="6"/>
  </w:num>
  <w:num w:numId="28">
    <w:abstractNumId w:val="22"/>
  </w:num>
  <w:num w:numId="29">
    <w:abstractNumId w:val="16"/>
  </w:num>
  <w:num w:numId="30">
    <w:abstractNumId w:val="34"/>
  </w:num>
  <w:num w:numId="31">
    <w:abstractNumId w:val="32"/>
  </w:num>
  <w:num w:numId="32">
    <w:abstractNumId w:val="24"/>
  </w:num>
  <w:num w:numId="33">
    <w:abstractNumId w:val="30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1FD0"/>
    <w:rsid w:val="000538AE"/>
    <w:rsid w:val="00060214"/>
    <w:rsid w:val="00060EA4"/>
    <w:rsid w:val="000701E5"/>
    <w:rsid w:val="000715DE"/>
    <w:rsid w:val="00071D2B"/>
    <w:rsid w:val="0008021C"/>
    <w:rsid w:val="000901F6"/>
    <w:rsid w:val="000A0B98"/>
    <w:rsid w:val="000A28AF"/>
    <w:rsid w:val="000B1133"/>
    <w:rsid w:val="000C3753"/>
    <w:rsid w:val="000C782C"/>
    <w:rsid w:val="000E70E3"/>
    <w:rsid w:val="000E7BF0"/>
    <w:rsid w:val="00105130"/>
    <w:rsid w:val="00107887"/>
    <w:rsid w:val="001079BD"/>
    <w:rsid w:val="0011333F"/>
    <w:rsid w:val="001214D4"/>
    <w:rsid w:val="00122211"/>
    <w:rsid w:val="00125617"/>
    <w:rsid w:val="00136133"/>
    <w:rsid w:val="001411A4"/>
    <w:rsid w:val="00154ECF"/>
    <w:rsid w:val="00157432"/>
    <w:rsid w:val="001807E6"/>
    <w:rsid w:val="00181F47"/>
    <w:rsid w:val="001A352C"/>
    <w:rsid w:val="001B6741"/>
    <w:rsid w:val="001C0117"/>
    <w:rsid w:val="001C0BDB"/>
    <w:rsid w:val="001C4930"/>
    <w:rsid w:val="001D0056"/>
    <w:rsid w:val="001D1D3F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65605"/>
    <w:rsid w:val="0027439D"/>
    <w:rsid w:val="002774C1"/>
    <w:rsid w:val="00281D7D"/>
    <w:rsid w:val="002831C1"/>
    <w:rsid w:val="00284B19"/>
    <w:rsid w:val="0029046F"/>
    <w:rsid w:val="002938CF"/>
    <w:rsid w:val="002A24E2"/>
    <w:rsid w:val="002A5579"/>
    <w:rsid w:val="002B15E5"/>
    <w:rsid w:val="002B61F2"/>
    <w:rsid w:val="002D610A"/>
    <w:rsid w:val="002F4067"/>
    <w:rsid w:val="00305553"/>
    <w:rsid w:val="003079DD"/>
    <w:rsid w:val="003150C7"/>
    <w:rsid w:val="003235A4"/>
    <w:rsid w:val="00340366"/>
    <w:rsid w:val="00352C50"/>
    <w:rsid w:val="003547C4"/>
    <w:rsid w:val="00355714"/>
    <w:rsid w:val="00366D13"/>
    <w:rsid w:val="00382E75"/>
    <w:rsid w:val="00384947"/>
    <w:rsid w:val="003966A5"/>
    <w:rsid w:val="003A5544"/>
    <w:rsid w:val="003A702E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306D"/>
    <w:rsid w:val="0044416E"/>
    <w:rsid w:val="00453CAD"/>
    <w:rsid w:val="00455DF3"/>
    <w:rsid w:val="004604A8"/>
    <w:rsid w:val="00463997"/>
    <w:rsid w:val="0048144F"/>
    <w:rsid w:val="004821AD"/>
    <w:rsid w:val="004B0970"/>
    <w:rsid w:val="004B182C"/>
    <w:rsid w:val="004C32C0"/>
    <w:rsid w:val="004C7772"/>
    <w:rsid w:val="004E00A3"/>
    <w:rsid w:val="004E29A2"/>
    <w:rsid w:val="004E42D2"/>
    <w:rsid w:val="004F1546"/>
    <w:rsid w:val="00505EC2"/>
    <w:rsid w:val="00506F42"/>
    <w:rsid w:val="00511BEA"/>
    <w:rsid w:val="00526A3A"/>
    <w:rsid w:val="00536911"/>
    <w:rsid w:val="00540C9F"/>
    <w:rsid w:val="00545CC1"/>
    <w:rsid w:val="005519A3"/>
    <w:rsid w:val="005543E8"/>
    <w:rsid w:val="00583630"/>
    <w:rsid w:val="005841FC"/>
    <w:rsid w:val="00590B75"/>
    <w:rsid w:val="005A42AE"/>
    <w:rsid w:val="005B4815"/>
    <w:rsid w:val="005C05FA"/>
    <w:rsid w:val="005C5D77"/>
    <w:rsid w:val="005D079D"/>
    <w:rsid w:val="005D2EF1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2397"/>
    <w:rsid w:val="006935A8"/>
    <w:rsid w:val="00696854"/>
    <w:rsid w:val="006A1696"/>
    <w:rsid w:val="006A3BB0"/>
    <w:rsid w:val="006A5387"/>
    <w:rsid w:val="006C5B3E"/>
    <w:rsid w:val="006D4561"/>
    <w:rsid w:val="006F3184"/>
    <w:rsid w:val="006F5334"/>
    <w:rsid w:val="00711F94"/>
    <w:rsid w:val="00717852"/>
    <w:rsid w:val="007269A9"/>
    <w:rsid w:val="00734A27"/>
    <w:rsid w:val="00743BC2"/>
    <w:rsid w:val="007602BC"/>
    <w:rsid w:val="0076398D"/>
    <w:rsid w:val="00764A0A"/>
    <w:rsid w:val="00770AF9"/>
    <w:rsid w:val="007716FE"/>
    <w:rsid w:val="00772628"/>
    <w:rsid w:val="00775751"/>
    <w:rsid w:val="00790C20"/>
    <w:rsid w:val="00791F9E"/>
    <w:rsid w:val="007951E1"/>
    <w:rsid w:val="007A161B"/>
    <w:rsid w:val="007A3F91"/>
    <w:rsid w:val="007B3FD2"/>
    <w:rsid w:val="007B4AFB"/>
    <w:rsid w:val="007D5961"/>
    <w:rsid w:val="007E360A"/>
    <w:rsid w:val="007E59F5"/>
    <w:rsid w:val="00810ABD"/>
    <w:rsid w:val="00824C4E"/>
    <w:rsid w:val="008317C7"/>
    <w:rsid w:val="00846881"/>
    <w:rsid w:val="0085253B"/>
    <w:rsid w:val="00861794"/>
    <w:rsid w:val="00865959"/>
    <w:rsid w:val="00866BA4"/>
    <w:rsid w:val="00867D3A"/>
    <w:rsid w:val="00876497"/>
    <w:rsid w:val="00880ACA"/>
    <w:rsid w:val="00884527"/>
    <w:rsid w:val="0089186A"/>
    <w:rsid w:val="008A069E"/>
    <w:rsid w:val="008B780B"/>
    <w:rsid w:val="008C1842"/>
    <w:rsid w:val="008D4C16"/>
    <w:rsid w:val="008D5441"/>
    <w:rsid w:val="008D7D5A"/>
    <w:rsid w:val="008E2680"/>
    <w:rsid w:val="008E2DD6"/>
    <w:rsid w:val="008E3316"/>
    <w:rsid w:val="008E53DE"/>
    <w:rsid w:val="008F3646"/>
    <w:rsid w:val="00903B41"/>
    <w:rsid w:val="009252FF"/>
    <w:rsid w:val="00933C17"/>
    <w:rsid w:val="00944E61"/>
    <w:rsid w:val="009548AD"/>
    <w:rsid w:val="00965E53"/>
    <w:rsid w:val="00967652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1A8F"/>
    <w:rsid w:val="009D5D01"/>
    <w:rsid w:val="009E3636"/>
    <w:rsid w:val="009E3F48"/>
    <w:rsid w:val="00A011F2"/>
    <w:rsid w:val="00A14B2D"/>
    <w:rsid w:val="00A2083F"/>
    <w:rsid w:val="00A24A30"/>
    <w:rsid w:val="00A30E35"/>
    <w:rsid w:val="00A5166B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11677"/>
    <w:rsid w:val="00B211FC"/>
    <w:rsid w:val="00B25302"/>
    <w:rsid w:val="00B30654"/>
    <w:rsid w:val="00B3289A"/>
    <w:rsid w:val="00B33E4F"/>
    <w:rsid w:val="00B35761"/>
    <w:rsid w:val="00B41E45"/>
    <w:rsid w:val="00B4557B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0C99"/>
    <w:rsid w:val="00C137EE"/>
    <w:rsid w:val="00C13929"/>
    <w:rsid w:val="00C151BB"/>
    <w:rsid w:val="00C36873"/>
    <w:rsid w:val="00C373FC"/>
    <w:rsid w:val="00C5041F"/>
    <w:rsid w:val="00C53341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40BC"/>
    <w:rsid w:val="00D30F3E"/>
    <w:rsid w:val="00D33418"/>
    <w:rsid w:val="00D34637"/>
    <w:rsid w:val="00D53A53"/>
    <w:rsid w:val="00D60148"/>
    <w:rsid w:val="00D813EA"/>
    <w:rsid w:val="00D83E14"/>
    <w:rsid w:val="00DA1A0B"/>
    <w:rsid w:val="00DB0BCD"/>
    <w:rsid w:val="00DB7126"/>
    <w:rsid w:val="00DC08B9"/>
    <w:rsid w:val="00DD4FF4"/>
    <w:rsid w:val="00DD6095"/>
    <w:rsid w:val="00DD6855"/>
    <w:rsid w:val="00DF2A51"/>
    <w:rsid w:val="00DF6688"/>
    <w:rsid w:val="00E05620"/>
    <w:rsid w:val="00E31F62"/>
    <w:rsid w:val="00E320A4"/>
    <w:rsid w:val="00E406C1"/>
    <w:rsid w:val="00E6567C"/>
    <w:rsid w:val="00E7640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CB6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2552B"/>
    <w:rsid w:val="00F30F82"/>
    <w:rsid w:val="00F343D3"/>
    <w:rsid w:val="00F453C5"/>
    <w:rsid w:val="00F47367"/>
    <w:rsid w:val="00F72301"/>
    <w:rsid w:val="00F77690"/>
    <w:rsid w:val="00F8781E"/>
    <w:rsid w:val="00F93F26"/>
    <w:rsid w:val="00FA3AD7"/>
    <w:rsid w:val="00FB322D"/>
    <w:rsid w:val="00FC6923"/>
    <w:rsid w:val="00FD06B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1F94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paragraph" w:customStyle="1" w:styleId="mld-paragraph">
    <w:name w:val="mld-paragraph"/>
    <w:basedOn w:val="Normal"/>
    <w:rsid w:val="009D1A8F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styleId="Emphasis">
    <w:name w:val="Emphasis"/>
    <w:basedOn w:val="DefaultParagraphFont"/>
    <w:qFormat/>
    <w:rsid w:val="00711F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67C"/>
    <w:rPr>
      <w:color w:val="605E5C"/>
      <w:shd w:val="clear" w:color="auto" w:fill="E1DFDD"/>
    </w:rPr>
  </w:style>
  <w:style w:type="paragraph" w:customStyle="1" w:styleId="Point">
    <w:name w:val="Point"/>
    <w:basedOn w:val="Normal"/>
    <w:qFormat/>
    <w:rsid w:val="001D1D3F"/>
    <w:pPr>
      <w:spacing w:after="120"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department/Pages/coronaviru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E-ACCREDITED_TRAINING_DELIVERY_TERM_2_2020_QA_v1.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BV83BL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PIRE_Branch_Memo_Monthly_Pre-Accredited_Activity_Survey_Term2__May_2020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3d1ff143-bba6-4116-bba7-f9c1ae1094d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6608-F327-43EB-A3DB-7C3E8ED7DAA9}"/>
</file>

<file path=customXml/itemProps4.xml><?xml version="1.0" encoding="utf-8"?>
<ds:datastoreItem xmlns:ds="http://schemas.openxmlformats.org/officeDocument/2006/customXml" ds:itemID="{63C0FBE2-787E-43F9-9534-1E250217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481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2020/04/28 PIRE Branch Memo: Factsheets released for Term 2 2020</vt:lpstr>
    </vt:vector>
  </TitlesOfParts>
  <Company>Dept. Of Education and Training (DE&amp;T)</Company>
  <LinksUpToDate>false</LinksUpToDate>
  <CharactersWithSpaces>3536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PIRE_Branch_Memo_Monthly_Pre-Accredited_Activity_Survey_Term2__May_2020</dc:title>
  <dc:creator>08306670</dc:creator>
  <cp:lastModifiedBy>French, Megan L</cp:lastModifiedBy>
  <cp:revision>2</cp:revision>
  <cp:lastPrinted>2007-01-10T22:20:00Z</cp:lastPrinted>
  <dcterms:created xsi:type="dcterms:W3CDTF">2020-05-15T00:36:00Z</dcterms:created>
  <dcterms:modified xsi:type="dcterms:W3CDTF">2020-05-15T00:36:00Z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{2d774a36-3a1b-40eb-b630-d5b22dd59fb2}</vt:lpwstr>
  </property>
  <property fmtid="{D5CDD505-2E9C-101B-9397-08002B2CF9AE}" pid="14" name="RecordPoint_ActiveItemUniqueId">
    <vt:lpwstr>{f14c6a0c-e6ae-464a-a717-645753cea4db}</vt:lpwstr>
  </property>
  <property fmtid="{D5CDD505-2E9C-101B-9397-08002B2CF9AE}" pid="15" name="RecordPoint_RecordNumberSubmitted">
    <vt:lpwstr>R20200361129</vt:lpwstr>
  </property>
  <property fmtid="{D5CDD505-2E9C-101B-9397-08002B2CF9AE}" pid="16" name="RecordPoint_SubmissionCompleted">
    <vt:lpwstr>2020-04-28T12:05:50.8560014+10:00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