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CCB4C" w14:textId="77777777" w:rsidR="00876497" w:rsidRPr="00E12F03" w:rsidRDefault="00876497" w:rsidP="00876497">
      <w:pPr>
        <w:jc w:val="center"/>
        <w:rPr>
          <w:rFonts w:asciiTheme="minorHAnsi" w:hAnsiTheme="minorHAnsi" w:cstheme="minorHAnsi"/>
          <w:color w:val="364283" w:themeColor="accent1"/>
          <w:sz w:val="28"/>
          <w:szCs w:val="28"/>
        </w:rPr>
      </w:pPr>
      <w:r w:rsidRPr="00E12F03">
        <w:rPr>
          <w:rFonts w:asciiTheme="minorHAnsi" w:hAnsiTheme="minorHAnsi" w:cstheme="minorHAnsi"/>
          <w:color w:val="364283" w:themeColor="accent1"/>
          <w:sz w:val="28"/>
          <w:szCs w:val="28"/>
        </w:rPr>
        <w:t>Department of Education and Training</w:t>
      </w:r>
    </w:p>
    <w:p w14:paraId="2B300990" w14:textId="77777777" w:rsidR="00876497" w:rsidRPr="00E12F03" w:rsidRDefault="00876497" w:rsidP="00876497">
      <w:pPr>
        <w:jc w:val="center"/>
        <w:rPr>
          <w:rFonts w:asciiTheme="minorHAnsi" w:hAnsiTheme="minorHAnsi" w:cstheme="minorHAnsi"/>
          <w:color w:val="364283" w:themeColor="accent1"/>
          <w:sz w:val="28"/>
          <w:szCs w:val="28"/>
        </w:rPr>
      </w:pPr>
      <w:r w:rsidRPr="00E12F03">
        <w:rPr>
          <w:rFonts w:asciiTheme="minorHAnsi" w:hAnsiTheme="minorHAnsi" w:cstheme="minorHAnsi"/>
          <w:color w:val="364283" w:themeColor="accent1"/>
          <w:sz w:val="28"/>
          <w:szCs w:val="28"/>
        </w:rPr>
        <w:t>Higher Education and Skills</w:t>
      </w:r>
    </w:p>
    <w:p w14:paraId="6CEBA2D1" w14:textId="77777777" w:rsidR="00876497" w:rsidRPr="00E12F03" w:rsidRDefault="00876497" w:rsidP="00876497">
      <w:pPr>
        <w:jc w:val="left"/>
        <w:rPr>
          <w:rFonts w:asciiTheme="minorHAnsi" w:hAnsiTheme="minorHAnsi" w:cstheme="minorHAnsi"/>
          <w:color w:val="364283" w:themeColor="accent1"/>
          <w:sz w:val="20"/>
          <w:szCs w:val="20"/>
        </w:rPr>
      </w:pPr>
    </w:p>
    <w:p w14:paraId="26D20D09" w14:textId="77777777" w:rsidR="00876497" w:rsidRPr="00E12F03" w:rsidRDefault="00876497" w:rsidP="00876497">
      <w:pPr>
        <w:jc w:val="left"/>
        <w:rPr>
          <w:rFonts w:asciiTheme="minorHAnsi" w:hAnsiTheme="minorHAnsi" w:cstheme="minorHAnsi"/>
          <w:color w:val="364283" w:themeColor="accent1"/>
          <w:sz w:val="20"/>
          <w:szCs w:val="20"/>
        </w:rPr>
      </w:pPr>
      <w:r w:rsidRPr="00E12F03">
        <w:rPr>
          <w:rFonts w:asciiTheme="minorHAnsi" w:hAnsiTheme="minorHAnsi" w:cstheme="minorHAnsi"/>
          <w:color w:val="364283" w:themeColor="accent1"/>
          <w:sz w:val="20"/>
          <w:szCs w:val="20"/>
        </w:rPr>
        <w:t>Participation, Inclusion and Regional Engagement Branch Memo</w:t>
      </w:r>
    </w:p>
    <w:p w14:paraId="634AD554" w14:textId="77777777" w:rsidR="00876497" w:rsidRPr="00E12F03" w:rsidRDefault="00876497" w:rsidP="00876497">
      <w:pPr>
        <w:jc w:val="left"/>
        <w:rPr>
          <w:rFonts w:asciiTheme="minorHAnsi" w:hAnsiTheme="minorHAnsi" w:cstheme="minorHAnsi"/>
          <w:b/>
          <w:color w:val="2C2A29" w:themeColor="text1"/>
          <w:sz w:val="20"/>
          <w:szCs w:val="20"/>
          <w:lang w:eastAsia="en-US"/>
        </w:rPr>
      </w:pPr>
    </w:p>
    <w:p w14:paraId="48E6E729" w14:textId="77777777" w:rsidR="00876497" w:rsidRPr="00E12F03" w:rsidRDefault="00876497" w:rsidP="00876497">
      <w:pPr>
        <w:ind w:left="1440" w:hanging="1440"/>
        <w:jc w:val="left"/>
        <w:rPr>
          <w:rFonts w:asciiTheme="minorHAnsi" w:hAnsiTheme="minorHAnsi" w:cstheme="minorHAnsi"/>
          <w:color w:val="2C2A29" w:themeColor="text1"/>
          <w:sz w:val="20"/>
          <w:szCs w:val="20"/>
          <w:lang w:eastAsia="en-US"/>
        </w:rPr>
      </w:pPr>
      <w:r w:rsidRPr="00E12F03">
        <w:rPr>
          <w:rFonts w:asciiTheme="minorHAnsi" w:hAnsiTheme="minorHAnsi" w:cstheme="minorHAnsi"/>
          <w:b/>
          <w:color w:val="2C2A29" w:themeColor="text1"/>
          <w:sz w:val="20"/>
          <w:szCs w:val="20"/>
          <w:lang w:eastAsia="en-US"/>
        </w:rPr>
        <w:t>TO:</w:t>
      </w:r>
      <w:r w:rsidRPr="00E12F03">
        <w:rPr>
          <w:rFonts w:asciiTheme="minorHAnsi" w:hAnsiTheme="minorHAnsi" w:cstheme="minorHAnsi"/>
          <w:color w:val="2C2A29" w:themeColor="text1"/>
          <w:sz w:val="20"/>
          <w:szCs w:val="20"/>
          <w:lang w:eastAsia="en-US"/>
        </w:rPr>
        <w:tab/>
        <w:t>Learn Local providers, ACFE Board, Regional Councils</w:t>
      </w:r>
      <w:r w:rsidR="00763392" w:rsidRPr="00E12F03">
        <w:rPr>
          <w:rFonts w:asciiTheme="minorHAnsi" w:hAnsiTheme="minorHAnsi" w:cstheme="minorHAnsi"/>
          <w:color w:val="2C2A29" w:themeColor="text1"/>
          <w:sz w:val="20"/>
          <w:szCs w:val="20"/>
          <w:lang w:eastAsia="en-US"/>
        </w:rPr>
        <w:t xml:space="preserve"> of ACFE</w:t>
      </w:r>
      <w:r w:rsidRPr="00E12F03">
        <w:rPr>
          <w:rFonts w:asciiTheme="minorHAnsi" w:hAnsiTheme="minorHAnsi" w:cstheme="minorHAnsi"/>
          <w:color w:val="2C2A29" w:themeColor="text1"/>
          <w:sz w:val="20"/>
          <w:szCs w:val="20"/>
          <w:lang w:eastAsia="en-US"/>
        </w:rPr>
        <w:t xml:space="preserve">, adult education institutions, </w:t>
      </w:r>
      <w:r w:rsidR="00763392" w:rsidRPr="00E12F03">
        <w:rPr>
          <w:rFonts w:asciiTheme="minorHAnsi" w:hAnsiTheme="minorHAnsi" w:cstheme="minorHAnsi"/>
          <w:color w:val="2C2A29" w:themeColor="text1"/>
          <w:sz w:val="20"/>
          <w:szCs w:val="20"/>
          <w:lang w:eastAsia="en-US"/>
        </w:rPr>
        <w:t>sector representative organisations</w:t>
      </w:r>
      <w:r w:rsidRPr="00E12F03">
        <w:rPr>
          <w:rFonts w:asciiTheme="minorHAnsi" w:hAnsiTheme="minorHAnsi" w:cstheme="minorHAnsi"/>
          <w:color w:val="2C2A29" w:themeColor="text1"/>
          <w:sz w:val="20"/>
          <w:szCs w:val="20"/>
          <w:lang w:eastAsia="en-US"/>
        </w:rPr>
        <w:t>, key stakeholders</w:t>
      </w:r>
      <w:r w:rsidR="00763392" w:rsidRPr="00E12F03">
        <w:rPr>
          <w:rFonts w:asciiTheme="minorHAnsi" w:hAnsiTheme="minorHAnsi" w:cstheme="minorHAnsi"/>
          <w:color w:val="2C2A29" w:themeColor="text1"/>
          <w:sz w:val="20"/>
          <w:szCs w:val="20"/>
          <w:lang w:eastAsia="en-US"/>
        </w:rPr>
        <w:t>, PIRE Branch staff</w:t>
      </w:r>
    </w:p>
    <w:p w14:paraId="5D3EDC18" w14:textId="77777777" w:rsidR="00876497" w:rsidRPr="00E12F03" w:rsidRDefault="00876497" w:rsidP="00876497">
      <w:pPr>
        <w:spacing w:before="120"/>
        <w:jc w:val="left"/>
        <w:rPr>
          <w:rFonts w:asciiTheme="minorHAnsi" w:hAnsiTheme="minorHAnsi" w:cstheme="minorHAnsi"/>
          <w:b/>
          <w:color w:val="2C2A29" w:themeColor="text1"/>
          <w:sz w:val="20"/>
          <w:szCs w:val="20"/>
          <w:lang w:eastAsia="en-US"/>
        </w:rPr>
      </w:pPr>
      <w:r w:rsidRPr="00E12F03">
        <w:rPr>
          <w:rFonts w:asciiTheme="minorHAnsi" w:hAnsiTheme="minorHAnsi" w:cstheme="minorHAnsi"/>
          <w:b/>
          <w:color w:val="2C2A29" w:themeColor="text1"/>
          <w:sz w:val="20"/>
          <w:szCs w:val="20"/>
          <w:lang w:eastAsia="en-US"/>
        </w:rPr>
        <w:t>FROM:</w:t>
      </w:r>
      <w:r w:rsidRPr="00E12F03">
        <w:rPr>
          <w:rFonts w:asciiTheme="minorHAnsi" w:hAnsiTheme="minorHAnsi" w:cstheme="minorHAnsi"/>
          <w:b/>
          <w:color w:val="2C2A29" w:themeColor="text1"/>
          <w:sz w:val="20"/>
          <w:szCs w:val="20"/>
          <w:lang w:eastAsia="en-US"/>
        </w:rPr>
        <w:tab/>
      </w:r>
      <w:r w:rsidRPr="00E12F03">
        <w:rPr>
          <w:rFonts w:asciiTheme="minorHAnsi" w:hAnsiTheme="minorHAnsi" w:cstheme="minorHAnsi"/>
          <w:b/>
          <w:color w:val="2C2A29" w:themeColor="text1"/>
          <w:sz w:val="20"/>
          <w:szCs w:val="20"/>
          <w:lang w:eastAsia="en-US"/>
        </w:rPr>
        <w:tab/>
      </w:r>
      <w:r w:rsidR="002653AA" w:rsidRPr="00E12F03">
        <w:rPr>
          <w:rFonts w:asciiTheme="minorHAnsi" w:hAnsiTheme="minorHAnsi" w:cstheme="minorHAnsi"/>
          <w:color w:val="2C2A29" w:themeColor="text1"/>
          <w:sz w:val="20"/>
          <w:szCs w:val="20"/>
          <w:lang w:eastAsia="en-US"/>
        </w:rPr>
        <w:t>Ryan Collins, D</w:t>
      </w:r>
      <w:r w:rsidRPr="00E12F03">
        <w:rPr>
          <w:rFonts w:asciiTheme="minorHAnsi" w:hAnsiTheme="minorHAnsi" w:cstheme="minorHAnsi"/>
          <w:color w:val="2C2A29" w:themeColor="text1"/>
          <w:sz w:val="20"/>
          <w:szCs w:val="20"/>
          <w:lang w:eastAsia="en-US"/>
        </w:rPr>
        <w:t>irector — Participation, Inclusion and Regional Engagement Branch</w:t>
      </w:r>
    </w:p>
    <w:p w14:paraId="4F8E7A81" w14:textId="77777777" w:rsidR="00876497" w:rsidRPr="00E12F03" w:rsidRDefault="00876497" w:rsidP="00876497">
      <w:pPr>
        <w:spacing w:before="120"/>
        <w:jc w:val="left"/>
        <w:rPr>
          <w:rFonts w:asciiTheme="minorHAnsi" w:hAnsiTheme="minorHAnsi" w:cstheme="minorHAnsi"/>
          <w:color w:val="2C2A29" w:themeColor="text1"/>
          <w:sz w:val="20"/>
          <w:szCs w:val="20"/>
          <w:lang w:eastAsia="en-US"/>
        </w:rPr>
      </w:pPr>
      <w:r w:rsidRPr="00E12F03">
        <w:rPr>
          <w:rFonts w:asciiTheme="minorHAnsi" w:hAnsiTheme="minorHAnsi" w:cstheme="minorHAnsi"/>
          <w:b/>
          <w:color w:val="2C2A29" w:themeColor="text1"/>
          <w:sz w:val="20"/>
          <w:szCs w:val="20"/>
          <w:lang w:eastAsia="en-US"/>
        </w:rPr>
        <w:t>DATE:</w:t>
      </w:r>
      <w:r w:rsidRPr="00E12F03">
        <w:rPr>
          <w:rFonts w:asciiTheme="minorHAnsi" w:hAnsiTheme="minorHAnsi" w:cstheme="minorHAnsi"/>
          <w:b/>
          <w:color w:val="2C2A29" w:themeColor="text1"/>
          <w:sz w:val="20"/>
          <w:szCs w:val="20"/>
          <w:lang w:eastAsia="en-US"/>
        </w:rPr>
        <w:tab/>
      </w:r>
      <w:r w:rsidRPr="00E12F03">
        <w:rPr>
          <w:rFonts w:asciiTheme="minorHAnsi" w:hAnsiTheme="minorHAnsi" w:cstheme="minorHAnsi"/>
          <w:b/>
          <w:color w:val="2C2A29" w:themeColor="text1"/>
          <w:sz w:val="20"/>
          <w:szCs w:val="20"/>
          <w:lang w:eastAsia="en-US"/>
        </w:rPr>
        <w:tab/>
      </w:r>
      <w:r w:rsidR="0043564B" w:rsidRPr="00E12F03">
        <w:rPr>
          <w:rFonts w:asciiTheme="minorHAnsi" w:hAnsiTheme="minorHAnsi" w:cstheme="minorHAnsi"/>
          <w:color w:val="2C2A29" w:themeColor="text1"/>
          <w:sz w:val="20"/>
          <w:szCs w:val="20"/>
          <w:lang w:eastAsia="en-US"/>
        </w:rPr>
        <w:t>11/02</w:t>
      </w:r>
      <w:r w:rsidRPr="00E12F03">
        <w:rPr>
          <w:rFonts w:asciiTheme="minorHAnsi" w:hAnsiTheme="minorHAnsi" w:cstheme="minorHAnsi"/>
          <w:color w:val="2C2A29" w:themeColor="text1"/>
          <w:sz w:val="20"/>
          <w:szCs w:val="20"/>
          <w:lang w:eastAsia="en-US"/>
        </w:rPr>
        <w:t>/</w:t>
      </w:r>
      <w:r w:rsidR="002653AA" w:rsidRPr="00E12F03">
        <w:rPr>
          <w:rFonts w:asciiTheme="minorHAnsi" w:hAnsiTheme="minorHAnsi" w:cstheme="minorHAnsi"/>
          <w:color w:val="2C2A29" w:themeColor="text1"/>
          <w:sz w:val="20"/>
          <w:szCs w:val="20"/>
          <w:lang w:eastAsia="en-US"/>
        </w:rPr>
        <w:t>2020</w:t>
      </w:r>
    </w:p>
    <w:p w14:paraId="27FE9562" w14:textId="77777777" w:rsidR="00876497" w:rsidRPr="00E12F03" w:rsidRDefault="00876497" w:rsidP="00876497">
      <w:pPr>
        <w:spacing w:before="120"/>
        <w:jc w:val="left"/>
        <w:rPr>
          <w:rFonts w:asciiTheme="minorHAnsi" w:hAnsiTheme="minorHAnsi" w:cstheme="minorHAnsi"/>
          <w:b/>
          <w:color w:val="2C2A29" w:themeColor="text1"/>
          <w:sz w:val="20"/>
          <w:szCs w:val="20"/>
          <w:lang w:eastAsia="en-US"/>
        </w:rPr>
      </w:pPr>
      <w:r w:rsidRPr="00E12F03">
        <w:rPr>
          <w:rFonts w:asciiTheme="minorHAnsi" w:hAnsiTheme="minorHAnsi" w:cstheme="minorHAnsi"/>
          <w:b/>
          <w:color w:val="2C2A29" w:themeColor="text1"/>
          <w:sz w:val="20"/>
          <w:szCs w:val="20"/>
          <w:lang w:eastAsia="en-US"/>
        </w:rPr>
        <w:t xml:space="preserve">SUBJECT: </w:t>
      </w:r>
      <w:r w:rsidRPr="00E12F03">
        <w:rPr>
          <w:rFonts w:asciiTheme="minorHAnsi" w:hAnsiTheme="minorHAnsi" w:cstheme="minorHAnsi"/>
          <w:b/>
          <w:color w:val="2C2A29" w:themeColor="text1"/>
          <w:sz w:val="20"/>
          <w:szCs w:val="20"/>
          <w:lang w:eastAsia="en-US"/>
        </w:rPr>
        <w:tab/>
      </w:r>
      <w:r w:rsidR="00557182" w:rsidRPr="00E12F03">
        <w:rPr>
          <w:rFonts w:asciiTheme="minorHAnsi" w:hAnsiTheme="minorHAnsi" w:cstheme="minorHAnsi"/>
          <w:b/>
          <w:color w:val="2C2A29" w:themeColor="text1"/>
          <w:sz w:val="20"/>
          <w:szCs w:val="20"/>
          <w:lang w:eastAsia="en-US"/>
        </w:rPr>
        <w:t>Adult, Community and Furthe</w:t>
      </w:r>
      <w:r w:rsidR="00B2300A">
        <w:rPr>
          <w:rFonts w:asciiTheme="minorHAnsi" w:hAnsiTheme="minorHAnsi" w:cstheme="minorHAnsi"/>
          <w:b/>
          <w:color w:val="2C2A29" w:themeColor="text1"/>
          <w:sz w:val="20"/>
          <w:szCs w:val="20"/>
          <w:lang w:eastAsia="en-US"/>
        </w:rPr>
        <w:t>r Education Board Strategy 2020–</w:t>
      </w:r>
      <w:r w:rsidR="00557182" w:rsidRPr="00E12F03">
        <w:rPr>
          <w:rFonts w:asciiTheme="minorHAnsi" w:hAnsiTheme="minorHAnsi" w:cstheme="minorHAnsi"/>
          <w:b/>
          <w:color w:val="2C2A29" w:themeColor="text1"/>
          <w:sz w:val="20"/>
          <w:szCs w:val="20"/>
          <w:lang w:eastAsia="en-US"/>
        </w:rPr>
        <w:t>25 launched</w:t>
      </w:r>
    </w:p>
    <w:p w14:paraId="6CB5A75E" w14:textId="77777777" w:rsidR="00876497" w:rsidRPr="00E12F03" w:rsidRDefault="00876497" w:rsidP="00876497">
      <w:pPr>
        <w:pBdr>
          <w:bottom w:val="single" w:sz="4" w:space="1" w:color="auto"/>
        </w:pBdr>
        <w:jc w:val="left"/>
        <w:rPr>
          <w:rFonts w:asciiTheme="minorHAnsi" w:hAnsiTheme="minorHAnsi" w:cstheme="minorHAnsi"/>
          <w:color w:val="364283" w:themeColor="accent1"/>
          <w:sz w:val="20"/>
          <w:szCs w:val="20"/>
        </w:rPr>
      </w:pPr>
    </w:p>
    <w:p w14:paraId="0FE2A807" w14:textId="77777777" w:rsidR="00876497" w:rsidRPr="00E12F03" w:rsidRDefault="00876497" w:rsidP="00876497">
      <w:pPr>
        <w:jc w:val="left"/>
        <w:rPr>
          <w:rFonts w:asciiTheme="minorHAnsi" w:hAnsiTheme="minorHAnsi" w:cstheme="minorHAnsi"/>
          <w:color w:val="283117" w:themeColor="accent5" w:themeShade="BF"/>
          <w:sz w:val="20"/>
          <w:szCs w:val="20"/>
        </w:rPr>
      </w:pPr>
    </w:p>
    <w:p w14:paraId="0554D728" w14:textId="77777777" w:rsidR="00876497" w:rsidRPr="00E12F03" w:rsidRDefault="00876497" w:rsidP="00876497">
      <w:pPr>
        <w:jc w:val="left"/>
        <w:rPr>
          <w:rFonts w:asciiTheme="minorHAnsi" w:hAnsiTheme="minorHAnsi" w:cstheme="minorHAnsi"/>
          <w:color w:val="364283" w:themeColor="accent1"/>
          <w:sz w:val="20"/>
          <w:szCs w:val="20"/>
        </w:rPr>
      </w:pPr>
      <w:r w:rsidRPr="00E12F03">
        <w:rPr>
          <w:rFonts w:asciiTheme="minorHAnsi" w:hAnsiTheme="minorHAnsi" w:cstheme="minorHAnsi"/>
          <w:color w:val="364283" w:themeColor="accent1"/>
          <w:sz w:val="20"/>
          <w:szCs w:val="20"/>
        </w:rPr>
        <w:t>Actions</w:t>
      </w:r>
    </w:p>
    <w:p w14:paraId="22CEDF5E" w14:textId="720CB198" w:rsidR="00876497" w:rsidRPr="00D32E19" w:rsidRDefault="00557182" w:rsidP="00557182">
      <w:pPr>
        <w:pStyle w:val="ListParagraph"/>
        <w:numPr>
          <w:ilvl w:val="0"/>
          <w:numId w:val="15"/>
        </w:numPr>
        <w:spacing w:after="0" w:line="240" w:lineRule="auto"/>
        <w:jc w:val="left"/>
        <w:rPr>
          <w:rFonts w:asciiTheme="minorHAnsi" w:hAnsiTheme="minorHAnsi" w:cstheme="minorHAnsi"/>
          <w:bCs/>
          <w:color w:val="2C2A29" w:themeColor="text1"/>
          <w:sz w:val="20"/>
          <w:szCs w:val="20"/>
          <w:lang w:val="en-AU"/>
        </w:rPr>
      </w:pPr>
      <w:r w:rsidRPr="00D32E19">
        <w:rPr>
          <w:rFonts w:asciiTheme="minorHAnsi" w:hAnsiTheme="minorHAnsi" w:cstheme="minorHAnsi"/>
          <w:bCs/>
          <w:color w:val="2C2A29" w:themeColor="text1"/>
          <w:sz w:val="20"/>
          <w:szCs w:val="20"/>
          <w:lang w:val="en-AU"/>
        </w:rPr>
        <w:t xml:space="preserve">Note that the Adult, Community and Further Education Board </w:t>
      </w:r>
      <w:r w:rsidR="00E12F03" w:rsidRPr="00D32E19">
        <w:rPr>
          <w:rFonts w:asciiTheme="minorHAnsi" w:hAnsiTheme="minorHAnsi" w:cstheme="minorHAnsi"/>
          <w:bCs/>
          <w:color w:val="2C2A29" w:themeColor="text1"/>
          <w:sz w:val="20"/>
          <w:szCs w:val="20"/>
          <w:lang w:val="en-AU"/>
        </w:rPr>
        <w:t xml:space="preserve">(ACFEB) </w:t>
      </w:r>
      <w:r w:rsidRPr="00D32E19">
        <w:rPr>
          <w:rFonts w:asciiTheme="minorHAnsi" w:hAnsiTheme="minorHAnsi" w:cstheme="minorHAnsi"/>
          <w:bCs/>
          <w:color w:val="2C2A29" w:themeColor="text1"/>
          <w:sz w:val="20"/>
          <w:szCs w:val="20"/>
          <w:lang w:val="en-AU"/>
        </w:rPr>
        <w:t>Strategy 2020</w:t>
      </w:r>
      <w:r w:rsidR="00B2300A" w:rsidRPr="00D32E19">
        <w:rPr>
          <w:rFonts w:asciiTheme="minorHAnsi" w:hAnsiTheme="minorHAnsi" w:cstheme="minorHAnsi"/>
          <w:bCs/>
          <w:color w:val="2C2A29" w:themeColor="text1"/>
          <w:sz w:val="20"/>
          <w:szCs w:val="20"/>
          <w:lang w:val="en-AU"/>
        </w:rPr>
        <w:t>–</w:t>
      </w:r>
      <w:r w:rsidRPr="00D32E19">
        <w:rPr>
          <w:rFonts w:asciiTheme="minorHAnsi" w:hAnsiTheme="minorHAnsi" w:cstheme="minorHAnsi"/>
          <w:bCs/>
          <w:color w:val="2C2A29" w:themeColor="text1"/>
          <w:sz w:val="20"/>
          <w:szCs w:val="20"/>
          <w:lang w:val="en-AU"/>
        </w:rPr>
        <w:t>25 was launched on Tuesday, 11 February and is available for download</w:t>
      </w:r>
      <w:r w:rsidR="00D32E19" w:rsidRPr="00D32E19">
        <w:rPr>
          <w:rFonts w:asciiTheme="minorHAnsi" w:hAnsiTheme="minorHAnsi" w:cstheme="minorHAnsi"/>
          <w:bCs/>
          <w:color w:val="2C2A29" w:themeColor="text1"/>
          <w:sz w:val="20"/>
          <w:szCs w:val="20"/>
          <w:lang w:val="en-AU"/>
        </w:rPr>
        <w:t xml:space="preserve"> from </w:t>
      </w:r>
      <w:hyperlink r:id="rId12" w:history="1">
        <w:r w:rsidRPr="00D32E19">
          <w:rPr>
            <w:rStyle w:val="Hyperlink"/>
            <w:rFonts w:asciiTheme="minorHAnsi" w:hAnsiTheme="minorHAnsi" w:cstheme="minorHAnsi"/>
            <w:bCs/>
            <w:sz w:val="20"/>
            <w:szCs w:val="20"/>
            <w:lang w:val="en-AU"/>
          </w:rPr>
          <w:t>ACFE</w:t>
        </w:r>
        <w:r w:rsidR="00D32E19" w:rsidRPr="00D32E19">
          <w:rPr>
            <w:rStyle w:val="Hyperlink"/>
            <w:rFonts w:asciiTheme="minorHAnsi" w:hAnsiTheme="minorHAnsi" w:cstheme="minorHAnsi"/>
            <w:bCs/>
            <w:sz w:val="20"/>
            <w:szCs w:val="20"/>
            <w:lang w:val="en-AU"/>
          </w:rPr>
          <w:t xml:space="preserve"> Publications a</w:t>
        </w:r>
        <w:bookmarkStart w:id="0" w:name="_GoBack"/>
        <w:bookmarkEnd w:id="0"/>
        <w:r w:rsidR="00D32E19" w:rsidRPr="00D32E19">
          <w:rPr>
            <w:rStyle w:val="Hyperlink"/>
            <w:rFonts w:asciiTheme="minorHAnsi" w:hAnsiTheme="minorHAnsi" w:cstheme="minorHAnsi"/>
            <w:bCs/>
            <w:sz w:val="20"/>
            <w:szCs w:val="20"/>
            <w:lang w:val="en-AU"/>
          </w:rPr>
          <w:t>nd Research</w:t>
        </w:r>
      </w:hyperlink>
    </w:p>
    <w:p w14:paraId="755BD7B6" w14:textId="77777777" w:rsidR="00876497" w:rsidRPr="00E12F03" w:rsidRDefault="00876497" w:rsidP="00876497">
      <w:pPr>
        <w:pBdr>
          <w:top w:val="single" w:sz="4" w:space="1" w:color="auto"/>
        </w:pBdr>
        <w:jc w:val="left"/>
        <w:rPr>
          <w:rFonts w:asciiTheme="minorHAnsi" w:hAnsiTheme="minorHAnsi" w:cstheme="minorHAnsi"/>
          <w:color w:val="2C2A29" w:themeColor="text1"/>
          <w:sz w:val="20"/>
          <w:szCs w:val="20"/>
        </w:rPr>
      </w:pPr>
    </w:p>
    <w:p w14:paraId="5F6F54A8" w14:textId="77777777" w:rsidR="00557182" w:rsidRPr="00E12F03" w:rsidRDefault="00557182" w:rsidP="00876497">
      <w:pPr>
        <w:jc w:val="left"/>
        <w:rPr>
          <w:rFonts w:asciiTheme="minorHAnsi" w:hAnsiTheme="minorHAnsi" w:cstheme="minorHAnsi"/>
          <w:color w:val="364283" w:themeColor="accent1"/>
          <w:sz w:val="20"/>
          <w:szCs w:val="20"/>
        </w:rPr>
      </w:pPr>
      <w:r w:rsidRPr="00E12F03">
        <w:rPr>
          <w:rFonts w:asciiTheme="minorHAnsi" w:hAnsiTheme="minorHAnsi" w:cstheme="minorHAnsi"/>
          <w:color w:val="364283" w:themeColor="accent1"/>
          <w:sz w:val="20"/>
          <w:szCs w:val="20"/>
        </w:rPr>
        <w:t>ACFEB Strategy 2020</w:t>
      </w:r>
      <w:r w:rsidR="00B2300A">
        <w:rPr>
          <w:rFonts w:asciiTheme="minorHAnsi" w:hAnsiTheme="minorHAnsi" w:cstheme="minorHAnsi"/>
          <w:color w:val="364283" w:themeColor="accent1"/>
          <w:sz w:val="20"/>
          <w:szCs w:val="20"/>
        </w:rPr>
        <w:t>–</w:t>
      </w:r>
      <w:r w:rsidRPr="00E12F03">
        <w:rPr>
          <w:rFonts w:asciiTheme="minorHAnsi" w:hAnsiTheme="minorHAnsi" w:cstheme="minorHAnsi"/>
          <w:color w:val="364283" w:themeColor="accent1"/>
          <w:sz w:val="20"/>
          <w:szCs w:val="20"/>
        </w:rPr>
        <w:t xml:space="preserve">25 </w:t>
      </w:r>
    </w:p>
    <w:p w14:paraId="4D0F8E77" w14:textId="77777777" w:rsidR="00876497" w:rsidRPr="00E12F03" w:rsidRDefault="00557182" w:rsidP="00876497">
      <w:pPr>
        <w:jc w:val="left"/>
        <w:rPr>
          <w:rFonts w:asciiTheme="minorHAnsi" w:hAnsiTheme="minorHAnsi" w:cstheme="minorHAnsi"/>
          <w:color w:val="2C2A29" w:themeColor="text1"/>
          <w:sz w:val="20"/>
          <w:szCs w:val="20"/>
        </w:rPr>
      </w:pPr>
      <w:r w:rsidRPr="00E12F03">
        <w:rPr>
          <w:rFonts w:asciiTheme="minorHAnsi" w:hAnsiTheme="minorHAnsi" w:cstheme="minorHAnsi"/>
          <w:color w:val="2C2A29" w:themeColor="text1"/>
          <w:sz w:val="20"/>
          <w:szCs w:val="20"/>
        </w:rPr>
        <w:t xml:space="preserve">The ACFEB </w:t>
      </w:r>
      <w:r w:rsidR="00E12F03" w:rsidRPr="00E12F03">
        <w:rPr>
          <w:rFonts w:asciiTheme="minorHAnsi" w:hAnsiTheme="minorHAnsi" w:cstheme="minorHAnsi"/>
          <w:color w:val="2C2A29" w:themeColor="text1"/>
          <w:sz w:val="20"/>
          <w:szCs w:val="20"/>
        </w:rPr>
        <w:t>S</w:t>
      </w:r>
      <w:r w:rsidRPr="00E12F03">
        <w:rPr>
          <w:rFonts w:asciiTheme="minorHAnsi" w:hAnsiTheme="minorHAnsi" w:cstheme="minorHAnsi"/>
          <w:color w:val="2C2A29" w:themeColor="text1"/>
          <w:sz w:val="20"/>
          <w:szCs w:val="20"/>
        </w:rPr>
        <w:t>trategy 2020</w:t>
      </w:r>
      <w:r w:rsidR="00B2300A">
        <w:rPr>
          <w:rFonts w:asciiTheme="minorHAnsi" w:hAnsiTheme="minorHAnsi" w:cstheme="minorHAnsi"/>
          <w:color w:val="2C2A29" w:themeColor="text1"/>
          <w:sz w:val="20"/>
          <w:szCs w:val="20"/>
        </w:rPr>
        <w:t>–</w:t>
      </w:r>
      <w:r w:rsidRPr="00E12F03">
        <w:rPr>
          <w:rFonts w:asciiTheme="minorHAnsi" w:hAnsiTheme="minorHAnsi" w:cstheme="minorHAnsi"/>
          <w:color w:val="2C2A29" w:themeColor="text1"/>
          <w:sz w:val="20"/>
          <w:szCs w:val="20"/>
        </w:rPr>
        <w:t xml:space="preserve">25 is a blueprint for the Board and for the Learn Local sector for the six years from 2020 to 2025 and is the vehicle for realising the </w:t>
      </w:r>
      <w:r w:rsidRPr="00E12F03">
        <w:rPr>
          <w:rFonts w:asciiTheme="minorHAnsi" w:hAnsiTheme="minorHAnsi" w:cstheme="minorHAnsi"/>
          <w:i/>
          <w:color w:val="2C2A29" w:themeColor="text1"/>
          <w:sz w:val="20"/>
          <w:szCs w:val="20"/>
        </w:rPr>
        <w:t>Ministerial Statement on the Future of Adult Community Education in Victoria 2020–25</w:t>
      </w:r>
      <w:r w:rsidRPr="00E12F03">
        <w:rPr>
          <w:rFonts w:asciiTheme="minorHAnsi" w:hAnsiTheme="minorHAnsi" w:cstheme="minorHAnsi"/>
          <w:color w:val="2C2A29" w:themeColor="text1"/>
          <w:sz w:val="20"/>
          <w:szCs w:val="20"/>
        </w:rPr>
        <w:t xml:space="preserve"> under the stewardship of the </w:t>
      </w:r>
      <w:r w:rsidR="00E12F03" w:rsidRPr="00E12F03">
        <w:rPr>
          <w:rFonts w:asciiTheme="minorHAnsi" w:hAnsiTheme="minorHAnsi" w:cstheme="minorHAnsi"/>
          <w:color w:val="2C2A29" w:themeColor="text1"/>
          <w:sz w:val="20"/>
          <w:szCs w:val="20"/>
        </w:rPr>
        <w:t>ACFEB</w:t>
      </w:r>
      <w:r w:rsidRPr="00E12F03">
        <w:rPr>
          <w:rFonts w:asciiTheme="minorHAnsi" w:hAnsiTheme="minorHAnsi" w:cstheme="minorHAnsi"/>
          <w:color w:val="2C2A29" w:themeColor="text1"/>
          <w:sz w:val="20"/>
          <w:szCs w:val="20"/>
        </w:rPr>
        <w:t>.</w:t>
      </w:r>
    </w:p>
    <w:p w14:paraId="68D95879" w14:textId="77777777" w:rsidR="00876497" w:rsidRPr="00E12F03" w:rsidRDefault="00876497" w:rsidP="00876497">
      <w:pPr>
        <w:jc w:val="left"/>
        <w:rPr>
          <w:rFonts w:asciiTheme="minorHAnsi" w:hAnsiTheme="minorHAnsi" w:cstheme="minorHAnsi"/>
          <w:color w:val="2C2A29" w:themeColor="text1"/>
          <w:sz w:val="20"/>
          <w:szCs w:val="20"/>
        </w:rPr>
      </w:pPr>
    </w:p>
    <w:p w14:paraId="752413B6" w14:textId="77777777" w:rsidR="00876497" w:rsidRPr="00E12F03" w:rsidRDefault="00557182" w:rsidP="00876497">
      <w:pPr>
        <w:jc w:val="left"/>
        <w:rPr>
          <w:rFonts w:asciiTheme="minorHAnsi" w:hAnsiTheme="minorHAnsi" w:cstheme="minorHAnsi"/>
          <w:color w:val="364283" w:themeColor="accent1"/>
          <w:sz w:val="20"/>
          <w:szCs w:val="20"/>
        </w:rPr>
      </w:pPr>
      <w:r w:rsidRPr="00E12F03">
        <w:rPr>
          <w:rFonts w:asciiTheme="minorHAnsi" w:hAnsiTheme="minorHAnsi" w:cstheme="minorHAnsi"/>
          <w:color w:val="364283" w:themeColor="accent1"/>
          <w:sz w:val="20"/>
          <w:szCs w:val="20"/>
        </w:rPr>
        <w:t>Strategy Focus</w:t>
      </w:r>
    </w:p>
    <w:p w14:paraId="041533B1" w14:textId="77777777" w:rsidR="00557182" w:rsidRPr="00E12F03" w:rsidRDefault="00557182" w:rsidP="00557182">
      <w:pPr>
        <w:jc w:val="left"/>
        <w:rPr>
          <w:rFonts w:asciiTheme="minorHAnsi" w:hAnsiTheme="minorHAnsi" w:cstheme="minorHAnsi"/>
          <w:color w:val="2C2A29" w:themeColor="text1"/>
          <w:sz w:val="20"/>
          <w:szCs w:val="20"/>
          <w:lang w:eastAsia="en-US"/>
        </w:rPr>
      </w:pPr>
      <w:r w:rsidRPr="00E12F03">
        <w:rPr>
          <w:rFonts w:asciiTheme="minorHAnsi" w:hAnsiTheme="minorHAnsi" w:cstheme="minorHAnsi"/>
          <w:color w:val="2C2A29" w:themeColor="text1"/>
          <w:sz w:val="20"/>
          <w:szCs w:val="20"/>
          <w:lang w:eastAsia="en-US"/>
        </w:rPr>
        <w:t>The strategy focuses on adult Victorians seeking to develop the core skills they need for study, work and life, and places the learner as central. It acknowledges the sector’s strengths in engagement and participation of adult learners, and identifies a greater role in</w:t>
      </w:r>
      <w:r w:rsidR="00E12F03">
        <w:rPr>
          <w:rFonts w:asciiTheme="minorHAnsi" w:hAnsiTheme="minorHAnsi" w:cstheme="minorHAnsi"/>
          <w:color w:val="2C2A29" w:themeColor="text1"/>
          <w:sz w:val="20"/>
          <w:szCs w:val="20"/>
          <w:lang w:eastAsia="en-US"/>
        </w:rPr>
        <w:t xml:space="preserve"> the three additional areas of</w:t>
      </w:r>
      <w:r w:rsidRPr="00E12F03">
        <w:rPr>
          <w:rFonts w:asciiTheme="minorHAnsi" w:hAnsiTheme="minorHAnsi" w:cstheme="minorHAnsi"/>
          <w:color w:val="2C2A29" w:themeColor="text1"/>
          <w:sz w:val="20"/>
          <w:szCs w:val="20"/>
          <w:lang w:eastAsia="en-US"/>
        </w:rPr>
        <w:t>:</w:t>
      </w:r>
    </w:p>
    <w:p w14:paraId="3C6CC978" w14:textId="77777777" w:rsidR="00557182" w:rsidRPr="00E12F03" w:rsidRDefault="00557182" w:rsidP="00557182">
      <w:pPr>
        <w:numPr>
          <w:ilvl w:val="0"/>
          <w:numId w:val="29"/>
        </w:numPr>
        <w:jc w:val="left"/>
        <w:rPr>
          <w:rFonts w:asciiTheme="minorHAnsi" w:hAnsiTheme="minorHAnsi" w:cstheme="minorHAnsi"/>
          <w:color w:val="2C2A29" w:themeColor="text1"/>
          <w:sz w:val="20"/>
          <w:szCs w:val="20"/>
          <w:lang w:eastAsia="en-US"/>
        </w:rPr>
      </w:pPr>
      <w:r w:rsidRPr="00E12F03">
        <w:rPr>
          <w:rFonts w:asciiTheme="minorHAnsi" w:hAnsiTheme="minorHAnsi" w:cstheme="minorHAnsi"/>
          <w:color w:val="2C2A29" w:themeColor="text1"/>
          <w:sz w:val="20"/>
          <w:szCs w:val="20"/>
          <w:lang w:eastAsia="en-US"/>
        </w:rPr>
        <w:t>Supporting learners successfully complete accredited training.</w:t>
      </w:r>
    </w:p>
    <w:p w14:paraId="3479D4F7" w14:textId="77777777" w:rsidR="00557182" w:rsidRPr="00E12F03" w:rsidRDefault="00557182" w:rsidP="00557182">
      <w:pPr>
        <w:numPr>
          <w:ilvl w:val="0"/>
          <w:numId w:val="29"/>
        </w:numPr>
        <w:jc w:val="left"/>
        <w:rPr>
          <w:rFonts w:asciiTheme="minorHAnsi" w:hAnsiTheme="minorHAnsi" w:cstheme="minorHAnsi"/>
          <w:color w:val="2C2A29" w:themeColor="text1"/>
          <w:sz w:val="20"/>
          <w:szCs w:val="20"/>
          <w:lang w:eastAsia="en-US"/>
        </w:rPr>
      </w:pPr>
      <w:r w:rsidRPr="00E12F03">
        <w:rPr>
          <w:rFonts w:asciiTheme="minorHAnsi" w:hAnsiTheme="minorHAnsi" w:cstheme="minorHAnsi"/>
          <w:color w:val="2C2A29" w:themeColor="text1"/>
          <w:sz w:val="20"/>
          <w:szCs w:val="20"/>
          <w:lang w:eastAsia="en-US"/>
        </w:rPr>
        <w:t>Building learners’ confidence and skills for participation in work.</w:t>
      </w:r>
    </w:p>
    <w:p w14:paraId="40EBCF70" w14:textId="77777777" w:rsidR="00557182" w:rsidRPr="00E12F03" w:rsidRDefault="00557182" w:rsidP="00557182">
      <w:pPr>
        <w:numPr>
          <w:ilvl w:val="0"/>
          <w:numId w:val="29"/>
        </w:numPr>
        <w:jc w:val="left"/>
        <w:rPr>
          <w:rFonts w:asciiTheme="minorHAnsi" w:hAnsiTheme="minorHAnsi" w:cstheme="minorHAnsi"/>
          <w:color w:val="2C2A29" w:themeColor="text1"/>
          <w:sz w:val="20"/>
          <w:szCs w:val="20"/>
          <w:lang w:eastAsia="en-US"/>
        </w:rPr>
      </w:pPr>
      <w:r w:rsidRPr="00E12F03">
        <w:rPr>
          <w:rFonts w:asciiTheme="minorHAnsi" w:hAnsiTheme="minorHAnsi" w:cstheme="minorHAnsi"/>
          <w:color w:val="2C2A29" w:themeColor="text1"/>
          <w:sz w:val="20"/>
          <w:szCs w:val="20"/>
          <w:lang w:eastAsia="en-US"/>
        </w:rPr>
        <w:t>Upskilling and reskilling workers who may be vulnerable as workplace requirements change.</w:t>
      </w:r>
    </w:p>
    <w:p w14:paraId="3181CF02" w14:textId="77777777" w:rsidR="00EF4894" w:rsidRPr="00E12F03" w:rsidRDefault="00EF4894" w:rsidP="00EF4894">
      <w:pPr>
        <w:jc w:val="left"/>
        <w:rPr>
          <w:rFonts w:asciiTheme="minorHAnsi" w:hAnsiTheme="minorHAnsi" w:cstheme="minorHAnsi"/>
          <w:color w:val="2C2A29" w:themeColor="text1"/>
          <w:sz w:val="20"/>
          <w:szCs w:val="20"/>
          <w:lang w:eastAsia="en-US"/>
        </w:rPr>
      </w:pPr>
    </w:p>
    <w:p w14:paraId="5BEF58F7" w14:textId="77777777" w:rsidR="00E12F03" w:rsidRDefault="00EF4894" w:rsidP="00EF4894">
      <w:pPr>
        <w:jc w:val="left"/>
        <w:rPr>
          <w:rFonts w:asciiTheme="minorHAnsi" w:hAnsiTheme="minorHAnsi" w:cstheme="minorHAnsi"/>
          <w:color w:val="2C2A29" w:themeColor="text1"/>
          <w:sz w:val="20"/>
          <w:szCs w:val="20"/>
          <w:lang w:eastAsia="en-US"/>
        </w:rPr>
      </w:pPr>
      <w:r w:rsidRPr="00E12F03">
        <w:rPr>
          <w:rFonts w:asciiTheme="minorHAnsi" w:hAnsiTheme="minorHAnsi" w:cstheme="minorHAnsi"/>
          <w:color w:val="2C2A29" w:themeColor="text1"/>
          <w:sz w:val="20"/>
          <w:szCs w:val="20"/>
          <w:lang w:eastAsia="en-US"/>
        </w:rPr>
        <w:t>Many providers are already playing this role, and the strategy positions the se</w:t>
      </w:r>
      <w:r w:rsidR="00E12F03">
        <w:rPr>
          <w:rFonts w:asciiTheme="minorHAnsi" w:hAnsiTheme="minorHAnsi" w:cstheme="minorHAnsi"/>
          <w:color w:val="2C2A29" w:themeColor="text1"/>
          <w:sz w:val="20"/>
          <w:szCs w:val="20"/>
          <w:lang w:eastAsia="en-US"/>
        </w:rPr>
        <w:t>ctor to be recognised for this.</w:t>
      </w:r>
    </w:p>
    <w:p w14:paraId="0834E263" w14:textId="77777777" w:rsidR="00E12F03" w:rsidRDefault="00E12F03" w:rsidP="00EF4894">
      <w:pPr>
        <w:jc w:val="left"/>
        <w:rPr>
          <w:rFonts w:asciiTheme="minorHAnsi" w:hAnsiTheme="minorHAnsi" w:cstheme="minorHAnsi"/>
          <w:color w:val="2C2A29" w:themeColor="text1"/>
          <w:sz w:val="20"/>
          <w:szCs w:val="20"/>
          <w:lang w:eastAsia="en-US"/>
        </w:rPr>
      </w:pPr>
    </w:p>
    <w:p w14:paraId="6FDD9D98" w14:textId="77777777" w:rsidR="00EF4894" w:rsidRPr="00E12F03" w:rsidRDefault="00EF4894" w:rsidP="00EF4894">
      <w:pPr>
        <w:jc w:val="left"/>
        <w:rPr>
          <w:rFonts w:asciiTheme="minorHAnsi" w:hAnsiTheme="minorHAnsi" w:cstheme="minorHAnsi"/>
          <w:color w:val="2C2A29" w:themeColor="text1"/>
          <w:sz w:val="20"/>
          <w:szCs w:val="20"/>
          <w:lang w:eastAsia="en-US"/>
        </w:rPr>
      </w:pPr>
      <w:r w:rsidRPr="00E12F03">
        <w:rPr>
          <w:rFonts w:asciiTheme="minorHAnsi" w:hAnsiTheme="minorHAnsi" w:cstheme="minorHAnsi"/>
          <w:color w:val="2C2A29" w:themeColor="text1"/>
          <w:sz w:val="20"/>
          <w:szCs w:val="20"/>
          <w:lang w:eastAsia="en-US"/>
        </w:rPr>
        <w:t>People are fundamental to the Board’s delivery of the strategy:</w:t>
      </w:r>
    </w:p>
    <w:p w14:paraId="23F3C1D0" w14:textId="77777777" w:rsidR="00EF4894" w:rsidRPr="00E12F03" w:rsidRDefault="00EF4894" w:rsidP="00EF4894">
      <w:pPr>
        <w:numPr>
          <w:ilvl w:val="0"/>
          <w:numId w:val="29"/>
        </w:numPr>
        <w:jc w:val="left"/>
        <w:rPr>
          <w:rFonts w:asciiTheme="minorHAnsi" w:hAnsiTheme="minorHAnsi" w:cstheme="minorHAnsi"/>
          <w:color w:val="2C2A29" w:themeColor="text1"/>
          <w:sz w:val="20"/>
          <w:szCs w:val="20"/>
          <w:lang w:eastAsia="en-US"/>
        </w:rPr>
      </w:pPr>
      <w:r w:rsidRPr="00E12F03">
        <w:rPr>
          <w:rFonts w:asciiTheme="minorHAnsi" w:hAnsiTheme="minorHAnsi" w:cstheme="minorHAnsi"/>
          <w:color w:val="2C2A29" w:themeColor="text1"/>
          <w:sz w:val="20"/>
          <w:szCs w:val="20"/>
          <w:lang w:eastAsia="en-US"/>
        </w:rPr>
        <w:t xml:space="preserve">Engaging </w:t>
      </w:r>
      <w:r w:rsidRPr="00E12F03">
        <w:rPr>
          <w:rFonts w:asciiTheme="minorHAnsi" w:hAnsiTheme="minorHAnsi" w:cstheme="minorHAnsi"/>
          <w:b/>
          <w:color w:val="2C2A29" w:themeColor="text1"/>
          <w:sz w:val="20"/>
          <w:szCs w:val="20"/>
          <w:lang w:eastAsia="en-US"/>
        </w:rPr>
        <w:t>learners</w:t>
      </w:r>
      <w:r w:rsidRPr="00E12F03">
        <w:rPr>
          <w:rFonts w:asciiTheme="minorHAnsi" w:hAnsiTheme="minorHAnsi" w:cstheme="minorHAnsi"/>
          <w:color w:val="2C2A29" w:themeColor="text1"/>
          <w:sz w:val="20"/>
          <w:szCs w:val="20"/>
          <w:lang w:eastAsia="en-US"/>
        </w:rPr>
        <w:t xml:space="preserve"> and developing their confidence and skills.</w:t>
      </w:r>
    </w:p>
    <w:p w14:paraId="595F0A20" w14:textId="77777777" w:rsidR="00EF4894" w:rsidRPr="00E12F03" w:rsidRDefault="00EF4894" w:rsidP="00EF4894">
      <w:pPr>
        <w:numPr>
          <w:ilvl w:val="0"/>
          <w:numId w:val="29"/>
        </w:numPr>
        <w:jc w:val="left"/>
        <w:rPr>
          <w:rFonts w:asciiTheme="minorHAnsi" w:hAnsiTheme="minorHAnsi" w:cstheme="minorHAnsi"/>
          <w:color w:val="2C2A29" w:themeColor="text1"/>
          <w:sz w:val="20"/>
          <w:szCs w:val="20"/>
          <w:lang w:eastAsia="en-US"/>
        </w:rPr>
      </w:pPr>
      <w:r w:rsidRPr="00E12F03">
        <w:rPr>
          <w:rFonts w:asciiTheme="minorHAnsi" w:hAnsiTheme="minorHAnsi" w:cstheme="minorHAnsi"/>
          <w:color w:val="2C2A29" w:themeColor="text1"/>
          <w:sz w:val="20"/>
          <w:szCs w:val="20"/>
          <w:lang w:eastAsia="en-US"/>
        </w:rPr>
        <w:t xml:space="preserve">Building greater collaboration </w:t>
      </w:r>
      <w:r w:rsidR="00E12F03">
        <w:rPr>
          <w:rFonts w:asciiTheme="minorHAnsi" w:hAnsiTheme="minorHAnsi" w:cstheme="minorHAnsi"/>
          <w:color w:val="2C2A29" w:themeColor="text1"/>
          <w:sz w:val="20"/>
          <w:szCs w:val="20"/>
          <w:lang w:eastAsia="en-US"/>
        </w:rPr>
        <w:t>between the Learn Local sector and</w:t>
      </w:r>
      <w:r w:rsidRPr="00E12F03">
        <w:rPr>
          <w:rFonts w:asciiTheme="minorHAnsi" w:hAnsiTheme="minorHAnsi" w:cstheme="minorHAnsi"/>
          <w:color w:val="2C2A29" w:themeColor="text1"/>
          <w:sz w:val="20"/>
          <w:szCs w:val="20"/>
          <w:lang w:eastAsia="en-US"/>
        </w:rPr>
        <w:t xml:space="preserve"> </w:t>
      </w:r>
      <w:r w:rsidRPr="00E12F03">
        <w:rPr>
          <w:rFonts w:asciiTheme="minorHAnsi" w:hAnsiTheme="minorHAnsi" w:cstheme="minorHAnsi"/>
          <w:b/>
          <w:color w:val="2C2A29" w:themeColor="text1"/>
          <w:sz w:val="20"/>
          <w:szCs w:val="20"/>
          <w:lang w:eastAsia="en-US"/>
        </w:rPr>
        <w:t>partners</w:t>
      </w:r>
      <w:r w:rsidRPr="00E12F03">
        <w:rPr>
          <w:rFonts w:asciiTheme="minorHAnsi" w:hAnsiTheme="minorHAnsi" w:cstheme="minorHAnsi"/>
          <w:color w:val="2C2A29" w:themeColor="text1"/>
          <w:sz w:val="20"/>
          <w:szCs w:val="20"/>
          <w:lang w:eastAsia="en-US"/>
        </w:rPr>
        <w:t>, especially employers and with TAFEs.</w:t>
      </w:r>
    </w:p>
    <w:p w14:paraId="2E1444FE" w14:textId="77777777" w:rsidR="00EF4894" w:rsidRPr="00E12F03" w:rsidRDefault="00EF4894" w:rsidP="00EF4894">
      <w:pPr>
        <w:numPr>
          <w:ilvl w:val="0"/>
          <w:numId w:val="29"/>
        </w:numPr>
        <w:jc w:val="left"/>
        <w:rPr>
          <w:rFonts w:asciiTheme="minorHAnsi" w:hAnsiTheme="minorHAnsi" w:cstheme="minorHAnsi"/>
          <w:color w:val="2C2A29" w:themeColor="text1"/>
          <w:sz w:val="20"/>
          <w:szCs w:val="20"/>
          <w:lang w:eastAsia="en-US"/>
        </w:rPr>
      </w:pPr>
      <w:r w:rsidRPr="00E12F03">
        <w:rPr>
          <w:rFonts w:asciiTheme="minorHAnsi" w:hAnsiTheme="minorHAnsi" w:cstheme="minorHAnsi"/>
          <w:color w:val="2C2A29" w:themeColor="text1"/>
          <w:sz w:val="20"/>
          <w:szCs w:val="20"/>
          <w:lang w:eastAsia="en-US"/>
        </w:rPr>
        <w:t xml:space="preserve">Investing in </w:t>
      </w:r>
      <w:r w:rsidRPr="00E12F03">
        <w:rPr>
          <w:rFonts w:asciiTheme="minorHAnsi" w:hAnsiTheme="minorHAnsi" w:cstheme="minorHAnsi"/>
          <w:b/>
          <w:color w:val="2C2A29" w:themeColor="text1"/>
          <w:sz w:val="20"/>
          <w:szCs w:val="20"/>
          <w:lang w:eastAsia="en-US"/>
        </w:rPr>
        <w:t>people</w:t>
      </w:r>
      <w:r w:rsidRPr="00E12F03">
        <w:rPr>
          <w:rFonts w:asciiTheme="minorHAnsi" w:hAnsiTheme="minorHAnsi" w:cstheme="minorHAnsi"/>
          <w:color w:val="2C2A29" w:themeColor="text1"/>
          <w:sz w:val="20"/>
          <w:szCs w:val="20"/>
          <w:lang w:eastAsia="en-US"/>
        </w:rPr>
        <w:t xml:space="preserve"> across the sector</w:t>
      </w:r>
      <w:r w:rsidR="00E12F03">
        <w:rPr>
          <w:rFonts w:asciiTheme="minorHAnsi" w:hAnsiTheme="minorHAnsi" w:cstheme="minorHAnsi"/>
          <w:color w:val="2C2A29" w:themeColor="text1"/>
          <w:sz w:val="20"/>
          <w:szCs w:val="20"/>
          <w:lang w:eastAsia="en-US"/>
        </w:rPr>
        <w:t>,</w:t>
      </w:r>
      <w:r w:rsidRPr="00E12F03">
        <w:rPr>
          <w:rFonts w:asciiTheme="minorHAnsi" w:hAnsiTheme="minorHAnsi" w:cstheme="minorHAnsi"/>
          <w:color w:val="2C2A29" w:themeColor="text1"/>
          <w:sz w:val="20"/>
          <w:szCs w:val="20"/>
          <w:lang w:eastAsia="en-US"/>
        </w:rPr>
        <w:t xml:space="preserve"> and in high-quality products and tools to support them.</w:t>
      </w:r>
    </w:p>
    <w:p w14:paraId="5AA7962B" w14:textId="77777777" w:rsidR="00EF4894" w:rsidRPr="00E12F03" w:rsidRDefault="00EF4894" w:rsidP="00EF4894">
      <w:pPr>
        <w:numPr>
          <w:ilvl w:val="0"/>
          <w:numId w:val="29"/>
        </w:numPr>
        <w:jc w:val="left"/>
        <w:rPr>
          <w:rFonts w:asciiTheme="minorHAnsi" w:hAnsiTheme="minorHAnsi" w:cstheme="minorHAnsi"/>
          <w:color w:val="2C2A29" w:themeColor="text1"/>
          <w:sz w:val="20"/>
          <w:szCs w:val="20"/>
          <w:lang w:eastAsia="en-US"/>
        </w:rPr>
      </w:pPr>
      <w:r w:rsidRPr="00E12F03">
        <w:rPr>
          <w:rFonts w:asciiTheme="minorHAnsi" w:hAnsiTheme="minorHAnsi" w:cstheme="minorHAnsi"/>
          <w:color w:val="2C2A29" w:themeColor="text1"/>
          <w:sz w:val="20"/>
          <w:szCs w:val="20"/>
          <w:lang w:eastAsia="en-US"/>
        </w:rPr>
        <w:t xml:space="preserve">Maintaining high standards of </w:t>
      </w:r>
      <w:r w:rsidRPr="00E12F03">
        <w:rPr>
          <w:rFonts w:asciiTheme="minorHAnsi" w:hAnsiTheme="minorHAnsi" w:cstheme="minorHAnsi"/>
          <w:b/>
          <w:color w:val="2C2A29" w:themeColor="text1"/>
          <w:sz w:val="20"/>
          <w:szCs w:val="20"/>
          <w:lang w:eastAsia="en-US"/>
        </w:rPr>
        <w:t>Board</w:t>
      </w:r>
      <w:r w:rsidRPr="00E12F03">
        <w:rPr>
          <w:rFonts w:asciiTheme="minorHAnsi" w:hAnsiTheme="minorHAnsi" w:cstheme="minorHAnsi"/>
          <w:color w:val="2C2A29" w:themeColor="text1"/>
          <w:sz w:val="20"/>
          <w:szCs w:val="20"/>
          <w:lang w:eastAsia="en-US"/>
        </w:rPr>
        <w:t xml:space="preserve"> stewardship and governance, and championing and communicating the sector’s value and impact.</w:t>
      </w:r>
    </w:p>
    <w:p w14:paraId="6A38DDEA" w14:textId="77777777" w:rsidR="00876497" w:rsidRPr="00E12F03" w:rsidRDefault="00876497" w:rsidP="00876497">
      <w:pPr>
        <w:jc w:val="left"/>
        <w:rPr>
          <w:rFonts w:asciiTheme="minorHAnsi" w:hAnsiTheme="minorHAnsi" w:cstheme="minorHAnsi"/>
          <w:color w:val="364283" w:themeColor="accent1"/>
          <w:sz w:val="20"/>
          <w:szCs w:val="20"/>
        </w:rPr>
      </w:pPr>
    </w:p>
    <w:p w14:paraId="22A6423C" w14:textId="77777777" w:rsidR="00B514F7" w:rsidRPr="00E12F03" w:rsidRDefault="00B514F7" w:rsidP="00B514F7">
      <w:pPr>
        <w:jc w:val="left"/>
        <w:rPr>
          <w:rFonts w:asciiTheme="minorHAnsi" w:hAnsiTheme="minorHAnsi" w:cstheme="minorHAnsi"/>
          <w:color w:val="364283" w:themeColor="accent1"/>
          <w:sz w:val="20"/>
          <w:szCs w:val="20"/>
        </w:rPr>
      </w:pPr>
      <w:r w:rsidRPr="00E12F03">
        <w:rPr>
          <w:rFonts w:asciiTheme="minorHAnsi" w:hAnsiTheme="minorHAnsi" w:cstheme="minorHAnsi"/>
          <w:color w:val="364283" w:themeColor="accent1"/>
          <w:sz w:val="20"/>
          <w:szCs w:val="20"/>
        </w:rPr>
        <w:t>Consultation</w:t>
      </w:r>
    </w:p>
    <w:p w14:paraId="5F47C4AC" w14:textId="77777777" w:rsidR="00B514F7" w:rsidRPr="00E12F03" w:rsidRDefault="00B514F7" w:rsidP="00876497">
      <w:pPr>
        <w:jc w:val="left"/>
        <w:rPr>
          <w:rFonts w:asciiTheme="minorHAnsi" w:hAnsiTheme="minorHAnsi" w:cstheme="minorHAnsi"/>
          <w:color w:val="2C2A29" w:themeColor="text1"/>
          <w:sz w:val="20"/>
          <w:szCs w:val="20"/>
          <w:lang w:eastAsia="en-US"/>
        </w:rPr>
      </w:pPr>
      <w:r w:rsidRPr="00E12F03">
        <w:rPr>
          <w:rFonts w:asciiTheme="minorHAnsi" w:hAnsiTheme="minorHAnsi" w:cstheme="minorHAnsi"/>
          <w:color w:val="2C2A29" w:themeColor="text1"/>
          <w:sz w:val="20"/>
          <w:szCs w:val="20"/>
          <w:lang w:eastAsia="en-US"/>
        </w:rPr>
        <w:t xml:space="preserve">In developing </w:t>
      </w:r>
      <w:r w:rsidR="00E12F03">
        <w:rPr>
          <w:rFonts w:asciiTheme="minorHAnsi" w:hAnsiTheme="minorHAnsi" w:cstheme="minorHAnsi"/>
          <w:color w:val="2C2A29" w:themeColor="text1"/>
          <w:sz w:val="20"/>
          <w:szCs w:val="20"/>
          <w:lang w:eastAsia="en-US"/>
        </w:rPr>
        <w:t xml:space="preserve">the </w:t>
      </w:r>
      <w:r w:rsidRPr="00E12F03">
        <w:rPr>
          <w:rFonts w:asciiTheme="minorHAnsi" w:hAnsiTheme="minorHAnsi" w:cstheme="minorHAnsi"/>
          <w:color w:val="2C2A29" w:themeColor="text1"/>
          <w:sz w:val="20"/>
          <w:szCs w:val="20"/>
          <w:lang w:eastAsia="en-US"/>
        </w:rPr>
        <w:t xml:space="preserve">strategy, the Board placed great importance on extensive consultation with adult learners, the Learn Local sector, and other stakeholders. </w:t>
      </w:r>
      <w:r w:rsidR="00E12F03">
        <w:rPr>
          <w:rFonts w:asciiTheme="minorHAnsi" w:hAnsiTheme="minorHAnsi" w:cstheme="minorHAnsi"/>
          <w:color w:val="2C2A29" w:themeColor="text1"/>
          <w:sz w:val="20"/>
          <w:szCs w:val="20"/>
          <w:lang w:eastAsia="en-US"/>
        </w:rPr>
        <w:t xml:space="preserve">More than </w:t>
      </w:r>
      <w:r w:rsidRPr="00E12F03">
        <w:rPr>
          <w:rFonts w:asciiTheme="minorHAnsi" w:hAnsiTheme="minorHAnsi" w:cstheme="minorHAnsi"/>
          <w:color w:val="2C2A29" w:themeColor="text1"/>
          <w:sz w:val="20"/>
          <w:szCs w:val="20"/>
          <w:lang w:eastAsia="en-US"/>
        </w:rPr>
        <w:t>190 people from 160 organisations contributed th</w:t>
      </w:r>
      <w:r w:rsidR="00E12F03">
        <w:rPr>
          <w:rFonts w:asciiTheme="minorHAnsi" w:hAnsiTheme="minorHAnsi" w:cstheme="minorHAnsi"/>
          <w:color w:val="2C2A29" w:themeColor="text1"/>
          <w:sz w:val="20"/>
          <w:szCs w:val="20"/>
          <w:lang w:eastAsia="en-US"/>
        </w:rPr>
        <w:t>eir voice and views to make the</w:t>
      </w:r>
      <w:r w:rsidRPr="00E12F03">
        <w:rPr>
          <w:rFonts w:asciiTheme="minorHAnsi" w:hAnsiTheme="minorHAnsi" w:cstheme="minorHAnsi"/>
          <w:color w:val="2C2A29" w:themeColor="text1"/>
          <w:sz w:val="20"/>
          <w:szCs w:val="20"/>
          <w:lang w:eastAsia="en-US"/>
        </w:rPr>
        <w:t xml:space="preserve"> strategy a robust reflection of t</w:t>
      </w:r>
      <w:r w:rsidR="00E12F03">
        <w:rPr>
          <w:rFonts w:asciiTheme="minorHAnsi" w:hAnsiTheme="minorHAnsi" w:cstheme="minorHAnsi"/>
          <w:color w:val="2C2A29" w:themeColor="text1"/>
          <w:sz w:val="20"/>
          <w:szCs w:val="20"/>
          <w:lang w:eastAsia="en-US"/>
        </w:rPr>
        <w:t>he challenges and opportunities</w:t>
      </w:r>
      <w:r w:rsidRPr="00E12F03">
        <w:rPr>
          <w:rFonts w:asciiTheme="minorHAnsi" w:hAnsiTheme="minorHAnsi" w:cstheme="minorHAnsi"/>
          <w:color w:val="2C2A29" w:themeColor="text1"/>
          <w:sz w:val="20"/>
          <w:szCs w:val="20"/>
          <w:lang w:eastAsia="en-US"/>
        </w:rPr>
        <w:t>.</w:t>
      </w:r>
    </w:p>
    <w:p w14:paraId="5F50E242" w14:textId="77777777" w:rsidR="00B514F7" w:rsidRPr="00E12F03" w:rsidRDefault="00B514F7" w:rsidP="00876497">
      <w:pPr>
        <w:jc w:val="left"/>
        <w:rPr>
          <w:rFonts w:asciiTheme="minorHAnsi" w:hAnsiTheme="minorHAnsi" w:cstheme="minorHAnsi"/>
          <w:color w:val="364283" w:themeColor="accent1"/>
          <w:sz w:val="20"/>
          <w:szCs w:val="20"/>
        </w:rPr>
      </w:pPr>
    </w:p>
    <w:p w14:paraId="3D04EDC5" w14:textId="77777777" w:rsidR="00876497" w:rsidRPr="00E12F03" w:rsidRDefault="00E12F03" w:rsidP="00876497">
      <w:pPr>
        <w:jc w:val="left"/>
        <w:rPr>
          <w:rFonts w:asciiTheme="minorHAnsi" w:hAnsiTheme="minorHAnsi" w:cstheme="minorHAnsi"/>
          <w:color w:val="364283" w:themeColor="accent1"/>
          <w:sz w:val="20"/>
          <w:szCs w:val="20"/>
        </w:rPr>
      </w:pPr>
      <w:r>
        <w:rPr>
          <w:rFonts w:asciiTheme="minorHAnsi" w:hAnsiTheme="minorHAnsi" w:cstheme="minorHAnsi"/>
          <w:color w:val="364283" w:themeColor="accent1"/>
          <w:sz w:val="20"/>
          <w:szCs w:val="20"/>
        </w:rPr>
        <w:t>Strategy release</w:t>
      </w:r>
    </w:p>
    <w:p w14:paraId="012278B6" w14:textId="77777777" w:rsidR="000715DE" w:rsidRPr="00E12F03" w:rsidRDefault="00B514F7" w:rsidP="00B514F7">
      <w:pPr>
        <w:jc w:val="left"/>
        <w:rPr>
          <w:rFonts w:asciiTheme="minorHAnsi" w:hAnsiTheme="minorHAnsi" w:cstheme="minorHAnsi"/>
          <w:color w:val="2C2A29" w:themeColor="text1"/>
          <w:sz w:val="20"/>
          <w:szCs w:val="20"/>
        </w:rPr>
      </w:pPr>
      <w:r w:rsidRPr="00E12F03">
        <w:rPr>
          <w:rFonts w:asciiTheme="minorHAnsi" w:hAnsiTheme="minorHAnsi" w:cstheme="minorHAnsi"/>
          <w:color w:val="2C2A29" w:themeColor="text1"/>
          <w:sz w:val="20"/>
          <w:szCs w:val="20"/>
        </w:rPr>
        <w:t>Following its launch on Tuesday 11 February, hard copies of the strategy will be distributed to Learn Local</w:t>
      </w:r>
      <w:r w:rsidR="00E12F03">
        <w:rPr>
          <w:rFonts w:asciiTheme="minorHAnsi" w:hAnsiTheme="minorHAnsi" w:cstheme="minorHAnsi"/>
          <w:color w:val="2C2A29" w:themeColor="text1"/>
          <w:sz w:val="20"/>
          <w:szCs w:val="20"/>
        </w:rPr>
        <w:t xml:space="preserve"> providers</w:t>
      </w:r>
      <w:r w:rsidRPr="00E12F03">
        <w:rPr>
          <w:rFonts w:asciiTheme="minorHAnsi" w:hAnsiTheme="minorHAnsi" w:cstheme="minorHAnsi"/>
          <w:color w:val="2C2A29" w:themeColor="text1"/>
          <w:sz w:val="20"/>
          <w:szCs w:val="20"/>
        </w:rPr>
        <w:t xml:space="preserve"> and other stakeholders. The strategy is also available to download</w:t>
      </w:r>
      <w:r w:rsidR="00E12F03">
        <w:rPr>
          <w:rFonts w:asciiTheme="minorHAnsi" w:hAnsiTheme="minorHAnsi" w:cstheme="minorHAnsi"/>
          <w:color w:val="2C2A29" w:themeColor="text1"/>
          <w:sz w:val="20"/>
          <w:szCs w:val="20"/>
        </w:rPr>
        <w:t xml:space="preserve"> via the above </w:t>
      </w:r>
      <w:r w:rsidR="00E12F03">
        <w:rPr>
          <w:rFonts w:asciiTheme="minorHAnsi" w:hAnsiTheme="minorHAnsi" w:cstheme="minorHAnsi"/>
          <w:bCs/>
          <w:color w:val="2C2A29" w:themeColor="text1"/>
          <w:sz w:val="20"/>
          <w:szCs w:val="20"/>
        </w:rPr>
        <w:t>link.</w:t>
      </w:r>
    </w:p>
    <w:p w14:paraId="227D7EF0" w14:textId="77777777" w:rsidR="00B514F7" w:rsidRPr="00E12F03" w:rsidRDefault="00B514F7" w:rsidP="00B514F7">
      <w:pPr>
        <w:jc w:val="left"/>
        <w:rPr>
          <w:rFonts w:asciiTheme="minorHAnsi" w:hAnsiTheme="minorHAnsi" w:cstheme="minorHAnsi"/>
          <w:color w:val="2C2A29" w:themeColor="text1"/>
          <w:sz w:val="20"/>
          <w:szCs w:val="20"/>
        </w:rPr>
      </w:pPr>
    </w:p>
    <w:p w14:paraId="437B8618" w14:textId="77777777" w:rsidR="00B514F7" w:rsidRPr="00E12F03" w:rsidRDefault="00B2300A" w:rsidP="00B514F7">
      <w:pPr>
        <w:jc w:val="left"/>
        <w:rPr>
          <w:rFonts w:asciiTheme="minorHAnsi" w:hAnsiTheme="minorHAnsi" w:cstheme="minorHAnsi"/>
          <w:color w:val="2C2A29" w:themeColor="text1"/>
          <w:sz w:val="20"/>
          <w:szCs w:val="20"/>
        </w:rPr>
      </w:pPr>
      <w:r>
        <w:rPr>
          <w:rFonts w:asciiTheme="minorHAnsi" w:hAnsiTheme="minorHAnsi" w:cstheme="minorHAnsi"/>
          <w:color w:val="2C2A29" w:themeColor="text1"/>
          <w:sz w:val="20"/>
          <w:szCs w:val="20"/>
        </w:rPr>
        <w:t xml:space="preserve">If you require a hard copy </w:t>
      </w:r>
      <w:r w:rsidRPr="00B2300A">
        <w:rPr>
          <w:rFonts w:asciiTheme="minorHAnsi" w:hAnsiTheme="minorHAnsi" w:cstheme="minorHAnsi"/>
          <w:color w:val="2C2A29" w:themeColor="text1"/>
          <w:sz w:val="20"/>
          <w:szCs w:val="20"/>
        </w:rPr>
        <w:t xml:space="preserve">please email </w:t>
      </w:r>
      <w:hyperlink r:id="rId13" w:history="1">
        <w:r w:rsidRPr="00B2300A">
          <w:rPr>
            <w:rStyle w:val="Hyperlink"/>
            <w:rFonts w:asciiTheme="minorHAnsi" w:hAnsiTheme="minorHAnsi" w:cstheme="minorHAnsi"/>
            <w:sz w:val="20"/>
            <w:szCs w:val="20"/>
          </w:rPr>
          <w:t>acfe@edumail.vic.gov.au</w:t>
        </w:r>
      </w:hyperlink>
      <w:r w:rsidRPr="00B2300A">
        <w:rPr>
          <w:rFonts w:asciiTheme="minorHAnsi" w:hAnsiTheme="minorHAnsi" w:cstheme="minorHAnsi"/>
          <w:color w:val="2C2A29" w:themeColor="text1"/>
          <w:sz w:val="20"/>
          <w:szCs w:val="20"/>
        </w:rPr>
        <w:t xml:space="preserve"> or telephone (03) 7022 0106.</w:t>
      </w:r>
    </w:p>
    <w:sectPr w:rsidR="00B514F7" w:rsidRPr="00E12F03" w:rsidSect="00876497">
      <w:footerReference w:type="first" r:id="rId14"/>
      <w:pgSz w:w="11907" w:h="16840" w:code="9"/>
      <w:pgMar w:top="709" w:right="709" w:bottom="709" w:left="709"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6791C" w14:textId="77777777" w:rsidR="0092433E" w:rsidRDefault="0092433E" w:rsidP="00846881">
      <w:r>
        <w:separator/>
      </w:r>
    </w:p>
  </w:endnote>
  <w:endnote w:type="continuationSeparator" w:id="0">
    <w:p w14:paraId="2D8E5314" w14:textId="77777777" w:rsidR="0092433E" w:rsidRDefault="0092433E" w:rsidP="00846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2B1DC" w14:textId="77777777" w:rsidR="006834B9" w:rsidRPr="00DF2A51" w:rsidRDefault="006834B9" w:rsidP="00876497">
    <w:pPr>
      <w:pStyle w:val="Footer"/>
      <w:pBdr>
        <w:top w:val="single" w:sz="4" w:space="1" w:color="D9D9D9"/>
      </w:pBdr>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4E0AF" w14:textId="77777777" w:rsidR="0092433E" w:rsidRDefault="0092433E" w:rsidP="00846881">
      <w:r>
        <w:separator/>
      </w:r>
    </w:p>
  </w:footnote>
  <w:footnote w:type="continuationSeparator" w:id="0">
    <w:p w14:paraId="13311AAF" w14:textId="77777777" w:rsidR="0092433E" w:rsidRDefault="0092433E" w:rsidP="00846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7C4"/>
    <w:multiLevelType w:val="hybridMultilevel"/>
    <w:tmpl w:val="17D47D46"/>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952C8B"/>
    <w:multiLevelType w:val="hybridMultilevel"/>
    <w:tmpl w:val="34867FA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2DB2CA0"/>
    <w:multiLevelType w:val="hybridMultilevel"/>
    <w:tmpl w:val="84648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C3281C"/>
    <w:multiLevelType w:val="hybridMultilevel"/>
    <w:tmpl w:val="BCA0EE38"/>
    <w:lvl w:ilvl="0" w:tplc="33D6F374">
      <w:start w:val="1"/>
      <w:numFmt w:val="decimal"/>
      <w:lvlText w:val="%1."/>
      <w:lvlJc w:val="left"/>
      <w:pPr>
        <w:tabs>
          <w:tab w:val="num" w:pos="540"/>
        </w:tabs>
        <w:ind w:left="540" w:hanging="360"/>
      </w:pPr>
      <w:rPr>
        <w:rFonts w:hint="default"/>
      </w:rPr>
    </w:lvl>
    <w:lvl w:ilvl="1" w:tplc="0C090019">
      <w:start w:val="1"/>
      <w:numFmt w:val="lowerLetter"/>
      <w:lvlText w:val="%2."/>
      <w:lvlJc w:val="left"/>
      <w:pPr>
        <w:tabs>
          <w:tab w:val="num" w:pos="1260"/>
        </w:tabs>
        <w:ind w:left="1260" w:hanging="360"/>
      </w:p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4" w15:restartNumberingAfterBreak="0">
    <w:nsid w:val="0A0339B7"/>
    <w:multiLevelType w:val="hybridMultilevel"/>
    <w:tmpl w:val="9EA6E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F56B05"/>
    <w:multiLevelType w:val="hybridMultilevel"/>
    <w:tmpl w:val="EA66CDF8"/>
    <w:lvl w:ilvl="0" w:tplc="2DF2F71E">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start w:val="1"/>
      <w:numFmt w:val="bullet"/>
      <w:lvlText w:val="o"/>
      <w:lvlJc w:val="left"/>
      <w:pPr>
        <w:ind w:left="3524" w:hanging="360"/>
      </w:pPr>
      <w:rPr>
        <w:rFonts w:ascii="Courier New" w:hAnsi="Courier New" w:cs="Courier New" w:hint="default"/>
      </w:rPr>
    </w:lvl>
    <w:lvl w:ilvl="5" w:tplc="0C090005">
      <w:start w:val="1"/>
      <w:numFmt w:val="bullet"/>
      <w:lvlText w:val=""/>
      <w:lvlJc w:val="left"/>
      <w:pPr>
        <w:ind w:left="4244" w:hanging="360"/>
      </w:pPr>
      <w:rPr>
        <w:rFonts w:ascii="Wingdings" w:hAnsi="Wingdings" w:hint="default"/>
      </w:rPr>
    </w:lvl>
    <w:lvl w:ilvl="6" w:tplc="0C090001">
      <w:start w:val="1"/>
      <w:numFmt w:val="bullet"/>
      <w:lvlText w:val=""/>
      <w:lvlJc w:val="left"/>
      <w:pPr>
        <w:ind w:left="4964" w:hanging="360"/>
      </w:pPr>
      <w:rPr>
        <w:rFonts w:ascii="Symbol" w:hAnsi="Symbol" w:hint="default"/>
      </w:rPr>
    </w:lvl>
    <w:lvl w:ilvl="7" w:tplc="0C090003">
      <w:start w:val="1"/>
      <w:numFmt w:val="bullet"/>
      <w:lvlText w:val="o"/>
      <w:lvlJc w:val="left"/>
      <w:pPr>
        <w:ind w:left="5684" w:hanging="360"/>
      </w:pPr>
      <w:rPr>
        <w:rFonts w:ascii="Courier New" w:hAnsi="Courier New" w:cs="Courier New" w:hint="default"/>
      </w:rPr>
    </w:lvl>
    <w:lvl w:ilvl="8" w:tplc="0C090005">
      <w:start w:val="1"/>
      <w:numFmt w:val="bullet"/>
      <w:lvlText w:val=""/>
      <w:lvlJc w:val="left"/>
      <w:pPr>
        <w:ind w:left="6404" w:hanging="360"/>
      </w:pPr>
      <w:rPr>
        <w:rFonts w:ascii="Wingdings" w:hAnsi="Wingdings" w:hint="default"/>
      </w:rPr>
    </w:lvl>
  </w:abstractNum>
  <w:abstractNum w:abstractNumId="6" w15:restartNumberingAfterBreak="0">
    <w:nsid w:val="0CDB63F7"/>
    <w:multiLevelType w:val="hybridMultilevel"/>
    <w:tmpl w:val="E9CA8C14"/>
    <w:lvl w:ilvl="0" w:tplc="0C090017">
      <w:start w:val="1"/>
      <w:numFmt w:val="lowerLetter"/>
      <w:lvlText w:val="%1)"/>
      <w:lvlJc w:val="left"/>
      <w:pPr>
        <w:ind w:left="720" w:hanging="360"/>
      </w:pPr>
      <w:rPr>
        <w:rFonts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6E5200"/>
    <w:multiLevelType w:val="hybridMultilevel"/>
    <w:tmpl w:val="12440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760E5A"/>
    <w:multiLevelType w:val="hybridMultilevel"/>
    <w:tmpl w:val="81344B0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12410F4"/>
    <w:multiLevelType w:val="hybridMultilevel"/>
    <w:tmpl w:val="45925C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C14313"/>
    <w:multiLevelType w:val="hybridMultilevel"/>
    <w:tmpl w:val="DDBC0B82"/>
    <w:lvl w:ilvl="0" w:tplc="33D6F374">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11" w15:restartNumberingAfterBreak="0">
    <w:nsid w:val="26710330"/>
    <w:multiLevelType w:val="hybridMultilevel"/>
    <w:tmpl w:val="223EE506"/>
    <w:lvl w:ilvl="0" w:tplc="0C09000F">
      <w:start w:val="3"/>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6DC76C7"/>
    <w:multiLevelType w:val="hybridMultilevel"/>
    <w:tmpl w:val="A5DC972E"/>
    <w:lvl w:ilvl="0" w:tplc="FD9E4864">
      <w:start w:val="1"/>
      <w:numFmt w:val="bullet"/>
      <w:lvlText w:val=""/>
      <w:lvlJc w:val="left"/>
      <w:pPr>
        <w:ind w:left="1080" w:hanging="360"/>
      </w:pPr>
      <w:rPr>
        <w:rFonts w:ascii="Symbol" w:hAnsi="Symbol" w:hint="default"/>
        <w:sz w:val="16"/>
        <w:szCs w:val="1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D1A6C6A"/>
    <w:multiLevelType w:val="hybridMultilevel"/>
    <w:tmpl w:val="C9507974"/>
    <w:lvl w:ilvl="0" w:tplc="0C090017">
      <w:start w:val="1"/>
      <w:numFmt w:val="lowerLetter"/>
      <w:lvlText w:val="%1)"/>
      <w:lvlJc w:val="left"/>
      <w:pPr>
        <w:ind w:left="720" w:hanging="360"/>
      </w:pPr>
      <w:rPr>
        <w:b w:val="0"/>
        <w:i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993807"/>
    <w:multiLevelType w:val="hybridMultilevel"/>
    <w:tmpl w:val="0F4ACBE2"/>
    <w:lvl w:ilvl="0" w:tplc="DD78D8E0">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3C5678FB"/>
    <w:multiLevelType w:val="hybridMultilevel"/>
    <w:tmpl w:val="F828D64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B635713"/>
    <w:multiLevelType w:val="hybridMultilevel"/>
    <w:tmpl w:val="7AC6977E"/>
    <w:lvl w:ilvl="0" w:tplc="33D6F374">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260"/>
        </w:tabs>
        <w:ind w:left="1260" w:hanging="360"/>
      </w:p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17" w15:restartNumberingAfterBreak="0">
    <w:nsid w:val="4EB0039E"/>
    <w:multiLevelType w:val="hybridMultilevel"/>
    <w:tmpl w:val="46CEC27C"/>
    <w:lvl w:ilvl="0" w:tplc="0C090001">
      <w:start w:val="1"/>
      <w:numFmt w:val="bullet"/>
      <w:lvlText w:val=""/>
      <w:lvlJc w:val="left"/>
      <w:pPr>
        <w:tabs>
          <w:tab w:val="num" w:pos="900"/>
        </w:tabs>
        <w:ind w:left="900" w:hanging="360"/>
      </w:pPr>
      <w:rPr>
        <w:rFonts w:ascii="Symbol" w:hAnsi="Symbol" w:hint="default"/>
      </w:rPr>
    </w:lvl>
    <w:lvl w:ilvl="1" w:tplc="0C090019">
      <w:start w:val="1"/>
      <w:numFmt w:val="lowerLetter"/>
      <w:lvlText w:val="%2."/>
      <w:lvlJc w:val="left"/>
      <w:pPr>
        <w:tabs>
          <w:tab w:val="num" w:pos="1620"/>
        </w:tabs>
        <w:ind w:left="1620" w:hanging="360"/>
      </w:pPr>
    </w:lvl>
    <w:lvl w:ilvl="2" w:tplc="A07C2976">
      <w:start w:val="21"/>
      <w:numFmt w:val="decimal"/>
      <w:lvlText w:val="%3."/>
      <w:lvlJc w:val="left"/>
      <w:pPr>
        <w:tabs>
          <w:tab w:val="num" w:pos="2520"/>
        </w:tabs>
        <w:ind w:left="2520" w:hanging="360"/>
      </w:pPr>
      <w:rPr>
        <w:rFonts w:hint="default"/>
      </w:r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18" w15:restartNumberingAfterBreak="0">
    <w:nsid w:val="50BA400D"/>
    <w:multiLevelType w:val="hybridMultilevel"/>
    <w:tmpl w:val="C3C8729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1556CA2"/>
    <w:multiLevelType w:val="hybridMultilevel"/>
    <w:tmpl w:val="933C0E54"/>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522C2396"/>
    <w:multiLevelType w:val="hybridMultilevel"/>
    <w:tmpl w:val="E5F2F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1B27AB"/>
    <w:multiLevelType w:val="hybridMultilevel"/>
    <w:tmpl w:val="F6FE3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9E7C48"/>
    <w:multiLevelType w:val="hybridMultilevel"/>
    <w:tmpl w:val="3766D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A63113"/>
    <w:multiLevelType w:val="hybridMultilevel"/>
    <w:tmpl w:val="EAAC7F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51818B0"/>
    <w:multiLevelType w:val="hybridMultilevel"/>
    <w:tmpl w:val="CEC8475C"/>
    <w:lvl w:ilvl="0" w:tplc="0C568A3A">
      <w:start w:val="1"/>
      <w:numFmt w:val="decimal"/>
      <w:lvlText w:val="%1."/>
      <w:lvlJc w:val="left"/>
      <w:pPr>
        <w:ind w:left="360" w:hanging="360"/>
      </w:pPr>
      <w:rPr>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69E05A4"/>
    <w:multiLevelType w:val="hybridMultilevel"/>
    <w:tmpl w:val="07721436"/>
    <w:lvl w:ilvl="0" w:tplc="33D6F374">
      <w:start w:val="1"/>
      <w:numFmt w:val="decimal"/>
      <w:lvlText w:val="%1."/>
      <w:lvlJc w:val="left"/>
      <w:pPr>
        <w:tabs>
          <w:tab w:val="num" w:pos="540"/>
        </w:tabs>
        <w:ind w:left="54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6C391B09"/>
    <w:multiLevelType w:val="hybridMultilevel"/>
    <w:tmpl w:val="036ED61E"/>
    <w:lvl w:ilvl="0" w:tplc="0C09000F">
      <w:start w:val="3"/>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75075747"/>
    <w:multiLevelType w:val="hybridMultilevel"/>
    <w:tmpl w:val="ECF06C1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B037857"/>
    <w:multiLevelType w:val="hybridMultilevel"/>
    <w:tmpl w:val="F30488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6"/>
  </w:num>
  <w:num w:numId="2">
    <w:abstractNumId w:val="3"/>
  </w:num>
  <w:num w:numId="3">
    <w:abstractNumId w:val="0"/>
  </w:num>
  <w:num w:numId="4">
    <w:abstractNumId w:val="19"/>
  </w:num>
  <w:num w:numId="5">
    <w:abstractNumId w:val="1"/>
  </w:num>
  <w:num w:numId="6">
    <w:abstractNumId w:val="17"/>
  </w:num>
  <w:num w:numId="7">
    <w:abstractNumId w:val="10"/>
  </w:num>
  <w:num w:numId="8">
    <w:abstractNumId w:val="25"/>
  </w:num>
  <w:num w:numId="9">
    <w:abstractNumId w:val="16"/>
  </w:num>
  <w:num w:numId="10">
    <w:abstractNumId w:val="14"/>
  </w:num>
  <w:num w:numId="11">
    <w:abstractNumId w:val="11"/>
  </w:num>
  <w:num w:numId="12">
    <w:abstractNumId w:val="4"/>
  </w:num>
  <w:num w:numId="13">
    <w:abstractNumId w:val="20"/>
  </w:num>
  <w:num w:numId="14">
    <w:abstractNumId w:val="9"/>
  </w:num>
  <w:num w:numId="15">
    <w:abstractNumId w:val="28"/>
  </w:num>
  <w:num w:numId="16">
    <w:abstractNumId w:val="24"/>
  </w:num>
  <w:num w:numId="17">
    <w:abstractNumId w:val="12"/>
  </w:num>
  <w:num w:numId="18">
    <w:abstractNumId w:val="6"/>
  </w:num>
  <w:num w:numId="19">
    <w:abstractNumId w:val="27"/>
  </w:num>
  <w:num w:numId="20">
    <w:abstractNumId w:val="13"/>
  </w:num>
  <w:num w:numId="21">
    <w:abstractNumId w:val="18"/>
  </w:num>
  <w:num w:numId="22">
    <w:abstractNumId w:val="8"/>
  </w:num>
  <w:num w:numId="23">
    <w:abstractNumId w:val="23"/>
  </w:num>
  <w:num w:numId="24">
    <w:abstractNumId w:val="15"/>
  </w:num>
  <w:num w:numId="25">
    <w:abstractNumId w:val="2"/>
  </w:num>
  <w:num w:numId="26">
    <w:abstractNumId w:val="22"/>
  </w:num>
  <w:num w:numId="27">
    <w:abstractNumId w:val="7"/>
  </w:num>
  <w:num w:numId="28">
    <w:abstractNumId w:val="21"/>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4D4"/>
    <w:rsid w:val="00021555"/>
    <w:rsid w:val="0002288F"/>
    <w:rsid w:val="0002677B"/>
    <w:rsid w:val="000425DB"/>
    <w:rsid w:val="00044F33"/>
    <w:rsid w:val="000538AE"/>
    <w:rsid w:val="00060214"/>
    <w:rsid w:val="00060EA4"/>
    <w:rsid w:val="000701E5"/>
    <w:rsid w:val="000715DE"/>
    <w:rsid w:val="0008021C"/>
    <w:rsid w:val="000901F6"/>
    <w:rsid w:val="000A28AF"/>
    <w:rsid w:val="000B1133"/>
    <w:rsid w:val="000C3753"/>
    <w:rsid w:val="000C782C"/>
    <w:rsid w:val="000E70E3"/>
    <w:rsid w:val="000E7BF0"/>
    <w:rsid w:val="00105130"/>
    <w:rsid w:val="001079BD"/>
    <w:rsid w:val="0011333F"/>
    <w:rsid w:val="001214D4"/>
    <w:rsid w:val="00125617"/>
    <w:rsid w:val="00136133"/>
    <w:rsid w:val="001411A4"/>
    <w:rsid w:val="00154ECF"/>
    <w:rsid w:val="00157432"/>
    <w:rsid w:val="001807E6"/>
    <w:rsid w:val="00181F47"/>
    <w:rsid w:val="001A352C"/>
    <w:rsid w:val="001C0117"/>
    <w:rsid w:val="001C0BDB"/>
    <w:rsid w:val="001C4930"/>
    <w:rsid w:val="001D0056"/>
    <w:rsid w:val="001D2F77"/>
    <w:rsid w:val="001E4F45"/>
    <w:rsid w:val="001F3ECD"/>
    <w:rsid w:val="00201D8D"/>
    <w:rsid w:val="00206E94"/>
    <w:rsid w:val="00213CB1"/>
    <w:rsid w:val="0022166C"/>
    <w:rsid w:val="00231621"/>
    <w:rsid w:val="00234DCA"/>
    <w:rsid w:val="00241DCD"/>
    <w:rsid w:val="00242E0D"/>
    <w:rsid w:val="00254C93"/>
    <w:rsid w:val="0025725C"/>
    <w:rsid w:val="0026349B"/>
    <w:rsid w:val="00264866"/>
    <w:rsid w:val="002653AA"/>
    <w:rsid w:val="0027439D"/>
    <w:rsid w:val="002774C1"/>
    <w:rsid w:val="002831C1"/>
    <w:rsid w:val="00284B19"/>
    <w:rsid w:val="0029046F"/>
    <w:rsid w:val="002938CF"/>
    <w:rsid w:val="002A24E2"/>
    <w:rsid w:val="002B15E5"/>
    <w:rsid w:val="002B61F2"/>
    <w:rsid w:val="002D610A"/>
    <w:rsid w:val="002F4067"/>
    <w:rsid w:val="00305553"/>
    <w:rsid w:val="003079DD"/>
    <w:rsid w:val="003150C7"/>
    <w:rsid w:val="00340366"/>
    <w:rsid w:val="00352C50"/>
    <w:rsid w:val="003547C4"/>
    <w:rsid w:val="00355714"/>
    <w:rsid w:val="00384947"/>
    <w:rsid w:val="00396408"/>
    <w:rsid w:val="003966A5"/>
    <w:rsid w:val="003A5544"/>
    <w:rsid w:val="003B2C9D"/>
    <w:rsid w:val="003B7B63"/>
    <w:rsid w:val="003D454C"/>
    <w:rsid w:val="003F0B63"/>
    <w:rsid w:val="003F3D59"/>
    <w:rsid w:val="003F640F"/>
    <w:rsid w:val="00414AB1"/>
    <w:rsid w:val="0041748D"/>
    <w:rsid w:val="00423765"/>
    <w:rsid w:val="004239F9"/>
    <w:rsid w:val="004304A3"/>
    <w:rsid w:val="0043564B"/>
    <w:rsid w:val="0044416E"/>
    <w:rsid w:val="00453CAD"/>
    <w:rsid w:val="004604A8"/>
    <w:rsid w:val="00463997"/>
    <w:rsid w:val="0048144F"/>
    <w:rsid w:val="004821AD"/>
    <w:rsid w:val="004B182C"/>
    <w:rsid w:val="004C32C0"/>
    <w:rsid w:val="004C7772"/>
    <w:rsid w:val="004E29A2"/>
    <w:rsid w:val="004E42D2"/>
    <w:rsid w:val="004F1546"/>
    <w:rsid w:val="00505EC2"/>
    <w:rsid w:val="00506F42"/>
    <w:rsid w:val="00526A3A"/>
    <w:rsid w:val="00536911"/>
    <w:rsid w:val="00540C9F"/>
    <w:rsid w:val="00545CC1"/>
    <w:rsid w:val="005519A3"/>
    <w:rsid w:val="005543E8"/>
    <w:rsid w:val="00557182"/>
    <w:rsid w:val="00583630"/>
    <w:rsid w:val="00590B75"/>
    <w:rsid w:val="005B4815"/>
    <w:rsid w:val="005C05FA"/>
    <w:rsid w:val="005C5D77"/>
    <w:rsid w:val="005D079D"/>
    <w:rsid w:val="005D5398"/>
    <w:rsid w:val="005E1085"/>
    <w:rsid w:val="005F153D"/>
    <w:rsid w:val="0060642E"/>
    <w:rsid w:val="006254CC"/>
    <w:rsid w:val="00626260"/>
    <w:rsid w:val="006344F3"/>
    <w:rsid w:val="006404DE"/>
    <w:rsid w:val="006409D9"/>
    <w:rsid w:val="00651785"/>
    <w:rsid w:val="0065500B"/>
    <w:rsid w:val="00660967"/>
    <w:rsid w:val="006834B9"/>
    <w:rsid w:val="00687039"/>
    <w:rsid w:val="00692130"/>
    <w:rsid w:val="006935A8"/>
    <w:rsid w:val="00696854"/>
    <w:rsid w:val="006A1696"/>
    <w:rsid w:val="006A3BB0"/>
    <w:rsid w:val="006A5387"/>
    <w:rsid w:val="006D4561"/>
    <w:rsid w:val="006F3184"/>
    <w:rsid w:val="006F5334"/>
    <w:rsid w:val="00717852"/>
    <w:rsid w:val="007269A9"/>
    <w:rsid w:val="007602BC"/>
    <w:rsid w:val="00763392"/>
    <w:rsid w:val="0076398D"/>
    <w:rsid w:val="00764A0A"/>
    <w:rsid w:val="00770AF9"/>
    <w:rsid w:val="007716FE"/>
    <w:rsid w:val="00772628"/>
    <w:rsid w:val="00790C20"/>
    <w:rsid w:val="00791F9E"/>
    <w:rsid w:val="007951E1"/>
    <w:rsid w:val="007A161B"/>
    <w:rsid w:val="007A3F91"/>
    <w:rsid w:val="007B3FD2"/>
    <w:rsid w:val="007B4AFB"/>
    <w:rsid w:val="007D5961"/>
    <w:rsid w:val="007E360A"/>
    <w:rsid w:val="007E59F5"/>
    <w:rsid w:val="00810ABD"/>
    <w:rsid w:val="008317C7"/>
    <w:rsid w:val="00846881"/>
    <w:rsid w:val="0085253B"/>
    <w:rsid w:val="00861794"/>
    <w:rsid w:val="00865959"/>
    <w:rsid w:val="00867D3A"/>
    <w:rsid w:val="00876497"/>
    <w:rsid w:val="00880ACA"/>
    <w:rsid w:val="00884527"/>
    <w:rsid w:val="0089186A"/>
    <w:rsid w:val="008C1842"/>
    <w:rsid w:val="008D5441"/>
    <w:rsid w:val="008E2680"/>
    <w:rsid w:val="008E2DD6"/>
    <w:rsid w:val="008E3316"/>
    <w:rsid w:val="008E53DE"/>
    <w:rsid w:val="008F3646"/>
    <w:rsid w:val="00903B41"/>
    <w:rsid w:val="0092433E"/>
    <w:rsid w:val="00933C17"/>
    <w:rsid w:val="00944E61"/>
    <w:rsid w:val="009548AD"/>
    <w:rsid w:val="00965E53"/>
    <w:rsid w:val="009706F1"/>
    <w:rsid w:val="00973BF7"/>
    <w:rsid w:val="00982579"/>
    <w:rsid w:val="009843BA"/>
    <w:rsid w:val="009913B4"/>
    <w:rsid w:val="0099526E"/>
    <w:rsid w:val="00995CDB"/>
    <w:rsid w:val="009B090C"/>
    <w:rsid w:val="009B5012"/>
    <w:rsid w:val="009C7B4C"/>
    <w:rsid w:val="009D5D01"/>
    <w:rsid w:val="009E3636"/>
    <w:rsid w:val="00A011F2"/>
    <w:rsid w:val="00A14B2D"/>
    <w:rsid w:val="00A2083F"/>
    <w:rsid w:val="00A24A30"/>
    <w:rsid w:val="00A30E35"/>
    <w:rsid w:val="00A55A13"/>
    <w:rsid w:val="00A73441"/>
    <w:rsid w:val="00A74415"/>
    <w:rsid w:val="00A83FB3"/>
    <w:rsid w:val="00A9135E"/>
    <w:rsid w:val="00AA3C05"/>
    <w:rsid w:val="00AB7AB6"/>
    <w:rsid w:val="00AC402D"/>
    <w:rsid w:val="00AD07C3"/>
    <w:rsid w:val="00AD0AF3"/>
    <w:rsid w:val="00AD6A4D"/>
    <w:rsid w:val="00AE59A4"/>
    <w:rsid w:val="00AF0514"/>
    <w:rsid w:val="00AF06E4"/>
    <w:rsid w:val="00AF18DE"/>
    <w:rsid w:val="00B05E0A"/>
    <w:rsid w:val="00B211FC"/>
    <w:rsid w:val="00B2300A"/>
    <w:rsid w:val="00B25302"/>
    <w:rsid w:val="00B30654"/>
    <w:rsid w:val="00B3289A"/>
    <w:rsid w:val="00B33E4F"/>
    <w:rsid w:val="00B35761"/>
    <w:rsid w:val="00B41E45"/>
    <w:rsid w:val="00B50E6E"/>
    <w:rsid w:val="00B5136F"/>
    <w:rsid w:val="00B514F7"/>
    <w:rsid w:val="00B56D79"/>
    <w:rsid w:val="00B632F5"/>
    <w:rsid w:val="00B64069"/>
    <w:rsid w:val="00B72FE6"/>
    <w:rsid w:val="00B8332D"/>
    <w:rsid w:val="00B950AB"/>
    <w:rsid w:val="00BB4A46"/>
    <w:rsid w:val="00BC23C8"/>
    <w:rsid w:val="00BD1D70"/>
    <w:rsid w:val="00BE143C"/>
    <w:rsid w:val="00BF5B84"/>
    <w:rsid w:val="00C03591"/>
    <w:rsid w:val="00C137EE"/>
    <w:rsid w:val="00C13929"/>
    <w:rsid w:val="00C151BB"/>
    <w:rsid w:val="00C22166"/>
    <w:rsid w:val="00C373FC"/>
    <w:rsid w:val="00C5041F"/>
    <w:rsid w:val="00C579E9"/>
    <w:rsid w:val="00C75A39"/>
    <w:rsid w:val="00C83B90"/>
    <w:rsid w:val="00CA0D2E"/>
    <w:rsid w:val="00CA2D61"/>
    <w:rsid w:val="00CB0D2D"/>
    <w:rsid w:val="00CB16A1"/>
    <w:rsid w:val="00CB2C50"/>
    <w:rsid w:val="00CB3905"/>
    <w:rsid w:val="00CC30D2"/>
    <w:rsid w:val="00CD0632"/>
    <w:rsid w:val="00CE69B8"/>
    <w:rsid w:val="00CF35E5"/>
    <w:rsid w:val="00CF6891"/>
    <w:rsid w:val="00CF6C01"/>
    <w:rsid w:val="00D130F4"/>
    <w:rsid w:val="00D30F3E"/>
    <w:rsid w:val="00D32E19"/>
    <w:rsid w:val="00D33418"/>
    <w:rsid w:val="00D53A53"/>
    <w:rsid w:val="00D60148"/>
    <w:rsid w:val="00D813EA"/>
    <w:rsid w:val="00D83E14"/>
    <w:rsid w:val="00DA6A3E"/>
    <w:rsid w:val="00DB0BCD"/>
    <w:rsid w:val="00DB7126"/>
    <w:rsid w:val="00DD6095"/>
    <w:rsid w:val="00DD6855"/>
    <w:rsid w:val="00DF2A51"/>
    <w:rsid w:val="00DF6688"/>
    <w:rsid w:val="00E05620"/>
    <w:rsid w:val="00E12F03"/>
    <w:rsid w:val="00E31F62"/>
    <w:rsid w:val="00E320A4"/>
    <w:rsid w:val="00E81659"/>
    <w:rsid w:val="00E8321E"/>
    <w:rsid w:val="00E90B45"/>
    <w:rsid w:val="00E91E6B"/>
    <w:rsid w:val="00E92ADE"/>
    <w:rsid w:val="00E97867"/>
    <w:rsid w:val="00EA2B5D"/>
    <w:rsid w:val="00EA7B5D"/>
    <w:rsid w:val="00EB08D9"/>
    <w:rsid w:val="00EB52E2"/>
    <w:rsid w:val="00EE21C1"/>
    <w:rsid w:val="00EE4BD9"/>
    <w:rsid w:val="00EE5A7F"/>
    <w:rsid w:val="00EE5E95"/>
    <w:rsid w:val="00EF4894"/>
    <w:rsid w:val="00F11CAC"/>
    <w:rsid w:val="00F13297"/>
    <w:rsid w:val="00F17667"/>
    <w:rsid w:val="00F2110D"/>
    <w:rsid w:val="00F24B4E"/>
    <w:rsid w:val="00F30F82"/>
    <w:rsid w:val="00F343D3"/>
    <w:rsid w:val="00F453C5"/>
    <w:rsid w:val="00F47367"/>
    <w:rsid w:val="00F72301"/>
    <w:rsid w:val="00F77690"/>
    <w:rsid w:val="00F8781E"/>
    <w:rsid w:val="00F93F26"/>
    <w:rsid w:val="00FA3AD7"/>
    <w:rsid w:val="00FB322D"/>
    <w:rsid w:val="00FC6923"/>
    <w:rsid w:val="00FD6F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008E5"/>
  <w15:docId w15:val="{D6A5123C-748C-4B9E-97B0-D5EEB1A2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color w:val="2C2A29" w:themeColor="text2"/>
        <w:sz w:val="22"/>
        <w:szCs w:val="22"/>
        <w:lang w:val="en-AU" w:eastAsia="en-AU"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3EA"/>
  </w:style>
  <w:style w:type="paragraph" w:styleId="Heading1">
    <w:name w:val="heading 1"/>
    <w:basedOn w:val="Normal"/>
    <w:next w:val="Normal"/>
    <w:link w:val="Heading1Char"/>
    <w:qFormat/>
    <w:rsid w:val="00D813EA"/>
    <w:pPr>
      <w:keepNext/>
      <w:keepLines/>
      <w:spacing w:before="240"/>
      <w:outlineLvl w:val="0"/>
    </w:pPr>
    <w:rPr>
      <w:rFonts w:asciiTheme="majorHAnsi" w:eastAsiaTheme="majorEastAsia" w:hAnsiTheme="majorHAnsi" w:cstheme="majorBidi"/>
      <w:color w:val="283161" w:themeColor="accent1" w:themeShade="BF"/>
      <w:sz w:val="32"/>
      <w:szCs w:val="32"/>
    </w:rPr>
  </w:style>
  <w:style w:type="paragraph" w:styleId="Heading2">
    <w:name w:val="heading 2"/>
    <w:basedOn w:val="Normal"/>
    <w:next w:val="Normal"/>
    <w:link w:val="Heading2Char"/>
    <w:unhideWhenUsed/>
    <w:qFormat/>
    <w:rsid w:val="00D813EA"/>
    <w:pPr>
      <w:keepNext/>
      <w:keepLines/>
      <w:spacing w:before="40"/>
      <w:outlineLvl w:val="1"/>
    </w:pPr>
    <w:rPr>
      <w:rFonts w:asciiTheme="majorHAnsi" w:eastAsiaTheme="majorEastAsia" w:hAnsiTheme="majorHAnsi" w:cstheme="majorBidi"/>
      <w:color w:val="283161" w:themeColor="accent1" w:themeShade="BF"/>
      <w:sz w:val="26"/>
      <w:szCs w:val="26"/>
    </w:rPr>
  </w:style>
  <w:style w:type="paragraph" w:styleId="Heading3">
    <w:name w:val="heading 3"/>
    <w:basedOn w:val="Normal"/>
    <w:next w:val="Normal"/>
    <w:link w:val="Heading3Char"/>
    <w:unhideWhenUsed/>
    <w:qFormat/>
    <w:rsid w:val="00D813EA"/>
    <w:pPr>
      <w:keepNext/>
      <w:keepLines/>
      <w:spacing w:before="40"/>
      <w:outlineLvl w:val="2"/>
    </w:pPr>
    <w:rPr>
      <w:rFonts w:asciiTheme="majorHAnsi" w:eastAsiaTheme="majorEastAsia" w:hAnsiTheme="majorHAnsi" w:cstheme="majorBidi"/>
      <w:color w:val="1B2041"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7039"/>
    <w:rPr>
      <w:rFonts w:cs="Times New Roman"/>
      <w:color w:val="0000FF"/>
      <w:u w:val="single"/>
    </w:rPr>
  </w:style>
  <w:style w:type="paragraph" w:styleId="Header">
    <w:name w:val="header"/>
    <w:basedOn w:val="Normal"/>
    <w:rsid w:val="00687039"/>
    <w:pPr>
      <w:tabs>
        <w:tab w:val="center" w:pos="4153"/>
        <w:tab w:val="right" w:pos="8306"/>
      </w:tabs>
    </w:pPr>
    <w:rPr>
      <w:lang w:eastAsia="en-US"/>
    </w:rPr>
  </w:style>
  <w:style w:type="table" w:styleId="TableGrid">
    <w:name w:val="Table Grid"/>
    <w:basedOn w:val="TableNormal"/>
    <w:rsid w:val="00687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basedOn w:val="BodyText"/>
    <w:rsid w:val="00687039"/>
    <w:pPr>
      <w:keepLines/>
      <w:spacing w:line="180" w:lineRule="atLeast"/>
      <w:ind w:left="720" w:hanging="720"/>
    </w:pPr>
    <w:rPr>
      <w:spacing w:val="-5"/>
      <w:sz w:val="20"/>
    </w:rPr>
  </w:style>
  <w:style w:type="paragraph" w:customStyle="1" w:styleId="MessageHeaderFirst">
    <w:name w:val="Message Header First"/>
    <w:basedOn w:val="MessageHeader"/>
    <w:next w:val="MessageHeader"/>
    <w:rsid w:val="00687039"/>
    <w:pPr>
      <w:spacing w:before="220"/>
    </w:pPr>
  </w:style>
  <w:style w:type="character" w:customStyle="1" w:styleId="MessageHeaderLabel">
    <w:name w:val="Message Header Label"/>
    <w:rsid w:val="00687039"/>
    <w:rPr>
      <w:rFonts w:ascii="Arial Black" w:hAnsi="Arial Black"/>
      <w:spacing w:val="-10"/>
      <w:sz w:val="18"/>
    </w:rPr>
  </w:style>
  <w:style w:type="paragraph" w:customStyle="1" w:styleId="MessageHeaderLast">
    <w:name w:val="Message Header Last"/>
    <w:basedOn w:val="MessageHeader"/>
    <w:next w:val="BodyText"/>
    <w:rsid w:val="00687039"/>
    <w:pPr>
      <w:pBdr>
        <w:bottom w:val="single" w:sz="6" w:space="15" w:color="auto"/>
      </w:pBdr>
      <w:spacing w:after="320"/>
    </w:pPr>
  </w:style>
  <w:style w:type="paragraph" w:styleId="BodyText">
    <w:name w:val="Body Text"/>
    <w:basedOn w:val="Normal"/>
    <w:link w:val="BodyTextChar"/>
    <w:rsid w:val="00687039"/>
    <w:pPr>
      <w:spacing w:after="120"/>
    </w:pPr>
  </w:style>
  <w:style w:type="paragraph" w:styleId="BalloonText">
    <w:name w:val="Balloon Text"/>
    <w:basedOn w:val="Normal"/>
    <w:semiHidden/>
    <w:rsid w:val="00687039"/>
    <w:rPr>
      <w:rFonts w:ascii="Tahoma" w:hAnsi="Tahoma" w:cs="Tahoma"/>
      <w:sz w:val="16"/>
      <w:szCs w:val="16"/>
    </w:rPr>
  </w:style>
  <w:style w:type="paragraph" w:styleId="ListParagraph">
    <w:name w:val="List Paragraph"/>
    <w:basedOn w:val="Normal"/>
    <w:uiPriority w:val="34"/>
    <w:qFormat/>
    <w:rsid w:val="00241DCD"/>
    <w:pPr>
      <w:spacing w:after="200" w:line="276" w:lineRule="auto"/>
      <w:ind w:left="720"/>
      <w:contextualSpacing/>
    </w:pPr>
    <w:rPr>
      <w:rFonts w:ascii="Calibri" w:hAnsi="Calibri"/>
      <w:lang w:val="en-US" w:eastAsia="en-US"/>
    </w:rPr>
  </w:style>
  <w:style w:type="paragraph" w:customStyle="1" w:styleId="Default">
    <w:name w:val="Default"/>
    <w:rsid w:val="004304A3"/>
    <w:pPr>
      <w:autoSpaceDE w:val="0"/>
      <w:autoSpaceDN w:val="0"/>
      <w:adjustRightInd w:val="0"/>
    </w:pPr>
    <w:rPr>
      <w:color w:val="000000"/>
      <w:sz w:val="24"/>
      <w:szCs w:val="24"/>
    </w:rPr>
  </w:style>
  <w:style w:type="paragraph" w:styleId="Footer">
    <w:name w:val="footer"/>
    <w:basedOn w:val="Normal"/>
    <w:link w:val="FooterChar"/>
    <w:uiPriority w:val="99"/>
    <w:rsid w:val="00846881"/>
    <w:pPr>
      <w:tabs>
        <w:tab w:val="center" w:pos="4513"/>
        <w:tab w:val="right" w:pos="9026"/>
      </w:tabs>
    </w:pPr>
  </w:style>
  <w:style w:type="character" w:customStyle="1" w:styleId="FooterChar">
    <w:name w:val="Footer Char"/>
    <w:link w:val="Footer"/>
    <w:uiPriority w:val="99"/>
    <w:rsid w:val="00846881"/>
    <w:rPr>
      <w:sz w:val="24"/>
    </w:rPr>
  </w:style>
  <w:style w:type="character" w:customStyle="1" w:styleId="Heading1Char">
    <w:name w:val="Heading 1 Char"/>
    <w:basedOn w:val="DefaultParagraphFont"/>
    <w:link w:val="Heading1"/>
    <w:rsid w:val="00D813EA"/>
    <w:rPr>
      <w:rFonts w:asciiTheme="majorHAnsi" w:eastAsiaTheme="majorEastAsia" w:hAnsiTheme="majorHAnsi" w:cstheme="majorBidi"/>
      <w:color w:val="283161" w:themeColor="accent1" w:themeShade="BF"/>
      <w:sz w:val="32"/>
      <w:szCs w:val="32"/>
    </w:rPr>
  </w:style>
  <w:style w:type="character" w:customStyle="1" w:styleId="Heading2Char">
    <w:name w:val="Heading 2 Char"/>
    <w:basedOn w:val="DefaultParagraphFont"/>
    <w:link w:val="Heading2"/>
    <w:rsid w:val="00D813EA"/>
    <w:rPr>
      <w:rFonts w:asciiTheme="majorHAnsi" w:eastAsiaTheme="majorEastAsia" w:hAnsiTheme="majorHAnsi" w:cstheme="majorBidi"/>
      <w:color w:val="283161" w:themeColor="accent1" w:themeShade="BF"/>
      <w:sz w:val="26"/>
      <w:szCs w:val="26"/>
    </w:rPr>
  </w:style>
  <w:style w:type="character" w:customStyle="1" w:styleId="BodyTextChar">
    <w:name w:val="Body Text Char"/>
    <w:basedOn w:val="DefaultParagraphFont"/>
    <w:link w:val="BodyText"/>
    <w:rsid w:val="00D813EA"/>
    <w:rPr>
      <w:sz w:val="24"/>
    </w:rPr>
  </w:style>
  <w:style w:type="character" w:customStyle="1" w:styleId="Heading3Char">
    <w:name w:val="Heading 3 Char"/>
    <w:basedOn w:val="DefaultParagraphFont"/>
    <w:link w:val="Heading3"/>
    <w:rsid w:val="00D813EA"/>
    <w:rPr>
      <w:rFonts w:asciiTheme="majorHAnsi" w:eastAsiaTheme="majorEastAsia" w:hAnsiTheme="majorHAnsi" w:cstheme="majorBidi"/>
      <w:color w:val="1B2041" w:themeColor="accent1" w:themeShade="7F"/>
      <w:sz w:val="24"/>
      <w:szCs w:val="24"/>
    </w:rPr>
  </w:style>
  <w:style w:type="character" w:styleId="FollowedHyperlink">
    <w:name w:val="FollowedHyperlink"/>
    <w:basedOn w:val="DefaultParagraphFont"/>
    <w:semiHidden/>
    <w:unhideWhenUsed/>
    <w:rsid w:val="007E360A"/>
    <w:rPr>
      <w:color w:val="0563C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564453">
      <w:bodyDiv w:val="1"/>
      <w:marLeft w:val="0"/>
      <w:marRight w:val="0"/>
      <w:marTop w:val="0"/>
      <w:marBottom w:val="0"/>
      <w:divBdr>
        <w:top w:val="none" w:sz="0" w:space="0" w:color="auto"/>
        <w:left w:val="none" w:sz="0" w:space="0" w:color="auto"/>
        <w:bottom w:val="none" w:sz="0" w:space="0" w:color="auto"/>
        <w:right w:val="none" w:sz="0" w:space="0" w:color="auto"/>
      </w:divBdr>
    </w:div>
    <w:div w:id="343092822">
      <w:bodyDiv w:val="1"/>
      <w:marLeft w:val="0"/>
      <w:marRight w:val="0"/>
      <w:marTop w:val="0"/>
      <w:marBottom w:val="0"/>
      <w:divBdr>
        <w:top w:val="none" w:sz="0" w:space="0" w:color="auto"/>
        <w:left w:val="none" w:sz="0" w:space="0" w:color="auto"/>
        <w:bottom w:val="none" w:sz="0" w:space="0" w:color="auto"/>
        <w:right w:val="none" w:sz="0" w:space="0" w:color="auto"/>
      </w:divBdr>
    </w:div>
    <w:div w:id="1246955845">
      <w:bodyDiv w:val="1"/>
      <w:marLeft w:val="0"/>
      <w:marRight w:val="0"/>
      <w:marTop w:val="0"/>
      <w:marBottom w:val="0"/>
      <w:divBdr>
        <w:top w:val="none" w:sz="0" w:space="0" w:color="auto"/>
        <w:left w:val="none" w:sz="0" w:space="0" w:color="auto"/>
        <w:bottom w:val="none" w:sz="0" w:space="0" w:color="auto"/>
        <w:right w:val="none" w:sz="0" w:space="0" w:color="auto"/>
      </w:divBdr>
    </w:div>
    <w:div w:id="1408570482">
      <w:bodyDiv w:val="1"/>
      <w:marLeft w:val="0"/>
      <w:marRight w:val="0"/>
      <w:marTop w:val="0"/>
      <w:marBottom w:val="0"/>
      <w:divBdr>
        <w:top w:val="none" w:sz="0" w:space="0" w:color="auto"/>
        <w:left w:val="none" w:sz="0" w:space="0" w:color="auto"/>
        <w:bottom w:val="none" w:sz="0" w:space="0" w:color="auto"/>
        <w:right w:val="none" w:sz="0" w:space="0" w:color="auto"/>
      </w:divBdr>
    </w:div>
    <w:div w:id="171627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cfe@edumail.vic.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ducation.vic.gov.au/about/research/pages/ace.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08306670\Desktop\Memo%20-%20HESG%20Memorandum.dot" TargetMode="External"/></Relationships>
</file>

<file path=word/theme/theme1.xml><?xml version="1.0" encoding="utf-8"?>
<a:theme xmlns:a="http://schemas.openxmlformats.org/drawingml/2006/main" name="Office Theme">
  <a:themeElements>
    <a:clrScheme name="Learn Local 1">
      <a:dk1>
        <a:srgbClr val="2C2A29"/>
      </a:dk1>
      <a:lt1>
        <a:sysClr val="window" lastClr="FFFFFF"/>
      </a:lt1>
      <a:dk2>
        <a:srgbClr val="2C2A29"/>
      </a:dk2>
      <a:lt2>
        <a:srgbClr val="FFFFFF"/>
      </a:lt2>
      <a:accent1>
        <a:srgbClr val="364283"/>
      </a:accent1>
      <a:accent2>
        <a:srgbClr val="2B9AD4"/>
      </a:accent2>
      <a:accent3>
        <a:srgbClr val="E07E3C"/>
      </a:accent3>
      <a:accent4>
        <a:srgbClr val="D69A2D"/>
      </a:accent4>
      <a:accent5>
        <a:srgbClr val="36421F"/>
      </a:accent5>
      <a:accent6>
        <a:srgbClr val="74AA50"/>
      </a:accent6>
      <a:hlink>
        <a:srgbClr val="0563C1"/>
      </a:hlink>
      <a:folHlink>
        <a:srgbClr val="0563C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ACFE Board strategy</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4A73A-F4EC-42BA-B27D-747E28679FF0}">
  <ds:schemaRefs>
    <ds:schemaRef ds:uri="http://schemas.microsoft.com/sharepoint/v3"/>
    <ds:schemaRef ds:uri="1966e606-8b69-4075-9ef8-a409e80aaa70"/>
    <ds:schemaRef ds:uri="http://purl.org/dc/terms/"/>
    <ds:schemaRef ds:uri="2448c47a-0c10-4e7b-b9c8-5b12d6d373e0"/>
    <ds:schemaRef ds:uri="http://purl.org/dc/dcmitype/"/>
    <ds:schemaRef ds:uri="b731327e-dde1-4362-ab85-4b03d633e5e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schemas.microsoft.com/sharepoint/v4"/>
    <ds:schemaRef ds:uri="http://schemas.microsoft.com/Sharepoint/v3"/>
    <ds:schemaRef ds:uri="http://www.w3.org/XML/1998/namespace"/>
    <ds:schemaRef ds:uri="http://purl.org/dc/elements/1.1/"/>
  </ds:schemaRefs>
</ds:datastoreItem>
</file>

<file path=customXml/itemProps2.xml><?xml version="1.0" encoding="utf-8"?>
<ds:datastoreItem xmlns:ds="http://schemas.openxmlformats.org/officeDocument/2006/customXml" ds:itemID="{B36C6CD5-77FE-455A-B51C-C772E878909F}">
  <ds:schemaRefs>
    <ds:schemaRef ds:uri="http://schemas.microsoft.com/sharepoint/v3/contenttype/forms"/>
  </ds:schemaRefs>
</ds:datastoreItem>
</file>

<file path=customXml/itemProps3.xml><?xml version="1.0" encoding="utf-8"?>
<ds:datastoreItem xmlns:ds="http://schemas.openxmlformats.org/officeDocument/2006/customXml" ds:itemID="{F1C695CA-0CC4-4AAF-BBA7-3F448E466BDB}"/>
</file>

<file path=customXml/itemProps4.xml><?xml version="1.0" encoding="utf-8"?>
<ds:datastoreItem xmlns:ds="http://schemas.openxmlformats.org/officeDocument/2006/customXml" ds:itemID="{89B85A13-92ED-47A7-9CC2-FB0E08F80D9A}">
  <ds:schemaRefs>
    <ds:schemaRef ds:uri="http://schemas.microsoft.com/sharepoint/events"/>
  </ds:schemaRefs>
</ds:datastoreItem>
</file>

<file path=customXml/itemProps5.xml><?xml version="1.0" encoding="utf-8"?>
<ds:datastoreItem xmlns:ds="http://schemas.openxmlformats.org/officeDocument/2006/customXml" ds:itemID="{A97234AE-F128-4FBF-A306-8D576C364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 HESG Memorandum.dot</Template>
  <TotalTime>1</TotalTime>
  <Pages>1</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Dept. Of Education and Training (DE&amp;T)</Company>
  <LinksUpToDate>false</LinksUpToDate>
  <CharactersWithSpaces>2866</CharactersWithSpaces>
  <SharedDoc>false</SharedDoc>
  <HLinks>
    <vt:vector size="6" baseType="variant">
      <vt:variant>
        <vt:i4>1572916</vt:i4>
      </vt:variant>
      <vt:variant>
        <vt:i4>0</vt:i4>
      </vt:variant>
      <vt:variant>
        <vt:i4>0</vt:i4>
      </vt:variant>
      <vt:variant>
        <vt:i4>5</vt:i4>
      </vt:variant>
      <vt:variant>
        <vt:lpwstr>mailto:acfe@edumail.vic.gov.au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ACFE Board strategy</dc:title>
  <dc:creator>08306670</dc:creator>
  <cp:lastModifiedBy>French, Megan L</cp:lastModifiedBy>
  <cp:revision>2</cp:revision>
  <cp:lastPrinted>2007-01-10T22:20:00Z</cp:lastPrinted>
  <dcterms:created xsi:type="dcterms:W3CDTF">2020-02-11T04:58:00Z</dcterms:created>
  <dcterms:modified xsi:type="dcterms:W3CDTF">2020-02-11T04:58:00Z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y fmtid="{D5CDD505-2E9C-101B-9397-08002B2CF9AE}" pid="7" name="DET_EDRMS_RCS">
    <vt:lpwstr>20;#1.2.2 Project Documentation|a3ce4c3c-7960-4756-834e-8cbbf9028802</vt:lpwstr>
  </property>
  <property fmtid="{D5CDD505-2E9C-101B-9397-08002B2CF9AE}" pid="8" name="DET_EDRMS_BusUnit">
    <vt:lpwstr/>
  </property>
  <property fmtid="{D5CDD505-2E9C-101B-9397-08002B2CF9AE}" pid="9" name="DET_EDRMS_SecClass">
    <vt:lpwstr/>
  </property>
  <property fmtid="{D5CDD505-2E9C-101B-9397-08002B2CF9AE}" pid="10" name="RecordPoint_WorkflowType">
    <vt:lpwstr>ActiveSubmitStub</vt:lpwstr>
  </property>
  <property fmtid="{D5CDD505-2E9C-101B-9397-08002B2CF9AE}" pid="11" name="RecordPoint_ActiveItemWebId">
    <vt:lpwstr>{2448c47a-0c10-4e7b-b9c8-5b12d6d373e0}</vt:lpwstr>
  </property>
  <property fmtid="{D5CDD505-2E9C-101B-9397-08002B2CF9AE}" pid="12" name="RecordPoint_ActiveItemSiteId">
    <vt:lpwstr>{03dc8113-b288-4f44-a289-6e7ea0196235}</vt:lpwstr>
  </property>
  <property fmtid="{D5CDD505-2E9C-101B-9397-08002B2CF9AE}" pid="13" name="RecordPoint_ActiveItemListId">
    <vt:lpwstr>{b731327e-dde1-4362-ab85-4b03d633e5ee}</vt:lpwstr>
  </property>
  <property fmtid="{D5CDD505-2E9C-101B-9397-08002B2CF9AE}" pid="14" name="RecordPoint_ActiveItemUniqueId">
    <vt:lpwstr>{2e518ec3-dad9-4949-87b0-cbd4285901d8}</vt:lpwstr>
  </property>
  <property fmtid="{D5CDD505-2E9C-101B-9397-08002B2CF9AE}" pid="15" name="RecordPoint_RecordNumberSubmitted">
    <vt:lpwstr/>
  </property>
  <property fmtid="{D5CDD505-2E9C-101B-9397-08002B2CF9AE}" pid="16" name="RecordPoint_SubmissionCompleted">
    <vt:lpwstr/>
  </property>
  <property fmtid="{D5CDD505-2E9C-101B-9397-08002B2CF9AE}" pid="17" name="_docset_NoMedatataSyncRequired">
    <vt:lpwstr>False</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