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3EA" w:rsidRPr="00D251E1" w:rsidRDefault="00D813EA" w:rsidP="00BD1D70">
      <w:pPr>
        <w:jc w:val="center"/>
        <w:rPr>
          <w:b/>
          <w:color w:val="2F5496" w:themeColor="accent5" w:themeShade="BF"/>
          <w:sz w:val="32"/>
          <w:szCs w:val="32"/>
          <w:lang w:val="en"/>
        </w:rPr>
      </w:pPr>
      <w:r w:rsidRPr="00D251E1">
        <w:rPr>
          <w:b/>
          <w:color w:val="2F5496" w:themeColor="accent5" w:themeShade="BF"/>
          <w:sz w:val="32"/>
          <w:szCs w:val="32"/>
          <w:lang w:val="en"/>
        </w:rPr>
        <w:t>Department of Education and Training</w:t>
      </w:r>
    </w:p>
    <w:p w:rsidR="001C0BDB" w:rsidRPr="00D251E1" w:rsidRDefault="00D813EA" w:rsidP="00BD1D70">
      <w:pPr>
        <w:jc w:val="center"/>
        <w:rPr>
          <w:b/>
          <w:color w:val="2F5496" w:themeColor="accent5" w:themeShade="BF"/>
          <w:sz w:val="32"/>
          <w:szCs w:val="32"/>
          <w:lang w:val="en"/>
        </w:rPr>
      </w:pPr>
      <w:r w:rsidRPr="00D251E1">
        <w:rPr>
          <w:b/>
          <w:color w:val="2F5496" w:themeColor="accent5" w:themeShade="BF"/>
          <w:sz w:val="32"/>
          <w:szCs w:val="32"/>
          <w:lang w:val="en"/>
        </w:rPr>
        <w:t xml:space="preserve">Higher Education and Skills </w:t>
      </w:r>
    </w:p>
    <w:p w:rsidR="00545CC1" w:rsidRPr="0019755B" w:rsidRDefault="00254C93" w:rsidP="00B32C00">
      <w:pPr>
        <w:spacing w:before="200" w:after="200"/>
        <w:jc w:val="center"/>
        <w:rPr>
          <w:rFonts w:asciiTheme="majorHAnsi" w:hAnsiTheme="majorHAnsi" w:cstheme="majorHAnsi"/>
          <w:b/>
          <w:color w:val="2F5496" w:themeColor="accent5" w:themeShade="BF"/>
          <w:szCs w:val="24"/>
          <w:lang w:val="en"/>
        </w:rPr>
      </w:pPr>
      <w:r w:rsidRPr="0019755B">
        <w:rPr>
          <w:rFonts w:asciiTheme="majorHAnsi" w:hAnsiTheme="majorHAnsi" w:cstheme="majorHAnsi"/>
          <w:b/>
          <w:color w:val="2F5496" w:themeColor="accent5" w:themeShade="BF"/>
          <w:szCs w:val="24"/>
          <w:lang w:val="en"/>
        </w:rPr>
        <w:t>P</w:t>
      </w:r>
      <w:r w:rsidR="00C03591" w:rsidRPr="0019755B">
        <w:rPr>
          <w:rFonts w:asciiTheme="majorHAnsi" w:hAnsiTheme="majorHAnsi" w:cstheme="majorHAnsi"/>
          <w:b/>
          <w:color w:val="2F5496" w:themeColor="accent5" w:themeShade="BF"/>
          <w:szCs w:val="24"/>
          <w:lang w:val="en"/>
        </w:rPr>
        <w:t>articipation, Inclusion and</w:t>
      </w:r>
      <w:r w:rsidR="00B35761" w:rsidRPr="0019755B">
        <w:rPr>
          <w:rFonts w:asciiTheme="majorHAnsi" w:hAnsiTheme="majorHAnsi" w:cstheme="majorHAnsi"/>
          <w:b/>
          <w:color w:val="2F5496" w:themeColor="accent5" w:themeShade="BF"/>
          <w:szCs w:val="24"/>
          <w:lang w:val="en"/>
        </w:rPr>
        <w:t xml:space="preserve"> Regional </w:t>
      </w:r>
      <w:r w:rsidR="0019755B" w:rsidRPr="0019755B">
        <w:rPr>
          <w:rFonts w:asciiTheme="majorHAnsi" w:hAnsiTheme="majorHAnsi" w:cstheme="majorHAnsi"/>
          <w:b/>
          <w:color w:val="2F5496" w:themeColor="accent5" w:themeShade="BF"/>
          <w:szCs w:val="24"/>
          <w:lang w:val="en"/>
        </w:rPr>
        <w:t>Engagement:</w:t>
      </w:r>
      <w:r w:rsidR="00C03591" w:rsidRPr="0019755B">
        <w:rPr>
          <w:rFonts w:asciiTheme="majorHAnsi" w:hAnsiTheme="majorHAnsi" w:cstheme="majorHAnsi"/>
          <w:b/>
          <w:color w:val="2F5496" w:themeColor="accent5" w:themeShade="BF"/>
          <w:szCs w:val="24"/>
          <w:lang w:val="en"/>
        </w:rPr>
        <w:t xml:space="preserve"> </w:t>
      </w:r>
      <w:r w:rsidR="00B35761" w:rsidRPr="0019755B">
        <w:rPr>
          <w:rFonts w:asciiTheme="majorHAnsi" w:hAnsiTheme="majorHAnsi" w:cstheme="majorHAnsi"/>
          <w:b/>
          <w:color w:val="2F5496" w:themeColor="accent5" w:themeShade="BF"/>
          <w:szCs w:val="24"/>
          <w:lang w:val="en"/>
        </w:rPr>
        <w:t xml:space="preserve">Branch </w:t>
      </w:r>
      <w:r w:rsidR="00D813EA" w:rsidRPr="0019755B">
        <w:rPr>
          <w:rFonts w:asciiTheme="majorHAnsi" w:hAnsiTheme="majorHAnsi" w:cstheme="majorHAnsi"/>
          <w:b/>
          <w:color w:val="2F5496" w:themeColor="accent5" w:themeShade="BF"/>
          <w:szCs w:val="24"/>
          <w:lang w:val="en"/>
        </w:rPr>
        <w:t>Mem</w:t>
      </w:r>
      <w:r w:rsidR="0085253B" w:rsidRPr="0019755B">
        <w:rPr>
          <w:rFonts w:asciiTheme="majorHAnsi" w:hAnsiTheme="majorHAnsi" w:cstheme="majorHAnsi"/>
          <w:b/>
          <w:color w:val="2F5496" w:themeColor="accent5" w:themeShade="BF"/>
          <w:szCs w:val="24"/>
          <w:lang w:val="en"/>
        </w:rPr>
        <w:t>o</w:t>
      </w:r>
    </w:p>
    <w:p w:rsidR="00CB2C50" w:rsidRPr="005E7970" w:rsidRDefault="00545CC1" w:rsidP="00B32C00">
      <w:pPr>
        <w:tabs>
          <w:tab w:val="left" w:pos="1418"/>
        </w:tabs>
        <w:spacing w:before="0" w:after="0" w:line="240" w:lineRule="atLeast"/>
        <w:ind w:left="1134" w:hanging="1134"/>
        <w:jc w:val="left"/>
        <w:rPr>
          <w:rFonts w:asciiTheme="minorHAnsi" w:hAnsiTheme="minorHAnsi" w:cstheme="minorHAnsi"/>
          <w:color w:val="000000" w:themeColor="text1"/>
          <w:szCs w:val="24"/>
          <w:lang w:val="en-GB" w:eastAsia="en-US"/>
        </w:rPr>
      </w:pPr>
      <w:r w:rsidRPr="005E7970">
        <w:rPr>
          <w:rFonts w:asciiTheme="minorHAnsi" w:hAnsiTheme="minorHAnsi" w:cstheme="minorHAnsi"/>
          <w:b/>
          <w:color w:val="000000" w:themeColor="text1"/>
          <w:szCs w:val="24"/>
          <w:lang w:val="en-GB" w:eastAsia="en-US"/>
        </w:rPr>
        <w:t>TO:</w:t>
      </w:r>
      <w:r w:rsidR="003547C4" w:rsidRPr="005E7970">
        <w:rPr>
          <w:rFonts w:asciiTheme="minorHAnsi" w:hAnsiTheme="minorHAnsi" w:cstheme="minorHAnsi"/>
          <w:color w:val="000000" w:themeColor="text1"/>
          <w:szCs w:val="24"/>
          <w:lang w:val="en-GB" w:eastAsia="en-US"/>
        </w:rPr>
        <w:tab/>
      </w:r>
      <w:r w:rsidR="00D30F3E" w:rsidRPr="005E7970">
        <w:rPr>
          <w:rFonts w:asciiTheme="minorHAnsi" w:hAnsiTheme="minorHAnsi" w:cstheme="minorHAnsi"/>
          <w:color w:val="000000" w:themeColor="text1"/>
          <w:szCs w:val="24"/>
          <w:lang w:val="en-GB" w:eastAsia="en-US"/>
        </w:rPr>
        <w:tab/>
      </w:r>
      <w:r w:rsidR="00CB2C50" w:rsidRPr="005E7970">
        <w:rPr>
          <w:rFonts w:asciiTheme="minorHAnsi" w:hAnsiTheme="minorHAnsi" w:cstheme="minorHAnsi"/>
          <w:color w:val="000000" w:themeColor="text1"/>
          <w:szCs w:val="24"/>
          <w:lang w:val="en-GB" w:eastAsia="en-US"/>
        </w:rPr>
        <w:t>ACFE Board</w:t>
      </w:r>
    </w:p>
    <w:p w:rsidR="00CB2C50" w:rsidRPr="005E7970" w:rsidRDefault="00CB2C50" w:rsidP="00B32C00">
      <w:pPr>
        <w:tabs>
          <w:tab w:val="left" w:pos="1418"/>
        </w:tabs>
        <w:spacing w:before="0" w:after="0" w:line="240" w:lineRule="atLeast"/>
        <w:ind w:left="1134" w:hanging="1134"/>
        <w:jc w:val="left"/>
        <w:rPr>
          <w:rFonts w:asciiTheme="minorHAnsi" w:hAnsiTheme="minorHAnsi" w:cstheme="minorHAnsi"/>
          <w:i/>
          <w:color w:val="000000" w:themeColor="text1"/>
          <w:szCs w:val="24"/>
          <w:lang w:val="en-GB" w:eastAsia="en-US"/>
        </w:rPr>
      </w:pPr>
      <w:r w:rsidRPr="005E7970">
        <w:rPr>
          <w:rFonts w:asciiTheme="minorHAnsi" w:hAnsiTheme="minorHAnsi" w:cstheme="minorHAnsi"/>
          <w:color w:val="000000" w:themeColor="text1"/>
          <w:szCs w:val="24"/>
          <w:lang w:val="en-GB" w:eastAsia="en-US"/>
        </w:rPr>
        <w:tab/>
      </w:r>
      <w:r w:rsidR="00B32C00">
        <w:rPr>
          <w:rFonts w:asciiTheme="minorHAnsi" w:hAnsiTheme="minorHAnsi" w:cstheme="minorHAnsi"/>
          <w:color w:val="000000" w:themeColor="text1"/>
          <w:szCs w:val="24"/>
          <w:lang w:val="en-GB" w:eastAsia="en-US"/>
        </w:rPr>
        <w:tab/>
      </w:r>
      <w:r w:rsidRPr="005E7970">
        <w:rPr>
          <w:rFonts w:asciiTheme="minorHAnsi" w:hAnsiTheme="minorHAnsi" w:cstheme="minorHAnsi"/>
          <w:color w:val="000000" w:themeColor="text1"/>
          <w:szCs w:val="24"/>
          <w:lang w:val="en-GB" w:eastAsia="en-US"/>
        </w:rPr>
        <w:t>ACFE Regional Councils</w:t>
      </w:r>
    </w:p>
    <w:p w:rsidR="00B17E34" w:rsidRDefault="00545CC1" w:rsidP="00B32C00">
      <w:pPr>
        <w:tabs>
          <w:tab w:val="left" w:pos="1418"/>
        </w:tabs>
        <w:spacing w:before="0" w:after="0" w:line="240" w:lineRule="atLeast"/>
        <w:ind w:left="1134" w:hanging="1134"/>
        <w:jc w:val="left"/>
        <w:rPr>
          <w:rFonts w:asciiTheme="minorHAnsi" w:hAnsiTheme="minorHAnsi" w:cstheme="minorHAnsi"/>
          <w:color w:val="000000" w:themeColor="text1"/>
          <w:szCs w:val="24"/>
          <w:lang w:val="en-GB" w:eastAsia="en-US"/>
        </w:rPr>
      </w:pPr>
      <w:r w:rsidRPr="005E7970">
        <w:rPr>
          <w:rFonts w:asciiTheme="minorHAnsi" w:hAnsiTheme="minorHAnsi" w:cstheme="minorHAnsi"/>
          <w:color w:val="000000" w:themeColor="text1"/>
          <w:szCs w:val="24"/>
          <w:lang w:val="en-GB" w:eastAsia="en-US"/>
        </w:rPr>
        <w:tab/>
      </w:r>
      <w:r w:rsidR="00D30F3E" w:rsidRPr="005E7970">
        <w:rPr>
          <w:rFonts w:asciiTheme="minorHAnsi" w:hAnsiTheme="minorHAnsi" w:cstheme="minorHAnsi"/>
          <w:color w:val="000000" w:themeColor="text1"/>
          <w:szCs w:val="24"/>
          <w:lang w:val="en-GB" w:eastAsia="en-US"/>
        </w:rPr>
        <w:tab/>
      </w:r>
      <w:r w:rsidR="007A161B" w:rsidRPr="005E7970">
        <w:rPr>
          <w:rFonts w:asciiTheme="minorHAnsi" w:hAnsiTheme="minorHAnsi" w:cstheme="minorHAnsi"/>
          <w:color w:val="000000" w:themeColor="text1"/>
          <w:szCs w:val="24"/>
          <w:lang w:val="en-GB" w:eastAsia="en-US"/>
        </w:rPr>
        <w:t>Adult education i</w:t>
      </w:r>
      <w:r w:rsidR="00DB0BCD" w:rsidRPr="005E7970">
        <w:rPr>
          <w:rFonts w:asciiTheme="minorHAnsi" w:hAnsiTheme="minorHAnsi" w:cstheme="minorHAnsi"/>
          <w:color w:val="000000" w:themeColor="text1"/>
          <w:szCs w:val="24"/>
          <w:lang w:val="en-GB" w:eastAsia="en-US"/>
        </w:rPr>
        <w:t>nstitutions</w:t>
      </w:r>
    </w:p>
    <w:p w:rsidR="00B17E34" w:rsidRPr="00B17E34" w:rsidRDefault="00B32C00" w:rsidP="00B32C00">
      <w:pPr>
        <w:tabs>
          <w:tab w:val="left" w:pos="1418"/>
        </w:tabs>
        <w:spacing w:before="0" w:after="0" w:line="240" w:lineRule="atLeast"/>
        <w:ind w:left="1134" w:hanging="1134"/>
        <w:jc w:val="left"/>
        <w:rPr>
          <w:rFonts w:asciiTheme="minorHAnsi" w:hAnsiTheme="minorHAnsi" w:cstheme="minorHAnsi"/>
          <w:color w:val="000000" w:themeColor="text1"/>
          <w:szCs w:val="24"/>
          <w:lang w:val="en-GB" w:eastAsia="en-US"/>
        </w:rPr>
      </w:pPr>
      <w:r>
        <w:rPr>
          <w:color w:val="000000" w:themeColor="text1"/>
          <w:szCs w:val="24"/>
          <w:lang w:val="en-GB" w:eastAsia="en-US"/>
        </w:rPr>
        <w:tab/>
      </w:r>
      <w:r>
        <w:rPr>
          <w:color w:val="000000" w:themeColor="text1"/>
          <w:szCs w:val="24"/>
          <w:lang w:val="en-GB" w:eastAsia="en-US"/>
        </w:rPr>
        <w:tab/>
      </w:r>
      <w:r w:rsidR="00B17E34">
        <w:rPr>
          <w:color w:val="000000" w:themeColor="text1"/>
          <w:szCs w:val="24"/>
          <w:lang w:val="en-GB" w:eastAsia="en-US"/>
        </w:rPr>
        <w:t>Learn Local s</w:t>
      </w:r>
      <w:r w:rsidR="00B17E34" w:rsidRPr="00BC23C8">
        <w:rPr>
          <w:color w:val="000000" w:themeColor="text1"/>
          <w:szCs w:val="24"/>
          <w:lang w:val="en-GB" w:eastAsia="en-US"/>
        </w:rPr>
        <w:t>takeholders</w:t>
      </w:r>
    </w:p>
    <w:p w:rsidR="00DB0BCD" w:rsidRPr="005E7970" w:rsidRDefault="00545CC1" w:rsidP="00B32C00">
      <w:pPr>
        <w:tabs>
          <w:tab w:val="left" w:pos="1418"/>
        </w:tabs>
        <w:spacing w:before="0" w:after="0" w:line="240" w:lineRule="atLeast"/>
        <w:ind w:left="1134" w:hanging="1134"/>
        <w:jc w:val="left"/>
        <w:rPr>
          <w:rFonts w:asciiTheme="minorHAnsi" w:hAnsiTheme="minorHAnsi" w:cstheme="minorHAnsi"/>
          <w:color w:val="000000" w:themeColor="text1"/>
          <w:szCs w:val="24"/>
          <w:lang w:val="en-GB" w:eastAsia="en-US"/>
        </w:rPr>
      </w:pPr>
      <w:r w:rsidRPr="005E7970">
        <w:rPr>
          <w:rFonts w:asciiTheme="minorHAnsi" w:hAnsiTheme="minorHAnsi" w:cstheme="minorHAnsi"/>
          <w:color w:val="000000" w:themeColor="text1"/>
          <w:szCs w:val="24"/>
          <w:lang w:val="en-GB" w:eastAsia="en-US"/>
        </w:rPr>
        <w:tab/>
      </w:r>
      <w:r w:rsidR="00D30F3E" w:rsidRPr="005E7970">
        <w:rPr>
          <w:rFonts w:asciiTheme="minorHAnsi" w:hAnsiTheme="minorHAnsi" w:cstheme="minorHAnsi"/>
          <w:color w:val="000000" w:themeColor="text1"/>
          <w:szCs w:val="24"/>
          <w:lang w:val="en-GB" w:eastAsia="en-US"/>
        </w:rPr>
        <w:tab/>
      </w:r>
      <w:r w:rsidR="003079DD" w:rsidRPr="005E7970">
        <w:rPr>
          <w:rFonts w:asciiTheme="minorHAnsi" w:hAnsiTheme="minorHAnsi" w:cstheme="minorHAnsi"/>
          <w:color w:val="000000" w:themeColor="text1"/>
          <w:szCs w:val="24"/>
          <w:lang w:val="en-GB" w:eastAsia="en-US"/>
        </w:rPr>
        <w:t xml:space="preserve">PIRE </w:t>
      </w:r>
      <w:r w:rsidR="007A161B" w:rsidRPr="005E7970">
        <w:rPr>
          <w:rFonts w:asciiTheme="minorHAnsi" w:hAnsiTheme="minorHAnsi" w:cstheme="minorHAnsi"/>
          <w:color w:val="000000" w:themeColor="text1"/>
          <w:szCs w:val="24"/>
          <w:lang w:val="en-GB" w:eastAsia="en-US"/>
        </w:rPr>
        <w:t>Branch s</w:t>
      </w:r>
      <w:r w:rsidR="00DB0BCD" w:rsidRPr="005E7970">
        <w:rPr>
          <w:rFonts w:asciiTheme="minorHAnsi" w:hAnsiTheme="minorHAnsi" w:cstheme="minorHAnsi"/>
          <w:color w:val="000000" w:themeColor="text1"/>
          <w:szCs w:val="24"/>
          <w:lang w:val="en-GB" w:eastAsia="en-US"/>
        </w:rPr>
        <w:t>taff</w:t>
      </w:r>
    </w:p>
    <w:p w:rsidR="003547C4" w:rsidRPr="005E7970" w:rsidRDefault="00B32C00" w:rsidP="00B32C00">
      <w:pPr>
        <w:tabs>
          <w:tab w:val="left" w:pos="1418"/>
        </w:tabs>
        <w:spacing w:before="0" w:after="0" w:line="240" w:lineRule="atLeast"/>
        <w:ind w:left="1134" w:hanging="1134"/>
        <w:jc w:val="left"/>
        <w:rPr>
          <w:rFonts w:asciiTheme="minorHAnsi" w:hAnsiTheme="minorHAnsi" w:cstheme="minorHAnsi"/>
          <w:color w:val="000000" w:themeColor="text1"/>
          <w:szCs w:val="24"/>
          <w:lang w:val="en-GB" w:eastAsia="en-US"/>
        </w:rPr>
      </w:pPr>
      <w:r>
        <w:rPr>
          <w:rFonts w:asciiTheme="minorHAnsi" w:hAnsiTheme="minorHAnsi" w:cstheme="minorHAnsi"/>
          <w:color w:val="000000" w:themeColor="text1"/>
          <w:szCs w:val="24"/>
          <w:lang w:val="en-GB" w:eastAsia="en-US"/>
        </w:rPr>
        <w:tab/>
      </w:r>
      <w:r>
        <w:rPr>
          <w:rFonts w:asciiTheme="minorHAnsi" w:hAnsiTheme="minorHAnsi" w:cstheme="minorHAnsi"/>
          <w:color w:val="000000" w:themeColor="text1"/>
          <w:szCs w:val="24"/>
          <w:lang w:val="en-GB" w:eastAsia="en-US"/>
        </w:rPr>
        <w:tab/>
      </w:r>
      <w:r w:rsidR="003547C4" w:rsidRPr="005E7970">
        <w:rPr>
          <w:rFonts w:asciiTheme="minorHAnsi" w:hAnsiTheme="minorHAnsi" w:cstheme="minorHAnsi"/>
          <w:color w:val="000000" w:themeColor="text1"/>
          <w:szCs w:val="24"/>
          <w:lang w:val="en-GB" w:eastAsia="en-US"/>
        </w:rPr>
        <w:t>Registered</w:t>
      </w:r>
      <w:r w:rsidR="003547C4" w:rsidRPr="005E7970">
        <w:rPr>
          <w:rFonts w:asciiTheme="minorHAnsi" w:hAnsiTheme="minorHAnsi" w:cstheme="minorHAnsi"/>
          <w:b/>
          <w:color w:val="000000" w:themeColor="text1"/>
          <w:szCs w:val="24"/>
          <w:lang w:val="en-GB" w:eastAsia="en-US"/>
        </w:rPr>
        <w:t xml:space="preserve"> </w:t>
      </w:r>
      <w:r w:rsidR="006A60D0">
        <w:rPr>
          <w:rFonts w:asciiTheme="minorHAnsi" w:hAnsiTheme="minorHAnsi" w:cstheme="minorHAnsi"/>
          <w:color w:val="000000" w:themeColor="text1"/>
          <w:szCs w:val="24"/>
          <w:lang w:val="en-GB" w:eastAsia="en-US"/>
        </w:rPr>
        <w:t>Learn Local providers</w:t>
      </w:r>
      <w:bookmarkStart w:id="0" w:name="_GoBack"/>
      <w:bookmarkEnd w:id="0"/>
    </w:p>
    <w:p w:rsidR="009D5D01" w:rsidRPr="005E7970" w:rsidRDefault="009D5D01" w:rsidP="00B32C00">
      <w:pPr>
        <w:tabs>
          <w:tab w:val="left" w:pos="1134"/>
        </w:tabs>
        <w:spacing w:before="120"/>
        <w:ind w:left="284" w:hanging="284"/>
        <w:jc w:val="left"/>
        <w:rPr>
          <w:rFonts w:asciiTheme="minorHAnsi" w:hAnsiTheme="minorHAnsi" w:cstheme="minorHAnsi"/>
          <w:b/>
          <w:color w:val="000000" w:themeColor="text1"/>
          <w:szCs w:val="20"/>
          <w:lang w:val="en-GB" w:eastAsia="en-US"/>
        </w:rPr>
      </w:pPr>
      <w:r w:rsidRPr="005E7970">
        <w:rPr>
          <w:rFonts w:asciiTheme="minorHAnsi" w:hAnsiTheme="minorHAnsi" w:cstheme="minorHAnsi"/>
          <w:b/>
          <w:color w:val="000000" w:themeColor="text1"/>
          <w:lang w:val="en-GB" w:eastAsia="en-US"/>
        </w:rPr>
        <w:t>FROM</w:t>
      </w:r>
      <w:r w:rsidR="00414AB1" w:rsidRPr="005E7970">
        <w:rPr>
          <w:rFonts w:asciiTheme="minorHAnsi" w:hAnsiTheme="minorHAnsi" w:cstheme="minorHAnsi"/>
          <w:b/>
          <w:color w:val="000000" w:themeColor="text1"/>
          <w:lang w:val="en-GB" w:eastAsia="en-US"/>
        </w:rPr>
        <w:t>:</w:t>
      </w:r>
      <w:r w:rsidR="00D30F3E" w:rsidRPr="005E7970">
        <w:rPr>
          <w:rFonts w:asciiTheme="minorHAnsi" w:hAnsiTheme="minorHAnsi" w:cstheme="minorHAnsi"/>
          <w:b/>
          <w:color w:val="000000" w:themeColor="text1"/>
          <w:lang w:val="en-GB" w:eastAsia="en-US"/>
        </w:rPr>
        <w:tab/>
      </w:r>
      <w:r w:rsidR="00B32C00">
        <w:rPr>
          <w:rFonts w:asciiTheme="minorHAnsi" w:hAnsiTheme="minorHAnsi" w:cstheme="minorHAnsi"/>
          <w:b/>
          <w:color w:val="000000" w:themeColor="text1"/>
          <w:lang w:val="en-GB" w:eastAsia="en-US"/>
        </w:rPr>
        <w:tab/>
      </w:r>
      <w:r w:rsidR="007D77E2" w:rsidRPr="005E7970">
        <w:rPr>
          <w:rFonts w:asciiTheme="minorHAnsi" w:hAnsiTheme="minorHAnsi" w:cstheme="minorHAnsi"/>
          <w:color w:val="000000" w:themeColor="text1"/>
          <w:lang w:val="en-GB" w:eastAsia="en-US"/>
        </w:rPr>
        <w:t>Edu De Hue</w:t>
      </w:r>
      <w:r w:rsidR="002D610A" w:rsidRPr="005E7970">
        <w:rPr>
          <w:rFonts w:asciiTheme="minorHAnsi" w:hAnsiTheme="minorHAnsi" w:cstheme="minorHAnsi"/>
          <w:color w:val="000000" w:themeColor="text1"/>
          <w:szCs w:val="24"/>
          <w:lang w:val="en-GB" w:eastAsia="en-US"/>
        </w:rPr>
        <w:t xml:space="preserve">, </w:t>
      </w:r>
      <w:r w:rsidR="007D77E2" w:rsidRPr="005E7970">
        <w:rPr>
          <w:rFonts w:asciiTheme="minorHAnsi" w:hAnsiTheme="minorHAnsi" w:cstheme="minorHAnsi"/>
          <w:color w:val="000000" w:themeColor="text1"/>
          <w:szCs w:val="24"/>
          <w:lang w:val="en-GB" w:eastAsia="en-US"/>
        </w:rPr>
        <w:t>A/</w:t>
      </w:r>
      <w:r w:rsidR="0029046F" w:rsidRPr="005E7970">
        <w:rPr>
          <w:rFonts w:asciiTheme="minorHAnsi" w:hAnsiTheme="minorHAnsi" w:cstheme="minorHAnsi"/>
          <w:color w:val="000000" w:themeColor="text1"/>
          <w:szCs w:val="24"/>
          <w:lang w:val="en-GB" w:eastAsia="en-US"/>
        </w:rPr>
        <w:t>D</w:t>
      </w:r>
      <w:r w:rsidR="004E29A2" w:rsidRPr="005E7970">
        <w:rPr>
          <w:rFonts w:asciiTheme="minorHAnsi" w:hAnsiTheme="minorHAnsi" w:cstheme="minorHAnsi"/>
          <w:color w:val="000000" w:themeColor="text1"/>
          <w:szCs w:val="24"/>
          <w:lang w:val="en-GB" w:eastAsia="en-US"/>
        </w:rPr>
        <w:t>irector</w:t>
      </w:r>
      <w:r w:rsidR="00F453C5" w:rsidRPr="005E7970">
        <w:rPr>
          <w:rFonts w:asciiTheme="minorHAnsi" w:hAnsiTheme="minorHAnsi" w:cstheme="minorHAnsi"/>
          <w:color w:val="000000" w:themeColor="text1"/>
          <w:szCs w:val="24"/>
          <w:lang w:val="en-GB" w:eastAsia="en-US"/>
        </w:rPr>
        <w:t xml:space="preserve"> </w:t>
      </w:r>
      <w:r w:rsidR="00F453C5" w:rsidRPr="005E7970">
        <w:rPr>
          <w:rFonts w:asciiTheme="minorHAnsi" w:hAnsiTheme="minorHAnsi" w:cstheme="minorHAnsi"/>
          <w:color w:val="000000" w:themeColor="text1"/>
          <w:lang w:val="en-GB" w:eastAsia="en-US"/>
        </w:rPr>
        <w:t xml:space="preserve">— </w:t>
      </w:r>
      <w:r w:rsidR="00C03591" w:rsidRPr="005E7970">
        <w:rPr>
          <w:rFonts w:asciiTheme="minorHAnsi" w:hAnsiTheme="minorHAnsi" w:cstheme="minorHAnsi"/>
          <w:color w:val="000000" w:themeColor="text1"/>
          <w:szCs w:val="24"/>
          <w:lang w:val="en-GB" w:eastAsia="en-US"/>
        </w:rPr>
        <w:t>Participation, Inclusion and</w:t>
      </w:r>
      <w:r w:rsidR="00254C93" w:rsidRPr="005E7970">
        <w:rPr>
          <w:rFonts w:asciiTheme="minorHAnsi" w:hAnsiTheme="minorHAnsi" w:cstheme="minorHAnsi"/>
          <w:color w:val="000000" w:themeColor="text1"/>
          <w:szCs w:val="24"/>
          <w:lang w:val="en-GB" w:eastAsia="en-US"/>
        </w:rPr>
        <w:t xml:space="preserve"> Regional Engagement </w:t>
      </w:r>
      <w:r w:rsidR="00135871">
        <w:rPr>
          <w:rFonts w:asciiTheme="minorHAnsi" w:hAnsiTheme="minorHAnsi" w:cstheme="minorHAnsi"/>
          <w:color w:val="000000" w:themeColor="text1"/>
          <w:szCs w:val="24"/>
          <w:lang w:val="en-GB" w:eastAsia="en-US"/>
        </w:rPr>
        <w:tab/>
      </w:r>
      <w:r w:rsidR="00135871">
        <w:rPr>
          <w:rFonts w:asciiTheme="minorHAnsi" w:hAnsiTheme="minorHAnsi" w:cstheme="minorHAnsi"/>
          <w:color w:val="000000" w:themeColor="text1"/>
          <w:szCs w:val="24"/>
          <w:lang w:val="en-GB" w:eastAsia="en-US"/>
        </w:rPr>
        <w:tab/>
      </w:r>
      <w:r w:rsidRPr="005E7970">
        <w:rPr>
          <w:rFonts w:asciiTheme="minorHAnsi" w:hAnsiTheme="minorHAnsi" w:cstheme="minorHAnsi"/>
          <w:color w:val="000000" w:themeColor="text1"/>
          <w:szCs w:val="24"/>
          <w:lang w:val="en-GB" w:eastAsia="en-US"/>
        </w:rPr>
        <w:t>Branch</w:t>
      </w:r>
    </w:p>
    <w:p w:rsidR="009D5D01" w:rsidRPr="005E7970" w:rsidRDefault="009D5D01" w:rsidP="00B32C00">
      <w:pPr>
        <w:spacing w:before="120"/>
        <w:ind w:left="851" w:hanging="851"/>
        <w:jc w:val="left"/>
        <w:rPr>
          <w:rFonts w:asciiTheme="minorHAnsi" w:hAnsiTheme="minorHAnsi" w:cstheme="minorHAnsi"/>
          <w:color w:val="000000" w:themeColor="text1"/>
          <w:szCs w:val="24"/>
          <w:lang w:val="en-GB" w:eastAsia="en-US"/>
        </w:rPr>
      </w:pPr>
      <w:r w:rsidRPr="005E7970">
        <w:rPr>
          <w:rFonts w:asciiTheme="minorHAnsi" w:hAnsiTheme="minorHAnsi" w:cstheme="minorHAnsi"/>
          <w:b/>
          <w:color w:val="000000" w:themeColor="text1"/>
          <w:lang w:val="en-GB" w:eastAsia="en-US"/>
        </w:rPr>
        <w:t>DATE:</w:t>
      </w:r>
      <w:r w:rsidRPr="005E7970">
        <w:rPr>
          <w:rFonts w:asciiTheme="minorHAnsi" w:hAnsiTheme="minorHAnsi" w:cstheme="minorHAnsi"/>
          <w:b/>
          <w:color w:val="000000" w:themeColor="text1"/>
          <w:lang w:val="en-GB" w:eastAsia="en-US"/>
        </w:rPr>
        <w:tab/>
      </w:r>
      <w:r w:rsidR="00B32C00">
        <w:rPr>
          <w:rFonts w:asciiTheme="minorHAnsi" w:hAnsiTheme="minorHAnsi" w:cstheme="minorHAnsi"/>
          <w:b/>
          <w:color w:val="000000" w:themeColor="text1"/>
          <w:lang w:val="en-GB" w:eastAsia="en-US"/>
        </w:rPr>
        <w:tab/>
      </w:r>
      <w:r w:rsidR="00F64BFB">
        <w:rPr>
          <w:rFonts w:asciiTheme="minorHAnsi" w:hAnsiTheme="minorHAnsi" w:cstheme="minorHAnsi"/>
          <w:color w:val="000000" w:themeColor="text1"/>
          <w:lang w:val="en-GB" w:eastAsia="en-US"/>
        </w:rPr>
        <w:t>20</w:t>
      </w:r>
      <w:r w:rsidR="00AE3762" w:rsidRPr="005E7970">
        <w:rPr>
          <w:rFonts w:asciiTheme="minorHAnsi" w:hAnsiTheme="minorHAnsi" w:cstheme="minorHAnsi"/>
          <w:color w:val="000000" w:themeColor="text1"/>
          <w:lang w:val="en-GB" w:eastAsia="en-US"/>
        </w:rPr>
        <w:t>/</w:t>
      </w:r>
      <w:r w:rsidR="00C32CB8">
        <w:rPr>
          <w:rFonts w:asciiTheme="minorHAnsi" w:hAnsiTheme="minorHAnsi" w:cstheme="minorHAnsi"/>
          <w:color w:val="000000" w:themeColor="text1"/>
          <w:lang w:val="en-GB" w:eastAsia="en-US"/>
        </w:rPr>
        <w:t>11</w:t>
      </w:r>
      <w:r w:rsidR="00CB2C50" w:rsidRPr="005E7970">
        <w:rPr>
          <w:rFonts w:asciiTheme="minorHAnsi" w:hAnsiTheme="minorHAnsi" w:cstheme="minorHAnsi"/>
          <w:color w:val="000000" w:themeColor="text1"/>
          <w:lang w:val="en-GB" w:eastAsia="en-US"/>
        </w:rPr>
        <w:t>/</w:t>
      </w:r>
      <w:r w:rsidR="001807E6" w:rsidRPr="005E7970">
        <w:rPr>
          <w:rFonts w:asciiTheme="minorHAnsi" w:hAnsiTheme="minorHAnsi" w:cstheme="minorHAnsi"/>
          <w:color w:val="000000" w:themeColor="text1"/>
          <w:lang w:val="en-GB" w:eastAsia="en-US"/>
        </w:rPr>
        <w:t>2019</w:t>
      </w:r>
    </w:p>
    <w:p w:rsidR="00B32C00" w:rsidRPr="00B32C00" w:rsidRDefault="009D5D01" w:rsidP="00135871">
      <w:pPr>
        <w:tabs>
          <w:tab w:val="left" w:pos="1134"/>
        </w:tabs>
        <w:spacing w:before="0" w:after="0"/>
        <w:ind w:left="284" w:right="-187" w:hanging="284"/>
        <w:jc w:val="left"/>
        <w:rPr>
          <w:rFonts w:asciiTheme="minorHAnsi" w:hAnsiTheme="minorHAnsi" w:cstheme="minorHAnsi"/>
          <w:b/>
          <w:color w:val="000000" w:themeColor="text1"/>
          <w:lang w:val="en-GB" w:eastAsia="en-US"/>
        </w:rPr>
      </w:pPr>
      <w:r w:rsidRPr="005E7970">
        <w:rPr>
          <w:rFonts w:asciiTheme="minorHAnsi" w:hAnsiTheme="minorHAnsi" w:cstheme="minorHAnsi"/>
          <w:b/>
          <w:color w:val="000000" w:themeColor="text1"/>
          <w:lang w:val="en-GB" w:eastAsia="en-US"/>
        </w:rPr>
        <w:t>SUBJECT</w:t>
      </w:r>
      <w:r w:rsidR="00D30F3E" w:rsidRPr="005E7970">
        <w:rPr>
          <w:rFonts w:asciiTheme="minorHAnsi" w:hAnsiTheme="minorHAnsi" w:cstheme="minorHAnsi"/>
          <w:b/>
          <w:color w:val="000000" w:themeColor="text1"/>
          <w:lang w:val="en-GB" w:eastAsia="en-US"/>
        </w:rPr>
        <w:t xml:space="preserve">: </w:t>
      </w:r>
      <w:r w:rsidR="00D30F3E" w:rsidRPr="005E7970">
        <w:rPr>
          <w:rFonts w:asciiTheme="minorHAnsi" w:hAnsiTheme="minorHAnsi" w:cstheme="minorHAnsi"/>
          <w:b/>
          <w:color w:val="000000" w:themeColor="text1"/>
          <w:lang w:val="en-GB" w:eastAsia="en-US"/>
        </w:rPr>
        <w:tab/>
      </w:r>
      <w:r w:rsidR="00135871">
        <w:rPr>
          <w:rFonts w:asciiTheme="minorHAnsi" w:hAnsiTheme="minorHAnsi" w:cstheme="minorHAnsi"/>
          <w:b/>
          <w:color w:val="000000" w:themeColor="text1"/>
          <w:lang w:val="en-GB" w:eastAsia="en-US"/>
        </w:rPr>
        <w:t xml:space="preserve">New </w:t>
      </w:r>
      <w:r w:rsidR="00B32C00" w:rsidRPr="00B32C00">
        <w:rPr>
          <w:rFonts w:asciiTheme="minorHAnsi" w:hAnsiTheme="minorHAnsi" w:cstheme="minorHAnsi"/>
          <w:b/>
          <w:color w:val="000000" w:themeColor="text1"/>
          <w:lang w:val="en-GB" w:eastAsia="en-US"/>
        </w:rPr>
        <w:t xml:space="preserve">ACFE Board </w:t>
      </w:r>
      <w:r w:rsidR="00135871">
        <w:rPr>
          <w:rFonts w:asciiTheme="minorHAnsi" w:hAnsiTheme="minorHAnsi" w:cstheme="minorHAnsi"/>
          <w:b/>
          <w:color w:val="000000" w:themeColor="text1"/>
          <w:lang w:val="en-GB" w:eastAsia="en-US"/>
        </w:rPr>
        <w:t xml:space="preserve">Initiative: </w:t>
      </w:r>
      <w:r w:rsidR="00B32C00">
        <w:rPr>
          <w:rFonts w:asciiTheme="minorHAnsi" w:hAnsiTheme="minorHAnsi" w:cstheme="minorHAnsi"/>
          <w:b/>
          <w:color w:val="000000" w:themeColor="text1"/>
          <w:lang w:val="en-GB" w:eastAsia="en-US"/>
        </w:rPr>
        <w:t>Invitation for</w:t>
      </w:r>
      <w:r w:rsidR="00B32C00" w:rsidRPr="00B32C00">
        <w:rPr>
          <w:rFonts w:asciiTheme="minorHAnsi" w:hAnsiTheme="minorHAnsi" w:cstheme="minorHAnsi"/>
          <w:b/>
          <w:color w:val="000000" w:themeColor="text1"/>
          <w:lang w:val="en-GB" w:eastAsia="en-US"/>
        </w:rPr>
        <w:t xml:space="preserve"> </w:t>
      </w:r>
      <w:r w:rsidR="002152E8" w:rsidRPr="00B32C00">
        <w:rPr>
          <w:rFonts w:asciiTheme="minorHAnsi" w:hAnsiTheme="minorHAnsi" w:cstheme="minorHAnsi"/>
          <w:b/>
          <w:color w:val="000000" w:themeColor="text1"/>
          <w:lang w:val="en-GB" w:eastAsia="en-US"/>
        </w:rPr>
        <w:t>Expression</w:t>
      </w:r>
      <w:r w:rsidR="00B32C00" w:rsidRPr="00B32C00">
        <w:rPr>
          <w:rFonts w:asciiTheme="minorHAnsi" w:hAnsiTheme="minorHAnsi" w:cstheme="minorHAnsi"/>
          <w:b/>
          <w:color w:val="000000" w:themeColor="text1"/>
          <w:lang w:val="en-GB" w:eastAsia="en-US"/>
        </w:rPr>
        <w:t>s</w:t>
      </w:r>
      <w:r w:rsidR="002152E8" w:rsidRPr="00B32C00">
        <w:rPr>
          <w:rFonts w:asciiTheme="minorHAnsi" w:hAnsiTheme="minorHAnsi" w:cstheme="minorHAnsi"/>
          <w:b/>
          <w:color w:val="000000" w:themeColor="text1"/>
          <w:lang w:val="en-GB" w:eastAsia="en-US"/>
        </w:rPr>
        <w:t xml:space="preserve"> of </w:t>
      </w:r>
      <w:r w:rsidR="00B32C00" w:rsidRPr="00B32C00">
        <w:rPr>
          <w:rFonts w:asciiTheme="minorHAnsi" w:hAnsiTheme="minorHAnsi" w:cstheme="minorHAnsi"/>
          <w:b/>
          <w:color w:val="000000" w:themeColor="text1"/>
          <w:lang w:val="en-GB" w:eastAsia="en-US"/>
        </w:rPr>
        <w:t>Interest (</w:t>
      </w:r>
      <w:r w:rsidR="0018680C" w:rsidRPr="00B32C00">
        <w:rPr>
          <w:rFonts w:asciiTheme="minorHAnsi" w:hAnsiTheme="minorHAnsi" w:cstheme="minorHAnsi"/>
          <w:b/>
          <w:color w:val="000000" w:themeColor="text1"/>
          <w:lang w:val="en-GB" w:eastAsia="en-US"/>
        </w:rPr>
        <w:t xml:space="preserve">Stage 1) </w:t>
      </w:r>
      <w:r w:rsidR="00B32C00" w:rsidRPr="00B32C00">
        <w:rPr>
          <w:rFonts w:asciiTheme="minorHAnsi" w:hAnsiTheme="minorHAnsi" w:cstheme="minorHAnsi"/>
          <w:b/>
          <w:color w:val="000000" w:themeColor="text1"/>
          <w:lang w:val="en-GB" w:eastAsia="en-US"/>
        </w:rPr>
        <w:t xml:space="preserve"> </w:t>
      </w:r>
    </w:p>
    <w:p w:rsidR="001807E6" w:rsidRPr="00B32C00" w:rsidRDefault="00B32C00" w:rsidP="00B32C00">
      <w:pPr>
        <w:tabs>
          <w:tab w:val="left" w:pos="1134"/>
        </w:tabs>
        <w:spacing w:before="0" w:after="0"/>
        <w:ind w:right="-425"/>
        <w:jc w:val="left"/>
        <w:rPr>
          <w:rFonts w:asciiTheme="minorHAnsi" w:hAnsiTheme="minorHAnsi" w:cstheme="minorHAnsi"/>
          <w:b/>
          <w:color w:val="000000" w:themeColor="text1"/>
          <w:lang w:val="en-GB" w:eastAsia="en-US"/>
        </w:rPr>
      </w:pPr>
      <w:r w:rsidRPr="00B32C00">
        <w:rPr>
          <w:rFonts w:asciiTheme="minorHAnsi" w:hAnsiTheme="minorHAnsi" w:cstheme="minorHAnsi"/>
          <w:b/>
          <w:color w:val="000000" w:themeColor="text1"/>
          <w:lang w:val="en-GB" w:eastAsia="en-US"/>
        </w:rPr>
        <w:tab/>
      </w:r>
      <w:r w:rsidRPr="00B32C00">
        <w:rPr>
          <w:rFonts w:asciiTheme="minorHAnsi" w:hAnsiTheme="minorHAnsi" w:cstheme="minorHAnsi"/>
          <w:b/>
          <w:color w:val="000000" w:themeColor="text1"/>
          <w:lang w:val="en-GB" w:eastAsia="en-US"/>
        </w:rPr>
        <w:tab/>
      </w:r>
      <w:r w:rsidR="0018680C" w:rsidRPr="00B32C00">
        <w:rPr>
          <w:rFonts w:asciiTheme="minorHAnsi" w:hAnsiTheme="minorHAnsi" w:cstheme="minorHAnsi"/>
          <w:b/>
          <w:color w:val="000000" w:themeColor="text1"/>
          <w:lang w:val="en-GB" w:eastAsia="en-US"/>
        </w:rPr>
        <w:t>Industry Contextualised Literacy and Numeracy Pre-Accredited Program</w:t>
      </w:r>
      <w:r w:rsidRPr="00B32C00">
        <w:rPr>
          <w:rFonts w:asciiTheme="minorHAnsi" w:hAnsiTheme="minorHAnsi" w:cstheme="minorHAnsi"/>
          <w:b/>
          <w:color w:val="000000" w:themeColor="text1"/>
          <w:lang w:val="en-GB" w:eastAsia="en-US"/>
        </w:rPr>
        <w:t xml:space="preserve"> </w:t>
      </w:r>
      <w:r w:rsidR="00135871">
        <w:rPr>
          <w:rFonts w:asciiTheme="minorHAnsi" w:hAnsiTheme="minorHAnsi" w:cstheme="minorHAnsi"/>
          <w:b/>
          <w:color w:val="000000" w:themeColor="text1"/>
          <w:lang w:val="en-GB" w:eastAsia="en-US"/>
        </w:rPr>
        <w:tab/>
      </w:r>
    </w:p>
    <w:p w:rsidR="00810ABD" w:rsidRPr="00B32C00" w:rsidRDefault="00810ABD" w:rsidP="005E7970">
      <w:pPr>
        <w:pBdr>
          <w:bottom w:val="single" w:sz="4" w:space="1" w:color="auto"/>
        </w:pBdr>
        <w:spacing w:before="0" w:after="0"/>
        <w:jc w:val="left"/>
        <w:rPr>
          <w:rFonts w:asciiTheme="minorHAnsi" w:hAnsiTheme="minorHAnsi" w:cstheme="minorHAnsi"/>
          <w:color w:val="000000" w:themeColor="text1"/>
          <w:lang w:val="en"/>
        </w:rPr>
      </w:pPr>
    </w:p>
    <w:p w:rsidR="00135871" w:rsidRPr="00135871" w:rsidRDefault="00135871" w:rsidP="00135871">
      <w:pPr>
        <w:pStyle w:val="Heading2"/>
        <w:spacing w:before="0" w:after="0" w:line="240" w:lineRule="auto"/>
        <w:jc w:val="left"/>
        <w:rPr>
          <w:b/>
          <w:color w:val="2F5496" w:themeColor="accent5" w:themeShade="BF"/>
          <w:sz w:val="16"/>
          <w:szCs w:val="16"/>
          <w:lang w:val="en"/>
        </w:rPr>
      </w:pPr>
    </w:p>
    <w:p w:rsidR="006F3184" w:rsidRPr="00F64BFB" w:rsidRDefault="00DB0BCD" w:rsidP="00135871">
      <w:pPr>
        <w:pStyle w:val="Heading2"/>
        <w:spacing w:before="0" w:after="0" w:line="240" w:lineRule="auto"/>
        <w:jc w:val="left"/>
        <w:rPr>
          <w:b/>
          <w:color w:val="2F5496" w:themeColor="accent5" w:themeShade="BF"/>
          <w:lang w:val="en"/>
        </w:rPr>
      </w:pPr>
      <w:r w:rsidRPr="00F64BFB">
        <w:rPr>
          <w:b/>
          <w:color w:val="2F5496" w:themeColor="accent5" w:themeShade="BF"/>
          <w:lang w:val="en"/>
        </w:rPr>
        <w:t>A</w:t>
      </w:r>
      <w:r w:rsidR="0027439D" w:rsidRPr="00F64BFB">
        <w:rPr>
          <w:b/>
          <w:color w:val="2F5496" w:themeColor="accent5" w:themeShade="BF"/>
          <w:lang w:val="en"/>
        </w:rPr>
        <w:t>ctions</w:t>
      </w:r>
      <w:r w:rsidR="00AE3762" w:rsidRPr="00F64BFB">
        <w:rPr>
          <w:b/>
          <w:color w:val="2F5496" w:themeColor="accent5" w:themeShade="BF"/>
          <w:lang w:val="en"/>
        </w:rPr>
        <w:t xml:space="preserve"> / Critical Dates:</w:t>
      </w:r>
    </w:p>
    <w:p w:rsidR="0039114A" w:rsidRPr="0039114A" w:rsidRDefault="002152E8" w:rsidP="0039114A">
      <w:pPr>
        <w:pStyle w:val="ListParagraph"/>
        <w:numPr>
          <w:ilvl w:val="0"/>
          <w:numId w:val="31"/>
        </w:numPr>
        <w:spacing w:before="120" w:after="120" w:line="280" w:lineRule="atLeast"/>
        <w:ind w:left="425" w:hanging="425"/>
        <w:jc w:val="left"/>
        <w:rPr>
          <w:rFonts w:asciiTheme="minorHAnsi" w:hAnsiTheme="minorHAnsi" w:cstheme="minorHAnsi"/>
          <w:color w:val="000000" w:themeColor="text1"/>
          <w:lang w:val="en-GB"/>
        </w:rPr>
      </w:pPr>
      <w:r w:rsidRPr="00C86C9E">
        <w:rPr>
          <w:rFonts w:asciiTheme="minorHAnsi" w:hAnsiTheme="minorHAnsi" w:cstheme="minorHAnsi"/>
          <w:bCs/>
          <w:color w:val="000000" w:themeColor="text1"/>
          <w:lang w:val="en-GB"/>
        </w:rPr>
        <w:t>Expressions of Interest (EOI)</w:t>
      </w:r>
      <w:r w:rsidR="001C099D" w:rsidRPr="00C86C9E">
        <w:rPr>
          <w:rFonts w:asciiTheme="minorHAnsi" w:hAnsiTheme="minorHAnsi" w:cstheme="minorHAnsi"/>
          <w:bCs/>
          <w:color w:val="000000" w:themeColor="text1"/>
          <w:lang w:val="en-GB"/>
        </w:rPr>
        <w:t xml:space="preserve"> are invited from Registered Learn Local providers</w:t>
      </w:r>
      <w:r w:rsidR="00D251E1" w:rsidRPr="00C86C9E">
        <w:rPr>
          <w:rFonts w:asciiTheme="minorHAnsi" w:hAnsiTheme="minorHAnsi" w:cstheme="minorHAnsi"/>
          <w:bCs/>
          <w:color w:val="000000" w:themeColor="text1"/>
          <w:lang w:val="en-GB"/>
        </w:rPr>
        <w:t xml:space="preserve"> under the</w:t>
      </w:r>
      <w:r w:rsidR="00D1381A" w:rsidRPr="00C86C9E">
        <w:rPr>
          <w:rFonts w:asciiTheme="minorHAnsi" w:hAnsiTheme="minorHAnsi" w:cstheme="minorHAnsi"/>
          <w:bCs/>
          <w:color w:val="000000" w:themeColor="text1"/>
          <w:lang w:val="en-GB"/>
        </w:rPr>
        <w:t xml:space="preserve"> </w:t>
      </w:r>
      <w:r w:rsidR="004E545C" w:rsidRPr="00C86C9E">
        <w:rPr>
          <w:rFonts w:asciiTheme="minorHAnsi" w:hAnsiTheme="minorHAnsi" w:cstheme="minorHAnsi"/>
          <w:bCs/>
          <w:color w:val="000000" w:themeColor="text1"/>
          <w:lang w:val="en-GB"/>
        </w:rPr>
        <w:t xml:space="preserve">ACFE </w:t>
      </w:r>
      <w:r w:rsidR="004E545C" w:rsidRPr="0039114A">
        <w:rPr>
          <w:rFonts w:asciiTheme="minorHAnsi" w:hAnsiTheme="minorHAnsi" w:cstheme="minorHAnsi"/>
          <w:bCs/>
          <w:color w:val="000000" w:themeColor="text1"/>
          <w:lang w:val="en-GB"/>
        </w:rPr>
        <w:t>Board</w:t>
      </w:r>
      <w:r w:rsidR="0039114A" w:rsidRPr="0039114A">
        <w:rPr>
          <w:rFonts w:asciiTheme="minorHAnsi" w:hAnsiTheme="minorHAnsi" w:cstheme="minorHAnsi"/>
          <w:bCs/>
          <w:color w:val="000000" w:themeColor="text1"/>
          <w:lang w:val="en-GB"/>
        </w:rPr>
        <w:t xml:space="preserve">’s </w:t>
      </w:r>
      <w:r w:rsidR="004E545C" w:rsidRPr="0039114A">
        <w:rPr>
          <w:rFonts w:asciiTheme="minorHAnsi" w:hAnsiTheme="minorHAnsi" w:cstheme="minorHAnsi"/>
          <w:color w:val="000000" w:themeColor="text1"/>
          <w:lang w:val="en-GB"/>
        </w:rPr>
        <w:t>Industry Contextualised Literacy and Numeracy Pre-Accredited Curriculum Program</w:t>
      </w:r>
    </w:p>
    <w:p w:rsidR="00DB0BCD" w:rsidRPr="009C5A84" w:rsidRDefault="00132191" w:rsidP="0039114A">
      <w:pPr>
        <w:pStyle w:val="ListParagraph"/>
        <w:numPr>
          <w:ilvl w:val="0"/>
          <w:numId w:val="31"/>
        </w:numPr>
        <w:tabs>
          <w:tab w:val="left" w:pos="0"/>
          <w:tab w:val="left" w:pos="1080"/>
        </w:tabs>
        <w:spacing w:before="120" w:after="120" w:line="280" w:lineRule="atLeast"/>
        <w:ind w:left="425" w:hanging="425"/>
        <w:contextualSpacing w:val="0"/>
        <w:jc w:val="left"/>
        <w:rPr>
          <w:rFonts w:asciiTheme="minorHAnsi" w:hAnsiTheme="minorHAnsi" w:cstheme="minorHAnsi"/>
          <w:bCs/>
          <w:color w:val="000000" w:themeColor="text1"/>
          <w:lang w:val="en-GB"/>
        </w:rPr>
      </w:pPr>
      <w:r>
        <w:rPr>
          <w:rFonts w:asciiTheme="minorHAnsi" w:hAnsiTheme="minorHAnsi" w:cstheme="minorHAnsi"/>
          <w:bCs/>
          <w:color w:val="000000" w:themeColor="text1"/>
          <w:lang w:val="en-GB"/>
        </w:rPr>
        <w:t xml:space="preserve">The EOI (Stage 1) opens </w:t>
      </w:r>
      <w:r w:rsidR="00D251E1">
        <w:rPr>
          <w:rFonts w:asciiTheme="minorHAnsi" w:hAnsiTheme="minorHAnsi" w:cstheme="minorHAnsi"/>
          <w:bCs/>
          <w:color w:val="000000" w:themeColor="text1"/>
          <w:lang w:val="en-GB"/>
        </w:rPr>
        <w:t>on</w:t>
      </w:r>
      <w:r w:rsidR="002152E8" w:rsidRPr="00FB40A6">
        <w:rPr>
          <w:rFonts w:asciiTheme="minorHAnsi" w:hAnsiTheme="minorHAnsi" w:cstheme="minorHAnsi"/>
          <w:b/>
          <w:bCs/>
          <w:color w:val="000000" w:themeColor="text1"/>
          <w:lang w:val="en-GB"/>
        </w:rPr>
        <w:t xml:space="preserve"> </w:t>
      </w:r>
      <w:r>
        <w:rPr>
          <w:rFonts w:asciiTheme="minorHAnsi" w:hAnsiTheme="minorHAnsi" w:cstheme="minorHAnsi"/>
          <w:b/>
          <w:bCs/>
          <w:color w:val="000000" w:themeColor="text1"/>
          <w:lang w:val="en-GB"/>
        </w:rPr>
        <w:t>Wednesday 20</w:t>
      </w:r>
      <w:r w:rsidR="00C32CB8">
        <w:rPr>
          <w:rFonts w:asciiTheme="minorHAnsi" w:hAnsiTheme="minorHAnsi" w:cstheme="minorHAnsi"/>
          <w:b/>
          <w:bCs/>
          <w:color w:val="000000" w:themeColor="text1"/>
          <w:lang w:val="en-GB"/>
        </w:rPr>
        <w:t xml:space="preserve"> November 2019 </w:t>
      </w:r>
      <w:r w:rsidR="00C32CB8" w:rsidRPr="00132191">
        <w:rPr>
          <w:rFonts w:asciiTheme="minorHAnsi" w:hAnsiTheme="minorHAnsi" w:cstheme="minorHAnsi"/>
          <w:bCs/>
          <w:color w:val="000000" w:themeColor="text1"/>
          <w:lang w:val="en-GB"/>
        </w:rPr>
        <w:t>and close</w:t>
      </w:r>
      <w:r w:rsidR="00D570AA">
        <w:rPr>
          <w:rFonts w:asciiTheme="minorHAnsi" w:hAnsiTheme="minorHAnsi" w:cstheme="minorHAnsi"/>
          <w:bCs/>
          <w:color w:val="000000" w:themeColor="text1"/>
          <w:lang w:val="en-GB"/>
        </w:rPr>
        <w:t>s</w:t>
      </w:r>
      <w:r w:rsidR="00C32CB8" w:rsidRPr="00132191">
        <w:rPr>
          <w:rFonts w:asciiTheme="minorHAnsi" w:hAnsiTheme="minorHAnsi" w:cstheme="minorHAnsi"/>
          <w:bCs/>
          <w:color w:val="000000" w:themeColor="text1"/>
          <w:lang w:val="en-GB"/>
        </w:rPr>
        <w:t xml:space="preserve"> on</w:t>
      </w:r>
      <w:r w:rsidR="00C32CB8">
        <w:rPr>
          <w:rFonts w:asciiTheme="minorHAnsi" w:hAnsiTheme="minorHAnsi" w:cstheme="minorHAnsi"/>
          <w:b/>
          <w:bCs/>
          <w:color w:val="000000" w:themeColor="text1"/>
          <w:lang w:val="en-GB"/>
        </w:rPr>
        <w:t xml:space="preserve"> </w:t>
      </w:r>
      <w:r>
        <w:rPr>
          <w:rFonts w:asciiTheme="minorHAnsi" w:hAnsiTheme="minorHAnsi" w:cstheme="minorHAnsi"/>
          <w:b/>
          <w:bCs/>
          <w:color w:val="000000" w:themeColor="text1"/>
          <w:lang w:val="en-GB"/>
        </w:rPr>
        <w:t>Friday 13</w:t>
      </w:r>
      <w:r w:rsidR="00C32CB8">
        <w:rPr>
          <w:rFonts w:asciiTheme="minorHAnsi" w:hAnsiTheme="minorHAnsi" w:cstheme="minorHAnsi"/>
          <w:b/>
          <w:bCs/>
          <w:color w:val="000000" w:themeColor="text1"/>
          <w:lang w:val="en-GB"/>
        </w:rPr>
        <w:t xml:space="preserve"> December 2019</w:t>
      </w:r>
      <w:r>
        <w:rPr>
          <w:rFonts w:asciiTheme="minorHAnsi" w:hAnsiTheme="minorHAnsi" w:cstheme="minorHAnsi"/>
          <w:b/>
          <w:bCs/>
          <w:color w:val="000000" w:themeColor="text1"/>
          <w:lang w:val="en-GB"/>
        </w:rPr>
        <w:t>.</w:t>
      </w:r>
      <w:r w:rsidR="00C86C9E">
        <w:rPr>
          <w:rFonts w:asciiTheme="minorHAnsi" w:hAnsiTheme="minorHAnsi" w:cstheme="minorHAnsi"/>
          <w:b/>
          <w:bCs/>
          <w:color w:val="000000" w:themeColor="text1"/>
          <w:lang w:val="en-GB"/>
        </w:rPr>
        <w:t xml:space="preserve"> </w:t>
      </w:r>
      <w:r w:rsidR="00AF05E8">
        <w:rPr>
          <w:rFonts w:asciiTheme="minorHAnsi" w:hAnsiTheme="minorHAnsi" w:cstheme="minorHAnsi"/>
          <w:bCs/>
          <w:color w:val="000000" w:themeColor="text1"/>
          <w:lang w:val="en-GB"/>
        </w:rPr>
        <w:t xml:space="preserve"> </w:t>
      </w:r>
    </w:p>
    <w:p w:rsidR="002152E8" w:rsidRPr="0039114A" w:rsidRDefault="00D1381A" w:rsidP="0039114A">
      <w:pPr>
        <w:pStyle w:val="ListParagraph"/>
        <w:numPr>
          <w:ilvl w:val="0"/>
          <w:numId w:val="31"/>
        </w:numPr>
        <w:tabs>
          <w:tab w:val="left" w:pos="0"/>
          <w:tab w:val="left" w:pos="1080"/>
        </w:tabs>
        <w:spacing w:before="120" w:after="120" w:line="280" w:lineRule="atLeast"/>
        <w:ind w:left="425" w:hanging="425"/>
        <w:contextualSpacing w:val="0"/>
        <w:jc w:val="left"/>
        <w:rPr>
          <w:rFonts w:asciiTheme="minorHAnsi" w:hAnsiTheme="minorHAnsi" w:cstheme="minorHAnsi"/>
          <w:bCs/>
          <w:color w:val="000000" w:themeColor="text1"/>
          <w:lang w:val="en-GB"/>
        </w:rPr>
      </w:pPr>
      <w:r w:rsidRPr="005E6A61">
        <w:rPr>
          <w:rFonts w:asciiTheme="minorHAnsi" w:hAnsiTheme="minorHAnsi" w:cstheme="minorHAnsi"/>
          <w:bCs/>
          <w:color w:val="000000" w:themeColor="text1"/>
          <w:lang w:val="en-GB"/>
        </w:rPr>
        <w:t xml:space="preserve">Please </w:t>
      </w:r>
      <w:r w:rsidR="00132191">
        <w:rPr>
          <w:rFonts w:asciiTheme="minorHAnsi" w:hAnsiTheme="minorHAnsi" w:cstheme="minorHAnsi"/>
          <w:bCs/>
          <w:color w:val="000000" w:themeColor="text1"/>
          <w:lang w:val="en-GB"/>
        </w:rPr>
        <w:t xml:space="preserve">read </w:t>
      </w:r>
      <w:r w:rsidR="00C86C9E">
        <w:rPr>
          <w:rFonts w:asciiTheme="minorHAnsi" w:hAnsiTheme="minorHAnsi" w:cstheme="minorHAnsi"/>
          <w:bCs/>
          <w:color w:val="000000" w:themeColor="text1"/>
          <w:lang w:val="en-GB"/>
        </w:rPr>
        <w:t xml:space="preserve">the EOI Guidelines </w:t>
      </w:r>
      <w:r w:rsidR="00AF05E8">
        <w:rPr>
          <w:rFonts w:asciiTheme="minorHAnsi" w:hAnsiTheme="minorHAnsi" w:cstheme="minorHAnsi"/>
          <w:bCs/>
          <w:color w:val="000000" w:themeColor="text1"/>
          <w:lang w:val="en-GB"/>
        </w:rPr>
        <w:t>and to apply,</w:t>
      </w:r>
      <w:r w:rsidR="00C86C9E">
        <w:rPr>
          <w:rFonts w:asciiTheme="minorHAnsi" w:hAnsiTheme="minorHAnsi" w:cstheme="minorHAnsi"/>
          <w:bCs/>
          <w:color w:val="000000" w:themeColor="text1"/>
          <w:lang w:val="en-GB"/>
        </w:rPr>
        <w:t xml:space="preserve"> complete the EOI Application Form and submit it via email by 5pm </w:t>
      </w:r>
      <w:r w:rsidR="00C86C9E" w:rsidRPr="0039114A">
        <w:rPr>
          <w:rFonts w:asciiTheme="minorHAnsi" w:hAnsiTheme="minorHAnsi" w:cstheme="minorHAnsi"/>
          <w:bCs/>
          <w:color w:val="000000" w:themeColor="text1"/>
          <w:lang w:val="en-GB"/>
        </w:rPr>
        <w:t>Friday 13</w:t>
      </w:r>
      <w:r w:rsidR="00C32CB8" w:rsidRPr="0039114A">
        <w:rPr>
          <w:rFonts w:asciiTheme="minorHAnsi" w:hAnsiTheme="minorHAnsi" w:cstheme="minorHAnsi"/>
          <w:bCs/>
          <w:color w:val="000000" w:themeColor="text1"/>
          <w:lang w:val="en-GB"/>
        </w:rPr>
        <w:t xml:space="preserve"> December 2019</w:t>
      </w:r>
      <w:r w:rsidR="002152E8" w:rsidRPr="0039114A">
        <w:rPr>
          <w:rFonts w:asciiTheme="minorHAnsi" w:hAnsiTheme="minorHAnsi" w:cstheme="minorHAnsi"/>
          <w:bCs/>
          <w:color w:val="000000" w:themeColor="text1"/>
          <w:lang w:val="en-GB"/>
        </w:rPr>
        <w:t>.</w:t>
      </w:r>
    </w:p>
    <w:p w:rsidR="00AF05E8" w:rsidRPr="009C5A84" w:rsidRDefault="00AF05E8" w:rsidP="0039114A">
      <w:pPr>
        <w:pStyle w:val="ListParagraph"/>
        <w:numPr>
          <w:ilvl w:val="0"/>
          <w:numId w:val="31"/>
        </w:numPr>
        <w:tabs>
          <w:tab w:val="left" w:pos="0"/>
          <w:tab w:val="left" w:pos="1080"/>
        </w:tabs>
        <w:spacing w:before="120" w:after="120" w:line="280" w:lineRule="atLeast"/>
        <w:ind w:left="425" w:hanging="425"/>
        <w:contextualSpacing w:val="0"/>
        <w:jc w:val="left"/>
        <w:rPr>
          <w:rFonts w:asciiTheme="minorHAnsi" w:hAnsiTheme="minorHAnsi" w:cstheme="minorHAnsi"/>
          <w:bCs/>
          <w:color w:val="000000" w:themeColor="text1"/>
          <w:lang w:val="en-GB"/>
        </w:rPr>
      </w:pPr>
      <w:r>
        <w:rPr>
          <w:rFonts w:asciiTheme="minorHAnsi" w:hAnsiTheme="minorHAnsi" w:cstheme="minorHAnsi"/>
          <w:bCs/>
          <w:color w:val="000000" w:themeColor="text1"/>
          <w:lang w:val="en-GB"/>
        </w:rPr>
        <w:t xml:space="preserve">An </w:t>
      </w:r>
      <w:r w:rsidRPr="00AF05E8">
        <w:rPr>
          <w:rFonts w:asciiTheme="minorHAnsi" w:hAnsiTheme="minorHAnsi" w:cstheme="minorHAnsi"/>
          <w:b/>
          <w:bCs/>
          <w:color w:val="000000" w:themeColor="text1"/>
          <w:lang w:val="en-GB"/>
        </w:rPr>
        <w:t>information webinar</w:t>
      </w:r>
      <w:r>
        <w:rPr>
          <w:rFonts w:asciiTheme="minorHAnsi" w:hAnsiTheme="minorHAnsi" w:cstheme="minorHAnsi"/>
          <w:bCs/>
          <w:color w:val="000000" w:themeColor="text1"/>
          <w:lang w:val="en-GB"/>
        </w:rPr>
        <w:t xml:space="preserve"> for interested providers will held </w:t>
      </w:r>
      <w:r w:rsidR="00317B92">
        <w:rPr>
          <w:rFonts w:asciiTheme="minorHAnsi" w:hAnsiTheme="minorHAnsi" w:cstheme="minorHAnsi"/>
          <w:bCs/>
          <w:color w:val="000000" w:themeColor="text1"/>
          <w:lang w:val="en-GB"/>
        </w:rPr>
        <w:t xml:space="preserve">on </w:t>
      </w:r>
      <w:r w:rsidR="00317B92" w:rsidRPr="00317B92">
        <w:rPr>
          <w:rFonts w:asciiTheme="minorHAnsi" w:hAnsiTheme="minorHAnsi" w:cstheme="minorHAnsi"/>
          <w:b/>
          <w:bCs/>
          <w:color w:val="000000" w:themeColor="text1"/>
          <w:lang w:val="en-GB"/>
        </w:rPr>
        <w:t>Thursday, November 28</w:t>
      </w:r>
      <w:r w:rsidR="00317B92">
        <w:rPr>
          <w:rFonts w:asciiTheme="minorHAnsi" w:hAnsiTheme="minorHAnsi" w:cstheme="minorHAnsi"/>
          <w:bCs/>
          <w:color w:val="000000" w:themeColor="text1"/>
          <w:lang w:val="en-GB"/>
        </w:rPr>
        <w:t xml:space="preserve"> 2019. To participate, please RSVP to Cassie Puruntatameri at </w:t>
      </w:r>
      <w:hyperlink r:id="rId8" w:history="1">
        <w:r w:rsidR="00317B92" w:rsidRPr="00B8437E">
          <w:rPr>
            <w:rStyle w:val="Hyperlink"/>
            <w:rFonts w:asciiTheme="minorHAnsi" w:hAnsiTheme="minorHAnsi" w:cstheme="minorHAnsi"/>
            <w:bCs/>
            <w:lang w:val="en-GB"/>
          </w:rPr>
          <w:t>puruntatameri.cassie.r@edumail.vic.gov.au</w:t>
        </w:r>
      </w:hyperlink>
      <w:r w:rsidR="00317B92">
        <w:rPr>
          <w:rFonts w:asciiTheme="minorHAnsi" w:hAnsiTheme="minorHAnsi" w:cstheme="minorHAnsi"/>
          <w:bCs/>
          <w:color w:val="000000" w:themeColor="text1"/>
          <w:lang w:val="en-GB"/>
        </w:rPr>
        <w:t xml:space="preserve"> to receive further details.</w:t>
      </w:r>
    </w:p>
    <w:p w:rsidR="00810ABD" w:rsidRDefault="002152E8" w:rsidP="0039114A">
      <w:pPr>
        <w:pStyle w:val="ListParagraph"/>
        <w:numPr>
          <w:ilvl w:val="0"/>
          <w:numId w:val="31"/>
        </w:numPr>
        <w:spacing w:before="120" w:after="120" w:line="280" w:lineRule="atLeast"/>
        <w:ind w:left="425" w:hanging="425"/>
        <w:contextualSpacing w:val="0"/>
        <w:jc w:val="left"/>
        <w:rPr>
          <w:rFonts w:asciiTheme="minorHAnsi" w:hAnsiTheme="minorHAnsi" w:cstheme="minorHAnsi"/>
          <w:bCs/>
          <w:color w:val="000000" w:themeColor="text1"/>
          <w:lang w:val="en-GB"/>
        </w:rPr>
      </w:pPr>
      <w:r w:rsidRPr="009C5A84">
        <w:rPr>
          <w:rFonts w:asciiTheme="minorHAnsi" w:hAnsiTheme="minorHAnsi" w:cstheme="minorHAnsi"/>
          <w:bCs/>
          <w:color w:val="000000" w:themeColor="text1"/>
          <w:lang w:val="en-GB"/>
        </w:rPr>
        <w:t>Contact your regional office if you have any questions</w:t>
      </w:r>
      <w:r w:rsidR="0027439D" w:rsidRPr="009C5A84">
        <w:rPr>
          <w:rFonts w:asciiTheme="minorHAnsi" w:hAnsiTheme="minorHAnsi" w:cstheme="minorHAnsi"/>
          <w:bCs/>
          <w:color w:val="000000" w:themeColor="text1"/>
          <w:lang w:val="en-GB"/>
        </w:rPr>
        <w:t>.</w:t>
      </w:r>
    </w:p>
    <w:p w:rsidR="00135871" w:rsidRDefault="00135871" w:rsidP="00135871">
      <w:pPr>
        <w:pStyle w:val="ListParagraph"/>
        <w:spacing w:before="0" w:after="0" w:line="240" w:lineRule="auto"/>
        <w:ind w:left="425"/>
        <w:contextualSpacing w:val="0"/>
        <w:jc w:val="left"/>
        <w:rPr>
          <w:rFonts w:asciiTheme="minorHAnsi" w:hAnsiTheme="minorHAnsi" w:cstheme="minorHAnsi"/>
          <w:bCs/>
          <w:color w:val="000000" w:themeColor="text1"/>
          <w:lang w:val="en-GB"/>
        </w:rPr>
      </w:pPr>
    </w:p>
    <w:p w:rsidR="00B17E34" w:rsidRPr="0019755B" w:rsidRDefault="00B17E34" w:rsidP="00C17A4D">
      <w:pPr>
        <w:pBdr>
          <w:top w:val="single" w:sz="4" w:space="1" w:color="auto"/>
        </w:pBdr>
        <w:spacing w:before="0" w:after="0"/>
        <w:jc w:val="left"/>
        <w:rPr>
          <w:rFonts w:asciiTheme="minorHAnsi" w:hAnsiTheme="minorHAnsi" w:cstheme="minorHAnsi"/>
          <w:color w:val="2F5496" w:themeColor="accent5" w:themeShade="BF"/>
          <w:sz w:val="16"/>
          <w:szCs w:val="16"/>
          <w:lang w:val="en"/>
        </w:rPr>
      </w:pPr>
    </w:p>
    <w:p w:rsidR="00F14B6A" w:rsidRPr="00F64BFB" w:rsidRDefault="0082644C" w:rsidP="0019755B">
      <w:pPr>
        <w:pStyle w:val="Heading2"/>
        <w:spacing w:line="240" w:lineRule="atLeast"/>
        <w:jc w:val="left"/>
        <w:rPr>
          <w:rFonts w:asciiTheme="minorHAnsi" w:hAnsiTheme="minorHAnsi" w:cstheme="minorHAnsi"/>
          <w:b/>
          <w:color w:val="2F5496" w:themeColor="accent5" w:themeShade="BF"/>
          <w:lang w:val="en-GB" w:eastAsia="en-US"/>
        </w:rPr>
      </w:pPr>
      <w:r>
        <w:rPr>
          <w:b/>
          <w:color w:val="2F5496" w:themeColor="accent5" w:themeShade="BF"/>
          <w:lang w:val="en"/>
        </w:rPr>
        <w:t>What is the</w:t>
      </w:r>
      <w:r w:rsidR="00AF05E8" w:rsidRPr="00F64BFB">
        <w:rPr>
          <w:b/>
          <w:color w:val="2F5496" w:themeColor="accent5" w:themeShade="BF"/>
          <w:lang w:val="en"/>
        </w:rPr>
        <w:t xml:space="preserve"> </w:t>
      </w:r>
      <w:r w:rsidR="00AF05E8" w:rsidRPr="00F64BFB">
        <w:rPr>
          <w:rFonts w:asciiTheme="minorHAnsi" w:hAnsiTheme="minorHAnsi" w:cstheme="minorHAnsi"/>
          <w:b/>
          <w:color w:val="2F5496" w:themeColor="accent5" w:themeShade="BF"/>
          <w:lang w:val="en-GB" w:eastAsia="en-US"/>
        </w:rPr>
        <w:t>Industry Contextualised Literacy and Numeracy Pre-Accredited Curriculum Program</w:t>
      </w:r>
      <w:r>
        <w:rPr>
          <w:rFonts w:asciiTheme="minorHAnsi" w:hAnsiTheme="minorHAnsi" w:cstheme="minorHAnsi"/>
          <w:b/>
          <w:color w:val="2F5496" w:themeColor="accent5" w:themeShade="BF"/>
          <w:lang w:val="en-GB" w:eastAsia="en-US"/>
        </w:rPr>
        <w:t>?</w:t>
      </w:r>
    </w:p>
    <w:p w:rsidR="00960D54" w:rsidRPr="0019755B" w:rsidRDefault="00960D54" w:rsidP="0019755B">
      <w:pPr>
        <w:jc w:val="left"/>
        <w:rPr>
          <w:rFonts w:asciiTheme="majorHAnsi" w:hAnsiTheme="majorHAnsi" w:cstheme="majorHAnsi"/>
          <w:b/>
          <w:color w:val="2F5496" w:themeColor="accent5" w:themeShade="BF"/>
          <w:lang w:val="en-GB" w:eastAsia="en-US"/>
        </w:rPr>
      </w:pPr>
      <w:r w:rsidRPr="0019755B">
        <w:rPr>
          <w:rFonts w:asciiTheme="majorHAnsi" w:hAnsiTheme="majorHAnsi" w:cstheme="majorHAnsi"/>
          <w:b/>
          <w:color w:val="2F5496" w:themeColor="accent5" w:themeShade="BF"/>
          <w:lang w:val="en-GB" w:eastAsia="en-US"/>
        </w:rPr>
        <w:t>Context</w:t>
      </w:r>
    </w:p>
    <w:p w:rsidR="00FB1756" w:rsidRDefault="00AF05E8" w:rsidP="0019755B">
      <w:pPr>
        <w:jc w:val="left"/>
        <w:rPr>
          <w:color w:val="auto"/>
        </w:rPr>
      </w:pPr>
      <w:r>
        <w:rPr>
          <w:color w:val="auto"/>
        </w:rPr>
        <w:t>Th</w:t>
      </w:r>
      <w:r w:rsidR="0082644C">
        <w:rPr>
          <w:color w:val="auto"/>
        </w:rPr>
        <w:t>e</w:t>
      </w:r>
      <w:r>
        <w:rPr>
          <w:color w:val="auto"/>
        </w:rPr>
        <w:t xml:space="preserve"> </w:t>
      </w:r>
      <w:r w:rsidR="0082644C">
        <w:rPr>
          <w:color w:val="auto"/>
        </w:rPr>
        <w:t>P</w:t>
      </w:r>
      <w:r>
        <w:rPr>
          <w:color w:val="auto"/>
        </w:rPr>
        <w:t xml:space="preserve">rogram is one part of the </w:t>
      </w:r>
      <w:r w:rsidRPr="00AF05E8">
        <w:rPr>
          <w:i/>
          <w:color w:val="auto"/>
        </w:rPr>
        <w:t>Learn Local Literacy and Numeracy Strategy</w:t>
      </w:r>
      <w:r>
        <w:rPr>
          <w:color w:val="auto"/>
        </w:rPr>
        <w:t xml:space="preserve"> announced by the Minister for Training and Skills at the 2018 Learn Local Awards. </w:t>
      </w:r>
      <w:r w:rsidR="0082644C">
        <w:rPr>
          <w:color w:val="auto"/>
        </w:rPr>
        <w:t xml:space="preserve">Under the </w:t>
      </w:r>
      <w:r w:rsidR="0082644C" w:rsidRPr="0082644C">
        <w:rPr>
          <w:i/>
          <w:color w:val="auto"/>
        </w:rPr>
        <w:t>Strategy</w:t>
      </w:r>
      <w:r w:rsidR="0082644C">
        <w:rPr>
          <w:color w:val="auto"/>
        </w:rPr>
        <w:t>, the ACFE Board is providing competitive grants to Learn Local providers to</w:t>
      </w:r>
      <w:r w:rsidR="00FB1756">
        <w:rPr>
          <w:color w:val="auto"/>
        </w:rPr>
        <w:t>:</w:t>
      </w:r>
    </w:p>
    <w:p w:rsidR="00FB1756" w:rsidRPr="0030418D" w:rsidRDefault="0030418D" w:rsidP="0019755B">
      <w:pPr>
        <w:pStyle w:val="ListParagraph"/>
        <w:numPr>
          <w:ilvl w:val="0"/>
          <w:numId w:val="37"/>
        </w:numPr>
        <w:jc w:val="left"/>
        <w:rPr>
          <w:b/>
          <w:color w:val="000000" w:themeColor="text1"/>
        </w:rPr>
      </w:pPr>
      <w:r w:rsidRPr="0030418D">
        <w:rPr>
          <w:b/>
          <w:color w:val="000000" w:themeColor="text1"/>
        </w:rPr>
        <w:t>Design</w:t>
      </w:r>
      <w:r w:rsidR="00FB1756" w:rsidRPr="0030418D">
        <w:rPr>
          <w:b/>
          <w:color w:val="000000" w:themeColor="text1"/>
        </w:rPr>
        <w:t xml:space="preserve"> innovative pre-accredited literacy and numeracy programs contextualized to industry needs</w:t>
      </w:r>
      <w:r w:rsidR="008C4568">
        <w:rPr>
          <w:b/>
          <w:color w:val="000000" w:themeColor="text1"/>
        </w:rPr>
        <w:t>,</w:t>
      </w:r>
      <w:r w:rsidR="00FB1756" w:rsidRPr="0030418D">
        <w:rPr>
          <w:b/>
          <w:color w:val="000000" w:themeColor="text1"/>
        </w:rPr>
        <w:t xml:space="preserve"> and </w:t>
      </w:r>
      <w:r w:rsidRPr="0030418D">
        <w:rPr>
          <w:b/>
          <w:color w:val="000000" w:themeColor="text1"/>
        </w:rPr>
        <w:t>deliver them as pilot programs</w:t>
      </w:r>
      <w:r>
        <w:rPr>
          <w:b/>
          <w:color w:val="000000" w:themeColor="text1"/>
        </w:rPr>
        <w:t xml:space="preserve"> </w:t>
      </w:r>
      <w:r w:rsidR="00443F28">
        <w:rPr>
          <w:color w:val="000000" w:themeColor="text1"/>
        </w:rPr>
        <w:t>(</w:t>
      </w:r>
      <w:r w:rsidRPr="0030418D">
        <w:rPr>
          <w:color w:val="000000" w:themeColor="text1"/>
        </w:rPr>
        <w:t>this EOI)</w:t>
      </w:r>
    </w:p>
    <w:p w:rsidR="00FB1756" w:rsidRDefault="00FB1756" w:rsidP="0019755B">
      <w:pPr>
        <w:pStyle w:val="ListParagraph"/>
        <w:numPr>
          <w:ilvl w:val="0"/>
          <w:numId w:val="37"/>
        </w:numPr>
        <w:jc w:val="left"/>
        <w:rPr>
          <w:color w:val="auto"/>
        </w:rPr>
      </w:pPr>
      <w:r>
        <w:rPr>
          <w:color w:val="auto"/>
        </w:rPr>
        <w:t>Develop</w:t>
      </w:r>
      <w:r w:rsidR="0030418D">
        <w:rPr>
          <w:color w:val="auto"/>
        </w:rPr>
        <w:t xml:space="preserve"> and deliver a </w:t>
      </w:r>
      <w:r w:rsidR="00443F28">
        <w:rPr>
          <w:color w:val="auto"/>
        </w:rPr>
        <w:t xml:space="preserve">peer to peer </w:t>
      </w:r>
      <w:r w:rsidR="0030418D">
        <w:rPr>
          <w:color w:val="auto"/>
        </w:rPr>
        <w:t xml:space="preserve">professional development program to further </w:t>
      </w:r>
      <w:r w:rsidR="00443F28">
        <w:rPr>
          <w:color w:val="auto"/>
        </w:rPr>
        <w:t>build</w:t>
      </w:r>
      <w:r w:rsidR="0030418D">
        <w:rPr>
          <w:color w:val="auto"/>
        </w:rPr>
        <w:t xml:space="preserve"> capability of Learn Local trainers in literacy and numeracy delivery</w:t>
      </w:r>
      <w:r w:rsidR="008C4568">
        <w:rPr>
          <w:color w:val="auto"/>
        </w:rPr>
        <w:t xml:space="preserve"> (future EOI)</w:t>
      </w:r>
    </w:p>
    <w:p w:rsidR="00F14B6A" w:rsidRPr="00317B92" w:rsidRDefault="0030418D" w:rsidP="0019755B">
      <w:pPr>
        <w:pStyle w:val="ListParagraph"/>
        <w:numPr>
          <w:ilvl w:val="0"/>
          <w:numId w:val="37"/>
        </w:numPr>
        <w:jc w:val="left"/>
        <w:rPr>
          <w:color w:val="auto"/>
        </w:rPr>
      </w:pPr>
      <w:r w:rsidRPr="0030418D">
        <w:rPr>
          <w:color w:val="auto"/>
        </w:rPr>
        <w:t>E</w:t>
      </w:r>
      <w:r>
        <w:rPr>
          <w:color w:val="auto"/>
        </w:rPr>
        <w:t xml:space="preserve">xpand pre-accredited Literacy and Numeracy course delivery through additional student contact </w:t>
      </w:r>
      <w:r w:rsidRPr="00317B92">
        <w:rPr>
          <w:color w:val="auto"/>
        </w:rPr>
        <w:t>hours</w:t>
      </w:r>
      <w:r w:rsidR="00443F28" w:rsidRPr="00317B92">
        <w:rPr>
          <w:color w:val="auto"/>
        </w:rPr>
        <w:t xml:space="preserve"> linked to the new </w:t>
      </w:r>
      <w:r w:rsidR="001A647F" w:rsidRPr="00317B92">
        <w:rPr>
          <w:color w:val="auto"/>
        </w:rPr>
        <w:t xml:space="preserve">literacy and numeracy </w:t>
      </w:r>
      <w:r w:rsidR="00443F28" w:rsidRPr="00317B92">
        <w:rPr>
          <w:color w:val="auto"/>
        </w:rPr>
        <w:t>programs</w:t>
      </w:r>
    </w:p>
    <w:p w:rsidR="0019755B" w:rsidRDefault="0019755B" w:rsidP="0019755B">
      <w:pPr>
        <w:pStyle w:val="Heading2"/>
        <w:ind w:left="-66"/>
        <w:jc w:val="left"/>
        <w:rPr>
          <w:b/>
          <w:color w:val="2F5496" w:themeColor="accent5" w:themeShade="BF"/>
          <w:sz w:val="22"/>
          <w:szCs w:val="22"/>
          <w:lang w:val="en"/>
        </w:rPr>
      </w:pPr>
    </w:p>
    <w:p w:rsidR="00960D54" w:rsidRPr="00F64BFB" w:rsidRDefault="00960D54" w:rsidP="0019755B">
      <w:pPr>
        <w:pStyle w:val="Heading2"/>
        <w:ind w:left="-66"/>
        <w:jc w:val="left"/>
        <w:rPr>
          <w:b/>
          <w:color w:val="2F5496" w:themeColor="accent5" w:themeShade="BF"/>
          <w:sz w:val="22"/>
          <w:szCs w:val="22"/>
          <w:lang w:val="en"/>
        </w:rPr>
      </w:pPr>
      <w:r w:rsidRPr="00F64BFB">
        <w:rPr>
          <w:b/>
          <w:color w:val="2F5496" w:themeColor="accent5" w:themeShade="BF"/>
          <w:sz w:val="22"/>
          <w:szCs w:val="22"/>
          <w:lang w:val="en"/>
        </w:rPr>
        <w:t>Program</w:t>
      </w:r>
      <w:r w:rsidR="0019755B">
        <w:rPr>
          <w:b/>
          <w:color w:val="2F5496" w:themeColor="accent5" w:themeShade="BF"/>
          <w:sz w:val="22"/>
          <w:szCs w:val="22"/>
          <w:lang w:val="en"/>
        </w:rPr>
        <w:t xml:space="preserve"> overview</w:t>
      </w:r>
    </w:p>
    <w:p w:rsidR="00960D54" w:rsidRPr="00443F28" w:rsidRDefault="00960D54" w:rsidP="0019755B">
      <w:pPr>
        <w:pStyle w:val="ListParagraph"/>
        <w:numPr>
          <w:ilvl w:val="0"/>
          <w:numId w:val="35"/>
        </w:numPr>
        <w:jc w:val="left"/>
        <w:rPr>
          <w:rFonts w:asciiTheme="minorHAnsi" w:hAnsiTheme="minorHAnsi" w:cstheme="minorHAnsi"/>
          <w:lang w:val="en"/>
        </w:rPr>
      </w:pPr>
      <w:r w:rsidRPr="00443F28">
        <w:rPr>
          <w:rFonts w:asciiTheme="minorHAnsi" w:hAnsiTheme="minorHAnsi" w:cstheme="minorHAnsi"/>
          <w:lang w:val="en"/>
        </w:rPr>
        <w:t>Selected Learn Local providers will collaborate with DET in developing quality programs and resources for learners at the lowest levels of literacy and numeracy that can be shared across the sector.</w:t>
      </w:r>
    </w:p>
    <w:p w:rsidR="00960D54" w:rsidRPr="00443F28" w:rsidRDefault="00960D54" w:rsidP="00443F28">
      <w:pPr>
        <w:pStyle w:val="ListParagraph"/>
        <w:numPr>
          <w:ilvl w:val="0"/>
          <w:numId w:val="35"/>
        </w:numPr>
        <w:rPr>
          <w:rFonts w:asciiTheme="minorHAnsi" w:hAnsiTheme="minorHAnsi" w:cstheme="minorHAnsi"/>
          <w:lang w:val="en"/>
        </w:rPr>
      </w:pPr>
      <w:r w:rsidRPr="00443F28">
        <w:rPr>
          <w:rFonts w:asciiTheme="minorHAnsi" w:hAnsiTheme="minorHAnsi" w:cstheme="minorHAnsi"/>
          <w:lang w:val="en"/>
        </w:rPr>
        <w:t xml:space="preserve">Targeted learners </w:t>
      </w:r>
      <w:r w:rsidR="00F64BFB">
        <w:rPr>
          <w:rFonts w:asciiTheme="minorHAnsi" w:hAnsiTheme="minorHAnsi" w:cstheme="minorHAnsi"/>
          <w:lang w:val="en"/>
        </w:rPr>
        <w:t xml:space="preserve">for the new programs </w:t>
      </w:r>
      <w:r w:rsidRPr="00443F28">
        <w:rPr>
          <w:rFonts w:asciiTheme="minorHAnsi" w:hAnsiTheme="minorHAnsi" w:cstheme="minorHAnsi"/>
          <w:lang w:val="en"/>
        </w:rPr>
        <w:t>are people not engaged in work or learning, or workers with low educational attainment at risk of unemployment</w:t>
      </w:r>
      <w:r w:rsidR="0019755B">
        <w:rPr>
          <w:rFonts w:asciiTheme="minorHAnsi" w:hAnsiTheme="minorHAnsi" w:cstheme="minorHAnsi"/>
          <w:lang w:val="en"/>
        </w:rPr>
        <w:t>.</w:t>
      </w:r>
    </w:p>
    <w:p w:rsidR="00443F28" w:rsidRPr="00443F28" w:rsidRDefault="00443F28" w:rsidP="00443F28">
      <w:pPr>
        <w:pStyle w:val="ListParagraph"/>
        <w:numPr>
          <w:ilvl w:val="0"/>
          <w:numId w:val="35"/>
        </w:numPr>
        <w:rPr>
          <w:rFonts w:asciiTheme="minorHAnsi" w:hAnsiTheme="minorHAnsi" w:cstheme="minorHAnsi"/>
          <w:lang w:val="en"/>
        </w:rPr>
      </w:pPr>
      <w:r w:rsidRPr="00443F28">
        <w:rPr>
          <w:rFonts w:asciiTheme="minorHAnsi" w:hAnsiTheme="minorHAnsi" w:cstheme="minorHAnsi"/>
          <w:lang w:val="en"/>
        </w:rPr>
        <w:t>Each literacy and numeracy program</w:t>
      </w:r>
      <w:r w:rsidR="00C0493A">
        <w:rPr>
          <w:rFonts w:asciiTheme="minorHAnsi" w:hAnsiTheme="minorHAnsi" w:cstheme="minorHAnsi"/>
          <w:lang w:val="en"/>
        </w:rPr>
        <w:t xml:space="preserve"> developed</w:t>
      </w:r>
      <w:r w:rsidRPr="00443F28">
        <w:rPr>
          <w:rFonts w:asciiTheme="minorHAnsi" w:hAnsiTheme="minorHAnsi" w:cstheme="minorHAnsi"/>
          <w:lang w:val="en"/>
        </w:rPr>
        <w:t xml:space="preserve"> will be contextualized to the needs of a specific industry to </w:t>
      </w:r>
      <w:r w:rsidR="00F64BFB">
        <w:rPr>
          <w:rFonts w:asciiTheme="minorHAnsi" w:hAnsiTheme="minorHAnsi" w:cstheme="minorHAnsi"/>
          <w:lang w:val="en"/>
        </w:rPr>
        <w:t xml:space="preserve">help </w:t>
      </w:r>
      <w:proofErr w:type="gramStart"/>
      <w:r w:rsidR="00F64BFB">
        <w:rPr>
          <w:rFonts w:asciiTheme="minorHAnsi" w:hAnsiTheme="minorHAnsi" w:cstheme="minorHAnsi"/>
          <w:lang w:val="en"/>
        </w:rPr>
        <w:t>learners</w:t>
      </w:r>
      <w:proofErr w:type="gramEnd"/>
      <w:r w:rsidRPr="00443F28">
        <w:rPr>
          <w:rFonts w:asciiTheme="minorHAnsi" w:hAnsiTheme="minorHAnsi" w:cstheme="minorHAnsi"/>
          <w:lang w:val="en"/>
        </w:rPr>
        <w:t xml:space="preserve"> pathway </w:t>
      </w:r>
      <w:r w:rsidR="00F64BFB">
        <w:rPr>
          <w:rFonts w:asciiTheme="minorHAnsi" w:hAnsiTheme="minorHAnsi" w:cstheme="minorHAnsi"/>
          <w:lang w:val="en"/>
        </w:rPr>
        <w:t>in</w:t>
      </w:r>
      <w:r w:rsidRPr="00443F28">
        <w:rPr>
          <w:rFonts w:asciiTheme="minorHAnsi" w:hAnsiTheme="minorHAnsi" w:cstheme="minorHAnsi"/>
          <w:lang w:val="en"/>
        </w:rPr>
        <w:t>to jobs</w:t>
      </w:r>
      <w:r w:rsidR="00F64BFB">
        <w:rPr>
          <w:rFonts w:asciiTheme="minorHAnsi" w:hAnsiTheme="minorHAnsi" w:cstheme="minorHAnsi"/>
          <w:lang w:val="en"/>
        </w:rPr>
        <w:t xml:space="preserve"> (or training for jobs)</w:t>
      </w:r>
      <w:r w:rsidR="0019755B">
        <w:rPr>
          <w:rFonts w:asciiTheme="minorHAnsi" w:hAnsiTheme="minorHAnsi" w:cstheme="minorHAnsi"/>
          <w:lang w:val="en"/>
        </w:rPr>
        <w:t>.</w:t>
      </w:r>
      <w:r w:rsidRPr="00443F28">
        <w:rPr>
          <w:rFonts w:asciiTheme="minorHAnsi" w:hAnsiTheme="minorHAnsi" w:cstheme="minorHAnsi"/>
          <w:lang w:val="en"/>
        </w:rPr>
        <w:t xml:space="preserve"> </w:t>
      </w:r>
    </w:p>
    <w:p w:rsidR="0030418D" w:rsidRDefault="00443F28" w:rsidP="00F64BFB">
      <w:pPr>
        <w:pStyle w:val="ListParagraph"/>
        <w:numPr>
          <w:ilvl w:val="0"/>
          <w:numId w:val="35"/>
        </w:numPr>
        <w:rPr>
          <w:rFonts w:asciiTheme="minorHAnsi" w:hAnsiTheme="minorHAnsi" w:cstheme="minorHAnsi"/>
          <w:lang w:val="en"/>
        </w:rPr>
      </w:pPr>
      <w:r w:rsidRPr="00443F28">
        <w:rPr>
          <w:rFonts w:asciiTheme="minorHAnsi" w:hAnsiTheme="minorHAnsi" w:cstheme="minorHAnsi"/>
          <w:lang w:val="en"/>
        </w:rPr>
        <w:t xml:space="preserve">It is expected </w:t>
      </w:r>
      <w:r w:rsidRPr="00C77690">
        <w:rPr>
          <w:rFonts w:asciiTheme="minorHAnsi" w:hAnsiTheme="minorHAnsi" w:cstheme="minorHAnsi"/>
          <w:b/>
          <w:lang w:val="en"/>
        </w:rPr>
        <w:t>up to five</w:t>
      </w:r>
      <w:r w:rsidRPr="00443F28">
        <w:rPr>
          <w:rFonts w:asciiTheme="minorHAnsi" w:hAnsiTheme="minorHAnsi" w:cstheme="minorHAnsi"/>
          <w:lang w:val="en"/>
        </w:rPr>
        <w:t xml:space="preserve"> Learn Local providers (or consortia) will be funded under this program</w:t>
      </w:r>
      <w:r w:rsidR="00C0493A">
        <w:rPr>
          <w:rFonts w:asciiTheme="minorHAnsi" w:hAnsiTheme="minorHAnsi" w:cstheme="minorHAnsi"/>
          <w:lang w:val="en"/>
        </w:rPr>
        <w:t>,</w:t>
      </w:r>
      <w:r w:rsidRPr="00443F28">
        <w:rPr>
          <w:rFonts w:asciiTheme="minorHAnsi" w:hAnsiTheme="minorHAnsi" w:cstheme="minorHAnsi"/>
          <w:lang w:val="en"/>
        </w:rPr>
        <w:t xml:space="preserve"> with each developing a program linked to a different industry. </w:t>
      </w:r>
    </w:p>
    <w:p w:rsidR="0019755B" w:rsidRPr="0019755B" w:rsidRDefault="0019755B" w:rsidP="0019755B">
      <w:pPr>
        <w:pStyle w:val="ListParagraph"/>
        <w:ind w:left="360" w:right="-329"/>
        <w:rPr>
          <w:rFonts w:asciiTheme="minorHAnsi" w:hAnsiTheme="minorHAnsi" w:cstheme="minorHAnsi"/>
          <w:sz w:val="16"/>
          <w:szCs w:val="16"/>
          <w:lang w:val="en"/>
        </w:rPr>
      </w:pPr>
    </w:p>
    <w:p w:rsidR="00463997" w:rsidRPr="00F64BFB" w:rsidRDefault="00F64BFB" w:rsidP="00B17E34">
      <w:pPr>
        <w:pStyle w:val="Heading2"/>
        <w:spacing w:line="240" w:lineRule="atLeast"/>
        <w:rPr>
          <w:b/>
          <w:bCs/>
          <w:i/>
          <w:color w:val="2F5496" w:themeColor="accent5" w:themeShade="BF"/>
          <w:lang w:val="en-GB"/>
        </w:rPr>
      </w:pPr>
      <w:r w:rsidRPr="00F64BFB">
        <w:rPr>
          <w:b/>
          <w:color w:val="2F5496" w:themeColor="accent5" w:themeShade="BF"/>
          <w:lang w:val="en"/>
        </w:rPr>
        <w:t>Two-Stage Application Process</w:t>
      </w:r>
    </w:p>
    <w:p w:rsidR="00463997" w:rsidRPr="0082644C" w:rsidRDefault="00F64BFB" w:rsidP="0019755B">
      <w:pPr>
        <w:spacing w:before="120"/>
        <w:jc w:val="left"/>
        <w:rPr>
          <w:rFonts w:asciiTheme="minorHAnsi" w:hAnsiTheme="minorHAnsi" w:cstheme="minorHAnsi"/>
          <w:color w:val="000000" w:themeColor="text1"/>
          <w:lang w:val="en"/>
        </w:rPr>
      </w:pPr>
      <w:r>
        <w:rPr>
          <w:rFonts w:asciiTheme="minorHAnsi" w:hAnsiTheme="minorHAnsi" w:cstheme="minorHAnsi"/>
          <w:color w:val="000000" w:themeColor="text1"/>
          <w:lang w:val="en"/>
        </w:rPr>
        <w:t>Learn Local providers are encouraged to express interest in participating in this program by providing a brief overview of their proposed approach</w:t>
      </w:r>
      <w:r w:rsidR="00C0493A">
        <w:rPr>
          <w:rFonts w:asciiTheme="minorHAnsi" w:hAnsiTheme="minorHAnsi" w:cstheme="minorHAnsi"/>
          <w:color w:val="000000" w:themeColor="text1"/>
          <w:lang w:val="en"/>
        </w:rPr>
        <w:t xml:space="preserve"> in the</w:t>
      </w:r>
      <w:r w:rsidR="0082644C">
        <w:rPr>
          <w:rFonts w:asciiTheme="minorHAnsi" w:hAnsiTheme="minorHAnsi" w:cstheme="minorHAnsi"/>
          <w:color w:val="000000" w:themeColor="text1"/>
          <w:lang w:val="en"/>
        </w:rPr>
        <w:t xml:space="preserve"> </w:t>
      </w:r>
      <w:r w:rsidR="00C0493A">
        <w:rPr>
          <w:rFonts w:asciiTheme="minorHAnsi" w:hAnsiTheme="minorHAnsi" w:cstheme="minorHAnsi"/>
          <w:color w:val="000000" w:themeColor="text1"/>
          <w:lang w:val="en"/>
        </w:rPr>
        <w:t xml:space="preserve">Application Form provided </w:t>
      </w:r>
      <w:r w:rsidR="0082644C" w:rsidRPr="0082644C">
        <w:rPr>
          <w:rFonts w:asciiTheme="minorHAnsi" w:hAnsiTheme="minorHAnsi" w:cstheme="minorHAnsi"/>
          <w:color w:val="000000" w:themeColor="text1"/>
          <w:lang w:val="en"/>
        </w:rPr>
        <w:t>(</w:t>
      </w:r>
      <w:r w:rsidR="00C0493A">
        <w:rPr>
          <w:rFonts w:asciiTheme="minorHAnsi" w:hAnsiTheme="minorHAnsi" w:cstheme="minorHAnsi"/>
          <w:color w:val="000000" w:themeColor="text1"/>
          <w:lang w:val="en"/>
        </w:rPr>
        <w:t>EOI</w:t>
      </w:r>
      <w:r w:rsidR="0082644C">
        <w:rPr>
          <w:rFonts w:asciiTheme="minorHAnsi" w:hAnsiTheme="minorHAnsi" w:cstheme="minorHAnsi"/>
          <w:color w:val="000000" w:themeColor="text1"/>
          <w:lang w:val="en"/>
        </w:rPr>
        <w:t xml:space="preserve">: </w:t>
      </w:r>
      <w:r w:rsidR="00662CDE" w:rsidRPr="0082644C">
        <w:rPr>
          <w:rFonts w:asciiTheme="minorHAnsi" w:hAnsiTheme="minorHAnsi" w:cstheme="minorHAnsi"/>
          <w:color w:val="000000" w:themeColor="text1"/>
          <w:lang w:val="en"/>
        </w:rPr>
        <w:t>Stage 1).</w:t>
      </w:r>
    </w:p>
    <w:p w:rsidR="00662CDE" w:rsidRDefault="00C0493A" w:rsidP="0019755B">
      <w:pPr>
        <w:spacing w:before="120"/>
        <w:jc w:val="left"/>
        <w:rPr>
          <w:rFonts w:asciiTheme="minorHAnsi" w:hAnsiTheme="minorHAnsi" w:cstheme="minorHAnsi"/>
          <w:color w:val="000000" w:themeColor="text1"/>
          <w:lang w:val="en"/>
        </w:rPr>
      </w:pPr>
      <w:r>
        <w:rPr>
          <w:rFonts w:asciiTheme="minorHAnsi" w:hAnsiTheme="minorHAnsi" w:cstheme="minorHAnsi"/>
          <w:color w:val="000000" w:themeColor="text1"/>
          <w:lang w:val="en"/>
        </w:rPr>
        <w:t xml:space="preserve">Note that a </w:t>
      </w:r>
      <w:r w:rsidR="00662CDE">
        <w:rPr>
          <w:rFonts w:asciiTheme="minorHAnsi" w:hAnsiTheme="minorHAnsi" w:cstheme="minorHAnsi"/>
          <w:color w:val="000000" w:themeColor="text1"/>
          <w:lang w:val="en"/>
        </w:rPr>
        <w:t xml:space="preserve">detailed project plan and budget isn’t required at this stage. </w:t>
      </w:r>
    </w:p>
    <w:p w:rsidR="00662CDE" w:rsidRDefault="00662CDE" w:rsidP="0019755B">
      <w:pPr>
        <w:spacing w:before="120"/>
        <w:jc w:val="left"/>
        <w:rPr>
          <w:rFonts w:asciiTheme="minorHAnsi" w:hAnsiTheme="minorHAnsi" w:cstheme="minorHAnsi"/>
          <w:color w:val="000000" w:themeColor="text1"/>
          <w:lang w:val="en"/>
        </w:rPr>
      </w:pPr>
      <w:r>
        <w:rPr>
          <w:rFonts w:asciiTheme="minorHAnsi" w:hAnsiTheme="minorHAnsi" w:cstheme="minorHAnsi"/>
          <w:color w:val="000000" w:themeColor="text1"/>
          <w:lang w:val="en"/>
        </w:rPr>
        <w:t xml:space="preserve">Learn Local providers that meet the selection criteria outlined in the </w:t>
      </w:r>
      <w:r w:rsidRPr="0082644C">
        <w:rPr>
          <w:rFonts w:asciiTheme="minorHAnsi" w:hAnsiTheme="minorHAnsi" w:cstheme="minorHAnsi"/>
          <w:color w:val="000000" w:themeColor="text1"/>
          <w:lang w:val="en"/>
        </w:rPr>
        <w:t>Program Guidelines</w:t>
      </w:r>
      <w:r w:rsidRPr="00662CDE">
        <w:rPr>
          <w:rFonts w:asciiTheme="minorHAnsi" w:hAnsiTheme="minorHAnsi" w:cstheme="minorHAnsi"/>
          <w:b/>
          <w:color w:val="000000" w:themeColor="text1"/>
          <w:lang w:val="en"/>
        </w:rPr>
        <w:t xml:space="preserve"> </w:t>
      </w:r>
      <w:r>
        <w:rPr>
          <w:rFonts w:asciiTheme="minorHAnsi" w:hAnsiTheme="minorHAnsi" w:cstheme="minorHAnsi"/>
          <w:color w:val="000000" w:themeColor="text1"/>
          <w:lang w:val="en"/>
        </w:rPr>
        <w:t>will be invited to prepare a more comprehensive funding proposal</w:t>
      </w:r>
      <w:r w:rsidR="0082644C">
        <w:rPr>
          <w:rFonts w:asciiTheme="minorHAnsi" w:hAnsiTheme="minorHAnsi" w:cstheme="minorHAnsi"/>
          <w:color w:val="000000" w:themeColor="text1"/>
          <w:lang w:val="en"/>
        </w:rPr>
        <w:t xml:space="preserve"> under Stage 2,</w:t>
      </w:r>
      <w:r>
        <w:rPr>
          <w:rFonts w:asciiTheme="minorHAnsi" w:hAnsiTheme="minorHAnsi" w:cstheme="minorHAnsi"/>
          <w:color w:val="000000" w:themeColor="text1"/>
          <w:lang w:val="en"/>
        </w:rPr>
        <w:t xml:space="preserve"> with assistance and feedback available through DET.</w:t>
      </w:r>
    </w:p>
    <w:p w:rsidR="00662CDE" w:rsidRDefault="00662CDE" w:rsidP="0019755B">
      <w:pPr>
        <w:spacing w:before="120"/>
        <w:jc w:val="left"/>
        <w:rPr>
          <w:rFonts w:asciiTheme="minorHAnsi" w:hAnsiTheme="minorHAnsi" w:cstheme="minorHAnsi"/>
          <w:b/>
          <w:color w:val="000000" w:themeColor="text1"/>
          <w:lang w:val="en"/>
        </w:rPr>
      </w:pPr>
      <w:r>
        <w:rPr>
          <w:rFonts w:asciiTheme="minorHAnsi" w:hAnsiTheme="minorHAnsi" w:cstheme="minorHAnsi"/>
          <w:color w:val="000000" w:themeColor="text1"/>
          <w:lang w:val="en"/>
        </w:rPr>
        <w:t xml:space="preserve">Further details and timelines are outlined in the attached </w:t>
      </w:r>
      <w:r w:rsidRPr="0082644C">
        <w:rPr>
          <w:rFonts w:asciiTheme="minorHAnsi" w:hAnsiTheme="minorHAnsi" w:cstheme="minorHAnsi"/>
          <w:color w:val="000000" w:themeColor="text1"/>
          <w:lang w:val="en"/>
        </w:rPr>
        <w:t>Program Guidelines</w:t>
      </w:r>
      <w:r>
        <w:rPr>
          <w:rFonts w:asciiTheme="minorHAnsi" w:hAnsiTheme="minorHAnsi" w:cstheme="minorHAnsi"/>
          <w:b/>
          <w:color w:val="000000" w:themeColor="text1"/>
          <w:lang w:val="en"/>
        </w:rPr>
        <w:t>.</w:t>
      </w:r>
    </w:p>
    <w:p w:rsidR="001A647F" w:rsidRPr="0019755B" w:rsidRDefault="001A647F" w:rsidP="0019755B">
      <w:pPr>
        <w:spacing w:before="120"/>
        <w:jc w:val="left"/>
        <w:rPr>
          <w:rFonts w:asciiTheme="minorHAnsi" w:hAnsiTheme="minorHAnsi" w:cstheme="minorHAnsi"/>
          <w:b/>
          <w:color w:val="000000" w:themeColor="text1"/>
          <w:sz w:val="16"/>
          <w:szCs w:val="16"/>
          <w:lang w:val="en"/>
        </w:rPr>
      </w:pPr>
    </w:p>
    <w:p w:rsidR="001A647F" w:rsidRPr="001A647F" w:rsidRDefault="001A647F" w:rsidP="0019755B">
      <w:pPr>
        <w:spacing w:before="120"/>
        <w:jc w:val="left"/>
        <w:rPr>
          <w:rFonts w:asciiTheme="minorHAnsi" w:hAnsiTheme="minorHAnsi" w:cstheme="minorHAnsi"/>
          <w:b/>
          <w:color w:val="2F5496" w:themeColor="accent5" w:themeShade="BF"/>
          <w:sz w:val="26"/>
          <w:szCs w:val="26"/>
          <w:lang w:val="en"/>
        </w:rPr>
      </w:pPr>
      <w:r w:rsidRPr="001A647F">
        <w:rPr>
          <w:rFonts w:asciiTheme="minorHAnsi" w:hAnsiTheme="minorHAnsi" w:cstheme="minorHAnsi"/>
          <w:b/>
          <w:color w:val="2F5496" w:themeColor="accent5" w:themeShade="BF"/>
          <w:sz w:val="26"/>
          <w:szCs w:val="26"/>
          <w:lang w:val="en"/>
        </w:rPr>
        <w:t xml:space="preserve">How to apply </w:t>
      </w:r>
    </w:p>
    <w:p w:rsidR="0019755B" w:rsidRPr="00C77690" w:rsidRDefault="00135871" w:rsidP="00317B92">
      <w:pPr>
        <w:pStyle w:val="ListParagraph"/>
        <w:numPr>
          <w:ilvl w:val="0"/>
          <w:numId w:val="38"/>
        </w:numPr>
        <w:rPr>
          <w:rStyle w:val="Hyperlink"/>
          <w:rFonts w:asciiTheme="minorHAnsi" w:hAnsiTheme="minorHAnsi" w:cstheme="minorHAnsi"/>
          <w:color w:val="auto"/>
        </w:rPr>
      </w:pPr>
      <w:r w:rsidRPr="00C77690">
        <w:rPr>
          <w:rFonts w:asciiTheme="minorHAnsi" w:hAnsiTheme="minorHAnsi" w:cstheme="minorHAnsi"/>
          <w:color w:val="auto"/>
          <w:lang w:val="en"/>
        </w:rPr>
        <w:t>Access the</w:t>
      </w:r>
      <w:r w:rsidR="001A647F" w:rsidRPr="00C77690">
        <w:rPr>
          <w:rFonts w:asciiTheme="minorHAnsi" w:hAnsiTheme="minorHAnsi" w:cstheme="minorHAnsi"/>
          <w:color w:val="auto"/>
          <w:lang w:val="en"/>
        </w:rPr>
        <w:t xml:space="preserve"> </w:t>
      </w:r>
      <w:r w:rsidR="001A647F" w:rsidRPr="00C77690">
        <w:rPr>
          <w:rFonts w:asciiTheme="minorHAnsi" w:hAnsiTheme="minorHAnsi" w:cstheme="minorHAnsi"/>
          <w:color w:val="auto"/>
          <w:lang w:val="en-GB"/>
        </w:rPr>
        <w:t xml:space="preserve">Industry Contextualised Literacy and Numeracy Pre-Accredited Curriculum </w:t>
      </w:r>
      <w:r w:rsidR="001A647F" w:rsidRPr="00C77690">
        <w:rPr>
          <w:rFonts w:asciiTheme="minorHAnsi" w:hAnsiTheme="minorHAnsi" w:cstheme="minorHAnsi"/>
          <w:b/>
          <w:color w:val="auto"/>
          <w:lang w:val="en-GB"/>
        </w:rPr>
        <w:t>Program Guidelines</w:t>
      </w:r>
      <w:r w:rsidR="00C77690">
        <w:rPr>
          <w:rFonts w:asciiTheme="minorHAnsi" w:hAnsiTheme="minorHAnsi" w:cstheme="minorHAnsi"/>
          <w:b/>
          <w:color w:val="auto"/>
          <w:lang w:val="en-GB"/>
        </w:rPr>
        <w:t xml:space="preserve"> </w:t>
      </w:r>
      <w:r w:rsidR="001A647F" w:rsidRPr="00C77690">
        <w:rPr>
          <w:rFonts w:asciiTheme="minorHAnsi" w:hAnsiTheme="minorHAnsi" w:cstheme="minorHAnsi"/>
          <w:color w:val="auto"/>
          <w:lang w:val="en-GB"/>
        </w:rPr>
        <w:t xml:space="preserve">and </w:t>
      </w:r>
      <w:r w:rsidR="001A647F" w:rsidRPr="00C77690">
        <w:rPr>
          <w:rFonts w:asciiTheme="minorHAnsi" w:hAnsiTheme="minorHAnsi" w:cstheme="minorHAnsi"/>
          <w:b/>
          <w:color w:val="auto"/>
          <w:lang w:val="en-GB"/>
        </w:rPr>
        <w:t>Application Form</w:t>
      </w:r>
      <w:r w:rsidR="00FD1943">
        <w:rPr>
          <w:rFonts w:asciiTheme="minorHAnsi" w:hAnsiTheme="minorHAnsi" w:cstheme="minorHAnsi"/>
          <w:b/>
          <w:color w:val="auto"/>
          <w:lang w:val="en-GB"/>
        </w:rPr>
        <w:t xml:space="preserve">. </w:t>
      </w:r>
    </w:p>
    <w:p w:rsidR="001A647F" w:rsidRDefault="001A647F" w:rsidP="0019755B">
      <w:pPr>
        <w:pStyle w:val="ListParagraph"/>
        <w:numPr>
          <w:ilvl w:val="0"/>
          <w:numId w:val="38"/>
        </w:numPr>
        <w:spacing w:before="120" w:after="120" w:line="260" w:lineRule="atLeast"/>
        <w:ind w:left="357" w:hanging="357"/>
        <w:jc w:val="left"/>
        <w:rPr>
          <w:rFonts w:asciiTheme="minorHAnsi" w:hAnsiTheme="minorHAnsi" w:cstheme="minorHAnsi"/>
          <w:color w:val="000000" w:themeColor="text1"/>
          <w:lang w:val="en-GB"/>
        </w:rPr>
      </w:pPr>
      <w:r w:rsidRPr="0019755B">
        <w:rPr>
          <w:rFonts w:asciiTheme="minorHAnsi" w:hAnsiTheme="minorHAnsi" w:cstheme="minorHAnsi"/>
          <w:color w:val="000000" w:themeColor="text1"/>
          <w:lang w:val="en-GB"/>
        </w:rPr>
        <w:t>Read the Program Guidelines, noting the eligibility and selection criteria, and complete the Application Form (EOI: Stage1), including requested attachments.</w:t>
      </w:r>
    </w:p>
    <w:p w:rsidR="0019755B" w:rsidRPr="0019755B" w:rsidRDefault="0019755B" w:rsidP="0019755B">
      <w:pPr>
        <w:pStyle w:val="ListParagraph"/>
        <w:spacing w:before="120" w:after="120" w:line="260" w:lineRule="atLeast"/>
        <w:ind w:left="360"/>
        <w:jc w:val="left"/>
        <w:rPr>
          <w:rFonts w:asciiTheme="minorHAnsi" w:hAnsiTheme="minorHAnsi" w:cstheme="minorHAnsi"/>
          <w:color w:val="000000" w:themeColor="text1"/>
          <w:lang w:val="en-GB"/>
        </w:rPr>
      </w:pPr>
    </w:p>
    <w:p w:rsidR="001A647F" w:rsidRPr="0019755B" w:rsidRDefault="001A647F" w:rsidP="0019755B">
      <w:pPr>
        <w:pStyle w:val="ListParagraph"/>
        <w:numPr>
          <w:ilvl w:val="0"/>
          <w:numId w:val="38"/>
        </w:numPr>
        <w:spacing w:before="120" w:after="120" w:line="260" w:lineRule="atLeast"/>
        <w:jc w:val="left"/>
        <w:rPr>
          <w:rFonts w:asciiTheme="minorHAnsi" w:hAnsiTheme="minorHAnsi" w:cstheme="minorHAnsi"/>
          <w:b/>
          <w:color w:val="000000" w:themeColor="text1"/>
          <w:lang w:val="en-GB"/>
        </w:rPr>
      </w:pPr>
      <w:r w:rsidRPr="0019755B">
        <w:rPr>
          <w:rFonts w:asciiTheme="minorHAnsi" w:hAnsiTheme="minorHAnsi" w:cstheme="minorHAnsi"/>
          <w:color w:val="000000" w:themeColor="text1"/>
          <w:lang w:val="en-GB"/>
        </w:rPr>
        <w:t xml:space="preserve">Email the completed Application Form (EOI: Stage 1) and attachments to </w:t>
      </w:r>
      <w:hyperlink r:id="rId9" w:history="1">
        <w:r w:rsidRPr="0019755B">
          <w:rPr>
            <w:rStyle w:val="Hyperlink"/>
            <w:rFonts w:asciiTheme="minorHAnsi" w:hAnsiTheme="minorHAnsi" w:cstheme="minorHAnsi"/>
            <w:color w:val="000000" w:themeColor="text1"/>
            <w:lang w:val="en-GB"/>
          </w:rPr>
          <w:t>training.participation@edumail.vic.gov.au</w:t>
        </w:r>
      </w:hyperlink>
      <w:r w:rsidRPr="0019755B">
        <w:rPr>
          <w:rFonts w:asciiTheme="minorHAnsi" w:hAnsiTheme="minorHAnsi" w:cstheme="minorHAnsi"/>
          <w:color w:val="000000" w:themeColor="text1"/>
          <w:lang w:val="en-GB"/>
        </w:rPr>
        <w:t xml:space="preserve"> by </w:t>
      </w:r>
      <w:r w:rsidRPr="0019755B">
        <w:rPr>
          <w:rFonts w:asciiTheme="minorHAnsi" w:hAnsiTheme="minorHAnsi" w:cstheme="minorHAnsi"/>
          <w:b/>
          <w:color w:val="000000" w:themeColor="text1"/>
          <w:lang w:val="en-GB"/>
        </w:rPr>
        <w:t>5pm, Friday 13 December</w:t>
      </w:r>
    </w:p>
    <w:p w:rsidR="002A280D" w:rsidRPr="001A647F" w:rsidRDefault="001A647F" w:rsidP="0019755B">
      <w:pPr>
        <w:jc w:val="left"/>
        <w:rPr>
          <w:lang w:val="en-GB" w:eastAsia="en-US"/>
        </w:rPr>
      </w:pPr>
      <w:r>
        <w:rPr>
          <w:lang w:val="en-GB" w:eastAsia="en-US"/>
        </w:rPr>
        <w:t>Applicants will be notified of the outcome by 20 December, 2019</w:t>
      </w:r>
      <w:r w:rsidR="00C0493A">
        <w:rPr>
          <w:lang w:val="en-GB" w:eastAsia="en-US"/>
        </w:rPr>
        <w:t>. S</w:t>
      </w:r>
      <w:r>
        <w:rPr>
          <w:lang w:val="en-GB" w:eastAsia="en-US"/>
        </w:rPr>
        <w:t>uccessful Learn Local providers will be invited to prepare a more detailed proposal and budget submission under Stage 2.</w:t>
      </w:r>
    </w:p>
    <w:p w:rsidR="00135871" w:rsidRPr="00317B92" w:rsidRDefault="001A647F" w:rsidP="0019755B">
      <w:pPr>
        <w:spacing w:before="120"/>
        <w:jc w:val="left"/>
        <w:rPr>
          <w:rFonts w:asciiTheme="minorHAnsi" w:hAnsiTheme="minorHAnsi" w:cstheme="minorHAnsi"/>
          <w:color w:val="000000" w:themeColor="text1"/>
          <w:lang w:val="en"/>
        </w:rPr>
      </w:pPr>
      <w:r>
        <w:rPr>
          <w:rFonts w:asciiTheme="minorHAnsi" w:hAnsiTheme="minorHAnsi" w:cstheme="minorHAnsi"/>
          <w:color w:val="000000" w:themeColor="text1"/>
          <w:lang w:val="en"/>
        </w:rPr>
        <w:t xml:space="preserve">For more information, please contact </w:t>
      </w:r>
      <w:r w:rsidR="00317B92">
        <w:rPr>
          <w:rFonts w:asciiTheme="minorHAnsi" w:hAnsiTheme="minorHAnsi" w:cstheme="minorHAnsi"/>
          <w:color w:val="000000" w:themeColor="text1"/>
          <w:lang w:val="en"/>
        </w:rPr>
        <w:t xml:space="preserve">the staff at </w:t>
      </w:r>
      <w:r>
        <w:rPr>
          <w:rFonts w:asciiTheme="minorHAnsi" w:hAnsiTheme="minorHAnsi" w:cstheme="minorHAnsi"/>
          <w:color w:val="000000" w:themeColor="text1"/>
          <w:lang w:val="en"/>
        </w:rPr>
        <w:t>your regional office</w:t>
      </w:r>
      <w:r w:rsidR="00FD1943">
        <w:rPr>
          <w:rFonts w:asciiTheme="minorHAnsi" w:hAnsiTheme="minorHAnsi" w:cstheme="minorHAnsi"/>
          <w:color w:val="000000" w:themeColor="text1"/>
          <w:lang w:val="en"/>
        </w:rPr>
        <w:t>.</w:t>
      </w:r>
    </w:p>
    <w:p w:rsidR="00581D67" w:rsidRPr="0019755B" w:rsidRDefault="00DB152E" w:rsidP="00F14B6A">
      <w:pPr>
        <w:pStyle w:val="Heading2"/>
        <w:spacing w:before="240"/>
        <w:rPr>
          <w:rFonts w:asciiTheme="minorHAnsi" w:hAnsiTheme="minorHAnsi" w:cstheme="minorHAnsi"/>
          <w:b/>
          <w:color w:val="2F5496" w:themeColor="accent5" w:themeShade="BF"/>
          <w:lang w:val="en"/>
        </w:rPr>
      </w:pPr>
      <w:r w:rsidRPr="0019755B">
        <w:rPr>
          <w:b/>
          <w:color w:val="2F5496" w:themeColor="accent5" w:themeShade="BF"/>
          <w:lang w:val="en"/>
        </w:rPr>
        <w:t>Regional Office</w:t>
      </w:r>
      <w:r w:rsidR="00266331" w:rsidRPr="0019755B">
        <w:rPr>
          <w:b/>
          <w:color w:val="2F5496" w:themeColor="accent5" w:themeShade="BF"/>
          <w:lang w:val="en"/>
        </w:rPr>
        <w:t xml:space="preserve"> Contact</w:t>
      </w:r>
      <w:r w:rsidR="0039114A">
        <w:rPr>
          <w:b/>
          <w:color w:val="2F5496" w:themeColor="accent5" w:themeShade="BF"/>
          <w:lang w:val="en"/>
        </w:rPr>
        <w:t>s</w:t>
      </w:r>
    </w:p>
    <w:tbl>
      <w:tblPr>
        <w:tblW w:w="4788"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2189"/>
        <w:gridCol w:w="2326"/>
        <w:gridCol w:w="1882"/>
        <w:gridCol w:w="2238"/>
      </w:tblGrid>
      <w:tr w:rsidR="00581D67" w:rsidRPr="005E7970" w:rsidTr="00831A49">
        <w:trPr>
          <w:trHeight w:val="374"/>
        </w:trPr>
        <w:tc>
          <w:tcPr>
            <w:tcW w:w="1267" w:type="pct"/>
            <w:shd w:val="clear" w:color="auto" w:fill="44546A" w:themeFill="text2"/>
          </w:tcPr>
          <w:p w:rsidR="00581D67" w:rsidRPr="005E7970" w:rsidRDefault="00581D67" w:rsidP="007D77E2">
            <w:pPr>
              <w:spacing w:before="120"/>
              <w:ind w:left="142" w:right="142"/>
              <w:jc w:val="left"/>
              <w:rPr>
                <w:rFonts w:asciiTheme="minorHAnsi" w:hAnsiTheme="minorHAnsi" w:cstheme="minorHAnsi"/>
                <w:b/>
                <w:color w:val="FFFFFF" w:themeColor="background1"/>
              </w:rPr>
            </w:pPr>
            <w:r w:rsidRPr="005E7970">
              <w:rPr>
                <w:rFonts w:asciiTheme="minorHAnsi" w:hAnsiTheme="minorHAnsi" w:cstheme="minorHAnsi"/>
                <w:b/>
                <w:color w:val="FFFFFF" w:themeColor="background1"/>
              </w:rPr>
              <w:t>North Western Victoria Region</w:t>
            </w:r>
          </w:p>
        </w:tc>
        <w:tc>
          <w:tcPr>
            <w:tcW w:w="1347" w:type="pct"/>
            <w:shd w:val="clear" w:color="auto" w:fill="44546A" w:themeFill="text2"/>
          </w:tcPr>
          <w:p w:rsidR="00581D67" w:rsidRPr="005E7970" w:rsidRDefault="00581D67" w:rsidP="007D77E2">
            <w:pPr>
              <w:spacing w:before="120"/>
              <w:ind w:left="142" w:right="142"/>
              <w:jc w:val="left"/>
              <w:rPr>
                <w:rFonts w:asciiTheme="minorHAnsi" w:hAnsiTheme="minorHAnsi" w:cstheme="minorHAnsi"/>
                <w:b/>
                <w:color w:val="FFFFFF" w:themeColor="background1"/>
              </w:rPr>
            </w:pPr>
            <w:r w:rsidRPr="005E7970">
              <w:rPr>
                <w:rFonts w:asciiTheme="minorHAnsi" w:hAnsiTheme="minorHAnsi" w:cstheme="minorHAnsi"/>
                <w:b/>
                <w:color w:val="FFFFFF" w:themeColor="background1"/>
              </w:rPr>
              <w:t>North Eastern Victoria Region</w:t>
            </w:r>
          </w:p>
        </w:tc>
        <w:tc>
          <w:tcPr>
            <w:tcW w:w="1090" w:type="pct"/>
            <w:shd w:val="clear" w:color="auto" w:fill="44546A" w:themeFill="text2"/>
          </w:tcPr>
          <w:p w:rsidR="00581D67" w:rsidRPr="005E7970" w:rsidRDefault="00581D67" w:rsidP="007D77E2">
            <w:pPr>
              <w:spacing w:before="120"/>
              <w:ind w:left="142" w:right="142"/>
              <w:jc w:val="left"/>
              <w:rPr>
                <w:rFonts w:asciiTheme="minorHAnsi" w:hAnsiTheme="minorHAnsi" w:cstheme="minorHAnsi"/>
                <w:b/>
                <w:color w:val="FFFFFF" w:themeColor="background1"/>
              </w:rPr>
            </w:pPr>
            <w:r w:rsidRPr="005E7970">
              <w:rPr>
                <w:rFonts w:asciiTheme="minorHAnsi" w:hAnsiTheme="minorHAnsi" w:cstheme="minorHAnsi"/>
                <w:b/>
                <w:color w:val="FFFFFF" w:themeColor="background1"/>
              </w:rPr>
              <w:t>South Eastern Victoria Region</w:t>
            </w:r>
          </w:p>
        </w:tc>
        <w:tc>
          <w:tcPr>
            <w:tcW w:w="1297" w:type="pct"/>
            <w:shd w:val="clear" w:color="auto" w:fill="44546A" w:themeFill="text2"/>
          </w:tcPr>
          <w:p w:rsidR="00581D67" w:rsidRPr="005E7970" w:rsidRDefault="00581D67" w:rsidP="007D77E2">
            <w:pPr>
              <w:spacing w:before="120"/>
              <w:ind w:left="142" w:right="142"/>
              <w:jc w:val="left"/>
              <w:rPr>
                <w:rFonts w:asciiTheme="minorHAnsi" w:hAnsiTheme="minorHAnsi" w:cstheme="minorHAnsi"/>
                <w:b/>
                <w:color w:val="FFFFFF" w:themeColor="background1"/>
              </w:rPr>
            </w:pPr>
            <w:r w:rsidRPr="005E7970">
              <w:rPr>
                <w:rFonts w:asciiTheme="minorHAnsi" w:hAnsiTheme="minorHAnsi" w:cstheme="minorHAnsi"/>
                <w:b/>
                <w:color w:val="FFFFFF" w:themeColor="background1"/>
              </w:rPr>
              <w:t>South Western Victoria Region</w:t>
            </w:r>
          </w:p>
        </w:tc>
      </w:tr>
      <w:tr w:rsidR="00581D67" w:rsidRPr="005E7970" w:rsidTr="00831A49">
        <w:trPr>
          <w:trHeight w:val="374"/>
        </w:trPr>
        <w:tc>
          <w:tcPr>
            <w:tcW w:w="1267" w:type="pct"/>
            <w:shd w:val="clear" w:color="auto" w:fill="F2F2F2" w:themeFill="background1" w:themeFillShade="F2"/>
            <w:vAlign w:val="center"/>
          </w:tcPr>
          <w:p w:rsidR="00581D67" w:rsidRPr="005E7970" w:rsidRDefault="00581D67" w:rsidP="00B17E34">
            <w:pPr>
              <w:spacing w:before="60" w:after="60" w:line="240" w:lineRule="atLeast"/>
              <w:ind w:left="142" w:right="142"/>
              <w:contextualSpacing/>
              <w:jc w:val="left"/>
              <w:rPr>
                <w:rFonts w:asciiTheme="minorHAnsi" w:hAnsiTheme="minorHAnsi" w:cstheme="minorHAnsi"/>
                <w:color w:val="000000" w:themeColor="text1"/>
              </w:rPr>
            </w:pPr>
            <w:r w:rsidRPr="005E7970">
              <w:rPr>
                <w:rFonts w:asciiTheme="minorHAnsi" w:hAnsiTheme="minorHAnsi" w:cstheme="minorHAnsi"/>
                <w:color w:val="000000" w:themeColor="text1"/>
              </w:rPr>
              <w:t>Kaye Callaghan</w:t>
            </w:r>
          </w:p>
          <w:p w:rsidR="00581D67" w:rsidRPr="005E7970" w:rsidRDefault="00581D67" w:rsidP="00B17E34">
            <w:pPr>
              <w:spacing w:before="60" w:after="60" w:line="240" w:lineRule="atLeast"/>
              <w:ind w:left="142" w:right="142"/>
              <w:jc w:val="left"/>
              <w:rPr>
                <w:rFonts w:asciiTheme="minorHAnsi" w:hAnsiTheme="minorHAnsi" w:cstheme="minorHAnsi"/>
                <w:color w:val="000000" w:themeColor="text1"/>
                <w:highlight w:val="yellow"/>
              </w:rPr>
            </w:pPr>
            <w:r w:rsidRPr="005E7970">
              <w:rPr>
                <w:rFonts w:asciiTheme="minorHAnsi" w:hAnsiTheme="minorHAnsi" w:cstheme="minorHAnsi"/>
                <w:color w:val="000000" w:themeColor="text1"/>
              </w:rPr>
              <w:t xml:space="preserve">Tel: </w:t>
            </w:r>
            <w:r w:rsidRPr="00FB40A6">
              <w:rPr>
                <w:rFonts w:asciiTheme="minorHAnsi" w:hAnsiTheme="minorHAnsi" w:cstheme="minorHAnsi"/>
                <w:color w:val="000000" w:themeColor="text1"/>
              </w:rPr>
              <w:t>4433 7582</w:t>
            </w:r>
          </w:p>
        </w:tc>
        <w:tc>
          <w:tcPr>
            <w:tcW w:w="1347" w:type="pct"/>
            <w:shd w:val="clear" w:color="auto" w:fill="F2F2F2" w:themeFill="background1" w:themeFillShade="F2"/>
            <w:vAlign w:val="center"/>
          </w:tcPr>
          <w:p w:rsidR="00581D67" w:rsidRPr="005E7970" w:rsidRDefault="00C32CB8" w:rsidP="00B17E34">
            <w:pPr>
              <w:spacing w:before="60" w:after="60" w:line="240" w:lineRule="atLeast"/>
              <w:ind w:left="142" w:right="142"/>
              <w:contextualSpacing/>
              <w:jc w:val="left"/>
              <w:rPr>
                <w:rFonts w:asciiTheme="minorHAnsi" w:hAnsiTheme="minorHAnsi" w:cstheme="minorHAnsi"/>
                <w:color w:val="000000" w:themeColor="text1"/>
              </w:rPr>
            </w:pPr>
            <w:r>
              <w:rPr>
                <w:rFonts w:asciiTheme="minorHAnsi" w:hAnsiTheme="minorHAnsi" w:cstheme="minorHAnsi"/>
                <w:color w:val="000000" w:themeColor="text1"/>
              </w:rPr>
              <w:t>Julie Hebert</w:t>
            </w:r>
          </w:p>
          <w:p w:rsidR="00581D67" w:rsidRPr="005E7970" w:rsidRDefault="00581D67" w:rsidP="00B17E34">
            <w:pPr>
              <w:spacing w:before="60" w:after="60" w:line="240" w:lineRule="atLeast"/>
              <w:ind w:left="142" w:right="142"/>
              <w:jc w:val="left"/>
              <w:rPr>
                <w:rFonts w:asciiTheme="minorHAnsi" w:hAnsiTheme="minorHAnsi" w:cstheme="minorHAnsi"/>
                <w:color w:val="000000" w:themeColor="text1"/>
                <w:highlight w:val="yellow"/>
              </w:rPr>
            </w:pPr>
            <w:r w:rsidRPr="005E7970">
              <w:rPr>
                <w:rFonts w:asciiTheme="minorHAnsi" w:hAnsiTheme="minorHAnsi" w:cstheme="minorHAnsi"/>
                <w:color w:val="000000" w:themeColor="text1"/>
              </w:rPr>
              <w:t>Tel: 7022 180</w:t>
            </w:r>
            <w:r w:rsidR="00831A49">
              <w:rPr>
                <w:rFonts w:asciiTheme="minorHAnsi" w:hAnsiTheme="minorHAnsi" w:cstheme="minorHAnsi"/>
                <w:color w:val="000000" w:themeColor="text1"/>
              </w:rPr>
              <w:t>2</w:t>
            </w:r>
          </w:p>
        </w:tc>
        <w:tc>
          <w:tcPr>
            <w:tcW w:w="1090" w:type="pct"/>
            <w:shd w:val="clear" w:color="auto" w:fill="F2F2F2" w:themeFill="background1" w:themeFillShade="F2"/>
            <w:vAlign w:val="center"/>
          </w:tcPr>
          <w:p w:rsidR="00581D67" w:rsidRPr="005E7970" w:rsidRDefault="00581D67" w:rsidP="00B17E34">
            <w:pPr>
              <w:spacing w:before="60" w:after="60" w:line="240" w:lineRule="atLeast"/>
              <w:ind w:left="142" w:right="142"/>
              <w:contextualSpacing/>
              <w:jc w:val="left"/>
              <w:rPr>
                <w:rFonts w:asciiTheme="minorHAnsi" w:hAnsiTheme="minorHAnsi" w:cstheme="minorHAnsi"/>
                <w:color w:val="000000" w:themeColor="text1"/>
              </w:rPr>
            </w:pPr>
            <w:r w:rsidRPr="005E7970">
              <w:rPr>
                <w:rFonts w:asciiTheme="minorHAnsi" w:hAnsiTheme="minorHAnsi" w:cstheme="minorHAnsi"/>
                <w:color w:val="000000" w:themeColor="text1"/>
              </w:rPr>
              <w:t>Robyn Downie</w:t>
            </w:r>
          </w:p>
          <w:p w:rsidR="00581D67" w:rsidRPr="005E7970" w:rsidRDefault="00581D67" w:rsidP="00B17E34">
            <w:pPr>
              <w:spacing w:before="60" w:after="60" w:line="240" w:lineRule="atLeast"/>
              <w:ind w:left="142" w:right="142"/>
              <w:jc w:val="left"/>
              <w:rPr>
                <w:rFonts w:asciiTheme="minorHAnsi" w:hAnsiTheme="minorHAnsi" w:cstheme="minorHAnsi"/>
                <w:color w:val="000000" w:themeColor="text1"/>
              </w:rPr>
            </w:pPr>
            <w:r w:rsidRPr="005E7970">
              <w:rPr>
                <w:rFonts w:asciiTheme="minorHAnsi" w:hAnsiTheme="minorHAnsi" w:cstheme="minorHAnsi"/>
                <w:color w:val="000000" w:themeColor="text1"/>
              </w:rPr>
              <w:t>Tel: 8904 2580</w:t>
            </w:r>
          </w:p>
        </w:tc>
        <w:tc>
          <w:tcPr>
            <w:tcW w:w="1297" w:type="pct"/>
            <w:shd w:val="clear" w:color="auto" w:fill="F2F2F2" w:themeFill="background1" w:themeFillShade="F2"/>
            <w:vAlign w:val="center"/>
          </w:tcPr>
          <w:p w:rsidR="00581D67" w:rsidRPr="005E7970" w:rsidRDefault="00C32CB8" w:rsidP="00B17E34">
            <w:pPr>
              <w:spacing w:before="60" w:after="60" w:line="240" w:lineRule="atLeast"/>
              <w:ind w:left="142" w:right="142"/>
              <w:contextualSpacing/>
              <w:jc w:val="left"/>
              <w:rPr>
                <w:rFonts w:asciiTheme="minorHAnsi" w:hAnsiTheme="minorHAnsi" w:cstheme="minorHAnsi"/>
                <w:color w:val="000000" w:themeColor="text1"/>
              </w:rPr>
            </w:pPr>
            <w:r>
              <w:rPr>
                <w:rFonts w:asciiTheme="minorHAnsi" w:hAnsiTheme="minorHAnsi" w:cstheme="minorHAnsi"/>
                <w:color w:val="000000" w:themeColor="text1"/>
              </w:rPr>
              <w:t>David Harris</w:t>
            </w:r>
          </w:p>
          <w:p w:rsidR="00581D67" w:rsidRPr="005E7970" w:rsidRDefault="00581D67" w:rsidP="00831A49">
            <w:pPr>
              <w:spacing w:before="60" w:after="60" w:line="240" w:lineRule="atLeast"/>
              <w:ind w:left="142" w:right="142"/>
              <w:jc w:val="left"/>
              <w:rPr>
                <w:rFonts w:asciiTheme="minorHAnsi" w:hAnsiTheme="minorHAnsi" w:cstheme="minorHAnsi"/>
                <w:color w:val="000000" w:themeColor="text1"/>
              </w:rPr>
            </w:pPr>
            <w:r w:rsidRPr="005E7970">
              <w:rPr>
                <w:rFonts w:asciiTheme="minorHAnsi" w:hAnsiTheme="minorHAnsi" w:cstheme="minorHAnsi"/>
                <w:color w:val="000000" w:themeColor="text1"/>
              </w:rPr>
              <w:t>Tel: 5215 520</w:t>
            </w:r>
            <w:r w:rsidR="00831A49">
              <w:rPr>
                <w:rFonts w:asciiTheme="minorHAnsi" w:hAnsiTheme="minorHAnsi" w:cstheme="minorHAnsi"/>
                <w:color w:val="000000" w:themeColor="text1"/>
              </w:rPr>
              <w:t>3</w:t>
            </w:r>
          </w:p>
        </w:tc>
      </w:tr>
    </w:tbl>
    <w:p w:rsidR="00581D67" w:rsidRPr="00BC23C8" w:rsidRDefault="00581D67" w:rsidP="00581D67">
      <w:pPr>
        <w:jc w:val="left"/>
        <w:rPr>
          <w:color w:val="000000" w:themeColor="text1"/>
          <w:lang w:val="en"/>
        </w:rPr>
      </w:pPr>
    </w:p>
    <w:sectPr w:rsidR="00581D67" w:rsidRPr="00BC23C8" w:rsidSect="0019755B">
      <w:headerReference w:type="even" r:id="rId10"/>
      <w:headerReference w:type="default" r:id="rId11"/>
      <w:footerReference w:type="even" r:id="rId12"/>
      <w:footerReference w:type="default" r:id="rId13"/>
      <w:headerReference w:type="first" r:id="rId14"/>
      <w:footerReference w:type="first" r:id="rId15"/>
      <w:pgSz w:w="11907" w:h="16840" w:code="9"/>
      <w:pgMar w:top="1134" w:right="1440" w:bottom="1134" w:left="1440" w:header="567"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83E" w:rsidRDefault="00D3583E" w:rsidP="00846881">
      <w:r>
        <w:separator/>
      </w:r>
    </w:p>
  </w:endnote>
  <w:endnote w:type="continuationSeparator" w:id="0">
    <w:p w:rsidR="00D3583E" w:rsidRDefault="00D3583E" w:rsidP="00846881">
      <w:r>
        <w:continuationSeparator/>
      </w:r>
    </w:p>
  </w:endnote>
  <w:endnote w:type="continuationNotice" w:id="1">
    <w:p w:rsidR="00D3583E" w:rsidRDefault="00D3583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CD3" w:rsidRDefault="00310C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CD3" w:rsidRDefault="00310C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A6" w:rsidRPr="00310CD3" w:rsidRDefault="00FB40A6" w:rsidP="00310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83E" w:rsidRDefault="00D3583E" w:rsidP="00846881">
      <w:r>
        <w:separator/>
      </w:r>
    </w:p>
  </w:footnote>
  <w:footnote w:type="continuationSeparator" w:id="0">
    <w:p w:rsidR="00D3583E" w:rsidRDefault="00D3583E" w:rsidP="00846881">
      <w:r>
        <w:continuationSeparator/>
      </w:r>
    </w:p>
  </w:footnote>
  <w:footnote w:type="continuationNotice" w:id="1">
    <w:p w:rsidR="00D3583E" w:rsidRDefault="00D3583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CD3" w:rsidRDefault="00310C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CD3" w:rsidRDefault="00310C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CD3" w:rsidRDefault="00310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DB2CA0"/>
    <w:multiLevelType w:val="hybridMultilevel"/>
    <w:tmpl w:val="8464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835B3B"/>
    <w:multiLevelType w:val="hybridMultilevel"/>
    <w:tmpl w:val="809EBA74"/>
    <w:lvl w:ilvl="0" w:tplc="6D027BE6">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5" w15:restartNumberingAfterBreak="0">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DB63F7"/>
    <w:multiLevelType w:val="hybridMultilevel"/>
    <w:tmpl w:val="E9CA8C14"/>
    <w:lvl w:ilvl="0" w:tplc="0C090017">
      <w:start w:val="1"/>
      <w:numFmt w:val="lowerLetter"/>
      <w:lvlText w:val="%1)"/>
      <w:lvlJc w:val="left"/>
      <w:pPr>
        <w:ind w:left="720" w:hanging="36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760E5A"/>
    <w:multiLevelType w:val="hybridMultilevel"/>
    <w:tmpl w:val="81344B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C226DBE"/>
    <w:multiLevelType w:val="hybridMultilevel"/>
    <w:tmpl w:val="E2568D2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12410F4"/>
    <w:multiLevelType w:val="hybridMultilevel"/>
    <w:tmpl w:val="45925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1" w15:restartNumberingAfterBreak="0">
    <w:nsid w:val="25141F70"/>
    <w:multiLevelType w:val="hybridMultilevel"/>
    <w:tmpl w:val="639E283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6DC76C7"/>
    <w:multiLevelType w:val="hybridMultilevel"/>
    <w:tmpl w:val="A5DC972E"/>
    <w:lvl w:ilvl="0" w:tplc="FD9E4864">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90138A6"/>
    <w:multiLevelType w:val="hybridMultilevel"/>
    <w:tmpl w:val="58F88D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1A6C6A"/>
    <w:multiLevelType w:val="hybridMultilevel"/>
    <w:tmpl w:val="C9507974"/>
    <w:lvl w:ilvl="0" w:tplc="0C090017">
      <w:start w:val="1"/>
      <w:numFmt w:val="lowerLetter"/>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B57DB4"/>
    <w:multiLevelType w:val="hybridMultilevel"/>
    <w:tmpl w:val="33E2D8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5F8247C"/>
    <w:multiLevelType w:val="hybridMultilevel"/>
    <w:tmpl w:val="A37E840C"/>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C5678FB"/>
    <w:multiLevelType w:val="hybridMultilevel"/>
    <w:tmpl w:val="F828D6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B182F2D"/>
    <w:multiLevelType w:val="hybridMultilevel"/>
    <w:tmpl w:val="27FEC122"/>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1" w15:restartNumberingAfterBreak="0">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2" w15:restartNumberingAfterBreak="0">
    <w:nsid w:val="4E8D4279"/>
    <w:multiLevelType w:val="hybridMultilevel"/>
    <w:tmpl w:val="877AD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4" w15:restartNumberingAfterBreak="0">
    <w:nsid w:val="50BA400D"/>
    <w:multiLevelType w:val="hybridMultilevel"/>
    <w:tmpl w:val="C3C8729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CE1FFA"/>
    <w:multiLevelType w:val="hybridMultilevel"/>
    <w:tmpl w:val="5C98B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9E7C48"/>
    <w:multiLevelType w:val="hybridMultilevel"/>
    <w:tmpl w:val="3766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A63113"/>
    <w:multiLevelType w:val="hybridMultilevel"/>
    <w:tmpl w:val="EAAC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51818B0"/>
    <w:multiLevelType w:val="hybridMultilevel"/>
    <w:tmpl w:val="CEC8475C"/>
    <w:lvl w:ilvl="0" w:tplc="0C568A3A">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5F66517"/>
    <w:multiLevelType w:val="hybridMultilevel"/>
    <w:tmpl w:val="D50E02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682C3B96"/>
    <w:multiLevelType w:val="hybridMultilevel"/>
    <w:tmpl w:val="7BF272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CE02A45"/>
    <w:multiLevelType w:val="hybridMultilevel"/>
    <w:tmpl w:val="94A06656"/>
    <w:lvl w:ilvl="0" w:tplc="0C09000F">
      <w:start w:val="1"/>
      <w:numFmt w:val="decimal"/>
      <w:lvlText w:val="%1."/>
      <w:lvlJc w:val="left"/>
      <w:pPr>
        <w:ind w:left="294" w:hanging="360"/>
      </w:pPr>
      <w:rPr>
        <w:rFonts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36" w15:restartNumberingAfterBreak="0">
    <w:nsid w:val="75075747"/>
    <w:multiLevelType w:val="hybridMultilevel"/>
    <w:tmpl w:val="ECF06C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037857"/>
    <w:multiLevelType w:val="hybridMultilevel"/>
    <w:tmpl w:val="F3048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4"/>
  </w:num>
  <w:num w:numId="2">
    <w:abstractNumId w:val="4"/>
  </w:num>
  <w:num w:numId="3">
    <w:abstractNumId w:val="0"/>
  </w:num>
  <w:num w:numId="4">
    <w:abstractNumId w:val="25"/>
  </w:num>
  <w:num w:numId="5">
    <w:abstractNumId w:val="1"/>
  </w:num>
  <w:num w:numId="6">
    <w:abstractNumId w:val="23"/>
  </w:num>
  <w:num w:numId="7">
    <w:abstractNumId w:val="10"/>
  </w:num>
  <w:num w:numId="8">
    <w:abstractNumId w:val="32"/>
  </w:num>
  <w:num w:numId="9">
    <w:abstractNumId w:val="21"/>
  </w:num>
  <w:num w:numId="10">
    <w:abstractNumId w:val="18"/>
  </w:num>
  <w:num w:numId="11">
    <w:abstractNumId w:val="12"/>
  </w:num>
  <w:num w:numId="12">
    <w:abstractNumId w:val="5"/>
  </w:num>
  <w:num w:numId="13">
    <w:abstractNumId w:val="26"/>
  </w:num>
  <w:num w:numId="14">
    <w:abstractNumId w:val="9"/>
  </w:num>
  <w:num w:numId="15">
    <w:abstractNumId w:val="37"/>
  </w:num>
  <w:num w:numId="16">
    <w:abstractNumId w:val="30"/>
  </w:num>
  <w:num w:numId="17">
    <w:abstractNumId w:val="13"/>
  </w:num>
  <w:num w:numId="18">
    <w:abstractNumId w:val="6"/>
  </w:num>
  <w:num w:numId="19">
    <w:abstractNumId w:val="36"/>
  </w:num>
  <w:num w:numId="20">
    <w:abstractNumId w:val="15"/>
  </w:num>
  <w:num w:numId="21">
    <w:abstractNumId w:val="24"/>
  </w:num>
  <w:num w:numId="22">
    <w:abstractNumId w:val="7"/>
  </w:num>
  <w:num w:numId="23">
    <w:abstractNumId w:val="29"/>
  </w:num>
  <w:num w:numId="24">
    <w:abstractNumId w:val="19"/>
  </w:num>
  <w:num w:numId="25">
    <w:abstractNumId w:val="2"/>
  </w:num>
  <w:num w:numId="26">
    <w:abstractNumId w:val="28"/>
  </w:num>
  <w:num w:numId="27">
    <w:abstractNumId w:val="8"/>
  </w:num>
  <w:num w:numId="28">
    <w:abstractNumId w:val="17"/>
  </w:num>
  <w:num w:numId="29">
    <w:abstractNumId w:val="11"/>
  </w:num>
  <w:num w:numId="30">
    <w:abstractNumId w:val="27"/>
  </w:num>
  <w:num w:numId="31">
    <w:abstractNumId w:val="22"/>
  </w:num>
  <w:num w:numId="32">
    <w:abstractNumId w:val="16"/>
  </w:num>
  <w:num w:numId="33">
    <w:abstractNumId w:val="31"/>
  </w:num>
  <w:num w:numId="34">
    <w:abstractNumId w:val="20"/>
  </w:num>
  <w:num w:numId="35">
    <w:abstractNumId w:val="33"/>
  </w:num>
  <w:num w:numId="36">
    <w:abstractNumId w:val="14"/>
  </w:num>
  <w:num w:numId="37">
    <w:abstractNumId w:val="35"/>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D4"/>
    <w:rsid w:val="00014D4D"/>
    <w:rsid w:val="00021555"/>
    <w:rsid w:val="0002288F"/>
    <w:rsid w:val="0002677B"/>
    <w:rsid w:val="00031C62"/>
    <w:rsid w:val="000425DB"/>
    <w:rsid w:val="00044F33"/>
    <w:rsid w:val="00060214"/>
    <w:rsid w:val="00060EA4"/>
    <w:rsid w:val="000701E5"/>
    <w:rsid w:val="000715DE"/>
    <w:rsid w:val="0008021C"/>
    <w:rsid w:val="000841F6"/>
    <w:rsid w:val="000901F6"/>
    <w:rsid w:val="000A28AF"/>
    <w:rsid w:val="000B1133"/>
    <w:rsid w:val="000C3753"/>
    <w:rsid w:val="000C782C"/>
    <w:rsid w:val="000E70E3"/>
    <w:rsid w:val="000E7BF0"/>
    <w:rsid w:val="00105130"/>
    <w:rsid w:val="001079BD"/>
    <w:rsid w:val="0011333F"/>
    <w:rsid w:val="001214D4"/>
    <w:rsid w:val="00121E90"/>
    <w:rsid w:val="00122021"/>
    <w:rsid w:val="00125617"/>
    <w:rsid w:val="00132191"/>
    <w:rsid w:val="00135871"/>
    <w:rsid w:val="00136133"/>
    <w:rsid w:val="001411A4"/>
    <w:rsid w:val="00154ECF"/>
    <w:rsid w:val="00157432"/>
    <w:rsid w:val="001807E6"/>
    <w:rsid w:val="00181F47"/>
    <w:rsid w:val="0018680C"/>
    <w:rsid w:val="0019755B"/>
    <w:rsid w:val="001A352C"/>
    <w:rsid w:val="001A366C"/>
    <w:rsid w:val="001A58D3"/>
    <w:rsid w:val="001A647F"/>
    <w:rsid w:val="001C0117"/>
    <w:rsid w:val="001C099D"/>
    <w:rsid w:val="001C0BDB"/>
    <w:rsid w:val="001C4930"/>
    <w:rsid w:val="001D0056"/>
    <w:rsid w:val="001D2F77"/>
    <w:rsid w:val="001E4F45"/>
    <w:rsid w:val="001F3ECD"/>
    <w:rsid w:val="00201D8D"/>
    <w:rsid w:val="00206E94"/>
    <w:rsid w:val="00213CB1"/>
    <w:rsid w:val="002152E8"/>
    <w:rsid w:val="0022166C"/>
    <w:rsid w:val="00231621"/>
    <w:rsid w:val="00234DCA"/>
    <w:rsid w:val="00241DCD"/>
    <w:rsid w:val="00242E0D"/>
    <w:rsid w:val="00254C93"/>
    <w:rsid w:val="0025725C"/>
    <w:rsid w:val="0026349B"/>
    <w:rsid w:val="00264866"/>
    <w:rsid w:val="00266331"/>
    <w:rsid w:val="00270E29"/>
    <w:rsid w:val="0027439D"/>
    <w:rsid w:val="002774C1"/>
    <w:rsid w:val="002831C1"/>
    <w:rsid w:val="00284B19"/>
    <w:rsid w:val="00286BE2"/>
    <w:rsid w:val="0029046F"/>
    <w:rsid w:val="002938CF"/>
    <w:rsid w:val="002A090B"/>
    <w:rsid w:val="002A24E2"/>
    <w:rsid w:val="002A280D"/>
    <w:rsid w:val="002B15E5"/>
    <w:rsid w:val="002B4AC7"/>
    <w:rsid w:val="002B61F2"/>
    <w:rsid w:val="002D0DA1"/>
    <w:rsid w:val="002D610A"/>
    <w:rsid w:val="002F4067"/>
    <w:rsid w:val="0030418D"/>
    <w:rsid w:val="00305553"/>
    <w:rsid w:val="003079DD"/>
    <w:rsid w:val="00310CD3"/>
    <w:rsid w:val="003150C7"/>
    <w:rsid w:val="00317B92"/>
    <w:rsid w:val="003278DD"/>
    <w:rsid w:val="00340366"/>
    <w:rsid w:val="00352C50"/>
    <w:rsid w:val="003547C4"/>
    <w:rsid w:val="00355714"/>
    <w:rsid w:val="00361796"/>
    <w:rsid w:val="00362C32"/>
    <w:rsid w:val="00384947"/>
    <w:rsid w:val="00386BCD"/>
    <w:rsid w:val="0039114A"/>
    <w:rsid w:val="003966A5"/>
    <w:rsid w:val="003A5544"/>
    <w:rsid w:val="003B2C9D"/>
    <w:rsid w:val="003B7B63"/>
    <w:rsid w:val="003D454C"/>
    <w:rsid w:val="003F0B63"/>
    <w:rsid w:val="003F3D59"/>
    <w:rsid w:val="003F640F"/>
    <w:rsid w:val="00414AB1"/>
    <w:rsid w:val="00423765"/>
    <w:rsid w:val="004239F9"/>
    <w:rsid w:val="004304A3"/>
    <w:rsid w:val="00443F28"/>
    <w:rsid w:val="0044416E"/>
    <w:rsid w:val="00447B52"/>
    <w:rsid w:val="00453CAD"/>
    <w:rsid w:val="004604A8"/>
    <w:rsid w:val="00463997"/>
    <w:rsid w:val="0048144F"/>
    <w:rsid w:val="004821AD"/>
    <w:rsid w:val="004A53F9"/>
    <w:rsid w:val="004B182C"/>
    <w:rsid w:val="004C32C0"/>
    <w:rsid w:val="004C7772"/>
    <w:rsid w:val="004D4E97"/>
    <w:rsid w:val="004D5C88"/>
    <w:rsid w:val="004E29A2"/>
    <w:rsid w:val="004E42D2"/>
    <w:rsid w:val="004E545C"/>
    <w:rsid w:val="004F1050"/>
    <w:rsid w:val="004F1546"/>
    <w:rsid w:val="00505EC2"/>
    <w:rsid w:val="00506F42"/>
    <w:rsid w:val="00525074"/>
    <w:rsid w:val="00536911"/>
    <w:rsid w:val="00540C9F"/>
    <w:rsid w:val="00542B79"/>
    <w:rsid w:val="005459E2"/>
    <w:rsid w:val="00545CC1"/>
    <w:rsid w:val="005519A3"/>
    <w:rsid w:val="005543E8"/>
    <w:rsid w:val="00581D67"/>
    <w:rsid w:val="00583630"/>
    <w:rsid w:val="00583E35"/>
    <w:rsid w:val="00584BB9"/>
    <w:rsid w:val="00590B75"/>
    <w:rsid w:val="005A7AC5"/>
    <w:rsid w:val="005B4815"/>
    <w:rsid w:val="005C05FA"/>
    <w:rsid w:val="005C400F"/>
    <w:rsid w:val="005C5D77"/>
    <w:rsid w:val="005C77C0"/>
    <w:rsid w:val="005D079D"/>
    <w:rsid w:val="005D1E72"/>
    <w:rsid w:val="005D5398"/>
    <w:rsid w:val="005D7AC5"/>
    <w:rsid w:val="005E1085"/>
    <w:rsid w:val="005E6A61"/>
    <w:rsid w:val="005E7970"/>
    <w:rsid w:val="005F153D"/>
    <w:rsid w:val="0060642E"/>
    <w:rsid w:val="006106B0"/>
    <w:rsid w:val="00613F1E"/>
    <w:rsid w:val="006254CC"/>
    <w:rsid w:val="00626260"/>
    <w:rsid w:val="006344F3"/>
    <w:rsid w:val="006404DE"/>
    <w:rsid w:val="006409D9"/>
    <w:rsid w:val="00651785"/>
    <w:rsid w:val="0065500B"/>
    <w:rsid w:val="00660967"/>
    <w:rsid w:val="00662CDE"/>
    <w:rsid w:val="00663B17"/>
    <w:rsid w:val="006834B9"/>
    <w:rsid w:val="00687039"/>
    <w:rsid w:val="00692130"/>
    <w:rsid w:val="006935A8"/>
    <w:rsid w:val="00696854"/>
    <w:rsid w:val="006A1696"/>
    <w:rsid w:val="006A3BB0"/>
    <w:rsid w:val="006A5387"/>
    <w:rsid w:val="006A60D0"/>
    <w:rsid w:val="006C5853"/>
    <w:rsid w:val="006D4561"/>
    <w:rsid w:val="006E653E"/>
    <w:rsid w:val="006F3184"/>
    <w:rsid w:val="006F5334"/>
    <w:rsid w:val="00717852"/>
    <w:rsid w:val="007269A9"/>
    <w:rsid w:val="007602BC"/>
    <w:rsid w:val="0076398D"/>
    <w:rsid w:val="00764A0A"/>
    <w:rsid w:val="00770AF9"/>
    <w:rsid w:val="007716FE"/>
    <w:rsid w:val="00772628"/>
    <w:rsid w:val="00790C20"/>
    <w:rsid w:val="00791F9E"/>
    <w:rsid w:val="007951E1"/>
    <w:rsid w:val="007A161B"/>
    <w:rsid w:val="007A3F91"/>
    <w:rsid w:val="007B3FD2"/>
    <w:rsid w:val="007C7747"/>
    <w:rsid w:val="007D5961"/>
    <w:rsid w:val="007D77E2"/>
    <w:rsid w:val="007E360A"/>
    <w:rsid w:val="007E59F5"/>
    <w:rsid w:val="00805C63"/>
    <w:rsid w:val="00810ABD"/>
    <w:rsid w:val="008130C2"/>
    <w:rsid w:val="0082644C"/>
    <w:rsid w:val="008317C7"/>
    <w:rsid w:val="00831A49"/>
    <w:rsid w:val="00846881"/>
    <w:rsid w:val="0085253B"/>
    <w:rsid w:val="00861794"/>
    <w:rsid w:val="00865959"/>
    <w:rsid w:val="00867D3A"/>
    <w:rsid w:val="00880ACA"/>
    <w:rsid w:val="00884527"/>
    <w:rsid w:val="0089186A"/>
    <w:rsid w:val="008C1842"/>
    <w:rsid w:val="008C4568"/>
    <w:rsid w:val="008D1B9B"/>
    <w:rsid w:val="008D5441"/>
    <w:rsid w:val="008D59F7"/>
    <w:rsid w:val="008E2680"/>
    <w:rsid w:val="008E2DD6"/>
    <w:rsid w:val="008E3316"/>
    <w:rsid w:val="008E53DE"/>
    <w:rsid w:val="008F3646"/>
    <w:rsid w:val="00903B41"/>
    <w:rsid w:val="00933C17"/>
    <w:rsid w:val="00944E61"/>
    <w:rsid w:val="009548AD"/>
    <w:rsid w:val="00960D54"/>
    <w:rsid w:val="00965E53"/>
    <w:rsid w:val="009706F1"/>
    <w:rsid w:val="00973BF7"/>
    <w:rsid w:val="00982579"/>
    <w:rsid w:val="009843BA"/>
    <w:rsid w:val="009913B4"/>
    <w:rsid w:val="0099526E"/>
    <w:rsid w:val="00995CDB"/>
    <w:rsid w:val="00997A5A"/>
    <w:rsid w:val="009B090C"/>
    <w:rsid w:val="009B5012"/>
    <w:rsid w:val="009C5A84"/>
    <w:rsid w:val="009C7B4C"/>
    <w:rsid w:val="009D5D01"/>
    <w:rsid w:val="009E3636"/>
    <w:rsid w:val="00A011F2"/>
    <w:rsid w:val="00A14B2D"/>
    <w:rsid w:val="00A2083F"/>
    <w:rsid w:val="00A24A30"/>
    <w:rsid w:val="00A30E35"/>
    <w:rsid w:val="00A329F5"/>
    <w:rsid w:val="00A55A13"/>
    <w:rsid w:val="00A73441"/>
    <w:rsid w:val="00A74415"/>
    <w:rsid w:val="00A83FB3"/>
    <w:rsid w:val="00A9135E"/>
    <w:rsid w:val="00A967D5"/>
    <w:rsid w:val="00AA3C05"/>
    <w:rsid w:val="00AB7AB6"/>
    <w:rsid w:val="00AC402D"/>
    <w:rsid w:val="00AD07C3"/>
    <w:rsid w:val="00AD0AF3"/>
    <w:rsid w:val="00AD64E7"/>
    <w:rsid w:val="00AD6A4D"/>
    <w:rsid w:val="00AE0451"/>
    <w:rsid w:val="00AE3762"/>
    <w:rsid w:val="00AE59A4"/>
    <w:rsid w:val="00AF0514"/>
    <w:rsid w:val="00AF05E8"/>
    <w:rsid w:val="00AF06E4"/>
    <w:rsid w:val="00AF18DE"/>
    <w:rsid w:val="00B05E0A"/>
    <w:rsid w:val="00B17E34"/>
    <w:rsid w:val="00B211FC"/>
    <w:rsid w:val="00B25302"/>
    <w:rsid w:val="00B30654"/>
    <w:rsid w:val="00B30972"/>
    <w:rsid w:val="00B3289A"/>
    <w:rsid w:val="00B32C00"/>
    <w:rsid w:val="00B33E4F"/>
    <w:rsid w:val="00B35761"/>
    <w:rsid w:val="00B41E45"/>
    <w:rsid w:val="00B50E6E"/>
    <w:rsid w:val="00B5136F"/>
    <w:rsid w:val="00B56D79"/>
    <w:rsid w:val="00B632F5"/>
    <w:rsid w:val="00B64069"/>
    <w:rsid w:val="00B72FE6"/>
    <w:rsid w:val="00B950AB"/>
    <w:rsid w:val="00BB4A46"/>
    <w:rsid w:val="00BC1D3A"/>
    <w:rsid w:val="00BC23C8"/>
    <w:rsid w:val="00BC6D2F"/>
    <w:rsid w:val="00BD1D70"/>
    <w:rsid w:val="00BE143C"/>
    <w:rsid w:val="00BF5B84"/>
    <w:rsid w:val="00C03591"/>
    <w:rsid w:val="00C0493A"/>
    <w:rsid w:val="00C0597E"/>
    <w:rsid w:val="00C137EE"/>
    <w:rsid w:val="00C13929"/>
    <w:rsid w:val="00C151BB"/>
    <w:rsid w:val="00C17A4D"/>
    <w:rsid w:val="00C32CB8"/>
    <w:rsid w:val="00C33400"/>
    <w:rsid w:val="00C373FC"/>
    <w:rsid w:val="00C41802"/>
    <w:rsid w:val="00C4593A"/>
    <w:rsid w:val="00C5041F"/>
    <w:rsid w:val="00C52428"/>
    <w:rsid w:val="00C579E9"/>
    <w:rsid w:val="00C75A39"/>
    <w:rsid w:val="00C77690"/>
    <w:rsid w:val="00C83B90"/>
    <w:rsid w:val="00C86C9E"/>
    <w:rsid w:val="00CA0D2E"/>
    <w:rsid w:val="00CA2D61"/>
    <w:rsid w:val="00CA349A"/>
    <w:rsid w:val="00CA42D6"/>
    <w:rsid w:val="00CB0D2D"/>
    <w:rsid w:val="00CB16A1"/>
    <w:rsid w:val="00CB2C50"/>
    <w:rsid w:val="00CB3905"/>
    <w:rsid w:val="00CC30D2"/>
    <w:rsid w:val="00CD0632"/>
    <w:rsid w:val="00CE69B8"/>
    <w:rsid w:val="00CF35E5"/>
    <w:rsid w:val="00CF6891"/>
    <w:rsid w:val="00CF6C01"/>
    <w:rsid w:val="00D130F4"/>
    <w:rsid w:val="00D1381A"/>
    <w:rsid w:val="00D251E1"/>
    <w:rsid w:val="00D30F3E"/>
    <w:rsid w:val="00D33418"/>
    <w:rsid w:val="00D3583E"/>
    <w:rsid w:val="00D53A53"/>
    <w:rsid w:val="00D55F9E"/>
    <w:rsid w:val="00D570AA"/>
    <w:rsid w:val="00D60148"/>
    <w:rsid w:val="00D724ED"/>
    <w:rsid w:val="00D76A12"/>
    <w:rsid w:val="00D813EA"/>
    <w:rsid w:val="00D83E14"/>
    <w:rsid w:val="00DB0BCD"/>
    <w:rsid w:val="00DB152E"/>
    <w:rsid w:val="00DB7126"/>
    <w:rsid w:val="00DD04BD"/>
    <w:rsid w:val="00DD6095"/>
    <w:rsid w:val="00DD6855"/>
    <w:rsid w:val="00DF2A51"/>
    <w:rsid w:val="00DF6688"/>
    <w:rsid w:val="00E02699"/>
    <w:rsid w:val="00E05620"/>
    <w:rsid w:val="00E151BC"/>
    <w:rsid w:val="00E31F62"/>
    <w:rsid w:val="00E320A4"/>
    <w:rsid w:val="00E41DEF"/>
    <w:rsid w:val="00E42223"/>
    <w:rsid w:val="00E81659"/>
    <w:rsid w:val="00E8321E"/>
    <w:rsid w:val="00E90B45"/>
    <w:rsid w:val="00E91E6B"/>
    <w:rsid w:val="00E92ADE"/>
    <w:rsid w:val="00E97867"/>
    <w:rsid w:val="00EA2B5D"/>
    <w:rsid w:val="00EA7B5D"/>
    <w:rsid w:val="00EB08D9"/>
    <w:rsid w:val="00EB52E2"/>
    <w:rsid w:val="00EE21C1"/>
    <w:rsid w:val="00EE4BD9"/>
    <w:rsid w:val="00EE5A7F"/>
    <w:rsid w:val="00EE5E95"/>
    <w:rsid w:val="00F030DF"/>
    <w:rsid w:val="00F11CAC"/>
    <w:rsid w:val="00F13297"/>
    <w:rsid w:val="00F14B6A"/>
    <w:rsid w:val="00F17667"/>
    <w:rsid w:val="00F2110D"/>
    <w:rsid w:val="00F24B4E"/>
    <w:rsid w:val="00F30F82"/>
    <w:rsid w:val="00F343D3"/>
    <w:rsid w:val="00F453C5"/>
    <w:rsid w:val="00F47367"/>
    <w:rsid w:val="00F64BFB"/>
    <w:rsid w:val="00F72301"/>
    <w:rsid w:val="00F77690"/>
    <w:rsid w:val="00F8781E"/>
    <w:rsid w:val="00F93F26"/>
    <w:rsid w:val="00F9479F"/>
    <w:rsid w:val="00FA7A2A"/>
    <w:rsid w:val="00FB1756"/>
    <w:rsid w:val="00FB322D"/>
    <w:rsid w:val="00FB3CA0"/>
    <w:rsid w:val="00FB40A6"/>
    <w:rsid w:val="00FC6923"/>
    <w:rsid w:val="00FD1943"/>
    <w:rsid w:val="00FD6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69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color w:val="44546A" w:themeColor="text2"/>
        <w:sz w:val="22"/>
        <w:szCs w:val="22"/>
        <w:lang w:val="en-AU" w:eastAsia="en-AU"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E34"/>
    <w:pPr>
      <w:spacing w:before="160" w:after="120" w:line="280" w:lineRule="atLeast"/>
    </w:pPr>
  </w:style>
  <w:style w:type="paragraph" w:styleId="Heading1">
    <w:name w:val="heading 1"/>
    <w:basedOn w:val="Normal"/>
    <w:next w:val="Normal"/>
    <w:link w:val="Heading1Char"/>
    <w:qFormat/>
    <w:rsid w:val="00D813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D813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D813E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spacing w:line="180" w:lineRule="atLeast"/>
      <w:ind w:left="720" w:hanging="720"/>
    </w:pPr>
    <w:rPr>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link w:val="BodyTextChar"/>
    <w:rsid w:val="00687039"/>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uiPriority w:val="34"/>
    <w:qFormat/>
    <w:rsid w:val="00241DCD"/>
    <w:pPr>
      <w:spacing w:after="200" w:line="276" w:lineRule="auto"/>
      <w:ind w:left="720"/>
      <w:contextualSpacing/>
    </w:pPr>
    <w:rPr>
      <w:rFonts w:ascii="Calibri" w:hAnsi="Calibri"/>
      <w:lang w:val="en-US" w:eastAsia="en-US"/>
    </w:rPr>
  </w:style>
  <w:style w:type="paragraph" w:customStyle="1" w:styleId="Default">
    <w:name w:val="Default"/>
    <w:rsid w:val="004304A3"/>
    <w:pPr>
      <w:autoSpaceDE w:val="0"/>
      <w:autoSpaceDN w:val="0"/>
      <w:adjustRightInd w:val="0"/>
    </w:pPr>
    <w:rPr>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customStyle="1" w:styleId="Heading1Char">
    <w:name w:val="Heading 1 Char"/>
    <w:basedOn w:val="DefaultParagraphFont"/>
    <w:link w:val="Heading1"/>
    <w:rsid w:val="00D813E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D813EA"/>
    <w:rPr>
      <w:rFonts w:asciiTheme="majorHAnsi" w:eastAsiaTheme="majorEastAsia" w:hAnsiTheme="majorHAnsi" w:cstheme="majorBidi"/>
      <w:color w:val="2E74B5" w:themeColor="accent1" w:themeShade="BF"/>
      <w:sz w:val="26"/>
      <w:szCs w:val="26"/>
    </w:rPr>
  </w:style>
  <w:style w:type="character" w:customStyle="1" w:styleId="BodyTextChar">
    <w:name w:val="Body Text Char"/>
    <w:basedOn w:val="DefaultParagraphFont"/>
    <w:link w:val="BodyText"/>
    <w:rsid w:val="00D813EA"/>
    <w:rPr>
      <w:sz w:val="24"/>
    </w:rPr>
  </w:style>
  <w:style w:type="character" w:customStyle="1" w:styleId="Heading3Char">
    <w:name w:val="Heading 3 Char"/>
    <w:basedOn w:val="DefaultParagraphFont"/>
    <w:link w:val="Heading3"/>
    <w:rsid w:val="00D813EA"/>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semiHidden/>
    <w:unhideWhenUsed/>
    <w:rsid w:val="007E360A"/>
    <w:rPr>
      <w:color w:val="954F72" w:themeColor="followedHyperlink"/>
      <w:u w:val="single"/>
    </w:rPr>
  </w:style>
  <w:style w:type="paragraph" w:customStyle="1" w:styleId="ESBodyText">
    <w:name w:val="ES_Body Text"/>
    <w:basedOn w:val="Normal"/>
    <w:link w:val="ESBodyTextChar"/>
    <w:qFormat/>
    <w:rsid w:val="00AD64E7"/>
    <w:pPr>
      <w:spacing w:before="120" w:line="260" w:lineRule="atLeast"/>
      <w:jc w:val="left"/>
    </w:pPr>
    <w:rPr>
      <w:rFonts w:ascii="Calibri Light" w:eastAsiaTheme="minorEastAsia" w:hAnsi="Calibri Light"/>
      <w:color w:val="auto"/>
      <w:szCs w:val="18"/>
      <w:lang w:val="en-US" w:eastAsia="en-US"/>
    </w:rPr>
  </w:style>
  <w:style w:type="character" w:customStyle="1" w:styleId="ESBodyTextChar">
    <w:name w:val="ES_Body Text Char"/>
    <w:link w:val="ESBodyText"/>
    <w:rsid w:val="00AD64E7"/>
    <w:rPr>
      <w:rFonts w:ascii="Calibri Light" w:eastAsiaTheme="minorEastAsia" w:hAnsi="Calibri Light"/>
      <w:color w:val="auto"/>
      <w:szCs w:val="18"/>
      <w:lang w:val="en-US" w:eastAsia="en-US"/>
    </w:rPr>
  </w:style>
  <w:style w:type="character" w:customStyle="1" w:styleId="UnresolvedMention">
    <w:name w:val="Unresolved Mention"/>
    <w:basedOn w:val="DefaultParagraphFont"/>
    <w:uiPriority w:val="99"/>
    <w:semiHidden/>
    <w:unhideWhenUsed/>
    <w:rsid w:val="00584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runtatameri.cassie.r@edumail.vic.gov.au"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training.participation@edumail.vic.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pbmemo 2019 11 20 Industry Contextualised Literacy Numeracy EOI</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728773E2-17F5-4DA6-8C28-79C6F843D4CD}">
  <ds:schemaRefs>
    <ds:schemaRef ds:uri="http://schemas.openxmlformats.org/officeDocument/2006/bibliography"/>
  </ds:schemaRefs>
</ds:datastoreItem>
</file>

<file path=customXml/itemProps2.xml><?xml version="1.0" encoding="utf-8"?>
<ds:datastoreItem xmlns:ds="http://schemas.openxmlformats.org/officeDocument/2006/customXml" ds:itemID="{87BE79DC-B5F8-422B-A153-56584566981B}"/>
</file>

<file path=customXml/itemProps3.xml><?xml version="1.0" encoding="utf-8"?>
<ds:datastoreItem xmlns:ds="http://schemas.openxmlformats.org/officeDocument/2006/customXml" ds:itemID="{976DB844-2A16-424D-9CF2-A20F96979320}"/>
</file>

<file path=customXml/itemProps4.xml><?xml version="1.0" encoding="utf-8"?>
<ds:datastoreItem xmlns:ds="http://schemas.openxmlformats.org/officeDocument/2006/customXml" ds:itemID="{C3ABA866-268D-47BC-B99D-0DB58661E9BF}"/>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Links>
    <vt:vector size="6" baseType="variant">
      <vt:variant>
        <vt:i4>1572916</vt:i4>
      </vt:variant>
      <vt:variant>
        <vt:i4>0</vt:i4>
      </vt:variant>
      <vt:variant>
        <vt:i4>0</vt:i4>
      </vt:variant>
      <vt:variant>
        <vt:i4>5</vt:i4>
      </vt:variant>
      <vt:variant>
        <vt:lpwstr>mailto:acfe@edumail.vic.gov.au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2019-11-20T04:48:00Z</dcterms:created>
  <dcterms:modified xsi:type="dcterms:W3CDTF">2019-11-20T04:48:00Z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