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FC" w:rsidRPr="00BC23C8" w:rsidRDefault="00F70AFC" w:rsidP="00F70AFC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:rsidR="00F70AFC" w:rsidRPr="00BC23C8" w:rsidRDefault="00F70AFC" w:rsidP="00F70AFC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:rsidR="00F70AFC" w:rsidRPr="00BC23C8" w:rsidRDefault="00F70AFC" w:rsidP="00F70AFC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Participation, Inclusion and Regional Engagement — Branch Memo</w:t>
      </w:r>
    </w:p>
    <w:p w:rsidR="00F70AFC" w:rsidRPr="00BC23C8" w:rsidRDefault="00F70AFC" w:rsidP="00F70AFC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Board</w:t>
      </w:r>
    </w:p>
    <w:p w:rsidR="00F70AFC" w:rsidRPr="00BC23C8" w:rsidRDefault="00F70AFC" w:rsidP="00F70AFC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Regional Councils</w:t>
      </w:r>
    </w:p>
    <w:p w:rsidR="00F70AFC" w:rsidRPr="00BC23C8" w:rsidRDefault="00F70AFC" w:rsidP="00F70AFC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Adult education i</w:t>
      </w:r>
      <w:r w:rsidRPr="00BC23C8">
        <w:rPr>
          <w:color w:val="000000" w:themeColor="text1"/>
          <w:szCs w:val="24"/>
          <w:lang w:val="en-GB" w:eastAsia="en-US"/>
        </w:rPr>
        <w:t>nstitutions</w:t>
      </w:r>
    </w:p>
    <w:p w:rsidR="00F70AFC" w:rsidRPr="00BC23C8" w:rsidRDefault="00F70AFC" w:rsidP="00F70AFC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 xml:space="preserve">PIRE </w:t>
      </w:r>
      <w:r>
        <w:rPr>
          <w:color w:val="000000" w:themeColor="text1"/>
          <w:szCs w:val="24"/>
          <w:lang w:val="en-GB" w:eastAsia="en-US"/>
        </w:rPr>
        <w:t>Branch s</w:t>
      </w:r>
      <w:r w:rsidRPr="00BC23C8">
        <w:rPr>
          <w:color w:val="000000" w:themeColor="text1"/>
          <w:szCs w:val="24"/>
          <w:lang w:val="en-GB" w:eastAsia="en-US"/>
        </w:rPr>
        <w:t>taff</w:t>
      </w:r>
    </w:p>
    <w:p w:rsidR="00F70AFC" w:rsidRPr="00D26D6A" w:rsidRDefault="00F70AFC" w:rsidP="00F70AFC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D26D6A">
        <w:rPr>
          <w:color w:val="000000" w:themeColor="text1"/>
          <w:szCs w:val="24"/>
          <w:lang w:val="en-GB" w:eastAsia="en-US"/>
        </w:rPr>
        <w:t xml:space="preserve">Learn Local providers — ALL </w:t>
      </w:r>
    </w:p>
    <w:p w:rsidR="00F70AFC" w:rsidRPr="00D26D6A" w:rsidRDefault="00F70AFC" w:rsidP="00F70AFC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FROM:</w:t>
      </w:r>
      <w:r w:rsidRPr="00D26D6A">
        <w:rPr>
          <w:b/>
          <w:color w:val="000000" w:themeColor="text1"/>
          <w:lang w:val="en-GB" w:eastAsia="en-US"/>
        </w:rPr>
        <w:tab/>
      </w:r>
      <w:r w:rsidRPr="00F70AFC">
        <w:rPr>
          <w:color w:val="000000" w:themeColor="text1"/>
          <w:lang w:val="en-GB" w:eastAsia="en-US"/>
        </w:rPr>
        <w:t>Edu De Hue, A/</w:t>
      </w:r>
      <w:r w:rsidRPr="00D26D6A">
        <w:rPr>
          <w:color w:val="000000" w:themeColor="text1"/>
          <w:szCs w:val="24"/>
          <w:lang w:val="en-GB" w:eastAsia="en-US"/>
        </w:rPr>
        <w:t xml:space="preserve"> Director </w:t>
      </w:r>
      <w:r w:rsidRPr="00D26D6A">
        <w:rPr>
          <w:color w:val="000000" w:themeColor="text1"/>
          <w:lang w:val="en-GB" w:eastAsia="en-US"/>
        </w:rPr>
        <w:t xml:space="preserve">— </w:t>
      </w:r>
      <w:r w:rsidRPr="00D26D6A">
        <w:rPr>
          <w:color w:val="000000" w:themeColor="text1"/>
          <w:szCs w:val="24"/>
          <w:lang w:val="en-GB" w:eastAsia="en-US"/>
        </w:rPr>
        <w:t>Participation, Inclusion and Regional Engagement Branch</w:t>
      </w:r>
    </w:p>
    <w:p w:rsidR="00F70AFC" w:rsidRPr="00BC23C8" w:rsidRDefault="00F70AFC" w:rsidP="00F70AFC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Pr="00D26D6A">
        <w:rPr>
          <w:b/>
          <w:color w:val="000000" w:themeColor="text1"/>
          <w:lang w:val="en-GB" w:eastAsia="en-US"/>
        </w:rPr>
        <w:tab/>
      </w:r>
      <w:r w:rsidRPr="00F70AFC">
        <w:rPr>
          <w:color w:val="000000" w:themeColor="text1"/>
          <w:lang w:val="en-GB" w:eastAsia="en-US"/>
        </w:rPr>
        <w:t>2</w:t>
      </w:r>
      <w:r w:rsidR="00CF2AFD">
        <w:rPr>
          <w:color w:val="000000" w:themeColor="text1"/>
          <w:lang w:val="en-GB" w:eastAsia="en-US"/>
        </w:rPr>
        <w:t>7</w:t>
      </w:r>
      <w:r w:rsidRPr="00F70AFC">
        <w:rPr>
          <w:color w:val="000000" w:themeColor="text1"/>
          <w:lang w:val="en-GB" w:eastAsia="en-US"/>
        </w:rPr>
        <w:t xml:space="preserve"> </w:t>
      </w:r>
      <w:r w:rsidRPr="00D26D6A">
        <w:rPr>
          <w:color w:val="000000" w:themeColor="text1"/>
          <w:lang w:val="en-GB" w:eastAsia="en-US"/>
        </w:rPr>
        <w:t xml:space="preserve">/ </w:t>
      </w:r>
      <w:r>
        <w:rPr>
          <w:color w:val="000000" w:themeColor="text1"/>
          <w:lang w:val="en-GB" w:eastAsia="en-US"/>
        </w:rPr>
        <w:t xml:space="preserve">August </w:t>
      </w:r>
      <w:r w:rsidRPr="00D26D6A">
        <w:rPr>
          <w:color w:val="000000" w:themeColor="text1"/>
          <w:lang w:val="en-GB" w:eastAsia="en-US"/>
        </w:rPr>
        <w:t>/ 2019</w:t>
      </w:r>
    </w:p>
    <w:p w:rsidR="00F70AFC" w:rsidRDefault="00F70AFC" w:rsidP="00F70AFC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 xml:space="preserve">SUBJECT: </w:t>
      </w:r>
      <w:r w:rsidRPr="00BC23C8">
        <w:rPr>
          <w:b/>
          <w:color w:val="000000" w:themeColor="text1"/>
          <w:lang w:val="en-GB" w:eastAsia="en-US"/>
        </w:rPr>
        <w:tab/>
      </w:r>
      <w:r>
        <w:rPr>
          <w:b/>
          <w:color w:val="000000" w:themeColor="text1"/>
          <w:lang w:val="en-GB" w:eastAsia="en-US"/>
        </w:rPr>
        <w:t>P</w:t>
      </w:r>
      <w:r w:rsidRPr="00CB0BDA">
        <w:rPr>
          <w:b/>
          <w:color w:val="000000" w:themeColor="text1"/>
          <w:lang w:val="en-GB" w:eastAsia="en-US"/>
        </w:rPr>
        <w:t>rofessional development</w:t>
      </w:r>
      <w:r>
        <w:rPr>
          <w:b/>
          <w:color w:val="000000" w:themeColor="text1"/>
          <w:lang w:val="en-GB" w:eastAsia="en-US"/>
        </w:rPr>
        <w:t xml:space="preserve"> events calendar</w:t>
      </w:r>
      <w:r w:rsidRPr="00F70AFC">
        <w:rPr>
          <w:b/>
          <w:color w:val="000000" w:themeColor="text1"/>
          <w:lang w:val="en-GB" w:eastAsia="en-US"/>
        </w:rPr>
        <w:t xml:space="preserve"> </w:t>
      </w:r>
      <w:r>
        <w:rPr>
          <w:b/>
          <w:color w:val="000000" w:themeColor="text1"/>
          <w:lang w:val="en-GB" w:eastAsia="en-US"/>
        </w:rPr>
        <w:t xml:space="preserve">for </w:t>
      </w:r>
      <w:r w:rsidRPr="00F70AFC">
        <w:rPr>
          <w:b/>
          <w:color w:val="000000" w:themeColor="text1"/>
          <w:lang w:val="en-GB" w:eastAsia="en-US"/>
        </w:rPr>
        <w:t xml:space="preserve">Learn Local </w:t>
      </w:r>
      <w:r>
        <w:rPr>
          <w:b/>
          <w:color w:val="000000" w:themeColor="text1"/>
          <w:lang w:val="en-GB" w:eastAsia="en-US"/>
        </w:rPr>
        <w:t>p</w:t>
      </w:r>
      <w:r w:rsidRPr="00A81C24">
        <w:rPr>
          <w:b/>
          <w:color w:val="000000" w:themeColor="text1"/>
          <w:lang w:val="en-GB" w:eastAsia="en-US"/>
        </w:rPr>
        <w:t xml:space="preserve">re-accredited </w:t>
      </w:r>
      <w:r w:rsidR="00B2128A" w:rsidRPr="00B2128A">
        <w:rPr>
          <w:b/>
          <w:color w:val="000000" w:themeColor="text1"/>
          <w:lang w:val="en-GB" w:eastAsia="en-US"/>
        </w:rPr>
        <w:t xml:space="preserve">training </w:t>
      </w:r>
      <w:r w:rsidRPr="00A81C24">
        <w:rPr>
          <w:b/>
          <w:color w:val="000000" w:themeColor="text1"/>
          <w:lang w:val="en-GB" w:eastAsia="en-US"/>
        </w:rPr>
        <w:t>staff</w:t>
      </w:r>
    </w:p>
    <w:p w:rsidR="00CF2AFD" w:rsidRPr="00CF2AFD" w:rsidRDefault="00CF2AFD" w:rsidP="00F70AFC">
      <w:pPr>
        <w:spacing w:before="120"/>
        <w:ind w:left="1440" w:hanging="1440"/>
        <w:jc w:val="left"/>
        <w:rPr>
          <w:color w:val="5B9BD5" w:themeColor="accent1"/>
          <w:lang w:val="en"/>
        </w:rPr>
      </w:pPr>
      <w:r w:rsidRPr="00CF2AFD">
        <w:rPr>
          <w:color w:val="000000" w:themeColor="text1"/>
          <w:lang w:val="en-GB" w:eastAsia="en-US"/>
        </w:rPr>
        <w:t>_________________________________________________________________________________</w:t>
      </w:r>
    </w:p>
    <w:p w:rsidR="00F71BE1" w:rsidRDefault="00F70AFC" w:rsidP="00CF2AFD">
      <w:pPr>
        <w:spacing w:before="120"/>
        <w:ind w:left="1440" w:hanging="1440"/>
        <w:jc w:val="left"/>
        <w:rPr>
          <w:color w:val="auto"/>
          <w:lang w:val="en"/>
        </w:rPr>
      </w:pPr>
      <w:r w:rsidRPr="000A501F">
        <w:rPr>
          <w:color w:val="2F5496" w:themeColor="accent5" w:themeShade="BF"/>
          <w:lang w:val="en"/>
        </w:rPr>
        <w:t>Actions</w:t>
      </w:r>
      <w:r>
        <w:rPr>
          <w:color w:val="2F5496" w:themeColor="accent5" w:themeShade="BF"/>
          <w:lang w:val="en"/>
        </w:rPr>
        <w:t xml:space="preserve">: </w:t>
      </w:r>
      <w:r>
        <w:rPr>
          <w:color w:val="2F5496" w:themeColor="accent5" w:themeShade="BF"/>
          <w:lang w:val="en"/>
        </w:rPr>
        <w:tab/>
      </w:r>
      <w:r>
        <w:rPr>
          <w:color w:val="auto"/>
          <w:lang w:val="en"/>
        </w:rPr>
        <w:t>Access t</w:t>
      </w:r>
      <w:r w:rsidRPr="00F70AFC">
        <w:rPr>
          <w:color w:val="auto"/>
          <w:lang w:val="en"/>
        </w:rPr>
        <w:t xml:space="preserve">he professional development events calendar </w:t>
      </w:r>
      <w:r w:rsidR="00CF2AFD">
        <w:rPr>
          <w:color w:val="auto"/>
          <w:lang w:val="en"/>
        </w:rPr>
        <w:t xml:space="preserve">on the Professional Development page on the Department website, see: </w:t>
      </w:r>
      <w:hyperlink r:id="rId7" w:history="1">
        <w:r w:rsidR="00CF2AFD" w:rsidRPr="00CF2AFD">
          <w:rPr>
            <w:rStyle w:val="Hyperlink"/>
            <w:lang w:val="en"/>
          </w:rPr>
          <w:t>Professional development for pre-accredited practitioners</w:t>
        </w:r>
      </w:hyperlink>
      <w:r w:rsidR="00CF2AFD">
        <w:rPr>
          <w:color w:val="auto"/>
          <w:lang w:val="en"/>
        </w:rPr>
        <w:t xml:space="preserve"> </w:t>
      </w:r>
    </w:p>
    <w:p w:rsidR="00CF2AFD" w:rsidRDefault="00CF2AFD" w:rsidP="00CF2AFD">
      <w:pPr>
        <w:spacing w:before="120"/>
        <w:ind w:left="1440" w:hanging="1440"/>
        <w:jc w:val="left"/>
        <w:rPr>
          <w:b/>
          <w:color w:val="auto"/>
          <w:lang w:val="en"/>
        </w:rPr>
      </w:pPr>
    </w:p>
    <w:p w:rsidR="00CF2AFD" w:rsidRDefault="00CF2AFD" w:rsidP="00F70AFC">
      <w:pPr>
        <w:pBdr>
          <w:top w:val="single" w:sz="4" w:space="1" w:color="auto"/>
        </w:pBdr>
        <w:spacing w:before="60" w:after="60"/>
        <w:jc w:val="left"/>
        <w:rPr>
          <w:b/>
          <w:color w:val="auto"/>
          <w:lang w:val="en"/>
        </w:rPr>
      </w:pPr>
    </w:p>
    <w:p w:rsidR="00F70AFC" w:rsidRDefault="000435FD" w:rsidP="00F70AFC">
      <w:pPr>
        <w:pBdr>
          <w:top w:val="single" w:sz="4" w:space="1" w:color="auto"/>
        </w:pBdr>
        <w:spacing w:before="60" w:after="60"/>
        <w:jc w:val="left"/>
        <w:rPr>
          <w:b/>
          <w:color w:val="auto"/>
          <w:lang w:val="en"/>
        </w:rPr>
      </w:pPr>
      <w:r w:rsidRPr="000435FD">
        <w:rPr>
          <w:b/>
          <w:color w:val="auto"/>
          <w:lang w:val="en"/>
        </w:rPr>
        <w:t xml:space="preserve">Professional Development Strategy 2019-22 of the ACFE </w:t>
      </w:r>
      <w:r>
        <w:rPr>
          <w:b/>
          <w:color w:val="auto"/>
          <w:lang w:val="en"/>
        </w:rPr>
        <w:t xml:space="preserve">Board </w:t>
      </w:r>
    </w:p>
    <w:p w:rsidR="000435FD" w:rsidRDefault="00B217A4" w:rsidP="00CF2AFD">
      <w:pPr>
        <w:pBdr>
          <w:top w:val="single" w:sz="4" w:space="1" w:color="auto"/>
        </w:pBdr>
        <w:spacing w:before="60" w:after="120"/>
        <w:jc w:val="left"/>
        <w:rPr>
          <w:color w:val="auto"/>
          <w:lang w:val="en"/>
        </w:rPr>
      </w:pPr>
      <w:r w:rsidRPr="00B217A4">
        <w:rPr>
          <w:color w:val="auto"/>
          <w:lang w:val="en"/>
        </w:rPr>
        <w:t xml:space="preserve">The </w:t>
      </w:r>
      <w:r w:rsidR="00B2128A" w:rsidRPr="00B2128A">
        <w:rPr>
          <w:color w:val="auto"/>
          <w:lang w:val="en"/>
        </w:rPr>
        <w:t>ACFE Board</w:t>
      </w:r>
      <w:r w:rsidR="00746F6E">
        <w:rPr>
          <w:color w:val="auto"/>
          <w:lang w:val="en"/>
        </w:rPr>
        <w:t>’s</w:t>
      </w:r>
      <w:r w:rsidR="00B2128A" w:rsidRPr="00B2128A">
        <w:rPr>
          <w:color w:val="auto"/>
          <w:lang w:val="en"/>
        </w:rPr>
        <w:t xml:space="preserve"> </w:t>
      </w:r>
      <w:r w:rsidR="00B2128A">
        <w:rPr>
          <w:color w:val="auto"/>
          <w:lang w:val="en"/>
        </w:rPr>
        <w:t xml:space="preserve">recently released </w:t>
      </w:r>
      <w:r w:rsidRPr="00B217A4">
        <w:rPr>
          <w:color w:val="auto"/>
          <w:lang w:val="en"/>
        </w:rPr>
        <w:t xml:space="preserve">Professional Development Strategy 2019-22 </w:t>
      </w:r>
      <w:r w:rsidR="00746F6E">
        <w:rPr>
          <w:color w:val="auto"/>
          <w:lang w:val="en"/>
        </w:rPr>
        <w:t xml:space="preserve">for </w:t>
      </w:r>
      <w:r w:rsidR="000435FD" w:rsidRPr="000435FD">
        <w:rPr>
          <w:color w:val="auto"/>
          <w:lang w:val="en"/>
        </w:rPr>
        <w:t>pre-accredited training practitioners across Victoria</w:t>
      </w:r>
      <w:r w:rsidR="00746F6E">
        <w:rPr>
          <w:color w:val="auto"/>
          <w:lang w:val="en"/>
        </w:rPr>
        <w:t xml:space="preserve"> </w:t>
      </w:r>
      <w:r w:rsidR="00B2128A">
        <w:rPr>
          <w:color w:val="auto"/>
          <w:lang w:val="en"/>
        </w:rPr>
        <w:t xml:space="preserve">involves </w:t>
      </w:r>
      <w:r w:rsidR="000435FD" w:rsidRPr="000435FD">
        <w:rPr>
          <w:color w:val="auto"/>
          <w:lang w:val="en"/>
        </w:rPr>
        <w:t>implement</w:t>
      </w:r>
      <w:r w:rsidR="000435FD">
        <w:rPr>
          <w:color w:val="auto"/>
          <w:lang w:val="en"/>
        </w:rPr>
        <w:t xml:space="preserve">ation of </w:t>
      </w:r>
      <w:r w:rsidR="000435FD" w:rsidRPr="000435FD">
        <w:rPr>
          <w:color w:val="auto"/>
          <w:lang w:val="en"/>
        </w:rPr>
        <w:t>three streams</w:t>
      </w:r>
      <w:r w:rsidR="000435FD">
        <w:rPr>
          <w:color w:val="auto"/>
          <w:lang w:val="en"/>
        </w:rPr>
        <w:t xml:space="preserve"> as follows:</w:t>
      </w:r>
    </w:p>
    <w:p w:rsidR="00B2128A" w:rsidRPr="00CF2AFD" w:rsidRDefault="000435FD" w:rsidP="00CF2AFD">
      <w:pPr>
        <w:pStyle w:val="ListParagraph"/>
        <w:numPr>
          <w:ilvl w:val="0"/>
          <w:numId w:val="2"/>
        </w:numPr>
        <w:spacing w:before="60" w:after="120"/>
        <w:ind w:left="284" w:hanging="284"/>
        <w:contextualSpacing w:val="0"/>
        <w:jc w:val="left"/>
        <w:rPr>
          <w:rFonts w:ascii="Arial" w:hAnsi="Arial"/>
          <w:color w:val="auto"/>
          <w:lang w:val="en"/>
        </w:rPr>
      </w:pPr>
      <w:r w:rsidRPr="00CF2AFD">
        <w:rPr>
          <w:rFonts w:ascii="Arial" w:hAnsi="Arial"/>
          <w:i/>
          <w:color w:val="auto"/>
          <w:lang w:val="en"/>
        </w:rPr>
        <w:t>Stream 1</w:t>
      </w:r>
      <w:r w:rsidRPr="00CF2AFD">
        <w:rPr>
          <w:rFonts w:ascii="Arial" w:hAnsi="Arial"/>
          <w:color w:val="auto"/>
          <w:lang w:val="en"/>
        </w:rPr>
        <w:t>: an ACFE Resources Web Portal t</w:t>
      </w:r>
      <w:r w:rsidR="00B2128A" w:rsidRPr="00CF2AFD">
        <w:rPr>
          <w:rFonts w:ascii="Arial" w:hAnsi="Arial"/>
          <w:color w:val="auto"/>
          <w:lang w:val="en"/>
        </w:rPr>
        <w:t>o</w:t>
      </w:r>
      <w:r w:rsidRPr="00CF2AFD">
        <w:rPr>
          <w:rFonts w:ascii="Arial" w:hAnsi="Arial"/>
          <w:color w:val="auto"/>
          <w:lang w:val="en"/>
        </w:rPr>
        <w:t xml:space="preserve"> host a range of information and resources to support </w:t>
      </w:r>
      <w:r w:rsidR="00B2128A" w:rsidRPr="00CF2AFD">
        <w:rPr>
          <w:rFonts w:ascii="Arial" w:hAnsi="Arial"/>
          <w:color w:val="auto"/>
          <w:lang w:val="en"/>
        </w:rPr>
        <w:t>professional development on demand that is under development</w:t>
      </w:r>
      <w:r w:rsidR="00585E15" w:rsidRPr="00CF2AFD">
        <w:rPr>
          <w:rFonts w:ascii="Arial" w:hAnsi="Arial"/>
          <w:color w:val="auto"/>
          <w:lang w:val="en"/>
        </w:rPr>
        <w:t>;</w:t>
      </w:r>
      <w:r w:rsidR="00B2128A" w:rsidRPr="00CF2AFD">
        <w:rPr>
          <w:rFonts w:ascii="Arial" w:hAnsi="Arial"/>
          <w:color w:val="auto"/>
          <w:lang w:val="en"/>
        </w:rPr>
        <w:t xml:space="preserve">  </w:t>
      </w:r>
    </w:p>
    <w:p w:rsidR="00B2128A" w:rsidRPr="00CF2AFD" w:rsidRDefault="000435FD" w:rsidP="00CF2AFD">
      <w:pPr>
        <w:pStyle w:val="ListParagraph"/>
        <w:numPr>
          <w:ilvl w:val="0"/>
          <w:numId w:val="2"/>
        </w:numPr>
        <w:spacing w:before="60" w:after="120"/>
        <w:ind w:left="284" w:hanging="284"/>
        <w:contextualSpacing w:val="0"/>
        <w:jc w:val="left"/>
        <w:rPr>
          <w:rFonts w:ascii="Arial" w:hAnsi="Arial"/>
          <w:color w:val="auto"/>
          <w:lang w:val="en"/>
        </w:rPr>
      </w:pPr>
      <w:r w:rsidRPr="00CF2AFD">
        <w:rPr>
          <w:rFonts w:ascii="Arial" w:hAnsi="Arial"/>
          <w:i/>
          <w:color w:val="auto"/>
          <w:lang w:val="en"/>
        </w:rPr>
        <w:t>Stream 2</w:t>
      </w:r>
      <w:r w:rsidRPr="00CF2AFD">
        <w:rPr>
          <w:rFonts w:ascii="Arial" w:hAnsi="Arial"/>
          <w:color w:val="auto"/>
          <w:lang w:val="en"/>
        </w:rPr>
        <w:t>: Scheduled professional development events, across all ACFE regions</w:t>
      </w:r>
      <w:r w:rsidR="00585E15" w:rsidRPr="00CF2AFD">
        <w:rPr>
          <w:rFonts w:ascii="Arial" w:hAnsi="Arial"/>
          <w:color w:val="auto"/>
          <w:lang w:val="en"/>
        </w:rPr>
        <w:t>; and</w:t>
      </w:r>
      <w:r w:rsidRPr="00CF2AFD">
        <w:rPr>
          <w:rFonts w:ascii="Arial" w:hAnsi="Arial"/>
          <w:color w:val="auto"/>
          <w:lang w:val="en"/>
        </w:rPr>
        <w:t xml:space="preserve"> </w:t>
      </w:r>
    </w:p>
    <w:p w:rsidR="000435FD" w:rsidRPr="00CF2AFD" w:rsidRDefault="000435FD" w:rsidP="00CF2AFD">
      <w:pPr>
        <w:pStyle w:val="ListParagraph"/>
        <w:numPr>
          <w:ilvl w:val="0"/>
          <w:numId w:val="2"/>
        </w:numPr>
        <w:spacing w:before="60" w:after="120"/>
        <w:ind w:left="284" w:hanging="284"/>
        <w:contextualSpacing w:val="0"/>
        <w:jc w:val="left"/>
        <w:rPr>
          <w:rFonts w:ascii="Arial" w:hAnsi="Arial"/>
          <w:color w:val="auto"/>
          <w:lang w:val="en"/>
        </w:rPr>
      </w:pPr>
      <w:r w:rsidRPr="00CF2AFD">
        <w:rPr>
          <w:rFonts w:ascii="Arial" w:hAnsi="Arial"/>
          <w:i/>
          <w:color w:val="auto"/>
          <w:lang w:val="en"/>
        </w:rPr>
        <w:t xml:space="preserve">Stream </w:t>
      </w:r>
      <w:r w:rsidRPr="00CF2AFD">
        <w:rPr>
          <w:rFonts w:ascii="Arial" w:hAnsi="Arial"/>
          <w:color w:val="auto"/>
          <w:lang w:val="en"/>
        </w:rPr>
        <w:t>3: Collaborative professional learning</w:t>
      </w:r>
      <w:r w:rsidR="00585E15" w:rsidRPr="00CF2AFD">
        <w:rPr>
          <w:rFonts w:ascii="Arial" w:hAnsi="Arial"/>
          <w:color w:val="auto"/>
          <w:lang w:val="en"/>
        </w:rPr>
        <w:t>,</w:t>
      </w:r>
      <w:r w:rsidRPr="00CF2AFD">
        <w:rPr>
          <w:rFonts w:ascii="Arial" w:hAnsi="Arial"/>
          <w:color w:val="auto"/>
          <w:lang w:val="en"/>
        </w:rPr>
        <w:t xml:space="preserve"> via knowledge and practice sharing communities of practice, study circles peer mentoring and coaching</w:t>
      </w:r>
      <w:r w:rsidR="00B2128A" w:rsidRPr="00CF2AFD">
        <w:rPr>
          <w:rFonts w:ascii="Arial" w:hAnsi="Arial"/>
          <w:color w:val="auto"/>
          <w:lang w:val="en"/>
        </w:rPr>
        <w:t>, that is under development.</w:t>
      </w:r>
    </w:p>
    <w:p w:rsidR="00746F6E" w:rsidRDefault="00746F6E" w:rsidP="00B2128A">
      <w:pPr>
        <w:spacing w:before="60" w:after="60"/>
        <w:ind w:left="720"/>
        <w:jc w:val="left"/>
        <w:rPr>
          <w:color w:val="auto"/>
          <w:lang w:val="en"/>
        </w:rPr>
      </w:pPr>
    </w:p>
    <w:p w:rsidR="00746F6E" w:rsidRPr="00746F6E" w:rsidRDefault="00746F6E" w:rsidP="00746F6E">
      <w:pPr>
        <w:spacing w:before="60" w:after="60"/>
        <w:jc w:val="left"/>
        <w:rPr>
          <w:b/>
          <w:color w:val="auto"/>
          <w:lang w:val="en"/>
        </w:rPr>
      </w:pPr>
      <w:r w:rsidRPr="00746F6E">
        <w:rPr>
          <w:b/>
          <w:color w:val="auto"/>
          <w:lang w:val="en"/>
        </w:rPr>
        <w:t xml:space="preserve">Professional development events calendar </w:t>
      </w:r>
    </w:p>
    <w:p w:rsidR="00746F6E" w:rsidRDefault="00746F6E" w:rsidP="00F71BE1">
      <w:pPr>
        <w:spacing w:before="60" w:after="60"/>
        <w:jc w:val="left"/>
        <w:rPr>
          <w:color w:val="auto"/>
          <w:lang w:val="en"/>
        </w:rPr>
      </w:pPr>
      <w:r>
        <w:rPr>
          <w:color w:val="auto"/>
          <w:lang w:val="en"/>
        </w:rPr>
        <w:t>With regard to Stream 2, a</w:t>
      </w:r>
      <w:r w:rsidRPr="00746F6E">
        <w:rPr>
          <w:color w:val="auto"/>
          <w:lang w:val="en"/>
        </w:rPr>
        <w:t xml:space="preserve"> c</w:t>
      </w:r>
      <w:r w:rsidR="00585E15">
        <w:rPr>
          <w:color w:val="auto"/>
          <w:lang w:val="en"/>
        </w:rPr>
        <w:t>alendar of scheduled ACFE Board f</w:t>
      </w:r>
      <w:r w:rsidRPr="00746F6E">
        <w:rPr>
          <w:color w:val="auto"/>
          <w:lang w:val="en"/>
        </w:rPr>
        <w:t xml:space="preserve">unded professional development opportunities </w:t>
      </w:r>
      <w:r>
        <w:rPr>
          <w:color w:val="auto"/>
          <w:lang w:val="en"/>
        </w:rPr>
        <w:t xml:space="preserve">for </w:t>
      </w:r>
      <w:r w:rsidRPr="00746F6E">
        <w:rPr>
          <w:color w:val="auto"/>
          <w:lang w:val="en"/>
        </w:rPr>
        <w:t xml:space="preserve">pre-accredited practitioners </w:t>
      </w:r>
      <w:r>
        <w:rPr>
          <w:color w:val="auto"/>
          <w:lang w:val="en"/>
        </w:rPr>
        <w:t>during the second half of 2019 has been developed.</w:t>
      </w:r>
    </w:p>
    <w:p w:rsidR="00F71BE1" w:rsidRDefault="00F71BE1" w:rsidP="00F71BE1">
      <w:pPr>
        <w:spacing w:before="60" w:after="60"/>
        <w:jc w:val="left"/>
        <w:rPr>
          <w:color w:val="auto"/>
          <w:lang w:val="en"/>
        </w:rPr>
      </w:pPr>
    </w:p>
    <w:p w:rsidR="00F71BE1" w:rsidRDefault="00CF2AFD" w:rsidP="00F71BE1">
      <w:pPr>
        <w:spacing w:before="60" w:after="60"/>
        <w:jc w:val="left"/>
        <w:rPr>
          <w:color w:val="auto"/>
          <w:lang w:val="en"/>
        </w:rPr>
      </w:pPr>
      <w:r>
        <w:rPr>
          <w:color w:val="auto"/>
          <w:lang w:val="en"/>
        </w:rPr>
        <w:t>You can a</w:t>
      </w:r>
      <w:r>
        <w:rPr>
          <w:color w:val="auto"/>
          <w:lang w:val="en"/>
        </w:rPr>
        <w:t>ccess t</w:t>
      </w:r>
      <w:r w:rsidRPr="00F70AFC">
        <w:rPr>
          <w:color w:val="auto"/>
          <w:lang w:val="en"/>
        </w:rPr>
        <w:t xml:space="preserve">he professional development events calendar </w:t>
      </w:r>
      <w:r>
        <w:rPr>
          <w:color w:val="auto"/>
          <w:lang w:val="en"/>
        </w:rPr>
        <w:t xml:space="preserve">on the Professional Development page on the Department website, see: </w:t>
      </w:r>
      <w:hyperlink r:id="rId8" w:history="1">
        <w:r w:rsidRPr="00CF2AFD">
          <w:rPr>
            <w:rStyle w:val="Hyperlink"/>
            <w:lang w:val="en"/>
          </w:rPr>
          <w:t>Professional development for pre-accredited practitioners</w:t>
        </w:r>
      </w:hyperlink>
    </w:p>
    <w:p w:rsidR="00CF2AFD" w:rsidRDefault="00CF2AFD" w:rsidP="00F71BE1">
      <w:pPr>
        <w:spacing w:before="60" w:after="60"/>
        <w:jc w:val="left"/>
        <w:rPr>
          <w:color w:val="auto"/>
          <w:lang w:val="en"/>
        </w:rPr>
      </w:pPr>
    </w:p>
    <w:p w:rsidR="00F71BE1" w:rsidRDefault="00F71BE1" w:rsidP="00F71BE1">
      <w:pPr>
        <w:spacing w:before="60" w:after="60"/>
        <w:jc w:val="left"/>
        <w:rPr>
          <w:color w:val="auto"/>
          <w:lang w:val="en"/>
        </w:rPr>
      </w:pPr>
      <w:r w:rsidRPr="00F71BE1">
        <w:rPr>
          <w:color w:val="auto"/>
          <w:lang w:val="en"/>
        </w:rPr>
        <w:t xml:space="preserve">As this is the first version of the calendar, any feedback on ways to improve </w:t>
      </w:r>
      <w:r w:rsidRPr="00F71BE1">
        <w:rPr>
          <w:color w:val="auto"/>
          <w:u w:val="single"/>
          <w:lang w:val="en"/>
        </w:rPr>
        <w:t>its presentation</w:t>
      </w:r>
      <w:r w:rsidRPr="00F71BE1">
        <w:rPr>
          <w:color w:val="auto"/>
          <w:lang w:val="en"/>
        </w:rPr>
        <w:t xml:space="preserve"> would be welcome</w:t>
      </w:r>
      <w:r w:rsidR="00CF2AFD">
        <w:rPr>
          <w:color w:val="auto"/>
          <w:lang w:val="en"/>
        </w:rPr>
        <w:t xml:space="preserve">.  Please provide feedback via email to Nic Tofoni at </w:t>
      </w:r>
      <w:hyperlink r:id="rId9" w:history="1">
        <w:r w:rsidRPr="00F06FF1">
          <w:rPr>
            <w:rStyle w:val="Hyperlink"/>
            <w:lang w:val="en"/>
          </w:rPr>
          <w:t>tofoni.niccolo.n@edumail.vic.gov.au</w:t>
        </w:r>
      </w:hyperlink>
      <w:r>
        <w:rPr>
          <w:color w:val="auto"/>
          <w:lang w:val="en"/>
        </w:rPr>
        <w:t>. The calendar will be updated periodically.</w:t>
      </w:r>
      <w:bookmarkStart w:id="0" w:name="_GoBack"/>
      <w:bookmarkEnd w:id="0"/>
    </w:p>
    <w:p w:rsidR="00B2128A" w:rsidRPr="000435FD" w:rsidRDefault="00B2128A" w:rsidP="00F71BE1">
      <w:pPr>
        <w:spacing w:before="60" w:after="60"/>
        <w:ind w:left="720"/>
        <w:jc w:val="left"/>
        <w:rPr>
          <w:color w:val="auto"/>
          <w:lang w:val="en"/>
        </w:rPr>
      </w:pPr>
    </w:p>
    <w:p w:rsidR="000435FD" w:rsidRDefault="000435FD" w:rsidP="00F71BE1">
      <w:pPr>
        <w:spacing w:before="60" w:after="60"/>
        <w:jc w:val="left"/>
        <w:rPr>
          <w:color w:val="auto"/>
          <w:lang w:val="en"/>
        </w:rPr>
      </w:pPr>
    </w:p>
    <w:sectPr w:rsidR="000435FD" w:rsidSect="00414AB1">
      <w:footerReference w:type="first" r:id="rId10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28" w:rsidRDefault="00A05328">
      <w:r>
        <w:separator/>
      </w:r>
    </w:p>
  </w:endnote>
  <w:endnote w:type="continuationSeparator" w:id="0">
    <w:p w:rsidR="00A05328" w:rsidRDefault="00A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DF2A51" w:rsidRDefault="00F71BE1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CF2AFD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28" w:rsidRDefault="00A05328">
      <w:r>
        <w:separator/>
      </w:r>
    </w:p>
  </w:footnote>
  <w:footnote w:type="continuationSeparator" w:id="0">
    <w:p w:rsidR="00A05328" w:rsidRDefault="00A0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954"/>
    <w:multiLevelType w:val="hybridMultilevel"/>
    <w:tmpl w:val="F2EAB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037857"/>
    <w:multiLevelType w:val="hybridMultilevel"/>
    <w:tmpl w:val="63760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FC"/>
    <w:rsid w:val="000435FD"/>
    <w:rsid w:val="001E3678"/>
    <w:rsid w:val="00200A9C"/>
    <w:rsid w:val="002F2346"/>
    <w:rsid w:val="003521BB"/>
    <w:rsid w:val="00585E15"/>
    <w:rsid w:val="00746F6E"/>
    <w:rsid w:val="00840427"/>
    <w:rsid w:val="00A05328"/>
    <w:rsid w:val="00A46ED1"/>
    <w:rsid w:val="00B2128A"/>
    <w:rsid w:val="00B217A4"/>
    <w:rsid w:val="00CA0393"/>
    <w:rsid w:val="00CF2AFD"/>
    <w:rsid w:val="00F70AFC"/>
    <w:rsid w:val="00F71BE1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D25E"/>
  <w15:chartTrackingRefBased/>
  <w15:docId w15:val="{6BCCBCD4-05D8-4E0D-84B9-242B22C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FC"/>
    <w:pPr>
      <w:spacing w:after="0" w:line="240" w:lineRule="auto"/>
      <w:jc w:val="both"/>
    </w:pPr>
    <w:rPr>
      <w:rFonts w:ascii="Arial" w:eastAsia="Times New Roman" w:hAnsi="Arial" w:cs="Arial"/>
      <w:color w:val="44546A" w:themeColor="text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FC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F70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FC"/>
    <w:rPr>
      <w:rFonts w:ascii="Arial" w:eastAsia="Times New Roman" w:hAnsi="Arial" w:cs="Arial"/>
      <w:color w:val="44546A" w:themeColor="text2"/>
      <w:lang w:eastAsia="en-AU"/>
    </w:rPr>
  </w:style>
  <w:style w:type="table" w:styleId="GridTable1Light">
    <w:name w:val="Grid Table 1 Light"/>
    <w:basedOn w:val="TableNormal"/>
    <w:uiPriority w:val="46"/>
    <w:rsid w:val="00F70AFC"/>
    <w:pPr>
      <w:spacing w:after="0" w:line="240" w:lineRule="auto"/>
      <w:jc w:val="both"/>
    </w:pPr>
    <w:rPr>
      <w:rFonts w:ascii="Arial" w:eastAsia="Times New Roman" w:hAnsi="Arial" w:cs="Arial"/>
      <w:color w:val="44546A" w:themeColor="text2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F70AFC"/>
    <w:pPr>
      <w:spacing w:after="0" w:line="240" w:lineRule="auto"/>
      <w:jc w:val="both"/>
    </w:pPr>
    <w:rPr>
      <w:rFonts w:ascii="Arial" w:eastAsia="Times New Roman" w:hAnsi="Arial" w:cs="Arial"/>
      <w:color w:val="44546A" w:themeColor="text2"/>
      <w:lang w:eastAsia="en-AU"/>
    </w:rPr>
  </w:style>
  <w:style w:type="character" w:styleId="Hyperlink">
    <w:name w:val="Hyperlink"/>
    <w:basedOn w:val="DefaultParagraphFont"/>
    <w:uiPriority w:val="99"/>
    <w:unhideWhenUsed/>
    <w:rsid w:val="00F71B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1"/>
    <w:rPr>
      <w:rFonts w:ascii="Segoe UI" w:eastAsia="Times New Roman" w:hAnsi="Segoe UI" w:cs="Segoe UI"/>
      <w:color w:val="44546A" w:themeColor="text2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52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training/providers/learnlocal/Pages/pre-accredited-practitioner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training/providers/learnlocal/Pages/pre-accredited-practition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foni.niccolo.n@edumail.vic.gov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for PD events calendar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7EE961E-F30F-422C-AE9C-CD37DC951EF5}"/>
</file>

<file path=customXml/itemProps2.xml><?xml version="1.0" encoding="utf-8"?>
<ds:datastoreItem xmlns:ds="http://schemas.openxmlformats.org/officeDocument/2006/customXml" ds:itemID="{F6D6AF43-7B02-4807-AB35-1E41E633CFB5}"/>
</file>

<file path=customXml/itemProps3.xml><?xml version="1.0" encoding="utf-8"?>
<ds:datastoreItem xmlns:ds="http://schemas.openxmlformats.org/officeDocument/2006/customXml" ds:itemID="{44B81B93-F561-464A-8A2D-0CEC8D54A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Kaye A</dc:creator>
  <cp:keywords/>
  <dc:description/>
  <cp:lastModifiedBy>Georgie Marinucci</cp:lastModifiedBy>
  <cp:revision>3</cp:revision>
  <cp:lastPrinted>2019-08-26T04:49:00Z</cp:lastPrinted>
  <dcterms:created xsi:type="dcterms:W3CDTF">2019-08-27T02:43:00Z</dcterms:created>
  <dcterms:modified xsi:type="dcterms:W3CDTF">2019-08-27T02:47:00Z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