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913D" w14:textId="77777777"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554EAE38"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467E8B1C"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75200B51" w14:textId="1139B0C5" w:rsidR="00CB2C50" w:rsidRPr="00BC23C8" w:rsidRDefault="00545CC1" w:rsidP="00BD1D70">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CB2C50" w:rsidRPr="00BC23C8">
        <w:rPr>
          <w:color w:val="000000" w:themeColor="text1"/>
          <w:szCs w:val="24"/>
          <w:lang w:val="en-GB" w:eastAsia="en-US"/>
        </w:rPr>
        <w:t>ACFE Board</w:t>
      </w:r>
    </w:p>
    <w:p w14:paraId="695F16A3" w14:textId="77777777" w:rsidR="00CB2C50" w:rsidRPr="00BC23C8" w:rsidRDefault="00CB2C50" w:rsidP="00BD1D70">
      <w:pPr>
        <w:jc w:val="left"/>
        <w:rPr>
          <w:i/>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Pr="00BC23C8">
        <w:rPr>
          <w:color w:val="000000" w:themeColor="text1"/>
          <w:szCs w:val="24"/>
          <w:lang w:val="en-GB" w:eastAsia="en-US"/>
        </w:rPr>
        <w:t>ACFE Regional Councils</w:t>
      </w:r>
    </w:p>
    <w:p w14:paraId="7FF460EC" w14:textId="77777777" w:rsidR="00CB2C50"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7A161B">
        <w:rPr>
          <w:color w:val="000000" w:themeColor="text1"/>
          <w:szCs w:val="24"/>
          <w:lang w:val="en-GB" w:eastAsia="en-US"/>
        </w:rPr>
        <w:t>Adult education i</w:t>
      </w:r>
      <w:r w:rsidR="00DB0BCD" w:rsidRPr="00BC23C8">
        <w:rPr>
          <w:color w:val="000000" w:themeColor="text1"/>
          <w:szCs w:val="24"/>
          <w:lang w:val="en-GB" w:eastAsia="en-US"/>
        </w:rPr>
        <w:t>nstitutions</w:t>
      </w:r>
    </w:p>
    <w:p w14:paraId="2D5DFA58" w14:textId="77777777"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3079DD" w:rsidRPr="00BC23C8">
        <w:rPr>
          <w:color w:val="000000" w:themeColor="text1"/>
          <w:szCs w:val="24"/>
          <w:lang w:val="en-GB" w:eastAsia="en-US"/>
        </w:rPr>
        <w:t xml:space="preserve">PIRE </w:t>
      </w:r>
      <w:r w:rsidR="007A161B">
        <w:rPr>
          <w:color w:val="000000" w:themeColor="text1"/>
          <w:szCs w:val="24"/>
          <w:lang w:val="en-GB" w:eastAsia="en-US"/>
        </w:rPr>
        <w:t>Branch s</w:t>
      </w:r>
      <w:r w:rsidR="00DB0BCD" w:rsidRPr="00BC23C8">
        <w:rPr>
          <w:color w:val="000000" w:themeColor="text1"/>
          <w:szCs w:val="24"/>
          <w:lang w:val="en-GB" w:eastAsia="en-US"/>
        </w:rPr>
        <w:t>taff</w:t>
      </w:r>
    </w:p>
    <w:p w14:paraId="33AE0259" w14:textId="4C07F141" w:rsidR="003547C4" w:rsidRDefault="003547C4" w:rsidP="00BD1D70">
      <w:pPr>
        <w:ind w:left="720" w:firstLine="720"/>
        <w:jc w:val="left"/>
        <w:rPr>
          <w:color w:val="000000" w:themeColor="text1"/>
          <w:szCs w:val="24"/>
          <w:highlight w:val="yellow"/>
          <w:lang w:val="en-GB" w:eastAsia="en-US"/>
        </w:rPr>
      </w:pPr>
      <w:r w:rsidRPr="003547C4">
        <w:rPr>
          <w:color w:val="000000" w:themeColor="text1"/>
          <w:szCs w:val="24"/>
          <w:lang w:val="en-GB" w:eastAsia="en-US"/>
        </w:rPr>
        <w:t>Registered</w:t>
      </w:r>
      <w:r>
        <w:rPr>
          <w:b/>
          <w:color w:val="000000" w:themeColor="text1"/>
          <w:szCs w:val="24"/>
          <w:lang w:val="en-GB" w:eastAsia="en-US"/>
        </w:rPr>
        <w:t xml:space="preserve"> </w:t>
      </w:r>
      <w:r w:rsidRPr="00BC23C8">
        <w:rPr>
          <w:color w:val="000000" w:themeColor="text1"/>
          <w:szCs w:val="24"/>
          <w:lang w:val="en-GB" w:eastAsia="en-US"/>
        </w:rPr>
        <w:t xml:space="preserve">Learn Local </w:t>
      </w:r>
      <w:r>
        <w:rPr>
          <w:color w:val="000000" w:themeColor="text1"/>
          <w:szCs w:val="24"/>
          <w:lang w:val="en-GB" w:eastAsia="en-US"/>
        </w:rPr>
        <w:t>providers</w:t>
      </w:r>
    </w:p>
    <w:p w14:paraId="558F1A2D" w14:textId="77777777" w:rsidR="009D5D01" w:rsidRPr="00BC23C8" w:rsidRDefault="009D5D01" w:rsidP="00BD1D70">
      <w:pPr>
        <w:spacing w:before="120"/>
        <w:jc w:val="left"/>
        <w:rPr>
          <w:b/>
          <w:color w:val="000000" w:themeColor="text1"/>
          <w:szCs w:val="20"/>
          <w:lang w:val="en-GB" w:eastAsia="en-US"/>
        </w:rPr>
      </w:pPr>
      <w:r w:rsidRPr="00BC23C8">
        <w:rPr>
          <w:b/>
          <w:color w:val="000000" w:themeColor="text1"/>
          <w:lang w:val="en-GB" w:eastAsia="en-US"/>
        </w:rPr>
        <w:t>FROM</w:t>
      </w:r>
      <w:r w:rsidR="00414AB1" w:rsidRPr="00BC23C8">
        <w:rPr>
          <w:b/>
          <w:color w:val="000000" w:themeColor="text1"/>
          <w:lang w:val="en-GB" w:eastAsia="en-US"/>
        </w:rPr>
        <w:t>:</w:t>
      </w:r>
      <w:r w:rsidR="00D30F3E" w:rsidRPr="00BC23C8">
        <w:rPr>
          <w:b/>
          <w:color w:val="000000" w:themeColor="text1"/>
          <w:lang w:val="en-GB" w:eastAsia="en-US"/>
        </w:rPr>
        <w:tab/>
      </w:r>
      <w:r w:rsidR="00E92ADE" w:rsidRPr="00BC23C8">
        <w:rPr>
          <w:color w:val="000000" w:themeColor="text1"/>
          <w:szCs w:val="24"/>
          <w:lang w:val="en-GB" w:eastAsia="en-US"/>
        </w:rPr>
        <w:t>Ryan Collins</w:t>
      </w:r>
      <w:r w:rsidR="002D610A" w:rsidRPr="00BC23C8">
        <w:rPr>
          <w:color w:val="000000" w:themeColor="text1"/>
          <w:szCs w:val="24"/>
          <w:lang w:val="en-GB" w:eastAsia="en-US"/>
        </w:rPr>
        <w:t xml:space="preserve">, </w:t>
      </w:r>
      <w:r w:rsidR="0029046F" w:rsidRPr="00BC23C8">
        <w:rPr>
          <w:color w:val="000000" w:themeColor="text1"/>
          <w:szCs w:val="24"/>
          <w:lang w:val="en-GB" w:eastAsia="en-US"/>
        </w:rPr>
        <w:t>D</w:t>
      </w:r>
      <w:r w:rsidR="004E29A2" w:rsidRPr="00BC23C8">
        <w:rPr>
          <w:color w:val="000000" w:themeColor="text1"/>
          <w:szCs w:val="24"/>
          <w:lang w:val="en-GB" w:eastAsia="en-US"/>
        </w:rPr>
        <w:t>irector</w:t>
      </w:r>
      <w:r w:rsidR="00F453C5" w:rsidRPr="00BC23C8">
        <w:rPr>
          <w:color w:val="000000" w:themeColor="text1"/>
          <w:szCs w:val="24"/>
          <w:lang w:val="en-GB" w:eastAsia="en-US"/>
        </w:rPr>
        <w:t xml:space="preserve"> </w:t>
      </w:r>
      <w:r w:rsidR="00F453C5" w:rsidRPr="00BC23C8">
        <w:rPr>
          <w:color w:val="000000" w:themeColor="text1"/>
          <w:lang w:val="en-GB" w:eastAsia="en-US"/>
        </w:rPr>
        <w:t xml:space="preserve">— </w:t>
      </w:r>
      <w:r w:rsidR="00C03591" w:rsidRPr="00BC23C8">
        <w:rPr>
          <w:color w:val="000000" w:themeColor="text1"/>
          <w:szCs w:val="24"/>
          <w:lang w:val="en-GB" w:eastAsia="en-US"/>
        </w:rPr>
        <w:t>Participation, Inclusion and</w:t>
      </w:r>
      <w:r w:rsidR="00254C93" w:rsidRPr="00BC23C8">
        <w:rPr>
          <w:color w:val="000000" w:themeColor="text1"/>
          <w:szCs w:val="24"/>
          <w:lang w:val="en-GB" w:eastAsia="en-US"/>
        </w:rPr>
        <w:t xml:space="preserve"> Regional Engagement </w:t>
      </w:r>
      <w:r w:rsidRPr="00BC23C8">
        <w:rPr>
          <w:color w:val="000000" w:themeColor="text1"/>
          <w:szCs w:val="24"/>
          <w:lang w:val="en-GB" w:eastAsia="en-US"/>
        </w:rPr>
        <w:t>Branch</w:t>
      </w:r>
    </w:p>
    <w:p w14:paraId="6DEC0491" w14:textId="7889EC69" w:rsidR="009D5D01" w:rsidRPr="00BC23C8" w:rsidRDefault="009D5D01" w:rsidP="00BD1D70">
      <w:pPr>
        <w:spacing w:before="120"/>
        <w:jc w:val="left"/>
        <w:rPr>
          <w:color w:val="000000" w:themeColor="text1"/>
          <w:szCs w:val="24"/>
          <w:lang w:val="en-GB" w:eastAsia="en-US"/>
        </w:rPr>
      </w:pPr>
      <w:r w:rsidRPr="00BC23C8">
        <w:rPr>
          <w:b/>
          <w:color w:val="000000" w:themeColor="text1"/>
          <w:lang w:val="en-GB" w:eastAsia="en-US"/>
        </w:rPr>
        <w:t>DATE:</w:t>
      </w:r>
      <w:r w:rsidRPr="00BC23C8">
        <w:rPr>
          <w:b/>
          <w:color w:val="000000" w:themeColor="text1"/>
          <w:lang w:val="en-GB" w:eastAsia="en-US"/>
        </w:rPr>
        <w:tab/>
      </w:r>
      <w:r w:rsidR="00D30F3E" w:rsidRPr="00BC23C8">
        <w:rPr>
          <w:b/>
          <w:color w:val="000000" w:themeColor="text1"/>
          <w:lang w:val="en-GB" w:eastAsia="en-US"/>
        </w:rPr>
        <w:tab/>
      </w:r>
      <w:r w:rsidR="008A2A69">
        <w:rPr>
          <w:color w:val="000000" w:themeColor="text1"/>
          <w:lang w:val="en-GB" w:eastAsia="en-US"/>
        </w:rPr>
        <w:t>14</w:t>
      </w:r>
      <w:r w:rsidR="00672BC1">
        <w:rPr>
          <w:color w:val="000000" w:themeColor="text1"/>
          <w:lang w:val="en-GB" w:eastAsia="en-US"/>
        </w:rPr>
        <w:t xml:space="preserve"> / 8</w:t>
      </w:r>
      <w:r w:rsidR="00CB2C50" w:rsidRPr="00672BC1">
        <w:rPr>
          <w:color w:val="000000" w:themeColor="text1"/>
          <w:lang w:val="en-GB" w:eastAsia="en-US"/>
        </w:rPr>
        <w:t xml:space="preserve"> /</w:t>
      </w:r>
      <w:r w:rsidR="00CB2C50" w:rsidRPr="00BC23C8">
        <w:rPr>
          <w:color w:val="000000" w:themeColor="text1"/>
          <w:lang w:val="en-GB" w:eastAsia="en-US"/>
        </w:rPr>
        <w:t xml:space="preserve"> </w:t>
      </w:r>
      <w:r w:rsidR="001807E6" w:rsidRPr="00BC23C8">
        <w:rPr>
          <w:color w:val="000000" w:themeColor="text1"/>
          <w:lang w:val="en-GB" w:eastAsia="en-US"/>
        </w:rPr>
        <w:t>2019</w:t>
      </w:r>
    </w:p>
    <w:p w14:paraId="12780ED0" w14:textId="45FEB582" w:rsidR="001807E6" w:rsidRPr="00BC23C8" w:rsidRDefault="009D5D01" w:rsidP="00672BC1">
      <w:pPr>
        <w:spacing w:before="120"/>
        <w:ind w:left="1440" w:hanging="1440"/>
        <w:jc w:val="left"/>
        <w:rPr>
          <w:b/>
          <w:color w:val="000000" w:themeColor="text1"/>
          <w:szCs w:val="20"/>
          <w:lang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672BC1">
        <w:rPr>
          <w:b/>
          <w:color w:val="000000" w:themeColor="text1"/>
          <w:lang w:val="en-GB" w:eastAsia="en-US"/>
        </w:rPr>
        <w:t xml:space="preserve">Registration for </w:t>
      </w:r>
      <w:r w:rsidR="00672BC1" w:rsidRPr="00491B54">
        <w:rPr>
          <w:rFonts w:cstheme="minorHAnsi"/>
          <w:b/>
          <w:color w:val="000000"/>
          <w:lang w:val="en-GB"/>
        </w:rPr>
        <w:t>webinars on the 2020 Expression of Interest process</w:t>
      </w:r>
      <w:r w:rsidR="00672BC1">
        <w:rPr>
          <w:rFonts w:cstheme="minorHAnsi"/>
          <w:b/>
          <w:color w:val="000000"/>
          <w:lang w:val="en-GB"/>
        </w:rPr>
        <w:t>es</w:t>
      </w:r>
      <w:r w:rsidR="00672BC1" w:rsidRPr="00491B54">
        <w:rPr>
          <w:rFonts w:cstheme="minorHAnsi"/>
          <w:b/>
          <w:color w:val="000000"/>
          <w:lang w:val="en-GB"/>
        </w:rPr>
        <w:t xml:space="preserve"> for</w:t>
      </w:r>
      <w:r w:rsidR="00672BC1" w:rsidRPr="00E57797">
        <w:rPr>
          <w:rFonts w:cstheme="minorHAnsi"/>
          <w:b/>
          <w:color w:val="000000"/>
          <w:lang w:val="en-GB"/>
        </w:rPr>
        <w:t xml:space="preserve"> </w:t>
      </w:r>
      <w:r w:rsidR="00672BC1">
        <w:rPr>
          <w:rFonts w:cstheme="minorHAnsi"/>
          <w:b/>
          <w:color w:val="000000"/>
          <w:lang w:val="en-GB"/>
        </w:rPr>
        <w:t>Pre-a</w:t>
      </w:r>
      <w:r w:rsidR="00672BC1" w:rsidRPr="00E57797">
        <w:rPr>
          <w:rFonts w:cstheme="minorHAnsi"/>
          <w:b/>
          <w:color w:val="000000"/>
          <w:lang w:val="en-GB"/>
        </w:rPr>
        <w:t xml:space="preserve">ccredited Training Delivery and </w:t>
      </w:r>
      <w:r w:rsidR="00672BC1">
        <w:rPr>
          <w:rFonts w:cstheme="minorHAnsi"/>
          <w:b/>
          <w:color w:val="000000"/>
          <w:lang w:val="en-GB"/>
        </w:rPr>
        <w:t xml:space="preserve">the </w:t>
      </w:r>
      <w:r w:rsidR="00672BC1" w:rsidRPr="00E57797">
        <w:rPr>
          <w:rFonts w:cstheme="minorHAnsi"/>
          <w:b/>
          <w:color w:val="000000"/>
          <w:lang w:val="en-GB"/>
        </w:rPr>
        <w:t>Learner Engage</w:t>
      </w:r>
      <w:r w:rsidR="00672BC1">
        <w:rPr>
          <w:rFonts w:cstheme="minorHAnsi"/>
          <w:b/>
          <w:color w:val="000000"/>
          <w:lang w:val="en-GB"/>
        </w:rPr>
        <w:t>ment A-frame Program (LEAP).</w:t>
      </w:r>
    </w:p>
    <w:p w14:paraId="22DCF6D7" w14:textId="77777777" w:rsidR="00810ABD" w:rsidRDefault="00810ABD" w:rsidP="00BD1D70">
      <w:pPr>
        <w:pBdr>
          <w:bottom w:val="single" w:sz="4" w:space="1" w:color="auto"/>
        </w:pBdr>
        <w:jc w:val="left"/>
        <w:rPr>
          <w:color w:val="5B9BD5" w:themeColor="accent1"/>
          <w:lang w:val="en"/>
        </w:rPr>
      </w:pPr>
    </w:p>
    <w:p w14:paraId="11F64F34" w14:textId="76FF7358"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r w:rsidR="004416B6">
        <w:rPr>
          <w:color w:val="2F5496" w:themeColor="accent5" w:themeShade="BF"/>
          <w:lang w:val="en"/>
        </w:rPr>
        <w:t xml:space="preserve"> / Critical Dates:</w:t>
      </w:r>
    </w:p>
    <w:p w14:paraId="3149411A" w14:textId="77777777" w:rsidR="006F3184" w:rsidRPr="00BC23C8" w:rsidRDefault="006F3184" w:rsidP="00BD1D70">
      <w:pPr>
        <w:jc w:val="left"/>
        <w:rPr>
          <w:color w:val="000000" w:themeColor="text1"/>
          <w:lang w:val="en"/>
        </w:rPr>
      </w:pPr>
    </w:p>
    <w:p w14:paraId="625359A9" w14:textId="6769608F" w:rsidR="00DB0BCD" w:rsidRPr="00FF4AA2" w:rsidRDefault="00672BC1" w:rsidP="00BD1D70">
      <w:pPr>
        <w:pStyle w:val="ListParagraph"/>
        <w:numPr>
          <w:ilvl w:val="0"/>
          <w:numId w:val="15"/>
        </w:numPr>
        <w:tabs>
          <w:tab w:val="left" w:pos="0"/>
          <w:tab w:val="left" w:pos="1080"/>
        </w:tabs>
        <w:spacing w:after="0" w:line="240" w:lineRule="auto"/>
        <w:ind w:left="357" w:hanging="357"/>
        <w:contextualSpacing w:val="0"/>
        <w:jc w:val="left"/>
        <w:rPr>
          <w:rFonts w:asciiTheme="minorHAnsi" w:hAnsiTheme="minorHAnsi" w:cstheme="minorHAnsi"/>
          <w:bCs/>
          <w:color w:val="000000" w:themeColor="text1"/>
          <w:lang w:val="en-GB"/>
        </w:rPr>
      </w:pPr>
      <w:r w:rsidRPr="00FF4AA2">
        <w:rPr>
          <w:rFonts w:asciiTheme="minorHAnsi" w:hAnsiTheme="minorHAnsi" w:cstheme="minorHAnsi"/>
          <w:bCs/>
          <w:color w:val="000000" w:themeColor="text1"/>
          <w:lang w:val="en-GB"/>
        </w:rPr>
        <w:t xml:space="preserve">Registration </w:t>
      </w:r>
      <w:r w:rsidRPr="00FF4AA2">
        <w:rPr>
          <w:rFonts w:asciiTheme="minorHAnsi" w:hAnsiTheme="minorHAnsi" w:cstheme="minorHAnsi"/>
          <w:color w:val="000000" w:themeColor="text1"/>
          <w:lang w:val="en-GB"/>
        </w:rPr>
        <w:t>is now open for webinars on the 2020 Expression of Interest (EOI) processes for Pre-accredited Training Delivery and the Learner Engagement A-frame Program (LEAP).</w:t>
      </w:r>
    </w:p>
    <w:p w14:paraId="32A392B8" w14:textId="21E101F8" w:rsidR="00810ABD" w:rsidRPr="00FF4AA2" w:rsidRDefault="00672BC1" w:rsidP="005A2A33">
      <w:pPr>
        <w:pStyle w:val="ListParagraph"/>
        <w:numPr>
          <w:ilvl w:val="0"/>
          <w:numId w:val="15"/>
        </w:numPr>
        <w:spacing w:before="120" w:after="0" w:line="240" w:lineRule="auto"/>
        <w:ind w:left="357" w:hanging="357"/>
        <w:contextualSpacing w:val="0"/>
        <w:jc w:val="left"/>
        <w:rPr>
          <w:rFonts w:asciiTheme="minorHAnsi" w:hAnsiTheme="minorHAnsi" w:cstheme="minorHAnsi"/>
          <w:bCs/>
          <w:color w:val="000000" w:themeColor="text1"/>
          <w:lang w:val="en-GB"/>
        </w:rPr>
      </w:pPr>
      <w:r w:rsidRPr="00FF4AA2">
        <w:rPr>
          <w:rFonts w:asciiTheme="minorHAnsi" w:hAnsiTheme="minorHAnsi" w:cstheme="minorHAnsi"/>
          <w:color w:val="000000" w:themeColor="text1"/>
          <w:lang w:val="en-GB"/>
        </w:rPr>
        <w:t xml:space="preserve">Please register for one of the two available sessions on either </w:t>
      </w:r>
      <w:r w:rsidRPr="00FF4AA2">
        <w:rPr>
          <w:rFonts w:asciiTheme="minorHAnsi" w:hAnsiTheme="minorHAnsi" w:cstheme="minorHAnsi"/>
          <w:b/>
          <w:color w:val="000000" w:themeColor="text1"/>
          <w:lang w:val="en-GB"/>
        </w:rPr>
        <w:t>11 September or 13 September 2019.</w:t>
      </w:r>
    </w:p>
    <w:p w14:paraId="50155AA3" w14:textId="626437F4" w:rsidR="00672BC1" w:rsidRPr="00FF4AA2" w:rsidRDefault="00672BC1" w:rsidP="005A2A33">
      <w:pPr>
        <w:pStyle w:val="ListParagraph"/>
        <w:numPr>
          <w:ilvl w:val="0"/>
          <w:numId w:val="15"/>
        </w:numPr>
        <w:spacing w:before="120" w:after="0" w:line="240" w:lineRule="auto"/>
        <w:ind w:left="357" w:hanging="357"/>
        <w:contextualSpacing w:val="0"/>
        <w:jc w:val="left"/>
        <w:rPr>
          <w:rFonts w:asciiTheme="minorHAnsi" w:hAnsiTheme="minorHAnsi" w:cstheme="minorHAnsi"/>
          <w:bCs/>
          <w:color w:val="000000" w:themeColor="text1"/>
          <w:lang w:val="en-GB"/>
        </w:rPr>
      </w:pPr>
      <w:r w:rsidRPr="00FF4AA2">
        <w:rPr>
          <w:rFonts w:asciiTheme="minorHAnsi" w:hAnsiTheme="minorHAnsi" w:cstheme="minorHAnsi"/>
          <w:color w:val="000000" w:themeColor="text1"/>
          <w:lang w:val="en-GB"/>
        </w:rPr>
        <w:t>A separate Memo will advise of the commencement of the 2020 Expression of Interest p</w:t>
      </w:r>
      <w:r w:rsidR="00237242">
        <w:rPr>
          <w:rFonts w:asciiTheme="minorHAnsi" w:hAnsiTheme="minorHAnsi" w:cstheme="minorHAnsi"/>
          <w:color w:val="000000" w:themeColor="text1"/>
          <w:lang w:val="en-GB"/>
        </w:rPr>
        <w:t>rocess o</w:t>
      </w:r>
      <w:r w:rsidRPr="00FF4AA2">
        <w:rPr>
          <w:rFonts w:asciiTheme="minorHAnsi" w:hAnsiTheme="minorHAnsi" w:cstheme="minorHAnsi"/>
          <w:color w:val="000000" w:themeColor="text1"/>
          <w:lang w:val="en-GB"/>
        </w:rPr>
        <w:t xml:space="preserve">n </w:t>
      </w:r>
      <w:r w:rsidR="00237242">
        <w:rPr>
          <w:rFonts w:asciiTheme="minorHAnsi" w:hAnsiTheme="minorHAnsi" w:cstheme="minorHAnsi"/>
          <w:color w:val="000000" w:themeColor="text1"/>
          <w:lang w:val="en-GB"/>
        </w:rPr>
        <w:t xml:space="preserve"> 3 </w:t>
      </w:r>
      <w:r w:rsidRPr="00FF4AA2">
        <w:rPr>
          <w:rFonts w:asciiTheme="minorHAnsi" w:hAnsiTheme="minorHAnsi" w:cstheme="minorHAnsi"/>
          <w:color w:val="000000" w:themeColor="text1"/>
          <w:lang w:val="en-GB"/>
        </w:rPr>
        <w:t>September</w:t>
      </w:r>
      <w:r w:rsidR="00237242">
        <w:rPr>
          <w:rFonts w:asciiTheme="minorHAnsi" w:hAnsiTheme="minorHAnsi" w:cstheme="minorHAnsi"/>
          <w:color w:val="000000" w:themeColor="text1"/>
          <w:lang w:val="en-GB"/>
        </w:rPr>
        <w:t xml:space="preserve"> 2019.</w:t>
      </w:r>
    </w:p>
    <w:p w14:paraId="6C583E2E" w14:textId="645BA6E6" w:rsidR="00672BC1" w:rsidRPr="00FF4AA2" w:rsidRDefault="00672BC1" w:rsidP="005A2A33">
      <w:pPr>
        <w:pStyle w:val="ListParagraph"/>
        <w:numPr>
          <w:ilvl w:val="0"/>
          <w:numId w:val="15"/>
        </w:numPr>
        <w:spacing w:before="120" w:after="0" w:line="240" w:lineRule="auto"/>
        <w:ind w:left="357" w:hanging="357"/>
        <w:contextualSpacing w:val="0"/>
        <w:jc w:val="left"/>
        <w:rPr>
          <w:rFonts w:asciiTheme="minorHAnsi" w:hAnsiTheme="minorHAnsi" w:cstheme="minorHAnsi"/>
          <w:bCs/>
          <w:color w:val="000000" w:themeColor="text1"/>
          <w:lang w:val="en-GB"/>
        </w:rPr>
      </w:pPr>
      <w:r w:rsidRPr="00FF4AA2">
        <w:rPr>
          <w:rFonts w:asciiTheme="minorHAnsi" w:hAnsiTheme="minorHAnsi" w:cstheme="minorHAnsi"/>
          <w:color w:val="000000" w:themeColor="text1"/>
          <w:lang w:val="en-GB"/>
        </w:rPr>
        <w:t>Contact your regional office if you have any questions.</w:t>
      </w:r>
    </w:p>
    <w:p w14:paraId="48406D04" w14:textId="77777777" w:rsidR="00CC30D2" w:rsidRPr="00BC23C8" w:rsidRDefault="00CC30D2" w:rsidP="00BD1D70">
      <w:pPr>
        <w:pBdr>
          <w:top w:val="single" w:sz="4" w:space="1" w:color="auto"/>
        </w:pBdr>
        <w:spacing w:before="200"/>
        <w:jc w:val="left"/>
        <w:rPr>
          <w:color w:val="000000" w:themeColor="text1"/>
          <w:lang w:val="en"/>
        </w:rPr>
      </w:pPr>
    </w:p>
    <w:p w14:paraId="6AA319ED" w14:textId="6DD0E35F" w:rsidR="00463997" w:rsidRPr="00BC23C8" w:rsidRDefault="00672BC1" w:rsidP="00BD1D70">
      <w:pPr>
        <w:pBdr>
          <w:top w:val="single" w:sz="4" w:space="1" w:color="auto"/>
        </w:pBdr>
        <w:jc w:val="left"/>
        <w:rPr>
          <w:bCs/>
          <w:i/>
          <w:color w:val="2F5496" w:themeColor="accent5" w:themeShade="BF"/>
          <w:lang w:val="en-GB"/>
        </w:rPr>
      </w:pPr>
      <w:r>
        <w:rPr>
          <w:color w:val="2F5496" w:themeColor="accent5" w:themeShade="BF"/>
          <w:lang w:val="en"/>
        </w:rPr>
        <w:t>Register to participate in a webinar for 2020 Pre-accredited Training Delivery and LEAP</w:t>
      </w:r>
    </w:p>
    <w:p w14:paraId="0E269362" w14:textId="77777777" w:rsidR="0060642E" w:rsidRPr="00BC23C8" w:rsidRDefault="0060642E" w:rsidP="00BD1D70">
      <w:pPr>
        <w:pBdr>
          <w:top w:val="single" w:sz="4" w:space="1" w:color="auto"/>
        </w:pBdr>
        <w:jc w:val="left"/>
        <w:rPr>
          <w:bCs/>
          <w:color w:val="000000" w:themeColor="text1"/>
          <w:lang w:val="en-GB"/>
        </w:rPr>
      </w:pPr>
    </w:p>
    <w:p w14:paraId="78F0DADC" w14:textId="21F69AC7" w:rsidR="00463997" w:rsidRPr="00FF4AA2" w:rsidRDefault="00672BC1" w:rsidP="00BD1D70">
      <w:pPr>
        <w:jc w:val="left"/>
        <w:rPr>
          <w:color w:val="000000" w:themeColor="text1"/>
          <w:lang w:val="en"/>
        </w:rPr>
      </w:pPr>
      <w:r w:rsidRPr="00FF4AA2">
        <w:rPr>
          <w:color w:val="000000" w:themeColor="text1"/>
        </w:rPr>
        <w:t>The Regional Engagement Unit, in collaboration with the VET Development Centre (VDC), are facilitating two webinars in September 2019 to assist Learn Local providers to prepare their Expression of Interest for delivery of pre-accredited training in 2020</w:t>
      </w:r>
      <w:r w:rsidR="00463997" w:rsidRPr="00FF4AA2">
        <w:rPr>
          <w:color w:val="000000" w:themeColor="text1"/>
          <w:lang w:val="en"/>
        </w:rPr>
        <w:t>.</w:t>
      </w:r>
    </w:p>
    <w:p w14:paraId="4B0915F8" w14:textId="77777777" w:rsidR="00463997" w:rsidRPr="00FF4AA2" w:rsidRDefault="00463997" w:rsidP="00BD1D70">
      <w:pPr>
        <w:jc w:val="left"/>
        <w:rPr>
          <w:color w:val="000000" w:themeColor="text1"/>
          <w:lang w:val="en"/>
        </w:rPr>
      </w:pPr>
    </w:p>
    <w:p w14:paraId="369CA23C" w14:textId="303FA314" w:rsidR="002F4067" w:rsidRDefault="00FF4AA2" w:rsidP="00BD1D70">
      <w:pPr>
        <w:jc w:val="left"/>
        <w:rPr>
          <w:color w:val="000000" w:themeColor="text1"/>
        </w:rPr>
      </w:pPr>
      <w:r>
        <w:rPr>
          <w:color w:val="000000" w:themeColor="text1"/>
        </w:rPr>
        <w:t>The webinars will focus on the priorities, requirements and timelines associated with the EOI pr</w:t>
      </w:r>
      <w:r w:rsidR="00237242">
        <w:rPr>
          <w:color w:val="000000" w:themeColor="text1"/>
        </w:rPr>
        <w:t>ocess which will open o</w:t>
      </w:r>
      <w:r>
        <w:rPr>
          <w:color w:val="000000" w:themeColor="text1"/>
        </w:rPr>
        <w:t xml:space="preserve">n </w:t>
      </w:r>
      <w:r w:rsidR="00237242">
        <w:rPr>
          <w:color w:val="000000" w:themeColor="text1"/>
        </w:rPr>
        <w:t xml:space="preserve">3 </w:t>
      </w:r>
      <w:r>
        <w:rPr>
          <w:color w:val="000000" w:themeColor="text1"/>
        </w:rPr>
        <w:t>September 2019.</w:t>
      </w:r>
    </w:p>
    <w:p w14:paraId="6A104876" w14:textId="1B192626" w:rsidR="00FF4AA2" w:rsidRDefault="00FF4AA2" w:rsidP="00BD1D70">
      <w:pPr>
        <w:jc w:val="left"/>
        <w:rPr>
          <w:color w:val="000000" w:themeColor="text1"/>
        </w:rPr>
      </w:pPr>
    </w:p>
    <w:p w14:paraId="2ED94963" w14:textId="30D10B03" w:rsidR="00FF4AA2" w:rsidRDefault="00FF4AA2" w:rsidP="00BD1D70">
      <w:pPr>
        <w:jc w:val="left"/>
        <w:rPr>
          <w:color w:val="000000" w:themeColor="text1"/>
        </w:rPr>
      </w:pPr>
      <w:r>
        <w:rPr>
          <w:color w:val="000000" w:themeColor="text1"/>
        </w:rPr>
        <w:t>The webinars will also cover the EOI process for the Learner Engagement A-frame Program (LEAP).</w:t>
      </w:r>
    </w:p>
    <w:p w14:paraId="5EA04482" w14:textId="6147A32C" w:rsidR="00FF4AA2" w:rsidRDefault="00FF4AA2" w:rsidP="00BD1D70">
      <w:pPr>
        <w:jc w:val="left"/>
        <w:rPr>
          <w:color w:val="000000" w:themeColor="text1"/>
        </w:rPr>
      </w:pPr>
    </w:p>
    <w:p w14:paraId="144BC47A" w14:textId="17F15518" w:rsidR="00FF4AA2" w:rsidRDefault="00FF4AA2" w:rsidP="00BD1D70">
      <w:pPr>
        <w:jc w:val="left"/>
        <w:rPr>
          <w:color w:val="000000" w:themeColor="text1"/>
        </w:rPr>
      </w:pPr>
      <w:r>
        <w:rPr>
          <w:color w:val="000000" w:themeColor="text1"/>
        </w:rPr>
        <w:t xml:space="preserve">Please </w:t>
      </w:r>
      <w:hyperlink r:id="rId11" w:history="1">
        <w:r>
          <w:rPr>
            <w:rStyle w:val="Hyperlink"/>
            <w:rFonts w:eastAsiaTheme="minorHAnsi"/>
          </w:rPr>
          <w:t>r</w:t>
        </w:r>
        <w:r w:rsidRPr="00C33954">
          <w:rPr>
            <w:rStyle w:val="Hyperlink"/>
            <w:rFonts w:eastAsiaTheme="minorHAnsi"/>
          </w:rPr>
          <w:t>egister for a webinar here.</w:t>
        </w:r>
      </w:hyperlink>
      <w:r w:rsidRPr="00C33954">
        <w:rPr>
          <w:rStyle w:val="Hyperlink"/>
          <w:rFonts w:eastAsiaTheme="minorHAnsi"/>
        </w:rPr>
        <w:t xml:space="preserve"> </w:t>
      </w:r>
      <w:r>
        <w:rPr>
          <w:color w:val="000000" w:themeColor="text1"/>
        </w:rPr>
        <w:t>Once registration is complete, you will be</w:t>
      </w:r>
      <w:r w:rsidR="005A2A33">
        <w:rPr>
          <w:color w:val="000000" w:themeColor="text1"/>
        </w:rPr>
        <w:t xml:space="preserve"> emailed a confirmation booking.</w:t>
      </w:r>
      <w:r>
        <w:rPr>
          <w:color w:val="000000" w:themeColor="text1"/>
        </w:rPr>
        <w:t xml:space="preserve"> Your webinar participation link will be emailed to you seven (7) days prior to the webinar and again on the day of the webinar.</w:t>
      </w:r>
    </w:p>
    <w:p w14:paraId="5F69E72D" w14:textId="13111AA3" w:rsidR="00FF4AA2" w:rsidRDefault="00FF4AA2" w:rsidP="00BD1D70">
      <w:pPr>
        <w:jc w:val="left"/>
        <w:rPr>
          <w:color w:val="000000" w:themeColor="text1"/>
        </w:rPr>
      </w:pPr>
    </w:p>
    <w:p w14:paraId="1237A773" w14:textId="67318419" w:rsidR="00FF4AA2" w:rsidRPr="00BC23C8" w:rsidRDefault="00FF4AA2" w:rsidP="00BD1D70">
      <w:pPr>
        <w:jc w:val="left"/>
        <w:rPr>
          <w:color w:val="000000" w:themeColor="text1"/>
        </w:rPr>
      </w:pPr>
      <w:r>
        <w:rPr>
          <w:color w:val="000000" w:themeColor="text1"/>
        </w:rPr>
        <w:t>In order to participate effectively in the webinar, please check that you have:</w:t>
      </w:r>
    </w:p>
    <w:p w14:paraId="3208BB27" w14:textId="12612B5A" w:rsidR="002F4067" w:rsidRDefault="00FF4AA2" w:rsidP="005A2A33">
      <w:pPr>
        <w:pStyle w:val="ListParagraph"/>
        <w:numPr>
          <w:ilvl w:val="0"/>
          <w:numId w:val="23"/>
        </w:numPr>
        <w:spacing w:before="120" w:after="0" w:line="240" w:lineRule="auto"/>
        <w:ind w:left="284" w:hanging="284"/>
        <w:contextualSpacing w:val="0"/>
        <w:jc w:val="left"/>
        <w:rPr>
          <w:rFonts w:ascii="Arial" w:hAnsi="Arial"/>
          <w:color w:val="000000" w:themeColor="text1"/>
        </w:rPr>
      </w:pPr>
      <w:r>
        <w:rPr>
          <w:rFonts w:ascii="Arial" w:hAnsi="Arial"/>
          <w:color w:val="000000" w:themeColor="text1"/>
        </w:rPr>
        <w:t>your booking confirmation and participation link</w:t>
      </w:r>
    </w:p>
    <w:p w14:paraId="51FECB52" w14:textId="38FAB458" w:rsidR="00FF4AA2" w:rsidRDefault="00FF4AA2" w:rsidP="00BD1D70">
      <w:pPr>
        <w:pStyle w:val="ListParagraph"/>
        <w:numPr>
          <w:ilvl w:val="0"/>
          <w:numId w:val="23"/>
        </w:numPr>
        <w:spacing w:after="0" w:line="240" w:lineRule="auto"/>
        <w:ind w:left="284" w:hanging="284"/>
        <w:contextualSpacing w:val="0"/>
        <w:jc w:val="left"/>
        <w:rPr>
          <w:rFonts w:ascii="Arial" w:hAnsi="Arial"/>
          <w:color w:val="000000" w:themeColor="text1"/>
        </w:rPr>
      </w:pPr>
      <w:r>
        <w:rPr>
          <w:rFonts w:ascii="Arial" w:hAnsi="Arial"/>
          <w:color w:val="000000" w:themeColor="text1"/>
        </w:rPr>
        <w:t>a strong internet connection</w:t>
      </w:r>
    </w:p>
    <w:p w14:paraId="04E563FF" w14:textId="612BBD63" w:rsidR="00FF4AA2" w:rsidRPr="00BC23C8" w:rsidRDefault="00FF4AA2" w:rsidP="00BD1D70">
      <w:pPr>
        <w:pStyle w:val="ListParagraph"/>
        <w:numPr>
          <w:ilvl w:val="0"/>
          <w:numId w:val="23"/>
        </w:numPr>
        <w:spacing w:after="0" w:line="240" w:lineRule="auto"/>
        <w:ind w:left="284" w:hanging="284"/>
        <w:contextualSpacing w:val="0"/>
        <w:jc w:val="left"/>
        <w:rPr>
          <w:rFonts w:ascii="Arial" w:hAnsi="Arial"/>
          <w:color w:val="000000" w:themeColor="text1"/>
        </w:rPr>
      </w:pPr>
      <w:r>
        <w:rPr>
          <w:rFonts w:ascii="Arial" w:hAnsi="Arial"/>
          <w:color w:val="000000" w:themeColor="text1"/>
        </w:rPr>
        <w:t>headphones to hear the presentation</w:t>
      </w:r>
    </w:p>
    <w:p w14:paraId="14009B77" w14:textId="19F8DCD3" w:rsidR="002F4067" w:rsidRPr="00BC23C8" w:rsidRDefault="002E295B" w:rsidP="00BD1D70">
      <w:pPr>
        <w:pStyle w:val="ListParagraph"/>
        <w:numPr>
          <w:ilvl w:val="0"/>
          <w:numId w:val="23"/>
        </w:numPr>
        <w:spacing w:after="0" w:line="240" w:lineRule="auto"/>
        <w:ind w:left="284" w:hanging="284"/>
        <w:contextualSpacing w:val="0"/>
        <w:jc w:val="left"/>
        <w:rPr>
          <w:rFonts w:ascii="Arial" w:hAnsi="Arial"/>
          <w:color w:val="000000" w:themeColor="text1"/>
        </w:rPr>
      </w:pPr>
      <w:hyperlink r:id="rId12" w:history="1">
        <w:r w:rsidR="00FF4AA2" w:rsidRPr="00C33954">
          <w:rPr>
            <w:rStyle w:val="Hyperlink"/>
            <w:rFonts w:ascii="Arial" w:hAnsi="Arial"/>
          </w:rPr>
          <w:t>Google Chrome</w:t>
        </w:r>
      </w:hyperlink>
      <w:r w:rsidR="00FF4AA2">
        <w:rPr>
          <w:rFonts w:ascii="Arial" w:hAnsi="Arial"/>
        </w:rPr>
        <w:t xml:space="preserve">, </w:t>
      </w:r>
      <w:r w:rsidR="00FF4AA2">
        <w:rPr>
          <w:rFonts w:ascii="Arial" w:hAnsi="Arial"/>
          <w:color w:val="000000" w:themeColor="text1"/>
        </w:rPr>
        <w:t>installed and ready for use as your web browser (Safari for MAC users) to view the webinar.</w:t>
      </w:r>
    </w:p>
    <w:p w14:paraId="4B54D589" w14:textId="5CC60786" w:rsidR="005D079D" w:rsidRDefault="005D079D" w:rsidP="00BD1D70">
      <w:pPr>
        <w:jc w:val="left"/>
        <w:rPr>
          <w:color w:val="000000" w:themeColor="text1"/>
        </w:rPr>
      </w:pPr>
    </w:p>
    <w:p w14:paraId="341B94A5" w14:textId="6AD21F8D" w:rsidR="00FF4AA2" w:rsidRDefault="00FF4AA2" w:rsidP="00BD1D70">
      <w:pPr>
        <w:jc w:val="left"/>
        <w:rPr>
          <w:color w:val="000000" w:themeColor="text1"/>
        </w:rPr>
      </w:pPr>
      <w:r>
        <w:rPr>
          <w:color w:val="000000" w:themeColor="text1"/>
        </w:rPr>
        <w:t>If you are unable to participate in a webinar, the presentation will be available on</w:t>
      </w:r>
      <w:r w:rsidR="00AD3D9A">
        <w:rPr>
          <w:color w:val="000000" w:themeColor="text1"/>
        </w:rPr>
        <w:t xml:space="preserve"> the</w:t>
      </w:r>
      <w:r>
        <w:rPr>
          <w:color w:val="000000" w:themeColor="text1"/>
        </w:rPr>
        <w:t xml:space="preserve"> </w:t>
      </w:r>
      <w:hyperlink r:id="rId13" w:history="1">
        <w:r w:rsidRPr="00C33954">
          <w:rPr>
            <w:rStyle w:val="Hyperlink"/>
          </w:rPr>
          <w:t>DET website</w:t>
        </w:r>
      </w:hyperlink>
      <w:r>
        <w:rPr>
          <w:color w:val="000000" w:themeColor="text1"/>
        </w:rPr>
        <w:t xml:space="preserve"> from Wednesday, 18 September 2019.</w:t>
      </w:r>
    </w:p>
    <w:p w14:paraId="033792DC" w14:textId="5CB74966" w:rsidR="00FF4AA2" w:rsidRDefault="00FF4AA2" w:rsidP="00BD1D70">
      <w:pPr>
        <w:jc w:val="left"/>
        <w:rPr>
          <w:color w:val="000000" w:themeColor="text1"/>
        </w:rPr>
      </w:pPr>
    </w:p>
    <w:p w14:paraId="7E87BD52" w14:textId="16FF0511" w:rsidR="00AD3D9A" w:rsidRDefault="00AD3D9A" w:rsidP="00BD1D70">
      <w:pPr>
        <w:jc w:val="left"/>
        <w:rPr>
          <w:color w:val="000000" w:themeColor="text1"/>
        </w:rPr>
      </w:pPr>
    </w:p>
    <w:tbl>
      <w:tblPr>
        <w:tblW w:w="507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0" w:type="dxa"/>
          <w:right w:w="0" w:type="dxa"/>
        </w:tblCellMar>
        <w:tblLook w:val="04A0" w:firstRow="1" w:lastRow="0" w:firstColumn="1" w:lastColumn="0" w:noHBand="0" w:noVBand="1"/>
      </w:tblPr>
      <w:tblGrid>
        <w:gridCol w:w="2688"/>
        <w:gridCol w:w="4062"/>
        <w:gridCol w:w="3304"/>
      </w:tblGrid>
      <w:tr w:rsidR="00AD3D9A" w:rsidRPr="00C33954" w14:paraId="1CCAD5C5" w14:textId="77777777" w:rsidTr="00AD3D9A">
        <w:trPr>
          <w:trHeight w:val="374"/>
        </w:trPr>
        <w:tc>
          <w:tcPr>
            <w:tcW w:w="1337" w:type="pct"/>
            <w:shd w:val="clear" w:color="auto" w:fill="5B9BD5" w:themeFill="accent1"/>
          </w:tcPr>
          <w:p w14:paraId="5EF59EEA" w14:textId="77777777" w:rsidR="00AD3D9A" w:rsidRPr="00C33954" w:rsidRDefault="00AD3D9A" w:rsidP="00485021">
            <w:pPr>
              <w:spacing w:before="40" w:after="40"/>
              <w:ind w:left="142" w:right="142"/>
              <w:rPr>
                <w:b/>
                <w:color w:val="FFFFFF" w:themeColor="background1"/>
              </w:rPr>
            </w:pPr>
            <w:r>
              <w:rPr>
                <w:b/>
                <w:color w:val="FFFFFF" w:themeColor="background1"/>
              </w:rPr>
              <w:t>Webinar</w:t>
            </w:r>
          </w:p>
        </w:tc>
        <w:tc>
          <w:tcPr>
            <w:tcW w:w="2020" w:type="pct"/>
            <w:shd w:val="clear" w:color="auto" w:fill="5B9BD5" w:themeFill="accent1"/>
          </w:tcPr>
          <w:p w14:paraId="0FDE6B3A" w14:textId="77777777" w:rsidR="00AD3D9A" w:rsidRPr="00C33954" w:rsidRDefault="00AD3D9A" w:rsidP="00485021">
            <w:pPr>
              <w:spacing w:before="40" w:after="40"/>
              <w:ind w:left="142" w:right="142"/>
              <w:rPr>
                <w:b/>
                <w:color w:val="FFFFFF" w:themeColor="background1"/>
              </w:rPr>
            </w:pPr>
            <w:r w:rsidRPr="00C33954">
              <w:rPr>
                <w:b/>
                <w:color w:val="FFFFFF" w:themeColor="background1"/>
              </w:rPr>
              <w:t>Date</w:t>
            </w:r>
          </w:p>
        </w:tc>
        <w:tc>
          <w:tcPr>
            <w:tcW w:w="1643" w:type="pct"/>
            <w:shd w:val="clear" w:color="auto" w:fill="5B9BD5" w:themeFill="accent1"/>
          </w:tcPr>
          <w:p w14:paraId="62C438FB" w14:textId="77777777" w:rsidR="00AD3D9A" w:rsidRPr="00C33954" w:rsidRDefault="00AD3D9A" w:rsidP="00485021">
            <w:pPr>
              <w:spacing w:before="40" w:after="40"/>
              <w:ind w:left="142" w:right="142"/>
              <w:rPr>
                <w:b/>
                <w:color w:val="FFFFFF" w:themeColor="background1"/>
              </w:rPr>
            </w:pPr>
            <w:r w:rsidRPr="00C33954">
              <w:rPr>
                <w:b/>
                <w:color w:val="FFFFFF" w:themeColor="background1"/>
              </w:rPr>
              <w:t>Time</w:t>
            </w:r>
          </w:p>
        </w:tc>
      </w:tr>
      <w:tr w:rsidR="00AD3D9A" w:rsidRPr="00C33954" w14:paraId="037E73CF" w14:textId="77777777" w:rsidTr="00AD3D9A">
        <w:trPr>
          <w:trHeight w:val="374"/>
        </w:trPr>
        <w:tc>
          <w:tcPr>
            <w:tcW w:w="1337" w:type="pct"/>
            <w:shd w:val="clear" w:color="auto" w:fill="F2F2F2" w:themeFill="background1" w:themeFillShade="F2"/>
            <w:vAlign w:val="center"/>
          </w:tcPr>
          <w:p w14:paraId="2C779F37" w14:textId="77777777" w:rsidR="00AD3D9A" w:rsidRPr="00AD3D9A" w:rsidRDefault="00AD3D9A" w:rsidP="00485021">
            <w:pPr>
              <w:spacing w:before="60" w:after="60"/>
              <w:ind w:left="142" w:right="142"/>
              <w:rPr>
                <w:color w:val="000000" w:themeColor="text1"/>
              </w:rPr>
            </w:pPr>
            <w:r w:rsidRPr="00AD3D9A">
              <w:rPr>
                <w:color w:val="000000" w:themeColor="text1"/>
              </w:rPr>
              <w:t>Webinar session 1</w:t>
            </w:r>
          </w:p>
        </w:tc>
        <w:tc>
          <w:tcPr>
            <w:tcW w:w="2020" w:type="pct"/>
            <w:shd w:val="clear" w:color="auto" w:fill="F2F2F2" w:themeFill="background1" w:themeFillShade="F2"/>
            <w:vAlign w:val="center"/>
          </w:tcPr>
          <w:p w14:paraId="0423C0C0" w14:textId="77777777" w:rsidR="00AD3D9A" w:rsidRPr="00AD3D9A" w:rsidRDefault="00AD3D9A" w:rsidP="00485021">
            <w:pPr>
              <w:spacing w:before="60" w:after="60"/>
              <w:ind w:left="142" w:right="142"/>
              <w:rPr>
                <w:color w:val="000000" w:themeColor="text1"/>
              </w:rPr>
            </w:pPr>
            <w:r w:rsidRPr="00AD3D9A">
              <w:rPr>
                <w:color w:val="000000" w:themeColor="text1"/>
              </w:rPr>
              <w:t>Wednesday, 11 September 2019</w:t>
            </w:r>
          </w:p>
        </w:tc>
        <w:tc>
          <w:tcPr>
            <w:tcW w:w="1643" w:type="pct"/>
            <w:shd w:val="clear" w:color="auto" w:fill="F2F2F2" w:themeFill="background1" w:themeFillShade="F2"/>
            <w:vAlign w:val="center"/>
          </w:tcPr>
          <w:p w14:paraId="6AA628F7" w14:textId="77777777" w:rsidR="00AD3D9A" w:rsidRPr="00AD3D9A" w:rsidRDefault="00AD3D9A" w:rsidP="00485021">
            <w:pPr>
              <w:spacing w:before="60" w:after="60"/>
              <w:ind w:left="81" w:right="142"/>
              <w:contextualSpacing/>
              <w:rPr>
                <w:color w:val="000000" w:themeColor="text1"/>
              </w:rPr>
            </w:pPr>
            <w:r w:rsidRPr="00AD3D9A">
              <w:rPr>
                <w:color w:val="000000" w:themeColor="text1"/>
              </w:rPr>
              <w:t>12.30pm – 1.30pm</w:t>
            </w:r>
          </w:p>
        </w:tc>
      </w:tr>
      <w:tr w:rsidR="00AD3D9A" w:rsidRPr="00C33954" w14:paraId="6C02D100" w14:textId="77777777" w:rsidTr="00AD3D9A">
        <w:trPr>
          <w:trHeight w:val="374"/>
        </w:trPr>
        <w:tc>
          <w:tcPr>
            <w:tcW w:w="1337" w:type="pct"/>
            <w:shd w:val="clear" w:color="auto" w:fill="F2F2F2" w:themeFill="background1" w:themeFillShade="F2"/>
            <w:vAlign w:val="center"/>
          </w:tcPr>
          <w:p w14:paraId="252D8B24" w14:textId="77777777" w:rsidR="00AD3D9A" w:rsidRPr="00AD3D9A" w:rsidRDefault="00AD3D9A" w:rsidP="00485021">
            <w:pPr>
              <w:spacing w:before="60" w:after="60"/>
              <w:ind w:left="142" w:right="142"/>
              <w:rPr>
                <w:color w:val="000000" w:themeColor="text1"/>
              </w:rPr>
            </w:pPr>
            <w:r w:rsidRPr="00AD3D9A">
              <w:rPr>
                <w:color w:val="000000" w:themeColor="text1"/>
              </w:rPr>
              <w:t>Webinar session 2</w:t>
            </w:r>
          </w:p>
        </w:tc>
        <w:tc>
          <w:tcPr>
            <w:tcW w:w="2020" w:type="pct"/>
            <w:shd w:val="clear" w:color="auto" w:fill="F2F2F2" w:themeFill="background1" w:themeFillShade="F2"/>
            <w:vAlign w:val="center"/>
          </w:tcPr>
          <w:p w14:paraId="5F3FADBB" w14:textId="77777777" w:rsidR="00AD3D9A" w:rsidRPr="00AD3D9A" w:rsidRDefault="00AD3D9A" w:rsidP="00485021">
            <w:pPr>
              <w:spacing w:before="60" w:after="60"/>
              <w:ind w:left="142" w:right="142"/>
              <w:rPr>
                <w:color w:val="000000" w:themeColor="text1"/>
              </w:rPr>
            </w:pPr>
            <w:r w:rsidRPr="00AD3D9A">
              <w:rPr>
                <w:color w:val="000000" w:themeColor="text1"/>
              </w:rPr>
              <w:t>Friday, 13 September 2019</w:t>
            </w:r>
          </w:p>
        </w:tc>
        <w:tc>
          <w:tcPr>
            <w:tcW w:w="1643" w:type="pct"/>
            <w:shd w:val="clear" w:color="auto" w:fill="F2F2F2" w:themeFill="background1" w:themeFillShade="F2"/>
            <w:vAlign w:val="center"/>
          </w:tcPr>
          <w:p w14:paraId="28F8CDFB" w14:textId="77777777" w:rsidR="00AD3D9A" w:rsidRPr="00AD3D9A" w:rsidRDefault="00AD3D9A" w:rsidP="00485021">
            <w:pPr>
              <w:spacing w:before="60" w:after="60"/>
              <w:ind w:left="81" w:right="142"/>
              <w:contextualSpacing/>
              <w:rPr>
                <w:color w:val="000000" w:themeColor="text1"/>
              </w:rPr>
            </w:pPr>
            <w:r w:rsidRPr="00AD3D9A">
              <w:rPr>
                <w:color w:val="000000" w:themeColor="text1"/>
              </w:rPr>
              <w:t>12.30pm – 1.30pm</w:t>
            </w:r>
          </w:p>
        </w:tc>
      </w:tr>
      <w:tr w:rsidR="00AD3D9A" w:rsidRPr="00C33954" w14:paraId="58F062D5" w14:textId="77777777" w:rsidTr="00AD3D9A">
        <w:trPr>
          <w:trHeight w:val="374"/>
        </w:trPr>
        <w:tc>
          <w:tcPr>
            <w:tcW w:w="1337" w:type="pct"/>
            <w:shd w:val="clear" w:color="auto" w:fill="F2F2F2" w:themeFill="background1" w:themeFillShade="F2"/>
            <w:vAlign w:val="center"/>
          </w:tcPr>
          <w:p w14:paraId="4318DD64" w14:textId="77777777" w:rsidR="00AD3D9A" w:rsidRPr="00AD3D9A" w:rsidRDefault="00AD3D9A" w:rsidP="00485021">
            <w:pPr>
              <w:spacing w:before="60" w:after="60"/>
              <w:ind w:left="142" w:right="142"/>
              <w:rPr>
                <w:color w:val="000000" w:themeColor="text1"/>
              </w:rPr>
            </w:pPr>
            <w:r w:rsidRPr="00AD3D9A">
              <w:rPr>
                <w:color w:val="000000" w:themeColor="text1"/>
              </w:rPr>
              <w:t>Webinar presentation</w:t>
            </w:r>
          </w:p>
        </w:tc>
        <w:tc>
          <w:tcPr>
            <w:tcW w:w="2020" w:type="pct"/>
            <w:shd w:val="clear" w:color="auto" w:fill="F2F2F2" w:themeFill="background1" w:themeFillShade="F2"/>
            <w:vAlign w:val="center"/>
          </w:tcPr>
          <w:p w14:paraId="2BF230DA" w14:textId="77777777" w:rsidR="00AD3D9A" w:rsidRPr="00AD3D9A" w:rsidRDefault="00AD3D9A" w:rsidP="00485021">
            <w:pPr>
              <w:spacing w:before="60" w:after="60"/>
              <w:ind w:left="142" w:right="142"/>
              <w:rPr>
                <w:color w:val="000000" w:themeColor="text1"/>
              </w:rPr>
            </w:pPr>
            <w:r w:rsidRPr="00AD3D9A">
              <w:rPr>
                <w:color w:val="000000" w:themeColor="text1"/>
              </w:rPr>
              <w:t>From Wednesday, 18 September 2019</w:t>
            </w:r>
          </w:p>
        </w:tc>
        <w:tc>
          <w:tcPr>
            <w:tcW w:w="1643" w:type="pct"/>
            <w:shd w:val="clear" w:color="auto" w:fill="F2F2F2" w:themeFill="background1" w:themeFillShade="F2"/>
            <w:vAlign w:val="center"/>
          </w:tcPr>
          <w:p w14:paraId="0548E7C7" w14:textId="77777777" w:rsidR="00AD3D9A" w:rsidRPr="00AD3D9A" w:rsidRDefault="00AD3D9A" w:rsidP="00485021">
            <w:pPr>
              <w:spacing w:before="60" w:after="60"/>
              <w:ind w:left="81" w:right="142"/>
              <w:contextualSpacing/>
              <w:rPr>
                <w:color w:val="000000" w:themeColor="text1"/>
              </w:rPr>
            </w:pPr>
            <w:r w:rsidRPr="00AD3D9A">
              <w:rPr>
                <w:color w:val="000000" w:themeColor="text1"/>
              </w:rPr>
              <w:t>DET website</w:t>
            </w:r>
          </w:p>
        </w:tc>
      </w:tr>
    </w:tbl>
    <w:p w14:paraId="2F86A860" w14:textId="77777777" w:rsidR="00AD3D9A" w:rsidRPr="00BC23C8" w:rsidRDefault="00AD3D9A" w:rsidP="00BD1D70">
      <w:pPr>
        <w:jc w:val="left"/>
        <w:rPr>
          <w:color w:val="000000" w:themeColor="text1"/>
        </w:rPr>
      </w:pPr>
    </w:p>
    <w:p w14:paraId="1090C1B6" w14:textId="750399BD" w:rsidR="00DF2A51" w:rsidRPr="00BC23C8" w:rsidRDefault="00AD3D9A" w:rsidP="00BD1D70">
      <w:pPr>
        <w:jc w:val="left"/>
        <w:rPr>
          <w:color w:val="2F5496" w:themeColor="accent5" w:themeShade="BF"/>
          <w:lang w:val="en"/>
        </w:rPr>
      </w:pPr>
      <w:r>
        <w:rPr>
          <w:color w:val="2F5496" w:themeColor="accent5" w:themeShade="BF"/>
          <w:lang w:val="en"/>
        </w:rPr>
        <w:t>Expressions of Interest</w:t>
      </w:r>
    </w:p>
    <w:p w14:paraId="1C642DE6" w14:textId="77777777" w:rsidR="0060642E" w:rsidRPr="00AD3D9A" w:rsidRDefault="0060642E" w:rsidP="00BD1D70">
      <w:pPr>
        <w:jc w:val="left"/>
        <w:rPr>
          <w:bCs/>
          <w:color w:val="000000" w:themeColor="text1"/>
          <w:lang w:val="en-GB"/>
        </w:rPr>
      </w:pPr>
    </w:p>
    <w:p w14:paraId="4A418EAC" w14:textId="713400D3" w:rsidR="00B50E6E" w:rsidRDefault="00944E61" w:rsidP="00BD1D70">
      <w:pPr>
        <w:jc w:val="left"/>
        <w:rPr>
          <w:rFonts w:eastAsiaTheme="minorEastAsia"/>
          <w:color w:val="000000" w:themeColor="text1"/>
          <w:lang w:val="en-US"/>
        </w:rPr>
      </w:pPr>
      <w:r w:rsidRPr="00BC23C8">
        <w:rPr>
          <w:color w:val="000000" w:themeColor="text1"/>
          <w:lang w:val="en"/>
        </w:rPr>
        <w:t>The</w:t>
      </w:r>
      <w:r w:rsidR="00AD3D9A">
        <w:rPr>
          <w:color w:val="000000" w:themeColor="text1"/>
          <w:lang w:val="en"/>
        </w:rPr>
        <w:t xml:space="preserve"> </w:t>
      </w:r>
      <w:r w:rsidR="00AD3D9A" w:rsidRPr="00AD3D9A">
        <w:rPr>
          <w:rFonts w:eastAsiaTheme="minorEastAsia"/>
          <w:color w:val="000000" w:themeColor="text1"/>
          <w:lang w:val="en-US"/>
        </w:rPr>
        <w:t xml:space="preserve">EOIs for 2020 pre-accredited training delivery and LEAP will open </w:t>
      </w:r>
      <w:r w:rsidR="00237242">
        <w:rPr>
          <w:rFonts w:eastAsiaTheme="minorEastAsia"/>
          <w:color w:val="000000" w:themeColor="text1"/>
          <w:lang w:val="en-US"/>
        </w:rPr>
        <w:t>o</w:t>
      </w:r>
      <w:r w:rsidR="00AD3D9A" w:rsidRPr="00AD3D9A">
        <w:rPr>
          <w:rFonts w:eastAsiaTheme="minorEastAsia"/>
          <w:color w:val="000000" w:themeColor="text1"/>
          <w:lang w:val="en-US"/>
        </w:rPr>
        <w:t xml:space="preserve">n </w:t>
      </w:r>
      <w:r w:rsidR="00237242">
        <w:rPr>
          <w:rFonts w:eastAsiaTheme="minorEastAsia"/>
          <w:color w:val="000000" w:themeColor="text1"/>
          <w:lang w:val="en-US"/>
        </w:rPr>
        <w:t xml:space="preserve">3 </w:t>
      </w:r>
      <w:r w:rsidR="00AD3D9A" w:rsidRPr="00AD3D9A">
        <w:rPr>
          <w:rFonts w:eastAsiaTheme="minorEastAsia"/>
          <w:color w:val="000000" w:themeColor="text1"/>
          <w:lang w:val="en-US"/>
        </w:rPr>
        <w:t>September 2019. A separate Memo will be emailed to Learn Local providers advising on the opening of the EOI processes</w:t>
      </w:r>
      <w:r w:rsidR="00AD3D9A">
        <w:rPr>
          <w:rFonts w:eastAsiaTheme="minorEastAsia"/>
          <w:color w:val="000000" w:themeColor="text1"/>
          <w:lang w:val="en-US"/>
        </w:rPr>
        <w:t>.</w:t>
      </w:r>
    </w:p>
    <w:p w14:paraId="298351BA" w14:textId="77777777" w:rsidR="00AD3D9A" w:rsidRPr="00BC23C8" w:rsidRDefault="00AD3D9A" w:rsidP="00AD3D9A">
      <w:pPr>
        <w:jc w:val="left"/>
        <w:rPr>
          <w:color w:val="000000" w:themeColor="text1"/>
        </w:rPr>
      </w:pPr>
    </w:p>
    <w:p w14:paraId="2DE31C12" w14:textId="29F01020" w:rsidR="00AD3D9A" w:rsidRPr="00BC23C8" w:rsidRDefault="00AD3D9A" w:rsidP="00AD3D9A">
      <w:pPr>
        <w:jc w:val="left"/>
        <w:rPr>
          <w:color w:val="2F5496" w:themeColor="accent5" w:themeShade="BF"/>
          <w:lang w:val="en"/>
        </w:rPr>
      </w:pPr>
      <w:r>
        <w:rPr>
          <w:color w:val="2F5496" w:themeColor="accent5" w:themeShade="BF"/>
          <w:lang w:val="en"/>
        </w:rPr>
        <w:t>EOI application requirements</w:t>
      </w:r>
    </w:p>
    <w:p w14:paraId="7CB8ADA9" w14:textId="77777777" w:rsidR="00AD3D9A" w:rsidRPr="00AD3D9A" w:rsidRDefault="00AD3D9A" w:rsidP="00AD3D9A">
      <w:pPr>
        <w:jc w:val="left"/>
        <w:rPr>
          <w:bCs/>
          <w:color w:val="000000" w:themeColor="text1"/>
          <w:lang w:val="en-GB"/>
        </w:rPr>
      </w:pPr>
    </w:p>
    <w:p w14:paraId="7578773D" w14:textId="4883F1F5" w:rsidR="00AD3D9A" w:rsidRDefault="00AD3D9A" w:rsidP="00BD1D70">
      <w:pPr>
        <w:jc w:val="left"/>
        <w:rPr>
          <w:color w:val="000000" w:themeColor="text1"/>
          <w:lang w:val="en"/>
        </w:rPr>
      </w:pPr>
      <w:r>
        <w:rPr>
          <w:color w:val="000000" w:themeColor="text1"/>
          <w:lang w:val="en"/>
        </w:rPr>
        <w:t>Pre-accredited training delivery and LEAP are separate programs, each with its own guidelines and Expression of Interest requirements.</w:t>
      </w:r>
    </w:p>
    <w:p w14:paraId="08E62F01" w14:textId="01A5FB87" w:rsidR="00AD3D9A" w:rsidRDefault="00AD3D9A" w:rsidP="00BD1D70">
      <w:pPr>
        <w:jc w:val="left"/>
        <w:rPr>
          <w:color w:val="000000" w:themeColor="text1"/>
          <w:lang w:val="en"/>
        </w:rPr>
      </w:pPr>
    </w:p>
    <w:p w14:paraId="57AF2C6E" w14:textId="56E6BC49" w:rsidR="00AD3D9A" w:rsidRPr="00AD3D9A" w:rsidRDefault="00AD3D9A" w:rsidP="00BD1D70">
      <w:pPr>
        <w:jc w:val="left"/>
        <w:rPr>
          <w:color w:val="000000" w:themeColor="text1"/>
          <w:lang w:val="en"/>
        </w:rPr>
      </w:pPr>
      <w:r>
        <w:rPr>
          <w:color w:val="000000" w:themeColor="text1"/>
          <w:lang w:val="en"/>
        </w:rPr>
        <w:t>To reduce compliance and administration requirements, the EOI process for both programs will open in the same period. You can apply for:</w:t>
      </w:r>
    </w:p>
    <w:p w14:paraId="7F878C8C" w14:textId="270690DC" w:rsidR="00660967" w:rsidRPr="00BC23C8" w:rsidRDefault="00AD3D9A" w:rsidP="005A2A33">
      <w:pPr>
        <w:pStyle w:val="ListParagraph"/>
        <w:numPr>
          <w:ilvl w:val="0"/>
          <w:numId w:val="23"/>
        </w:numPr>
        <w:spacing w:before="120" w:after="0" w:line="240" w:lineRule="auto"/>
        <w:ind w:left="284" w:hanging="284"/>
        <w:contextualSpacing w:val="0"/>
        <w:jc w:val="left"/>
        <w:rPr>
          <w:rFonts w:ascii="Arial" w:hAnsi="Arial"/>
          <w:color w:val="000000" w:themeColor="text1"/>
        </w:rPr>
      </w:pPr>
      <w:r>
        <w:rPr>
          <w:rFonts w:ascii="Arial" w:hAnsi="Arial"/>
          <w:color w:val="000000" w:themeColor="text1"/>
        </w:rPr>
        <w:t>Pre-accredited training delivery only, or</w:t>
      </w:r>
    </w:p>
    <w:p w14:paraId="0E27C7A1" w14:textId="0929BD2A" w:rsidR="00B50E6E" w:rsidRPr="00BC23C8" w:rsidRDefault="00AD3D9A" w:rsidP="00BD1D70">
      <w:pPr>
        <w:pStyle w:val="ListParagraph"/>
        <w:numPr>
          <w:ilvl w:val="0"/>
          <w:numId w:val="23"/>
        </w:numPr>
        <w:spacing w:after="0" w:line="240" w:lineRule="auto"/>
        <w:ind w:left="284" w:hanging="284"/>
        <w:contextualSpacing w:val="0"/>
        <w:jc w:val="left"/>
        <w:rPr>
          <w:rFonts w:ascii="Arial" w:hAnsi="Arial"/>
          <w:color w:val="000000" w:themeColor="text1"/>
        </w:rPr>
      </w:pPr>
      <w:r>
        <w:rPr>
          <w:rFonts w:ascii="Arial" w:hAnsi="Arial"/>
          <w:color w:val="000000" w:themeColor="text1"/>
        </w:rPr>
        <w:t>Pre-accredited training delivery and LEAP.</w:t>
      </w:r>
    </w:p>
    <w:p w14:paraId="2577ABE6" w14:textId="77777777" w:rsidR="009913B4" w:rsidRPr="00BC23C8" w:rsidRDefault="009913B4" w:rsidP="00BD1D70">
      <w:pPr>
        <w:jc w:val="left"/>
        <w:rPr>
          <w:color w:val="000000" w:themeColor="text1"/>
          <w:lang w:val="en-US"/>
        </w:rPr>
      </w:pPr>
    </w:p>
    <w:p w14:paraId="7B0A5BB6" w14:textId="5D55069C" w:rsidR="00AB7AB6" w:rsidRDefault="00AD3D9A" w:rsidP="00BD1D70">
      <w:pPr>
        <w:jc w:val="left"/>
        <w:rPr>
          <w:color w:val="000000" w:themeColor="text1"/>
          <w:lang w:val="en"/>
        </w:rPr>
      </w:pPr>
      <w:r>
        <w:rPr>
          <w:color w:val="000000" w:themeColor="text1"/>
          <w:lang w:val="en"/>
        </w:rPr>
        <w:t>If you wish to apply for pre-accredited training delivery in 2020 and have not delivered pre-accredited training in 2019, please contact your regional office as soon as possible.</w:t>
      </w:r>
    </w:p>
    <w:p w14:paraId="11F136BD" w14:textId="77777777" w:rsidR="00AD3D9A" w:rsidRPr="00BC23C8" w:rsidRDefault="00AD3D9A" w:rsidP="00AD3D9A">
      <w:pPr>
        <w:jc w:val="left"/>
        <w:rPr>
          <w:color w:val="000000" w:themeColor="text1"/>
        </w:rPr>
      </w:pPr>
    </w:p>
    <w:p w14:paraId="6DCDA40F" w14:textId="3EFE6C30" w:rsidR="00AD3D9A" w:rsidRPr="00BC23C8" w:rsidRDefault="00AD3D9A" w:rsidP="00AD3D9A">
      <w:pPr>
        <w:jc w:val="left"/>
        <w:rPr>
          <w:color w:val="2F5496" w:themeColor="accent5" w:themeShade="BF"/>
          <w:lang w:val="en"/>
        </w:rPr>
      </w:pPr>
      <w:r>
        <w:rPr>
          <w:color w:val="2F5496" w:themeColor="accent5" w:themeShade="BF"/>
          <w:lang w:val="en"/>
        </w:rPr>
        <w:t>Regional Forums</w:t>
      </w:r>
    </w:p>
    <w:p w14:paraId="051BC485" w14:textId="4189531E" w:rsidR="00AD3D9A" w:rsidRDefault="00AD3D9A" w:rsidP="00AD3D9A">
      <w:pPr>
        <w:jc w:val="left"/>
        <w:rPr>
          <w:bCs/>
          <w:color w:val="000000" w:themeColor="text1"/>
          <w:lang w:val="en-GB"/>
        </w:rPr>
      </w:pPr>
    </w:p>
    <w:p w14:paraId="4C466C08" w14:textId="3233F684" w:rsidR="00AD3D9A" w:rsidRPr="00AD3D9A" w:rsidRDefault="00AD3D9A" w:rsidP="00AD3D9A">
      <w:pPr>
        <w:jc w:val="left"/>
        <w:rPr>
          <w:bCs/>
          <w:color w:val="000000" w:themeColor="text1"/>
          <w:lang w:val="en-GB"/>
        </w:rPr>
      </w:pPr>
      <w:r>
        <w:rPr>
          <w:bCs/>
          <w:color w:val="000000" w:themeColor="text1"/>
          <w:lang w:val="en-GB"/>
        </w:rPr>
        <w:t>Regional Forums will be organised for Learn Local providers to further support and discuss the EOI process. You will be advised of upcoming dates shortly.</w:t>
      </w:r>
    </w:p>
    <w:p w14:paraId="13AE6A5F" w14:textId="77777777" w:rsidR="00AD3D9A" w:rsidRPr="00BC23C8" w:rsidRDefault="00AD3D9A" w:rsidP="00AD3D9A">
      <w:pPr>
        <w:jc w:val="left"/>
        <w:rPr>
          <w:color w:val="000000" w:themeColor="text1"/>
        </w:rPr>
      </w:pPr>
    </w:p>
    <w:p w14:paraId="25337BBB" w14:textId="2A8CEE22" w:rsidR="00AD3D9A" w:rsidRPr="00BC23C8" w:rsidRDefault="00AD3D9A" w:rsidP="00AD3D9A">
      <w:pPr>
        <w:jc w:val="left"/>
        <w:rPr>
          <w:color w:val="2F5496" w:themeColor="accent5" w:themeShade="BF"/>
          <w:lang w:val="en"/>
        </w:rPr>
      </w:pPr>
      <w:r>
        <w:rPr>
          <w:color w:val="2F5496" w:themeColor="accent5" w:themeShade="BF"/>
          <w:lang w:val="en"/>
        </w:rPr>
        <w:t>Contact details</w:t>
      </w:r>
    </w:p>
    <w:p w14:paraId="431E77C5" w14:textId="77777777" w:rsidR="00AD3D9A" w:rsidRPr="00AD3D9A" w:rsidRDefault="00AD3D9A" w:rsidP="00AD3D9A">
      <w:pPr>
        <w:jc w:val="left"/>
        <w:rPr>
          <w:bCs/>
          <w:color w:val="000000" w:themeColor="text1"/>
          <w:lang w:val="en-GB"/>
        </w:rPr>
      </w:pPr>
    </w:p>
    <w:p w14:paraId="21EB73E7" w14:textId="7D90E454" w:rsidR="00AD3D9A" w:rsidRDefault="00AD3D9A" w:rsidP="00BD1D70">
      <w:pPr>
        <w:jc w:val="left"/>
        <w:rPr>
          <w:color w:val="000000" w:themeColor="text1"/>
          <w:lang w:val="en"/>
        </w:rPr>
      </w:pPr>
      <w:r>
        <w:rPr>
          <w:color w:val="000000" w:themeColor="text1"/>
          <w:lang w:val="en"/>
        </w:rPr>
        <w:t>If you have any questions, or would like information about the upcoming regional forums which will take place to further assist providers with the EOI process, please contact your regional office.</w:t>
      </w:r>
    </w:p>
    <w:p w14:paraId="3A94750F" w14:textId="6C5B94BE" w:rsidR="00AD3D9A" w:rsidRDefault="00AD3D9A" w:rsidP="00BD1D70">
      <w:pPr>
        <w:jc w:val="left"/>
        <w:rPr>
          <w:color w:val="000000" w:themeColor="text1"/>
          <w:lang w:val="en"/>
        </w:rPr>
      </w:pPr>
    </w:p>
    <w:tbl>
      <w:tblPr>
        <w:tblW w:w="472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0" w:type="dxa"/>
          <w:right w:w="0" w:type="dxa"/>
        </w:tblCellMar>
        <w:tblLook w:val="04A0" w:firstRow="1" w:lastRow="0" w:firstColumn="1" w:lastColumn="0" w:noHBand="0" w:noVBand="1"/>
      </w:tblPr>
      <w:tblGrid>
        <w:gridCol w:w="2479"/>
        <w:gridCol w:w="2479"/>
        <w:gridCol w:w="2070"/>
        <w:gridCol w:w="2340"/>
      </w:tblGrid>
      <w:tr w:rsidR="00AD3D9A" w:rsidRPr="00383D4A" w14:paraId="448D07E5" w14:textId="77777777" w:rsidTr="00485021">
        <w:trPr>
          <w:trHeight w:val="374"/>
        </w:trPr>
        <w:tc>
          <w:tcPr>
            <w:tcW w:w="1323" w:type="pct"/>
            <w:shd w:val="clear" w:color="auto" w:fill="5B9BD5" w:themeFill="accent1"/>
          </w:tcPr>
          <w:p w14:paraId="61253221" w14:textId="77777777" w:rsidR="00AD3D9A" w:rsidRPr="00383D4A" w:rsidRDefault="00AD3D9A" w:rsidP="00AD3D9A">
            <w:pPr>
              <w:spacing w:before="40" w:after="40"/>
              <w:ind w:left="142" w:right="142"/>
              <w:jc w:val="left"/>
              <w:rPr>
                <w:b/>
                <w:color w:val="FFFFFF" w:themeColor="background1"/>
              </w:rPr>
            </w:pPr>
            <w:r w:rsidRPr="00383D4A">
              <w:rPr>
                <w:b/>
                <w:color w:val="FFFFFF" w:themeColor="background1"/>
              </w:rPr>
              <w:t>North Western Victoria Region</w:t>
            </w:r>
          </w:p>
        </w:tc>
        <w:tc>
          <w:tcPr>
            <w:tcW w:w="1323" w:type="pct"/>
            <w:shd w:val="clear" w:color="auto" w:fill="5B9BD5" w:themeFill="accent1"/>
          </w:tcPr>
          <w:p w14:paraId="6B01131F" w14:textId="77777777" w:rsidR="00AD3D9A" w:rsidRPr="00383D4A" w:rsidRDefault="00AD3D9A" w:rsidP="00AD3D9A">
            <w:pPr>
              <w:spacing w:before="40" w:after="40"/>
              <w:ind w:left="142" w:right="142"/>
              <w:jc w:val="left"/>
              <w:rPr>
                <w:b/>
                <w:color w:val="FFFFFF" w:themeColor="background1"/>
              </w:rPr>
            </w:pPr>
            <w:r w:rsidRPr="00383D4A">
              <w:rPr>
                <w:b/>
                <w:color w:val="FFFFFF" w:themeColor="background1"/>
              </w:rPr>
              <w:t>North Eastern Victoria Region</w:t>
            </w:r>
          </w:p>
        </w:tc>
        <w:tc>
          <w:tcPr>
            <w:tcW w:w="1105" w:type="pct"/>
            <w:shd w:val="clear" w:color="auto" w:fill="5B9BD5" w:themeFill="accent1"/>
          </w:tcPr>
          <w:p w14:paraId="23478520" w14:textId="77777777" w:rsidR="00AD3D9A" w:rsidRPr="00383D4A" w:rsidRDefault="00AD3D9A" w:rsidP="00AD3D9A">
            <w:pPr>
              <w:spacing w:before="40" w:after="40"/>
              <w:ind w:left="142" w:right="142"/>
              <w:jc w:val="left"/>
              <w:rPr>
                <w:b/>
                <w:color w:val="FFFFFF" w:themeColor="background1"/>
              </w:rPr>
            </w:pPr>
            <w:r w:rsidRPr="00383D4A">
              <w:rPr>
                <w:b/>
                <w:color w:val="FFFFFF" w:themeColor="background1"/>
              </w:rPr>
              <w:t>South Eastern Victoria Region</w:t>
            </w:r>
          </w:p>
        </w:tc>
        <w:tc>
          <w:tcPr>
            <w:tcW w:w="1250" w:type="pct"/>
            <w:shd w:val="clear" w:color="auto" w:fill="5B9BD5" w:themeFill="accent1"/>
          </w:tcPr>
          <w:p w14:paraId="09CACFA8" w14:textId="77777777" w:rsidR="00AD3D9A" w:rsidRPr="00383D4A" w:rsidRDefault="00AD3D9A" w:rsidP="00AD3D9A">
            <w:pPr>
              <w:spacing w:before="40" w:after="40"/>
              <w:ind w:left="142" w:right="142"/>
              <w:jc w:val="left"/>
              <w:rPr>
                <w:b/>
                <w:color w:val="FFFFFF" w:themeColor="background1"/>
              </w:rPr>
            </w:pPr>
            <w:r w:rsidRPr="00383D4A">
              <w:rPr>
                <w:b/>
                <w:color w:val="FFFFFF" w:themeColor="background1"/>
              </w:rPr>
              <w:t>South Western Victoria Region</w:t>
            </w:r>
          </w:p>
        </w:tc>
      </w:tr>
      <w:tr w:rsidR="00AD3D9A" w:rsidRPr="00383D4A" w14:paraId="14C0BDC7" w14:textId="77777777" w:rsidTr="00485021">
        <w:trPr>
          <w:trHeight w:val="374"/>
        </w:trPr>
        <w:tc>
          <w:tcPr>
            <w:tcW w:w="1323" w:type="pct"/>
            <w:shd w:val="clear" w:color="auto" w:fill="F2F2F2" w:themeFill="background1" w:themeFillShade="F2"/>
            <w:vAlign w:val="center"/>
          </w:tcPr>
          <w:p w14:paraId="7174A7F1" w14:textId="77777777" w:rsidR="00AD3D9A" w:rsidRPr="005A2A33" w:rsidRDefault="00AD3D9A" w:rsidP="00AD3D9A">
            <w:pPr>
              <w:spacing w:before="60" w:after="60"/>
              <w:ind w:left="142" w:right="142"/>
              <w:contextualSpacing/>
              <w:jc w:val="left"/>
              <w:rPr>
                <w:color w:val="000000" w:themeColor="text1"/>
              </w:rPr>
            </w:pPr>
            <w:r w:rsidRPr="005A2A33">
              <w:rPr>
                <w:color w:val="000000" w:themeColor="text1"/>
              </w:rPr>
              <w:t>Kaye Callaghan</w:t>
            </w:r>
          </w:p>
          <w:p w14:paraId="235BBAE5" w14:textId="77777777" w:rsidR="00AD3D9A" w:rsidRPr="005A2A33" w:rsidRDefault="00AD3D9A" w:rsidP="00AD3D9A">
            <w:pPr>
              <w:spacing w:before="60" w:after="60"/>
              <w:ind w:left="142" w:right="142"/>
              <w:jc w:val="left"/>
              <w:rPr>
                <w:color w:val="000000" w:themeColor="text1"/>
                <w:highlight w:val="yellow"/>
              </w:rPr>
            </w:pPr>
            <w:r w:rsidRPr="005A2A33">
              <w:rPr>
                <w:color w:val="000000" w:themeColor="text1"/>
              </w:rPr>
              <w:t>Tel: 4433 7582</w:t>
            </w:r>
          </w:p>
        </w:tc>
        <w:tc>
          <w:tcPr>
            <w:tcW w:w="1323" w:type="pct"/>
            <w:shd w:val="clear" w:color="auto" w:fill="F2F2F2" w:themeFill="background1" w:themeFillShade="F2"/>
            <w:vAlign w:val="center"/>
          </w:tcPr>
          <w:p w14:paraId="111D9DDD" w14:textId="180806CA" w:rsidR="00AD3D9A" w:rsidRPr="005A2A33" w:rsidRDefault="002E295B" w:rsidP="00AD3D9A">
            <w:pPr>
              <w:spacing w:before="60" w:after="60"/>
              <w:ind w:left="142" w:right="142"/>
              <w:contextualSpacing/>
              <w:jc w:val="left"/>
              <w:rPr>
                <w:color w:val="000000" w:themeColor="text1"/>
              </w:rPr>
            </w:pPr>
            <w:r>
              <w:rPr>
                <w:color w:val="000000" w:themeColor="text1"/>
              </w:rPr>
              <w:t>Sue O’Brien / Iwona Jonasz</w:t>
            </w:r>
          </w:p>
          <w:p w14:paraId="383DE361" w14:textId="77777777" w:rsidR="00AD3D9A" w:rsidRPr="005A2A33" w:rsidRDefault="00AD3D9A" w:rsidP="00AD3D9A">
            <w:pPr>
              <w:spacing w:before="60" w:after="60"/>
              <w:ind w:left="142" w:right="142"/>
              <w:jc w:val="left"/>
              <w:rPr>
                <w:color w:val="000000" w:themeColor="text1"/>
                <w:highlight w:val="yellow"/>
              </w:rPr>
            </w:pPr>
            <w:r w:rsidRPr="005A2A33">
              <w:rPr>
                <w:color w:val="000000" w:themeColor="text1"/>
              </w:rPr>
              <w:t>Tel: 7022 1802</w:t>
            </w:r>
          </w:p>
        </w:tc>
        <w:tc>
          <w:tcPr>
            <w:tcW w:w="1105" w:type="pct"/>
            <w:shd w:val="clear" w:color="auto" w:fill="F2F2F2" w:themeFill="background1" w:themeFillShade="F2"/>
            <w:vAlign w:val="center"/>
          </w:tcPr>
          <w:p w14:paraId="3948CDA4" w14:textId="77777777" w:rsidR="00AD3D9A" w:rsidRPr="005A2A33" w:rsidRDefault="00AD3D9A" w:rsidP="00AD3D9A">
            <w:pPr>
              <w:spacing w:before="60" w:after="60"/>
              <w:ind w:left="142" w:right="142"/>
              <w:contextualSpacing/>
              <w:jc w:val="left"/>
              <w:rPr>
                <w:color w:val="000000" w:themeColor="text1"/>
              </w:rPr>
            </w:pPr>
            <w:r w:rsidRPr="005A2A33">
              <w:rPr>
                <w:color w:val="000000" w:themeColor="text1"/>
              </w:rPr>
              <w:t>Robyn Downie</w:t>
            </w:r>
          </w:p>
          <w:p w14:paraId="3905D868" w14:textId="77777777" w:rsidR="00AD3D9A" w:rsidRPr="005A2A33" w:rsidRDefault="00AD3D9A" w:rsidP="00AD3D9A">
            <w:pPr>
              <w:spacing w:before="60" w:after="60"/>
              <w:ind w:left="142" w:right="142"/>
              <w:jc w:val="left"/>
              <w:rPr>
                <w:color w:val="000000" w:themeColor="text1"/>
              </w:rPr>
            </w:pPr>
            <w:r w:rsidRPr="005A2A33">
              <w:rPr>
                <w:color w:val="000000" w:themeColor="text1"/>
              </w:rPr>
              <w:t>Tel: 8904 2580</w:t>
            </w:r>
          </w:p>
        </w:tc>
        <w:tc>
          <w:tcPr>
            <w:tcW w:w="1250" w:type="pct"/>
            <w:shd w:val="clear" w:color="auto" w:fill="F2F2F2" w:themeFill="background1" w:themeFillShade="F2"/>
            <w:vAlign w:val="center"/>
          </w:tcPr>
          <w:p w14:paraId="304BE0BA" w14:textId="77777777" w:rsidR="00AD3D9A" w:rsidRPr="005A2A33" w:rsidRDefault="00AD3D9A" w:rsidP="00AD3D9A">
            <w:pPr>
              <w:spacing w:before="60" w:after="60"/>
              <w:ind w:left="142" w:right="142"/>
              <w:contextualSpacing/>
              <w:jc w:val="left"/>
              <w:rPr>
                <w:color w:val="000000" w:themeColor="text1"/>
              </w:rPr>
            </w:pPr>
            <w:r w:rsidRPr="005A2A33">
              <w:rPr>
                <w:color w:val="000000" w:themeColor="text1"/>
              </w:rPr>
              <w:t>Georgina Ryder</w:t>
            </w:r>
          </w:p>
          <w:p w14:paraId="69F91C54" w14:textId="77777777" w:rsidR="00AD3D9A" w:rsidRPr="005A2A33" w:rsidRDefault="00AD3D9A" w:rsidP="00AD3D9A">
            <w:pPr>
              <w:spacing w:before="60" w:after="60"/>
              <w:ind w:left="142" w:right="142"/>
              <w:jc w:val="left"/>
              <w:rPr>
                <w:color w:val="000000" w:themeColor="text1"/>
              </w:rPr>
            </w:pPr>
            <w:r w:rsidRPr="005A2A33">
              <w:rPr>
                <w:color w:val="000000" w:themeColor="text1"/>
              </w:rPr>
              <w:t>Tel: 5215 5204</w:t>
            </w:r>
          </w:p>
        </w:tc>
      </w:tr>
    </w:tbl>
    <w:p w14:paraId="10662421" w14:textId="77777777" w:rsidR="00AD3D9A" w:rsidRPr="00BC23C8" w:rsidRDefault="00AD3D9A" w:rsidP="00BD1D70">
      <w:pPr>
        <w:jc w:val="left"/>
        <w:rPr>
          <w:color w:val="000000" w:themeColor="text1"/>
          <w:lang w:val="en"/>
        </w:rPr>
      </w:pPr>
      <w:bookmarkStart w:id="0" w:name="_GoBack"/>
      <w:bookmarkEnd w:id="0"/>
    </w:p>
    <w:sectPr w:rsidR="00AD3D9A" w:rsidRPr="00BC23C8" w:rsidSect="00414AB1">
      <w:headerReference w:type="even" r:id="rId14"/>
      <w:headerReference w:type="default" r:id="rId15"/>
      <w:footerReference w:type="even" r:id="rId16"/>
      <w:footerReference w:type="default" r:id="rId17"/>
      <w:headerReference w:type="first" r:id="rId18"/>
      <w:footerReference w:type="first" r:id="rId19"/>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0F954" w14:textId="77777777" w:rsidR="0098500A" w:rsidRDefault="0098500A" w:rsidP="00846881">
      <w:r>
        <w:separator/>
      </w:r>
    </w:p>
  </w:endnote>
  <w:endnote w:type="continuationSeparator" w:id="0">
    <w:p w14:paraId="67B9604C" w14:textId="77777777" w:rsidR="0098500A" w:rsidRDefault="0098500A"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F1FB" w14:textId="77777777" w:rsidR="009B42CA" w:rsidRDefault="009B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A206" w14:textId="77777777" w:rsidR="009B42CA" w:rsidRDefault="009B4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5F87" w14:textId="5BC88FBC" w:rsidR="006834B9" w:rsidRPr="009B42CA" w:rsidRDefault="006834B9" w:rsidP="009B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F9250" w14:textId="77777777" w:rsidR="0098500A" w:rsidRDefault="0098500A" w:rsidP="00846881">
      <w:r>
        <w:separator/>
      </w:r>
    </w:p>
  </w:footnote>
  <w:footnote w:type="continuationSeparator" w:id="0">
    <w:p w14:paraId="460E0ED0" w14:textId="77777777" w:rsidR="0098500A" w:rsidRDefault="0098500A" w:rsidP="0084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365B" w14:textId="77777777" w:rsidR="009B42CA" w:rsidRDefault="009B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3887" w14:textId="77777777" w:rsidR="009B42CA" w:rsidRDefault="009B4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CF20" w14:textId="77777777" w:rsidR="009B42CA" w:rsidRDefault="009B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0"/>
  </w:num>
  <w:num w:numId="4">
    <w:abstractNumId w:val="17"/>
  </w:num>
  <w:num w:numId="5">
    <w:abstractNumId w:val="1"/>
  </w:num>
  <w:num w:numId="6">
    <w:abstractNumId w:val="15"/>
  </w:num>
  <w:num w:numId="7">
    <w:abstractNumId w:val="8"/>
  </w:num>
  <w:num w:numId="8">
    <w:abstractNumId w:val="22"/>
  </w:num>
  <w:num w:numId="9">
    <w:abstractNumId w:val="14"/>
  </w:num>
  <w:num w:numId="10">
    <w:abstractNumId w:val="12"/>
  </w:num>
  <w:num w:numId="11">
    <w:abstractNumId w:val="9"/>
  </w:num>
  <w:num w:numId="12">
    <w:abstractNumId w:val="4"/>
  </w:num>
  <w:num w:numId="13">
    <w:abstractNumId w:val="18"/>
  </w:num>
  <w:num w:numId="14">
    <w:abstractNumId w:val="7"/>
  </w:num>
  <w:num w:numId="15">
    <w:abstractNumId w:val="25"/>
  </w:num>
  <w:num w:numId="16">
    <w:abstractNumId w:val="21"/>
  </w:num>
  <w:num w:numId="17">
    <w:abstractNumId w:val="10"/>
  </w:num>
  <w:num w:numId="18">
    <w:abstractNumId w:val="5"/>
  </w:num>
  <w:num w:numId="19">
    <w:abstractNumId w:val="24"/>
  </w:num>
  <w:num w:numId="20">
    <w:abstractNumId w:val="11"/>
  </w:num>
  <w:num w:numId="21">
    <w:abstractNumId w:val="16"/>
  </w:num>
  <w:num w:numId="22">
    <w:abstractNumId w:val="6"/>
  </w:num>
  <w:num w:numId="23">
    <w:abstractNumId w:val="20"/>
  </w:num>
  <w:num w:numId="24">
    <w:abstractNumId w:val="13"/>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715DE"/>
    <w:rsid w:val="0008021C"/>
    <w:rsid w:val="000901F6"/>
    <w:rsid w:val="000A28AF"/>
    <w:rsid w:val="000B1133"/>
    <w:rsid w:val="000C3753"/>
    <w:rsid w:val="000C782C"/>
    <w:rsid w:val="000E70E3"/>
    <w:rsid w:val="000E7BF0"/>
    <w:rsid w:val="00105130"/>
    <w:rsid w:val="001079BD"/>
    <w:rsid w:val="0011333F"/>
    <w:rsid w:val="001214D4"/>
    <w:rsid w:val="00125617"/>
    <w:rsid w:val="00136133"/>
    <w:rsid w:val="001411A4"/>
    <w:rsid w:val="00154ECF"/>
    <w:rsid w:val="00157432"/>
    <w:rsid w:val="001807E6"/>
    <w:rsid w:val="00181F47"/>
    <w:rsid w:val="001A352C"/>
    <w:rsid w:val="001C0117"/>
    <w:rsid w:val="001C0BDB"/>
    <w:rsid w:val="001C4930"/>
    <w:rsid w:val="001D0056"/>
    <w:rsid w:val="001D2F77"/>
    <w:rsid w:val="001E4F45"/>
    <w:rsid w:val="001F3ECD"/>
    <w:rsid w:val="00201D8D"/>
    <w:rsid w:val="00206E94"/>
    <w:rsid w:val="00213CB1"/>
    <w:rsid w:val="0022166C"/>
    <w:rsid w:val="00231621"/>
    <w:rsid w:val="00234DCA"/>
    <w:rsid w:val="00237242"/>
    <w:rsid w:val="00241DCD"/>
    <w:rsid w:val="00242E0D"/>
    <w:rsid w:val="00254C93"/>
    <w:rsid w:val="0025725C"/>
    <w:rsid w:val="0026349B"/>
    <w:rsid w:val="00264866"/>
    <w:rsid w:val="0027439D"/>
    <w:rsid w:val="002774C1"/>
    <w:rsid w:val="002831C1"/>
    <w:rsid w:val="00284B19"/>
    <w:rsid w:val="0029046F"/>
    <w:rsid w:val="002938CF"/>
    <w:rsid w:val="002A090B"/>
    <w:rsid w:val="002A24E2"/>
    <w:rsid w:val="002B15E5"/>
    <w:rsid w:val="002B4A1E"/>
    <w:rsid w:val="002B61F2"/>
    <w:rsid w:val="002D610A"/>
    <w:rsid w:val="002E295B"/>
    <w:rsid w:val="002F4067"/>
    <w:rsid w:val="00305553"/>
    <w:rsid w:val="003079DD"/>
    <w:rsid w:val="003150C7"/>
    <w:rsid w:val="00340366"/>
    <w:rsid w:val="00352C50"/>
    <w:rsid w:val="003547C4"/>
    <w:rsid w:val="00355714"/>
    <w:rsid w:val="00384947"/>
    <w:rsid w:val="003966A5"/>
    <w:rsid w:val="003A5544"/>
    <w:rsid w:val="003B2C9D"/>
    <w:rsid w:val="003B7B63"/>
    <w:rsid w:val="003D454C"/>
    <w:rsid w:val="003F0B63"/>
    <w:rsid w:val="003F3D59"/>
    <w:rsid w:val="003F640F"/>
    <w:rsid w:val="00414AB1"/>
    <w:rsid w:val="00423765"/>
    <w:rsid w:val="004239F9"/>
    <w:rsid w:val="004304A3"/>
    <w:rsid w:val="004416B6"/>
    <w:rsid w:val="0044416E"/>
    <w:rsid w:val="00453CAD"/>
    <w:rsid w:val="004604A8"/>
    <w:rsid w:val="00463997"/>
    <w:rsid w:val="0048144F"/>
    <w:rsid w:val="004821AD"/>
    <w:rsid w:val="004B182C"/>
    <w:rsid w:val="004C32C0"/>
    <w:rsid w:val="004C7772"/>
    <w:rsid w:val="004E29A2"/>
    <w:rsid w:val="004E42D2"/>
    <w:rsid w:val="004F1546"/>
    <w:rsid w:val="00500D81"/>
    <w:rsid w:val="00505EC2"/>
    <w:rsid w:val="00506F42"/>
    <w:rsid w:val="00536911"/>
    <w:rsid w:val="00540C9F"/>
    <w:rsid w:val="00545CC1"/>
    <w:rsid w:val="005519A3"/>
    <w:rsid w:val="005543E8"/>
    <w:rsid w:val="00583630"/>
    <w:rsid w:val="00590B75"/>
    <w:rsid w:val="005A2A33"/>
    <w:rsid w:val="005B4815"/>
    <w:rsid w:val="005C05FA"/>
    <w:rsid w:val="005C5D77"/>
    <w:rsid w:val="005D079D"/>
    <w:rsid w:val="005D5398"/>
    <w:rsid w:val="005E1085"/>
    <w:rsid w:val="005F153D"/>
    <w:rsid w:val="0060642E"/>
    <w:rsid w:val="006254CC"/>
    <w:rsid w:val="00626260"/>
    <w:rsid w:val="006344F3"/>
    <w:rsid w:val="006404DE"/>
    <w:rsid w:val="006409D9"/>
    <w:rsid w:val="00651785"/>
    <w:rsid w:val="0065500B"/>
    <w:rsid w:val="00660967"/>
    <w:rsid w:val="00672BC1"/>
    <w:rsid w:val="006834B9"/>
    <w:rsid w:val="00687039"/>
    <w:rsid w:val="00692130"/>
    <w:rsid w:val="006935A8"/>
    <w:rsid w:val="00696854"/>
    <w:rsid w:val="006A1696"/>
    <w:rsid w:val="006A3BB0"/>
    <w:rsid w:val="006A5387"/>
    <w:rsid w:val="006D4561"/>
    <w:rsid w:val="006F3184"/>
    <w:rsid w:val="006F5334"/>
    <w:rsid w:val="00717852"/>
    <w:rsid w:val="007269A9"/>
    <w:rsid w:val="007602BC"/>
    <w:rsid w:val="0076398D"/>
    <w:rsid w:val="00764A0A"/>
    <w:rsid w:val="00770AF9"/>
    <w:rsid w:val="007716FE"/>
    <w:rsid w:val="00772628"/>
    <w:rsid w:val="00790C20"/>
    <w:rsid w:val="00791F9E"/>
    <w:rsid w:val="007951E1"/>
    <w:rsid w:val="007A161B"/>
    <w:rsid w:val="007A3F91"/>
    <w:rsid w:val="007B3FD2"/>
    <w:rsid w:val="007D5961"/>
    <w:rsid w:val="007E360A"/>
    <w:rsid w:val="007E59F5"/>
    <w:rsid w:val="00810ABD"/>
    <w:rsid w:val="008317C7"/>
    <w:rsid w:val="00846881"/>
    <w:rsid w:val="0085253B"/>
    <w:rsid w:val="00861794"/>
    <w:rsid w:val="00865959"/>
    <w:rsid w:val="00867D3A"/>
    <w:rsid w:val="00880ACA"/>
    <w:rsid w:val="00884527"/>
    <w:rsid w:val="0089186A"/>
    <w:rsid w:val="008A2A69"/>
    <w:rsid w:val="008C1842"/>
    <w:rsid w:val="008D5441"/>
    <w:rsid w:val="008E2680"/>
    <w:rsid w:val="008E2DD6"/>
    <w:rsid w:val="008E3316"/>
    <w:rsid w:val="008E53DE"/>
    <w:rsid w:val="008F3646"/>
    <w:rsid w:val="00903B41"/>
    <w:rsid w:val="00933C17"/>
    <w:rsid w:val="00944E61"/>
    <w:rsid w:val="009548AD"/>
    <w:rsid w:val="00965E53"/>
    <w:rsid w:val="009706F1"/>
    <w:rsid w:val="00973BF7"/>
    <w:rsid w:val="00982579"/>
    <w:rsid w:val="009843BA"/>
    <w:rsid w:val="0098500A"/>
    <w:rsid w:val="009913B4"/>
    <w:rsid w:val="0099526E"/>
    <w:rsid w:val="00995CDB"/>
    <w:rsid w:val="009B090C"/>
    <w:rsid w:val="009B42CA"/>
    <w:rsid w:val="009B5012"/>
    <w:rsid w:val="009C7B4C"/>
    <w:rsid w:val="009D5D01"/>
    <w:rsid w:val="009E3636"/>
    <w:rsid w:val="00A011F2"/>
    <w:rsid w:val="00A14B2D"/>
    <w:rsid w:val="00A2083F"/>
    <w:rsid w:val="00A24A30"/>
    <w:rsid w:val="00A30E35"/>
    <w:rsid w:val="00A55A13"/>
    <w:rsid w:val="00A73441"/>
    <w:rsid w:val="00A74415"/>
    <w:rsid w:val="00A83FB3"/>
    <w:rsid w:val="00A9135E"/>
    <w:rsid w:val="00AA3C05"/>
    <w:rsid w:val="00AB7AB6"/>
    <w:rsid w:val="00AC402D"/>
    <w:rsid w:val="00AC7443"/>
    <w:rsid w:val="00AD07C3"/>
    <w:rsid w:val="00AD0AF3"/>
    <w:rsid w:val="00AD3D9A"/>
    <w:rsid w:val="00AD6A4D"/>
    <w:rsid w:val="00AE59A4"/>
    <w:rsid w:val="00AF0514"/>
    <w:rsid w:val="00AF06E4"/>
    <w:rsid w:val="00AF18DE"/>
    <w:rsid w:val="00B05E0A"/>
    <w:rsid w:val="00B211FC"/>
    <w:rsid w:val="00B25302"/>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E143C"/>
    <w:rsid w:val="00BF5B84"/>
    <w:rsid w:val="00C03591"/>
    <w:rsid w:val="00C137EE"/>
    <w:rsid w:val="00C13929"/>
    <w:rsid w:val="00C151BB"/>
    <w:rsid w:val="00C373FC"/>
    <w:rsid w:val="00C5041F"/>
    <w:rsid w:val="00C579E9"/>
    <w:rsid w:val="00C75A39"/>
    <w:rsid w:val="00C777DB"/>
    <w:rsid w:val="00C83B90"/>
    <w:rsid w:val="00CA0D2E"/>
    <w:rsid w:val="00CA2D61"/>
    <w:rsid w:val="00CB0D2D"/>
    <w:rsid w:val="00CB16A1"/>
    <w:rsid w:val="00CB2C50"/>
    <w:rsid w:val="00CB3905"/>
    <w:rsid w:val="00CC30D2"/>
    <w:rsid w:val="00CD0632"/>
    <w:rsid w:val="00CE69B8"/>
    <w:rsid w:val="00CF35E5"/>
    <w:rsid w:val="00CF6891"/>
    <w:rsid w:val="00CF6C01"/>
    <w:rsid w:val="00D130F4"/>
    <w:rsid w:val="00D30F3E"/>
    <w:rsid w:val="00D33418"/>
    <w:rsid w:val="00D53A53"/>
    <w:rsid w:val="00D60148"/>
    <w:rsid w:val="00D813EA"/>
    <w:rsid w:val="00D83E14"/>
    <w:rsid w:val="00DB0BCD"/>
    <w:rsid w:val="00DB7126"/>
    <w:rsid w:val="00DD6095"/>
    <w:rsid w:val="00DD6855"/>
    <w:rsid w:val="00DF2A51"/>
    <w:rsid w:val="00DF6688"/>
    <w:rsid w:val="00E05620"/>
    <w:rsid w:val="00E14549"/>
    <w:rsid w:val="00E31F62"/>
    <w:rsid w:val="00E320A4"/>
    <w:rsid w:val="00E81659"/>
    <w:rsid w:val="00E8321E"/>
    <w:rsid w:val="00E90B45"/>
    <w:rsid w:val="00E91E6B"/>
    <w:rsid w:val="00E92ADE"/>
    <w:rsid w:val="00E97867"/>
    <w:rsid w:val="00EA2B5D"/>
    <w:rsid w:val="00EA664E"/>
    <w:rsid w:val="00EA7B5D"/>
    <w:rsid w:val="00EB08D9"/>
    <w:rsid w:val="00EB52E2"/>
    <w:rsid w:val="00EE21C1"/>
    <w:rsid w:val="00EE4BD9"/>
    <w:rsid w:val="00EE5A7F"/>
    <w:rsid w:val="00EE5E95"/>
    <w:rsid w:val="00F11CAC"/>
    <w:rsid w:val="00F13297"/>
    <w:rsid w:val="00F17667"/>
    <w:rsid w:val="00F2110D"/>
    <w:rsid w:val="00F24B4E"/>
    <w:rsid w:val="00F30F82"/>
    <w:rsid w:val="00F343D3"/>
    <w:rsid w:val="00F453C5"/>
    <w:rsid w:val="00F47367"/>
    <w:rsid w:val="00F72301"/>
    <w:rsid w:val="00F77690"/>
    <w:rsid w:val="00F8781E"/>
    <w:rsid w:val="00F93F26"/>
    <w:rsid w:val="00FB322D"/>
    <w:rsid w:val="00FC6923"/>
    <w:rsid w:val="00FD6F89"/>
    <w:rsid w:val="00FF4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training/providers/learnlocal/Pages/preaccredited.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pport.google.com/chrome/answer/95346?hl=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vvy.com.au/event/R1906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Invitation to the 2020 pre-accredited and LEAP funding process webinar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DB9B-C2B5-4F06-9881-AC9EA0AB3113}">
  <ds:schemaRefs>
    <ds:schemaRef ds:uri="http://schemas.microsoft.com/office/2006/metadata/properties"/>
    <ds:schemaRef ds:uri="76b566cd-adb9-46c2-964b-22eba181fd0b"/>
    <ds:schemaRef ds:uri="http://schemas.microsoft.com/office/2006/documentManagement/types"/>
    <ds:schemaRef ds:uri="http://schemas.microsoft.com/sharepoint/v3"/>
    <ds:schemaRef ds:uri="http://purl.org/dc/terms/"/>
    <ds:schemaRef ds:uri="cb9114c1-daad-44dd-acad-30f4246641f2"/>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2983125-BF13-4F28-8B7E-EEC3790FA5AD}">
  <ds:schemaRefs>
    <ds:schemaRef ds:uri="http://schemas.microsoft.com/sharepoint/v3/contenttype/forms"/>
  </ds:schemaRefs>
</ds:datastoreItem>
</file>

<file path=customXml/itemProps3.xml><?xml version="1.0" encoding="utf-8"?>
<ds:datastoreItem xmlns:ds="http://schemas.openxmlformats.org/officeDocument/2006/customXml" ds:itemID="{522AEE76-E468-49BC-9FEC-AEAD9E42C281}"/>
</file>

<file path=customXml/itemProps4.xml><?xml version="1.0" encoding="utf-8"?>
<ds:datastoreItem xmlns:ds="http://schemas.openxmlformats.org/officeDocument/2006/customXml" ds:itemID="{84B0D162-8C34-4593-92F5-A90C26A2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the 2020 pre-accredited and LEAP funding process webinar</dc:title>
  <dc:subject/>
  <dc:creator/>
  <cp:keywords/>
  <cp:lastModifiedBy/>
  <cp:revision>1</cp:revision>
  <dcterms:created xsi:type="dcterms:W3CDTF">2019-08-14T07:31:00Z</dcterms:created>
  <dcterms:modified xsi:type="dcterms:W3CDTF">2019-08-19T01:44:00Z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