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A089C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60290896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213B3A03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782D3E8F" w14:textId="77777777" w:rsidR="00CB2C50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b/>
          <w:color w:val="000000" w:themeColor="text1"/>
          <w:szCs w:val="24"/>
          <w:lang w:eastAsia="en-US"/>
        </w:rPr>
        <w:t>TO:</w:t>
      </w:r>
      <w:r w:rsidR="003547C4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CB2C50" w:rsidRPr="00BC23C8">
        <w:rPr>
          <w:color w:val="000000" w:themeColor="text1"/>
          <w:szCs w:val="24"/>
          <w:lang w:eastAsia="en-US"/>
        </w:rPr>
        <w:t>ACFE Board</w:t>
      </w:r>
    </w:p>
    <w:p w14:paraId="7AC5DA00" w14:textId="77777777" w:rsidR="00CB2C50" w:rsidRPr="00BC23C8" w:rsidRDefault="00CB2C50" w:rsidP="00BD1D70">
      <w:pPr>
        <w:jc w:val="left"/>
        <w:rPr>
          <w:i/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Pr="00BC23C8">
        <w:rPr>
          <w:color w:val="000000" w:themeColor="text1"/>
          <w:szCs w:val="24"/>
          <w:lang w:eastAsia="en-US"/>
        </w:rPr>
        <w:t>ACFE Regional Councils</w:t>
      </w:r>
    </w:p>
    <w:p w14:paraId="13491B21" w14:textId="77777777" w:rsidR="00CB2C50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7A161B">
        <w:rPr>
          <w:color w:val="000000" w:themeColor="text1"/>
          <w:szCs w:val="24"/>
          <w:lang w:eastAsia="en-US"/>
        </w:rPr>
        <w:t>Adult education i</w:t>
      </w:r>
      <w:r w:rsidR="00DB0BCD" w:rsidRPr="00BC23C8">
        <w:rPr>
          <w:color w:val="000000" w:themeColor="text1"/>
          <w:szCs w:val="24"/>
          <w:lang w:eastAsia="en-US"/>
        </w:rPr>
        <w:t>nstitutions</w:t>
      </w:r>
    </w:p>
    <w:p w14:paraId="76A26E77" w14:textId="77777777" w:rsidR="00DB0BCD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3079DD" w:rsidRPr="00BC23C8">
        <w:rPr>
          <w:color w:val="000000" w:themeColor="text1"/>
          <w:szCs w:val="24"/>
          <w:lang w:eastAsia="en-US"/>
        </w:rPr>
        <w:t xml:space="preserve">PIRE </w:t>
      </w:r>
      <w:r w:rsidR="007A161B">
        <w:rPr>
          <w:color w:val="000000" w:themeColor="text1"/>
          <w:szCs w:val="24"/>
          <w:lang w:eastAsia="en-US"/>
        </w:rPr>
        <w:t>Branch s</w:t>
      </w:r>
      <w:r w:rsidR="00DB0BCD" w:rsidRPr="00BC23C8">
        <w:rPr>
          <w:color w:val="000000" w:themeColor="text1"/>
          <w:szCs w:val="24"/>
          <w:lang w:eastAsia="en-US"/>
        </w:rPr>
        <w:t>taff</w:t>
      </w:r>
    </w:p>
    <w:p w14:paraId="5074D53F" w14:textId="77777777" w:rsidR="003547C4" w:rsidRPr="00D26D6A" w:rsidRDefault="003547C4" w:rsidP="00BD1D70">
      <w:pPr>
        <w:ind w:left="720" w:firstLine="720"/>
        <w:jc w:val="left"/>
        <w:rPr>
          <w:color w:val="000000" w:themeColor="text1"/>
          <w:szCs w:val="24"/>
          <w:lang w:eastAsia="en-US"/>
        </w:rPr>
      </w:pPr>
      <w:r w:rsidRPr="003547C4">
        <w:rPr>
          <w:color w:val="000000" w:themeColor="text1"/>
          <w:szCs w:val="24"/>
          <w:lang w:eastAsia="en-US"/>
        </w:rPr>
        <w:t>Registered</w:t>
      </w:r>
      <w:r>
        <w:rPr>
          <w:b/>
          <w:color w:val="000000" w:themeColor="text1"/>
          <w:szCs w:val="24"/>
          <w:lang w:eastAsia="en-US"/>
        </w:rPr>
        <w:t xml:space="preserve"> </w:t>
      </w:r>
      <w:r w:rsidRPr="00D26D6A">
        <w:rPr>
          <w:color w:val="000000" w:themeColor="text1"/>
          <w:szCs w:val="24"/>
          <w:lang w:eastAsia="en-US"/>
        </w:rPr>
        <w:t xml:space="preserve">Learn Local providers — ALL </w:t>
      </w:r>
    </w:p>
    <w:p w14:paraId="2D25C235" w14:textId="77777777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eastAsia="en-US"/>
        </w:rPr>
      </w:pPr>
      <w:r w:rsidRPr="00D26D6A">
        <w:rPr>
          <w:b/>
          <w:color w:val="000000" w:themeColor="text1"/>
          <w:lang w:eastAsia="en-US"/>
        </w:rPr>
        <w:t>FROM</w:t>
      </w:r>
      <w:r w:rsidR="00414AB1" w:rsidRPr="00D26D6A">
        <w:rPr>
          <w:b/>
          <w:color w:val="000000" w:themeColor="text1"/>
          <w:lang w:eastAsia="en-US"/>
        </w:rPr>
        <w:t>:</w:t>
      </w:r>
      <w:r w:rsidR="00D30F3E" w:rsidRPr="00D26D6A">
        <w:rPr>
          <w:b/>
          <w:color w:val="000000" w:themeColor="text1"/>
          <w:lang w:eastAsia="en-US"/>
        </w:rPr>
        <w:tab/>
      </w:r>
      <w:r w:rsidR="0062065B" w:rsidRPr="00D26D6A">
        <w:rPr>
          <w:color w:val="000000" w:themeColor="text1"/>
          <w:lang w:eastAsia="en-US"/>
        </w:rPr>
        <w:t>Joanne Favretto, A/</w:t>
      </w:r>
      <w:r w:rsidR="002D610A" w:rsidRPr="00D26D6A">
        <w:rPr>
          <w:color w:val="000000" w:themeColor="text1"/>
          <w:szCs w:val="24"/>
          <w:lang w:eastAsia="en-US"/>
        </w:rPr>
        <w:t xml:space="preserve"> </w:t>
      </w:r>
      <w:r w:rsidR="0029046F" w:rsidRPr="00D26D6A">
        <w:rPr>
          <w:color w:val="000000" w:themeColor="text1"/>
          <w:szCs w:val="24"/>
          <w:lang w:eastAsia="en-US"/>
        </w:rPr>
        <w:t>D</w:t>
      </w:r>
      <w:r w:rsidR="004E29A2" w:rsidRPr="00D26D6A">
        <w:rPr>
          <w:color w:val="000000" w:themeColor="text1"/>
          <w:szCs w:val="24"/>
          <w:lang w:eastAsia="en-US"/>
        </w:rPr>
        <w:t>irector</w:t>
      </w:r>
      <w:r w:rsidR="00F453C5" w:rsidRPr="00D26D6A">
        <w:rPr>
          <w:color w:val="000000" w:themeColor="text1"/>
          <w:szCs w:val="24"/>
          <w:lang w:eastAsia="en-US"/>
        </w:rPr>
        <w:t xml:space="preserve"> </w:t>
      </w:r>
      <w:r w:rsidR="00F453C5" w:rsidRPr="00D26D6A">
        <w:rPr>
          <w:color w:val="000000" w:themeColor="text1"/>
          <w:lang w:eastAsia="en-US"/>
        </w:rPr>
        <w:t xml:space="preserve">— </w:t>
      </w:r>
      <w:r w:rsidR="00C03591" w:rsidRPr="00D26D6A">
        <w:rPr>
          <w:color w:val="000000" w:themeColor="text1"/>
          <w:szCs w:val="24"/>
          <w:lang w:eastAsia="en-US"/>
        </w:rPr>
        <w:t>Participation, Inclusion and</w:t>
      </w:r>
      <w:r w:rsidR="00254C93" w:rsidRPr="00D26D6A">
        <w:rPr>
          <w:color w:val="000000" w:themeColor="text1"/>
          <w:szCs w:val="24"/>
          <w:lang w:eastAsia="en-US"/>
        </w:rPr>
        <w:t xml:space="preserve"> Regional Engagement </w:t>
      </w:r>
      <w:r w:rsidRPr="00D26D6A">
        <w:rPr>
          <w:color w:val="000000" w:themeColor="text1"/>
          <w:szCs w:val="24"/>
          <w:lang w:eastAsia="en-US"/>
        </w:rPr>
        <w:t>Branch</w:t>
      </w:r>
    </w:p>
    <w:p w14:paraId="1C982972" w14:textId="27AB01DF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eastAsia="en-US"/>
        </w:rPr>
      </w:pPr>
      <w:r w:rsidRPr="00D26D6A">
        <w:rPr>
          <w:b/>
          <w:color w:val="000000" w:themeColor="text1"/>
          <w:lang w:eastAsia="en-US"/>
        </w:rPr>
        <w:t>DATE:</w:t>
      </w:r>
      <w:r w:rsidRPr="00D26D6A">
        <w:rPr>
          <w:b/>
          <w:color w:val="000000" w:themeColor="text1"/>
          <w:lang w:eastAsia="en-US"/>
        </w:rPr>
        <w:tab/>
      </w:r>
      <w:r w:rsidR="00D30F3E" w:rsidRPr="00D26D6A">
        <w:rPr>
          <w:b/>
          <w:color w:val="000000" w:themeColor="text1"/>
          <w:lang w:eastAsia="en-US"/>
        </w:rPr>
        <w:tab/>
      </w:r>
      <w:r w:rsidR="00B24923">
        <w:rPr>
          <w:color w:val="000000" w:themeColor="text1"/>
          <w:lang w:eastAsia="en-US"/>
        </w:rPr>
        <w:t>25</w:t>
      </w:r>
      <w:r w:rsidR="00B24923" w:rsidRPr="00D26D6A">
        <w:rPr>
          <w:color w:val="000000" w:themeColor="text1"/>
          <w:lang w:eastAsia="en-US"/>
        </w:rPr>
        <w:t xml:space="preserve"> </w:t>
      </w:r>
      <w:r w:rsidR="00CB2C50" w:rsidRPr="00D26D6A">
        <w:rPr>
          <w:color w:val="000000" w:themeColor="text1"/>
          <w:lang w:eastAsia="en-US"/>
        </w:rPr>
        <w:t xml:space="preserve">/ </w:t>
      </w:r>
      <w:r w:rsidR="0062065B" w:rsidRPr="00D26D6A">
        <w:rPr>
          <w:color w:val="000000" w:themeColor="text1"/>
          <w:lang w:eastAsia="en-US"/>
        </w:rPr>
        <w:t xml:space="preserve">July </w:t>
      </w:r>
      <w:r w:rsidR="00CB2C50" w:rsidRPr="00D26D6A">
        <w:rPr>
          <w:color w:val="000000" w:themeColor="text1"/>
          <w:lang w:eastAsia="en-US"/>
        </w:rPr>
        <w:t xml:space="preserve">/ </w:t>
      </w:r>
      <w:r w:rsidR="001807E6" w:rsidRPr="00D26D6A">
        <w:rPr>
          <w:color w:val="000000" w:themeColor="text1"/>
          <w:lang w:eastAsia="en-US"/>
        </w:rPr>
        <w:t>2019</w:t>
      </w:r>
    </w:p>
    <w:p w14:paraId="147ACB1D" w14:textId="77777777" w:rsidR="00810ABD" w:rsidRPr="00170BBA" w:rsidRDefault="009D5D01" w:rsidP="00A81C24">
      <w:pPr>
        <w:spacing w:before="120"/>
        <w:ind w:left="1440" w:hanging="1440"/>
        <w:jc w:val="left"/>
        <w:rPr>
          <w:b/>
          <w:color w:val="5B9BD5" w:themeColor="accent1"/>
          <w:lang w:val="en"/>
        </w:rPr>
      </w:pPr>
      <w:r w:rsidRPr="00BC23C8">
        <w:rPr>
          <w:b/>
          <w:color w:val="000000" w:themeColor="text1"/>
          <w:lang w:eastAsia="en-US"/>
        </w:rPr>
        <w:t>SUBJECT</w:t>
      </w:r>
      <w:r w:rsidR="00D30F3E" w:rsidRPr="00BC23C8">
        <w:rPr>
          <w:b/>
          <w:color w:val="000000" w:themeColor="text1"/>
          <w:lang w:eastAsia="en-US"/>
        </w:rPr>
        <w:t xml:space="preserve">: </w:t>
      </w:r>
      <w:r w:rsidR="00D30F3E" w:rsidRPr="00BC23C8">
        <w:rPr>
          <w:b/>
          <w:color w:val="000000" w:themeColor="text1"/>
          <w:lang w:eastAsia="en-US"/>
        </w:rPr>
        <w:tab/>
      </w:r>
      <w:r w:rsidR="00527B4A">
        <w:rPr>
          <w:b/>
          <w:color w:val="000000" w:themeColor="text1"/>
          <w:lang w:eastAsia="en-US"/>
        </w:rPr>
        <w:t xml:space="preserve">Frontline </w:t>
      </w:r>
      <w:r w:rsidR="00A81C24" w:rsidRPr="00A81C24">
        <w:rPr>
          <w:b/>
          <w:color w:val="000000" w:themeColor="text1"/>
          <w:lang w:eastAsia="en-US"/>
        </w:rPr>
        <w:t xml:space="preserve">pre-accredited staff </w:t>
      </w:r>
      <w:r w:rsidR="005B00AE" w:rsidRPr="00CB0BDA">
        <w:rPr>
          <w:b/>
          <w:color w:val="000000" w:themeColor="text1"/>
          <w:lang w:eastAsia="en-US"/>
        </w:rPr>
        <w:t>are invited to attend professional development</w:t>
      </w:r>
      <w:r w:rsidR="005B00AE">
        <w:rPr>
          <w:b/>
          <w:color w:val="000000" w:themeColor="text1"/>
          <w:lang w:eastAsia="en-US"/>
        </w:rPr>
        <w:t xml:space="preserve"> in </w:t>
      </w:r>
      <w:r w:rsidR="006106E5">
        <w:rPr>
          <w:b/>
          <w:color w:val="000000" w:themeColor="text1"/>
          <w:lang w:eastAsia="en-US"/>
        </w:rPr>
        <w:t>M</w:t>
      </w:r>
      <w:r w:rsidR="005B00AE" w:rsidRPr="005B00AE">
        <w:rPr>
          <w:b/>
          <w:color w:val="000000" w:themeColor="text1"/>
          <w:lang w:eastAsia="en-US"/>
        </w:rPr>
        <w:t xml:space="preserve">otivational </w:t>
      </w:r>
      <w:r w:rsidR="006106E5">
        <w:rPr>
          <w:b/>
          <w:color w:val="000000" w:themeColor="text1"/>
          <w:lang w:eastAsia="en-US"/>
        </w:rPr>
        <w:t>I</w:t>
      </w:r>
      <w:r w:rsidR="005B00AE" w:rsidRPr="005B00AE">
        <w:rPr>
          <w:b/>
          <w:color w:val="000000" w:themeColor="text1"/>
          <w:lang w:eastAsia="en-US"/>
        </w:rPr>
        <w:t>nteractions</w:t>
      </w:r>
      <w:r w:rsidR="006106E5">
        <w:rPr>
          <w:b/>
          <w:color w:val="000000" w:themeColor="text1"/>
          <w:lang w:eastAsia="en-US"/>
        </w:rPr>
        <w:t xml:space="preserve"> (MI).</w:t>
      </w:r>
    </w:p>
    <w:p w14:paraId="45CEE310" w14:textId="77777777" w:rsidR="006F3184" w:rsidRPr="00E00BCE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E00BCE">
        <w:rPr>
          <w:color w:val="2F5496" w:themeColor="accent5" w:themeShade="BF"/>
          <w:lang w:val="en"/>
        </w:rPr>
        <w:t>A</w:t>
      </w:r>
      <w:r w:rsidR="0027439D" w:rsidRPr="00E00BCE">
        <w:rPr>
          <w:color w:val="2F5496" w:themeColor="accent5" w:themeShade="BF"/>
          <w:lang w:val="en"/>
        </w:rPr>
        <w:t>ctions</w:t>
      </w:r>
    </w:p>
    <w:p w14:paraId="2CE9BA40" w14:textId="660BD20C" w:rsidR="006C792F" w:rsidRPr="00E00BCE" w:rsidRDefault="001915B5" w:rsidP="00D67C41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bCs/>
          <w:color w:val="000000" w:themeColor="text1"/>
          <w:lang w:val="en-GB"/>
        </w:rPr>
      </w:pPr>
      <w:r>
        <w:rPr>
          <w:rFonts w:asciiTheme="majorHAnsi" w:hAnsiTheme="majorHAnsi" w:cstheme="majorHAnsi"/>
          <w:bCs/>
          <w:color w:val="000000" w:themeColor="text1"/>
          <w:lang w:val="en-GB"/>
        </w:rPr>
        <w:t>Complete all details as in the online registration form</w:t>
      </w:r>
      <w:r w:rsidR="006C792F" w:rsidRPr="00E00BCE">
        <w:rPr>
          <w:rFonts w:asciiTheme="majorHAnsi" w:hAnsiTheme="majorHAnsi" w:cstheme="majorHAnsi"/>
          <w:bCs/>
          <w:color w:val="000000" w:themeColor="text1"/>
          <w:lang w:val="en-GB"/>
        </w:rPr>
        <w:t xml:space="preserve"> </w:t>
      </w:r>
      <w:r>
        <w:rPr>
          <w:rFonts w:asciiTheme="majorHAnsi" w:hAnsiTheme="majorHAnsi" w:cstheme="majorHAnsi"/>
          <w:bCs/>
          <w:color w:val="000000" w:themeColor="text1"/>
          <w:lang w:val="en-GB"/>
        </w:rPr>
        <w:t xml:space="preserve">and select the date/location of </w:t>
      </w:r>
      <w:r w:rsidR="00B24923">
        <w:rPr>
          <w:rFonts w:asciiTheme="majorHAnsi" w:hAnsiTheme="majorHAnsi" w:cstheme="majorHAnsi"/>
          <w:bCs/>
          <w:color w:val="000000" w:themeColor="text1"/>
          <w:lang w:val="en-GB"/>
        </w:rPr>
        <w:t>your</w:t>
      </w:r>
      <w:r>
        <w:rPr>
          <w:rFonts w:asciiTheme="majorHAnsi" w:hAnsiTheme="majorHAnsi" w:cstheme="majorHAnsi"/>
          <w:bCs/>
          <w:color w:val="000000" w:themeColor="text1"/>
          <w:lang w:val="en-GB"/>
        </w:rPr>
        <w:t xml:space="preserve"> preferred training session. </w:t>
      </w:r>
    </w:p>
    <w:p w14:paraId="1D9AF022" w14:textId="77777777" w:rsidR="00D26D6A" w:rsidRPr="00D26D6A" w:rsidRDefault="005B00AE" w:rsidP="001D24DB">
      <w:pPr>
        <w:pBdr>
          <w:top w:val="single" w:sz="4" w:space="11" w:color="auto"/>
        </w:pBdr>
        <w:jc w:val="left"/>
        <w:rPr>
          <w:b/>
          <w:bCs/>
          <w:i/>
          <w:color w:val="auto"/>
        </w:rPr>
      </w:pPr>
      <w:r>
        <w:rPr>
          <w:b/>
          <w:color w:val="auto"/>
          <w:lang w:val="en"/>
        </w:rPr>
        <w:t xml:space="preserve">About </w:t>
      </w:r>
      <w:r w:rsidR="00911A5F" w:rsidRPr="00911A5F">
        <w:rPr>
          <w:b/>
          <w:color w:val="auto"/>
        </w:rPr>
        <w:t xml:space="preserve">motivational interactions </w:t>
      </w:r>
      <w:r w:rsidR="001B7DB5">
        <w:rPr>
          <w:b/>
          <w:color w:val="auto"/>
        </w:rPr>
        <w:t>training</w:t>
      </w:r>
    </w:p>
    <w:p w14:paraId="099EE716" w14:textId="18363AD5" w:rsidR="00B24923" w:rsidRDefault="00B24923" w:rsidP="001D24DB">
      <w:pPr>
        <w:jc w:val="left"/>
        <w:rPr>
          <w:rFonts w:asciiTheme="minorHAnsi" w:hAnsiTheme="minorHAnsi" w:cstheme="minorHAnsi"/>
          <w:color w:val="auto"/>
        </w:rPr>
      </w:pPr>
      <w:r w:rsidRPr="002D3400">
        <w:rPr>
          <w:rFonts w:asciiTheme="minorHAnsi" w:hAnsiTheme="minorHAnsi" w:cstheme="minorHAnsi"/>
          <w:color w:val="auto"/>
        </w:rPr>
        <w:t>Motivational Interactions (MI) training will provide participants with skills in an evidence</w:t>
      </w:r>
      <w:r w:rsidR="001D24DB">
        <w:rPr>
          <w:rFonts w:asciiTheme="minorHAnsi" w:hAnsiTheme="minorHAnsi" w:cstheme="minorHAnsi"/>
          <w:color w:val="auto"/>
        </w:rPr>
        <w:t>-</w:t>
      </w:r>
      <w:r w:rsidRPr="002D3400">
        <w:rPr>
          <w:rFonts w:asciiTheme="minorHAnsi" w:hAnsiTheme="minorHAnsi" w:cstheme="minorHAnsi"/>
          <w:color w:val="auto"/>
        </w:rPr>
        <w:t xml:space="preserve">based practice that can address motivational issues for educationally disadvantaged learners and clients who </w:t>
      </w:r>
      <w:r>
        <w:rPr>
          <w:rFonts w:asciiTheme="minorHAnsi" w:hAnsiTheme="minorHAnsi" w:cstheme="minorHAnsi"/>
          <w:color w:val="auto"/>
        </w:rPr>
        <w:t>seek support from their training organisation or service. This training will be delivered by AP Psychology and Consulting Services (</w:t>
      </w:r>
      <w:r w:rsidRPr="00900403">
        <w:rPr>
          <w:color w:val="0000FF"/>
          <w:u w:val="single"/>
        </w:rPr>
        <w:t>https://psychology-consulting.com/</w:t>
      </w:r>
      <w:r>
        <w:rPr>
          <w:color w:val="0000FF"/>
          <w:u w:val="single"/>
        </w:rPr>
        <w:t>)</w:t>
      </w:r>
      <w:r>
        <w:rPr>
          <w:rFonts w:asciiTheme="minorHAnsi" w:hAnsiTheme="minorHAnsi" w:cstheme="minorHAnsi"/>
          <w:color w:val="auto"/>
        </w:rPr>
        <w:t xml:space="preserve">, which delivers wellbeing workplace solutions that are underpinned by best practice principles. </w:t>
      </w:r>
    </w:p>
    <w:p w14:paraId="737BBC3E" w14:textId="77777777" w:rsidR="001D24DB" w:rsidRDefault="001D24DB" w:rsidP="001D24DB">
      <w:pPr>
        <w:jc w:val="left"/>
        <w:rPr>
          <w:rFonts w:asciiTheme="minorHAnsi" w:hAnsiTheme="minorHAnsi" w:cstheme="minorHAnsi"/>
          <w:color w:val="auto"/>
        </w:rPr>
      </w:pPr>
    </w:p>
    <w:p w14:paraId="1585F529" w14:textId="7271432E" w:rsidR="001D24DB" w:rsidRDefault="001D24DB" w:rsidP="001D24DB">
      <w:pPr>
        <w:jc w:val="lef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Additional details of the MI program can be found </w:t>
      </w:r>
      <w:hyperlink r:id="rId11" w:history="1">
        <w:r w:rsidRPr="001D24DB">
          <w:rPr>
            <w:rStyle w:val="Hyperlink"/>
            <w:rFonts w:asciiTheme="minorHAnsi" w:hAnsiTheme="minorHAnsi" w:cstheme="minorHAnsi"/>
          </w:rPr>
          <w:t>here</w:t>
        </w:r>
      </w:hyperlink>
      <w:r>
        <w:rPr>
          <w:rFonts w:asciiTheme="minorHAnsi" w:hAnsiTheme="minorHAnsi" w:cstheme="minorHAnsi"/>
          <w:color w:val="auto"/>
        </w:rPr>
        <w:t xml:space="preserve"> </w:t>
      </w:r>
    </w:p>
    <w:p w14:paraId="3013DA49" w14:textId="717DE0DD" w:rsidR="00B24923" w:rsidRPr="002D3400" w:rsidRDefault="00B24923" w:rsidP="00B24923">
      <w:pPr>
        <w:spacing w:before="120" w:after="120"/>
        <w:jc w:val="left"/>
        <w:rPr>
          <w:rFonts w:asciiTheme="minorHAnsi" w:hAnsiTheme="minorHAnsi" w:cstheme="minorHAnsi"/>
          <w:color w:val="auto"/>
        </w:rPr>
      </w:pPr>
      <w:r w:rsidRPr="002D3400">
        <w:rPr>
          <w:rFonts w:asciiTheme="minorHAnsi" w:hAnsiTheme="minorHAnsi" w:cstheme="minorHAnsi"/>
          <w:color w:val="auto"/>
        </w:rPr>
        <w:t>This training is offered to frontline staff across four key D</w:t>
      </w:r>
      <w:r>
        <w:rPr>
          <w:rFonts w:asciiTheme="minorHAnsi" w:hAnsiTheme="minorHAnsi" w:cstheme="minorHAnsi"/>
          <w:color w:val="auto"/>
        </w:rPr>
        <w:t xml:space="preserve">epartment of </w:t>
      </w:r>
      <w:r w:rsidRPr="002D3400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 xml:space="preserve">ducation and </w:t>
      </w:r>
      <w:r w:rsidRPr="002D3400">
        <w:rPr>
          <w:rFonts w:asciiTheme="minorHAnsi" w:hAnsiTheme="minorHAnsi" w:cstheme="minorHAnsi"/>
          <w:color w:val="auto"/>
        </w:rPr>
        <w:t>T</w:t>
      </w:r>
      <w:r>
        <w:rPr>
          <w:rFonts w:asciiTheme="minorHAnsi" w:hAnsiTheme="minorHAnsi" w:cstheme="minorHAnsi"/>
          <w:color w:val="auto"/>
        </w:rPr>
        <w:t>raining (DET)</w:t>
      </w:r>
      <w:r w:rsidRPr="002D3400">
        <w:rPr>
          <w:rFonts w:asciiTheme="minorHAnsi" w:hAnsiTheme="minorHAnsi" w:cstheme="minorHAnsi"/>
          <w:color w:val="auto"/>
        </w:rPr>
        <w:t xml:space="preserve"> and A</w:t>
      </w:r>
      <w:r>
        <w:rPr>
          <w:rFonts w:asciiTheme="minorHAnsi" w:hAnsiTheme="minorHAnsi" w:cstheme="minorHAnsi"/>
          <w:color w:val="auto"/>
        </w:rPr>
        <w:t>dult</w:t>
      </w:r>
      <w:r w:rsidR="00354ABF">
        <w:rPr>
          <w:rFonts w:asciiTheme="minorHAnsi" w:hAnsiTheme="minorHAnsi" w:cstheme="minorHAnsi"/>
          <w:color w:val="auto"/>
        </w:rPr>
        <w:t>,</w:t>
      </w:r>
      <w:bookmarkStart w:id="0" w:name="_GoBack"/>
      <w:bookmarkEnd w:id="0"/>
      <w:r>
        <w:rPr>
          <w:rFonts w:asciiTheme="minorHAnsi" w:hAnsiTheme="minorHAnsi" w:cstheme="minorHAnsi"/>
          <w:color w:val="auto"/>
        </w:rPr>
        <w:t xml:space="preserve"> </w:t>
      </w:r>
      <w:r w:rsidRPr="002D3400">
        <w:rPr>
          <w:rFonts w:asciiTheme="minorHAnsi" w:hAnsiTheme="minorHAnsi" w:cstheme="minorHAnsi"/>
          <w:color w:val="auto"/>
        </w:rPr>
        <w:t>C</w:t>
      </w:r>
      <w:r>
        <w:rPr>
          <w:rFonts w:asciiTheme="minorHAnsi" w:hAnsiTheme="minorHAnsi" w:cstheme="minorHAnsi"/>
          <w:color w:val="auto"/>
        </w:rPr>
        <w:t xml:space="preserve">ommunity </w:t>
      </w:r>
      <w:r w:rsidRPr="002D3400">
        <w:rPr>
          <w:rFonts w:asciiTheme="minorHAnsi" w:hAnsiTheme="minorHAnsi" w:cstheme="minorHAnsi"/>
          <w:color w:val="auto"/>
        </w:rPr>
        <w:t>F</w:t>
      </w:r>
      <w:r>
        <w:rPr>
          <w:rFonts w:asciiTheme="minorHAnsi" w:hAnsiTheme="minorHAnsi" w:cstheme="minorHAnsi"/>
          <w:color w:val="auto"/>
        </w:rPr>
        <w:t xml:space="preserve">urther </w:t>
      </w:r>
      <w:r w:rsidRPr="002D3400">
        <w:rPr>
          <w:rFonts w:asciiTheme="minorHAnsi" w:hAnsiTheme="minorHAnsi" w:cstheme="minorHAnsi"/>
          <w:color w:val="auto"/>
        </w:rPr>
        <w:t>E</w:t>
      </w:r>
      <w:r>
        <w:rPr>
          <w:rFonts w:asciiTheme="minorHAnsi" w:hAnsiTheme="minorHAnsi" w:cstheme="minorHAnsi"/>
          <w:color w:val="auto"/>
        </w:rPr>
        <w:t>ducation</w:t>
      </w:r>
      <w:r w:rsidRPr="002D3400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(ACFE) </w:t>
      </w:r>
      <w:r w:rsidRPr="002D3400">
        <w:rPr>
          <w:rFonts w:asciiTheme="minorHAnsi" w:hAnsiTheme="minorHAnsi" w:cstheme="minorHAnsi"/>
          <w:color w:val="auto"/>
        </w:rPr>
        <w:t>Board funded programs: Free TAFE; Reconnect</w:t>
      </w:r>
      <w:r w:rsidR="006265BF">
        <w:rPr>
          <w:rFonts w:asciiTheme="minorHAnsi" w:hAnsiTheme="minorHAnsi" w:cstheme="minorHAnsi"/>
          <w:color w:val="auto"/>
        </w:rPr>
        <w:t>;</w:t>
      </w:r>
      <w:r w:rsidRPr="002D3400">
        <w:rPr>
          <w:rFonts w:asciiTheme="minorHAnsi" w:hAnsiTheme="minorHAnsi" w:cstheme="minorHAnsi"/>
          <w:color w:val="auto"/>
        </w:rPr>
        <w:t xml:space="preserve"> Skills and Jobs Centre</w:t>
      </w:r>
      <w:r w:rsidR="006265BF">
        <w:rPr>
          <w:rFonts w:asciiTheme="minorHAnsi" w:hAnsiTheme="minorHAnsi" w:cstheme="minorHAnsi"/>
          <w:color w:val="auto"/>
        </w:rPr>
        <w:t>s</w:t>
      </w:r>
      <w:r w:rsidR="00AB7407">
        <w:rPr>
          <w:rFonts w:asciiTheme="minorHAnsi" w:hAnsiTheme="minorHAnsi" w:cstheme="minorHAnsi"/>
          <w:color w:val="auto"/>
        </w:rPr>
        <w:t xml:space="preserve">; </w:t>
      </w:r>
      <w:r w:rsidR="00AB7407" w:rsidRPr="002D3400">
        <w:rPr>
          <w:rFonts w:asciiTheme="minorHAnsi" w:hAnsiTheme="minorHAnsi" w:cstheme="minorHAnsi"/>
          <w:color w:val="auto"/>
        </w:rPr>
        <w:t>and</w:t>
      </w:r>
      <w:r w:rsidRPr="002D3400">
        <w:rPr>
          <w:rFonts w:asciiTheme="minorHAnsi" w:hAnsiTheme="minorHAnsi" w:cstheme="minorHAnsi"/>
          <w:color w:val="auto"/>
        </w:rPr>
        <w:t xml:space="preserve"> pre-accredited training practitioners.  </w:t>
      </w:r>
    </w:p>
    <w:p w14:paraId="04A9EB34" w14:textId="12988A0A" w:rsidR="00B24923" w:rsidRDefault="00B24923" w:rsidP="00B24923">
      <w:pPr>
        <w:spacing w:before="120" w:after="120"/>
        <w:jc w:val="left"/>
        <w:rPr>
          <w:color w:val="auto"/>
          <w:sz w:val="20"/>
          <w:szCs w:val="20"/>
        </w:rPr>
      </w:pPr>
      <w:r w:rsidRPr="002D3400">
        <w:rPr>
          <w:rFonts w:asciiTheme="minorHAnsi" w:hAnsiTheme="minorHAnsi" w:cstheme="minorHAnsi"/>
          <w:color w:val="auto"/>
        </w:rPr>
        <w:t xml:space="preserve">Skills learnt can be applied </w:t>
      </w:r>
      <w:r>
        <w:rPr>
          <w:rFonts w:asciiTheme="minorHAnsi" w:hAnsiTheme="minorHAnsi" w:cstheme="minorHAnsi"/>
          <w:color w:val="auto"/>
        </w:rPr>
        <w:t xml:space="preserve">to </w:t>
      </w:r>
      <w:r w:rsidRPr="002D3400">
        <w:rPr>
          <w:rFonts w:asciiTheme="minorHAnsi" w:hAnsiTheme="minorHAnsi" w:cstheme="minorHAnsi"/>
          <w:color w:val="auto"/>
        </w:rPr>
        <w:t>assist learners and clients</w:t>
      </w:r>
      <w:r>
        <w:rPr>
          <w:rFonts w:asciiTheme="minorHAnsi" w:hAnsiTheme="minorHAnsi" w:cstheme="minorHAnsi"/>
          <w:color w:val="auto"/>
        </w:rPr>
        <w:t xml:space="preserve"> to</w:t>
      </w:r>
      <w:r w:rsidRPr="002D3400">
        <w:rPr>
          <w:rFonts w:asciiTheme="minorHAnsi" w:hAnsiTheme="minorHAnsi" w:cstheme="minorHAnsi"/>
          <w:color w:val="auto"/>
        </w:rPr>
        <w:t xml:space="preserve"> improve </w:t>
      </w:r>
      <w:r>
        <w:rPr>
          <w:rFonts w:asciiTheme="minorHAnsi" w:hAnsiTheme="minorHAnsi" w:cstheme="minorHAnsi"/>
          <w:color w:val="auto"/>
        </w:rPr>
        <w:t xml:space="preserve">their </w:t>
      </w:r>
      <w:r w:rsidRPr="002D3400">
        <w:rPr>
          <w:rFonts w:asciiTheme="minorHAnsi" w:hAnsiTheme="minorHAnsi" w:cstheme="minorHAnsi"/>
          <w:color w:val="auto"/>
        </w:rPr>
        <w:t xml:space="preserve">personal motivation </w:t>
      </w:r>
      <w:r>
        <w:rPr>
          <w:rFonts w:asciiTheme="minorHAnsi" w:hAnsiTheme="minorHAnsi" w:cstheme="minorHAnsi"/>
          <w:color w:val="auto"/>
        </w:rPr>
        <w:t>so they</w:t>
      </w:r>
      <w:r w:rsidRPr="002D3400">
        <w:rPr>
          <w:rFonts w:asciiTheme="minorHAnsi" w:hAnsiTheme="minorHAnsi" w:cstheme="minorHAnsi"/>
          <w:color w:val="auto"/>
        </w:rPr>
        <w:t xml:space="preserve"> remain engaged and connected to their education and training journey.</w:t>
      </w:r>
      <w:r w:rsidRPr="002D3400">
        <w:rPr>
          <w:color w:val="auto"/>
          <w:sz w:val="20"/>
          <w:szCs w:val="20"/>
        </w:rPr>
        <w:t xml:space="preserve"> </w:t>
      </w:r>
    </w:p>
    <w:p w14:paraId="05B0E4B7" w14:textId="77777777" w:rsidR="00B24923" w:rsidRDefault="00B24923" w:rsidP="00B24923">
      <w:pPr>
        <w:spacing w:before="120" w:after="120"/>
        <w:jc w:val="left"/>
        <w:rPr>
          <w:color w:val="000000" w:themeColor="text1"/>
        </w:rPr>
      </w:pPr>
      <w:r>
        <w:rPr>
          <w:color w:val="000000" w:themeColor="text1"/>
        </w:rPr>
        <w:lastRenderedPageBreak/>
        <w:t>The benefits to your staff and your organisation in participating in this training are:</w:t>
      </w:r>
    </w:p>
    <w:p w14:paraId="6E42E425" w14:textId="77777777" w:rsidR="00B24923" w:rsidRPr="001915B5" w:rsidRDefault="00B24923" w:rsidP="00B24923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lang w:val="en-GB"/>
        </w:rPr>
      </w:pPr>
      <w:r w:rsidRPr="001915B5">
        <w:rPr>
          <w:rFonts w:asciiTheme="minorHAnsi" w:hAnsiTheme="minorHAnsi" w:cstheme="minorHAnsi"/>
          <w:color w:val="auto"/>
          <w:lang w:val="en-GB"/>
        </w:rPr>
        <w:t>Connecting with educationally disadvantaged and vulnerable learners to understand their circumstances, needs and motivations.</w:t>
      </w:r>
    </w:p>
    <w:p w14:paraId="17374AF7" w14:textId="4E52CC8F" w:rsidR="00B24923" w:rsidRPr="001915B5" w:rsidRDefault="00B24923" w:rsidP="00B24923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jc w:val="left"/>
        <w:rPr>
          <w:rFonts w:asciiTheme="minorHAnsi" w:hAnsiTheme="minorHAnsi" w:cstheme="minorHAnsi"/>
          <w:color w:val="auto"/>
          <w:lang w:val="en-GB"/>
        </w:rPr>
      </w:pPr>
      <w:r w:rsidRPr="001915B5">
        <w:rPr>
          <w:rFonts w:asciiTheme="minorHAnsi" w:hAnsiTheme="minorHAnsi" w:cstheme="minorHAnsi"/>
          <w:color w:val="auto"/>
          <w:lang w:val="en-GB"/>
        </w:rPr>
        <w:t xml:space="preserve">Determining the best services available for each individual and providing </w:t>
      </w:r>
      <w:r>
        <w:rPr>
          <w:rFonts w:asciiTheme="minorHAnsi" w:hAnsiTheme="minorHAnsi" w:cstheme="minorHAnsi"/>
          <w:color w:val="auto"/>
          <w:lang w:val="en-GB"/>
        </w:rPr>
        <w:t xml:space="preserve">the </w:t>
      </w:r>
      <w:r w:rsidRPr="001915B5">
        <w:rPr>
          <w:rFonts w:asciiTheme="minorHAnsi" w:hAnsiTheme="minorHAnsi" w:cstheme="minorHAnsi"/>
          <w:color w:val="auto"/>
          <w:lang w:val="en-GB"/>
        </w:rPr>
        <w:t>support in next steps they should undertake in their training and employment pathway.</w:t>
      </w:r>
    </w:p>
    <w:p w14:paraId="3F43B262" w14:textId="77777777" w:rsidR="00B24923" w:rsidRPr="001915B5" w:rsidRDefault="00B24923" w:rsidP="00B24923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jc w:val="left"/>
        <w:rPr>
          <w:rFonts w:asciiTheme="minorHAnsi" w:hAnsiTheme="minorHAnsi" w:cstheme="minorHAnsi"/>
          <w:color w:val="000000" w:themeColor="text1"/>
          <w:lang w:val="en-GB"/>
        </w:rPr>
      </w:pPr>
      <w:r w:rsidRPr="001915B5">
        <w:rPr>
          <w:rFonts w:asciiTheme="minorHAnsi" w:hAnsiTheme="minorHAnsi" w:cstheme="minorHAnsi"/>
          <w:color w:val="000000" w:themeColor="text1"/>
          <w:lang w:val="en-GB"/>
        </w:rPr>
        <w:t>Motivating each individual learner to take these next steps.</w:t>
      </w:r>
    </w:p>
    <w:p w14:paraId="231F2C79" w14:textId="77777777" w:rsidR="00B24923" w:rsidRDefault="00B24923" w:rsidP="00B24923">
      <w:pPr>
        <w:pStyle w:val="ListParagraph"/>
        <w:numPr>
          <w:ilvl w:val="0"/>
          <w:numId w:val="15"/>
        </w:numPr>
        <w:spacing w:after="0"/>
        <w:ind w:left="357" w:hanging="357"/>
        <w:contextualSpacing w:val="0"/>
        <w:jc w:val="left"/>
        <w:rPr>
          <w:rFonts w:asciiTheme="majorHAnsi" w:hAnsiTheme="majorHAnsi" w:cstheme="majorHAnsi"/>
          <w:color w:val="000000" w:themeColor="text1"/>
          <w:lang w:val="en-GB"/>
        </w:rPr>
      </w:pPr>
      <w:r w:rsidRPr="001915B5">
        <w:rPr>
          <w:rFonts w:asciiTheme="minorHAnsi" w:hAnsiTheme="minorHAnsi" w:cstheme="minorHAnsi"/>
          <w:color w:val="000000" w:themeColor="text1"/>
          <w:lang w:val="en-GB"/>
        </w:rPr>
        <w:t>Converting a higher rate of enquiries into successful</w:t>
      </w:r>
      <w:r w:rsidRPr="001915B5">
        <w:rPr>
          <w:rFonts w:asciiTheme="majorHAnsi" w:hAnsiTheme="majorHAnsi" w:cstheme="majorHAnsi"/>
          <w:color w:val="000000" w:themeColor="text1"/>
          <w:lang w:val="en-GB"/>
        </w:rPr>
        <w:t xml:space="preserve"> study enrolments, job placements or referrals.</w:t>
      </w:r>
    </w:p>
    <w:p w14:paraId="7DF9F3BF" w14:textId="77777777" w:rsidR="00B24923" w:rsidRPr="00900403" w:rsidRDefault="00B24923" w:rsidP="00B24923">
      <w:pPr>
        <w:jc w:val="left"/>
        <w:rPr>
          <w:rFonts w:asciiTheme="majorHAnsi" w:hAnsiTheme="majorHAnsi" w:cstheme="majorHAnsi"/>
          <w:color w:val="000000" w:themeColor="text1"/>
        </w:rPr>
      </w:pPr>
    </w:p>
    <w:p w14:paraId="7908E5C3" w14:textId="7B216802" w:rsidR="00B24923" w:rsidRDefault="00B24923" w:rsidP="00B24923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A further benefit of participating in this training is the opportunity to network and connect across </w:t>
      </w:r>
      <w:r w:rsidRPr="004E5DE3">
        <w:rPr>
          <w:color w:val="000000" w:themeColor="text1"/>
        </w:rPr>
        <w:t>local education and employment systems</w:t>
      </w:r>
      <w:r w:rsidRPr="00F22EA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through participation of staff from </w:t>
      </w:r>
      <w:r w:rsidRPr="001915B5">
        <w:rPr>
          <w:color w:val="000000" w:themeColor="text1"/>
        </w:rPr>
        <w:t>Free TAFE, Skills and Jobs Centres and the Reconnect program</w:t>
      </w:r>
      <w:r>
        <w:rPr>
          <w:color w:val="000000" w:themeColor="text1"/>
        </w:rPr>
        <w:t>s</w:t>
      </w:r>
      <w:r w:rsidRPr="001915B5">
        <w:rPr>
          <w:color w:val="000000" w:themeColor="text1"/>
        </w:rPr>
        <w:t>.</w:t>
      </w:r>
    </w:p>
    <w:p w14:paraId="299DA1C0" w14:textId="77777777" w:rsidR="00260C01" w:rsidRPr="004E47F7" w:rsidRDefault="00260C01" w:rsidP="00D71AED">
      <w:pPr>
        <w:jc w:val="left"/>
        <w:rPr>
          <w:color w:val="000000" w:themeColor="text1"/>
        </w:rPr>
      </w:pPr>
    </w:p>
    <w:p w14:paraId="1F53030A" w14:textId="19CE177E" w:rsidR="005B00AE" w:rsidRDefault="006C792F" w:rsidP="00BC7819">
      <w:pPr>
        <w:spacing w:after="60"/>
        <w:jc w:val="left"/>
        <w:rPr>
          <w:color w:val="000000" w:themeColor="text1"/>
        </w:rPr>
      </w:pPr>
      <w:r w:rsidRPr="001915B5">
        <w:rPr>
          <w:color w:val="000000" w:themeColor="text1"/>
        </w:rPr>
        <w:t xml:space="preserve">The </w:t>
      </w:r>
      <w:r w:rsidR="006106E5" w:rsidRPr="001915B5">
        <w:rPr>
          <w:color w:val="000000" w:themeColor="text1"/>
        </w:rPr>
        <w:t>MI</w:t>
      </w:r>
      <w:r w:rsidR="005B00AE" w:rsidRPr="001915B5">
        <w:rPr>
          <w:color w:val="000000" w:themeColor="text1"/>
        </w:rPr>
        <w:t xml:space="preserve"> </w:t>
      </w:r>
      <w:r w:rsidRPr="001915B5">
        <w:rPr>
          <w:color w:val="000000" w:themeColor="text1"/>
        </w:rPr>
        <w:t xml:space="preserve">training </w:t>
      </w:r>
      <w:r w:rsidR="00B24923">
        <w:rPr>
          <w:color w:val="000000" w:themeColor="text1"/>
        </w:rPr>
        <w:t xml:space="preserve">includes </w:t>
      </w:r>
      <w:r w:rsidRPr="001915B5">
        <w:rPr>
          <w:color w:val="000000" w:themeColor="text1"/>
        </w:rPr>
        <w:t xml:space="preserve">a two day workshop </w:t>
      </w:r>
      <w:r w:rsidR="005B00AE" w:rsidRPr="001915B5">
        <w:rPr>
          <w:color w:val="000000" w:themeColor="text1"/>
        </w:rPr>
        <w:t xml:space="preserve">plus </w:t>
      </w:r>
      <w:r w:rsidR="006106E5" w:rsidRPr="001915B5">
        <w:rPr>
          <w:color w:val="000000" w:themeColor="text1"/>
        </w:rPr>
        <w:t>a two hour</w:t>
      </w:r>
      <w:r w:rsidR="005B00AE" w:rsidRPr="001915B5">
        <w:rPr>
          <w:color w:val="000000" w:themeColor="text1"/>
        </w:rPr>
        <w:t xml:space="preserve"> </w:t>
      </w:r>
      <w:r w:rsidR="00AE09E2" w:rsidRPr="001915B5">
        <w:rPr>
          <w:color w:val="000000" w:themeColor="text1"/>
        </w:rPr>
        <w:t xml:space="preserve">follow up </w:t>
      </w:r>
      <w:r w:rsidR="00631681" w:rsidRPr="001915B5">
        <w:rPr>
          <w:color w:val="000000" w:themeColor="text1"/>
        </w:rPr>
        <w:t xml:space="preserve">group </w:t>
      </w:r>
      <w:r w:rsidR="00176A90" w:rsidRPr="001915B5">
        <w:rPr>
          <w:color w:val="000000" w:themeColor="text1"/>
        </w:rPr>
        <w:t xml:space="preserve">coaching </w:t>
      </w:r>
      <w:r w:rsidR="005B00AE" w:rsidRPr="001915B5">
        <w:rPr>
          <w:color w:val="000000" w:themeColor="text1"/>
        </w:rPr>
        <w:t xml:space="preserve">session </w:t>
      </w:r>
      <w:r w:rsidR="00B24923">
        <w:rPr>
          <w:color w:val="000000" w:themeColor="text1"/>
        </w:rPr>
        <w:t xml:space="preserve">(one month later). The below timetable provides information on the dates and locations of the training offered across Victoria. </w:t>
      </w:r>
      <w:r w:rsidR="000A501F" w:rsidRPr="001915B5">
        <w:rPr>
          <w:color w:val="000000" w:themeColor="text1"/>
        </w:rPr>
        <w:t xml:space="preserve"> </w:t>
      </w:r>
    </w:p>
    <w:p w14:paraId="1267F233" w14:textId="738B7F30" w:rsidR="00B24923" w:rsidRDefault="00B24923" w:rsidP="00BC7819">
      <w:pPr>
        <w:spacing w:after="60"/>
        <w:jc w:val="left"/>
        <w:rPr>
          <w:color w:val="000000" w:themeColor="text1"/>
        </w:rPr>
      </w:pPr>
    </w:p>
    <w:p w14:paraId="499B589C" w14:textId="302BA0EF" w:rsidR="00B24923" w:rsidRDefault="00B24923" w:rsidP="00BC7819">
      <w:pPr>
        <w:spacing w:after="60"/>
        <w:jc w:val="left"/>
        <w:rPr>
          <w:color w:val="000000" w:themeColor="text1"/>
        </w:rPr>
      </w:pPr>
    </w:p>
    <w:p w14:paraId="14C9BB75" w14:textId="77777777" w:rsidR="00B24923" w:rsidRPr="001915B5" w:rsidRDefault="00B24923" w:rsidP="00BC7819">
      <w:pPr>
        <w:spacing w:after="60"/>
        <w:jc w:val="left"/>
        <w:rPr>
          <w:color w:val="000000" w:themeColor="text1"/>
        </w:rPr>
      </w:pPr>
    </w:p>
    <w:tbl>
      <w:tblPr>
        <w:tblStyle w:val="GridTable1Light"/>
        <w:tblW w:w="10632" w:type="dxa"/>
        <w:tblInd w:w="-289" w:type="dxa"/>
        <w:tblLook w:val="04A0" w:firstRow="1" w:lastRow="0" w:firstColumn="1" w:lastColumn="0" w:noHBand="0" w:noVBand="1"/>
      </w:tblPr>
      <w:tblGrid>
        <w:gridCol w:w="4395"/>
        <w:gridCol w:w="2126"/>
        <w:gridCol w:w="4111"/>
      </w:tblGrid>
      <w:tr w:rsidR="00A81C24" w14:paraId="2E0F6DB8" w14:textId="77777777" w:rsidTr="001D2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3"/>
            <w:tcBorders>
              <w:bottom w:val="single" w:sz="4" w:space="0" w:color="auto"/>
            </w:tcBorders>
            <w:shd w:val="clear" w:color="auto" w:fill="5B9BD5" w:themeFill="accent1"/>
          </w:tcPr>
          <w:p w14:paraId="4EA86AA0" w14:textId="77777777" w:rsidR="00A81C24" w:rsidRPr="00260C01" w:rsidRDefault="00A81C24" w:rsidP="00E26F6C">
            <w:pPr>
              <w:jc w:val="center"/>
              <w:rPr>
                <w:color w:val="FFFFFF" w:themeColor="background1"/>
                <w:sz w:val="20"/>
                <w:szCs w:val="20"/>
                <w:lang w:val="en"/>
              </w:rPr>
            </w:pPr>
            <w:r w:rsidRPr="00260C01">
              <w:rPr>
                <w:color w:val="FFFFFF" w:themeColor="background1"/>
                <w:sz w:val="20"/>
                <w:szCs w:val="20"/>
                <w:lang w:val="en"/>
              </w:rPr>
              <w:t xml:space="preserve">Motivational Interactions </w:t>
            </w:r>
            <w:r w:rsidR="00E26F6C" w:rsidRPr="00260C01">
              <w:rPr>
                <w:color w:val="FFFFFF" w:themeColor="background1"/>
                <w:sz w:val="20"/>
                <w:szCs w:val="20"/>
                <w:lang w:val="en"/>
              </w:rPr>
              <w:t>T</w:t>
            </w:r>
            <w:r w:rsidRPr="00260C01">
              <w:rPr>
                <w:color w:val="FFFFFF" w:themeColor="background1"/>
                <w:sz w:val="20"/>
                <w:szCs w:val="20"/>
                <w:lang w:val="en"/>
              </w:rPr>
              <w:t>raining Timetable</w:t>
            </w:r>
          </w:p>
        </w:tc>
      </w:tr>
      <w:tr w:rsidR="00D7412A" w14:paraId="1032C804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20F0ED69" w14:textId="77777777" w:rsidR="00D7412A" w:rsidRPr="004E47F7" w:rsidRDefault="002877EE" w:rsidP="00E26F6C">
            <w:pPr>
              <w:jc w:val="center"/>
              <w:rPr>
                <w:b w:val="0"/>
                <w:color w:val="FFFFFF" w:themeColor="background1"/>
                <w:sz w:val="20"/>
                <w:szCs w:val="20"/>
                <w:lang w:val="en"/>
              </w:rPr>
            </w:pPr>
            <w:r w:rsidRPr="004E47F7">
              <w:rPr>
                <w:b w:val="0"/>
                <w:color w:val="FFFFFF" w:themeColor="background1"/>
                <w:sz w:val="20"/>
                <w:szCs w:val="20"/>
                <w:lang w:val="en"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55D08626" w14:textId="2045FE2A" w:rsidR="00D7412A" w:rsidRPr="004E47F7" w:rsidRDefault="004E47F7" w:rsidP="00E2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"/>
              </w:rPr>
            </w:pPr>
            <w:r w:rsidRPr="004E47F7">
              <w:rPr>
                <w:color w:val="FFFFFF" w:themeColor="background1"/>
                <w:sz w:val="20"/>
                <w:szCs w:val="20"/>
                <w:lang w:val="en"/>
              </w:rPr>
              <w:t xml:space="preserve"> Two day</w:t>
            </w:r>
            <w:r>
              <w:rPr>
                <w:color w:val="FFFFFF" w:themeColor="background1"/>
                <w:sz w:val="20"/>
                <w:szCs w:val="20"/>
                <w:lang w:val="en"/>
              </w:rPr>
              <w:t xml:space="preserve"> </w:t>
            </w:r>
            <w:r w:rsidRPr="004E47F7">
              <w:rPr>
                <w:color w:val="FFFFFF" w:themeColor="background1"/>
                <w:sz w:val="20"/>
                <w:szCs w:val="20"/>
                <w:lang w:val="en"/>
              </w:rPr>
              <w:t>w</w:t>
            </w:r>
            <w:r w:rsidR="002877EE" w:rsidRPr="004E47F7">
              <w:rPr>
                <w:color w:val="FFFFFF" w:themeColor="background1"/>
                <w:sz w:val="20"/>
                <w:szCs w:val="20"/>
                <w:lang w:val="en"/>
              </w:rPr>
              <w:t>orkshop</w:t>
            </w:r>
            <w:r>
              <w:rPr>
                <w:color w:val="FFFFFF" w:themeColor="background1"/>
                <w:sz w:val="20"/>
                <w:szCs w:val="20"/>
                <w:lang w:val="en"/>
              </w:rPr>
              <w:t>s</w:t>
            </w:r>
          </w:p>
          <w:p w14:paraId="3BB731B4" w14:textId="77777777" w:rsidR="00E00BCE" w:rsidRPr="004E47F7" w:rsidRDefault="00E00BCE" w:rsidP="00E2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"/>
              </w:rPr>
            </w:pPr>
            <w:r w:rsidRPr="004E47F7">
              <w:rPr>
                <w:color w:val="FFFFFF" w:themeColor="background1"/>
                <w:sz w:val="20"/>
                <w:szCs w:val="20"/>
                <w:lang w:val="en"/>
              </w:rPr>
              <w:t>9am – 4pm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14:paraId="7DFA8E51" w14:textId="77777777" w:rsidR="00D7412A" w:rsidRPr="00260C01" w:rsidRDefault="002877EE" w:rsidP="00E26F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  <w:lang w:val="en"/>
              </w:rPr>
            </w:pPr>
            <w:r w:rsidRPr="00260C01">
              <w:rPr>
                <w:color w:val="FFFFFF" w:themeColor="background1"/>
                <w:sz w:val="20"/>
                <w:szCs w:val="20"/>
                <w:lang w:val="en"/>
              </w:rPr>
              <w:t>Follow up coaching session</w:t>
            </w:r>
          </w:p>
        </w:tc>
      </w:tr>
      <w:tr w:rsidR="00E26F6C" w14:paraId="5AFB7930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0E69" w14:textId="77777777" w:rsidR="00E26F6C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 xml:space="preserve">Banksia Gardens Community Services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429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19 – 20 August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3491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23 Sept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ember</w:t>
            </w:r>
            <w:r w:rsidR="00AE09E2" w:rsidRPr="004E47F7">
              <w:rPr>
                <w:color w:val="auto"/>
                <w:sz w:val="20"/>
                <w:szCs w:val="20"/>
                <w:lang w:val="en"/>
              </w:rPr>
              <w:t xml:space="preserve"> 9:00am –</w:t>
            </w:r>
            <w:r w:rsidRPr="004E47F7">
              <w:rPr>
                <w:color w:val="auto"/>
                <w:sz w:val="20"/>
                <w:szCs w:val="20"/>
                <w:lang w:val="en"/>
              </w:rPr>
              <w:t>11:00am</w:t>
            </w:r>
          </w:p>
        </w:tc>
      </w:tr>
      <w:tr w:rsidR="00E26F6C" w14:paraId="034C2088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21A6B3C" w14:textId="77777777" w:rsidR="001915B5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VET Development Centre</w:t>
            </w:r>
            <w:r w:rsidR="0042637E" w:rsidRPr="004E47F7">
              <w:rPr>
                <w:color w:val="auto"/>
                <w:sz w:val="20"/>
                <w:szCs w:val="20"/>
              </w:rPr>
              <w:t xml:space="preserve"> </w:t>
            </w:r>
          </w:p>
          <w:p w14:paraId="7C651075" w14:textId="6483DF4D" w:rsidR="00E26F6C" w:rsidRPr="004E47F7" w:rsidRDefault="0042637E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 xml:space="preserve"> </w:t>
            </w:r>
            <w:r w:rsidR="001915B5" w:rsidRPr="004E47F7">
              <w:rPr>
                <w:color w:val="auto"/>
                <w:sz w:val="20"/>
                <w:szCs w:val="20"/>
              </w:rPr>
              <w:t>Melbourne</w:t>
            </w:r>
            <w:r w:rsidRPr="004E47F7">
              <w:rPr>
                <w:color w:val="auto"/>
                <w:sz w:val="20"/>
                <w:szCs w:val="20"/>
              </w:rPr>
              <w:t xml:space="preserve"> CBD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355988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28 – 29 August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5B88827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23 Sept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ember</w:t>
            </w:r>
            <w:r w:rsidR="00AE09E2" w:rsidRPr="004E47F7">
              <w:rPr>
                <w:color w:val="auto"/>
                <w:sz w:val="20"/>
                <w:szCs w:val="20"/>
                <w:lang w:val="en"/>
              </w:rPr>
              <w:t xml:space="preserve"> 11:30am –</w:t>
            </w:r>
            <w:r w:rsidRPr="004E47F7">
              <w:rPr>
                <w:color w:val="auto"/>
                <w:sz w:val="20"/>
                <w:szCs w:val="20"/>
                <w:lang w:val="en"/>
              </w:rPr>
              <w:t>1:30pm</w:t>
            </w:r>
          </w:p>
        </w:tc>
      </w:tr>
      <w:tr w:rsidR="00E26F6C" w14:paraId="254801BB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526" w14:textId="77777777" w:rsidR="00E26F6C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DET Regional Office Geelong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6EF0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11 – 12 Sept</w:t>
            </w:r>
            <w:r w:rsidR="00AE09E2" w:rsidRPr="004E47F7">
              <w:rPr>
                <w:color w:val="auto"/>
                <w:sz w:val="20"/>
                <w:szCs w:val="20"/>
              </w:rPr>
              <w:t>ember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A649" w14:textId="77777777" w:rsidR="00E26F6C" w:rsidRPr="004E47F7" w:rsidRDefault="00AE09E2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15 Oct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ober</w:t>
            </w:r>
            <w:r w:rsidRPr="004E47F7">
              <w:rPr>
                <w:color w:val="auto"/>
                <w:sz w:val="20"/>
                <w:szCs w:val="20"/>
                <w:lang w:val="en"/>
              </w:rPr>
              <w:t xml:space="preserve"> 9:00am –</w:t>
            </w:r>
            <w:r w:rsidR="00E26F6C" w:rsidRPr="004E47F7">
              <w:rPr>
                <w:color w:val="auto"/>
                <w:sz w:val="20"/>
                <w:szCs w:val="20"/>
                <w:lang w:val="en"/>
              </w:rPr>
              <w:t>11:00am</w:t>
            </w:r>
          </w:p>
        </w:tc>
      </w:tr>
      <w:tr w:rsidR="00E26F6C" w14:paraId="38F91286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773A26" w14:textId="77777777" w:rsidR="00E90F76" w:rsidRPr="004E47F7" w:rsidRDefault="00E90F76" w:rsidP="00E90F76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Skills and Jobs Centre, Ballarat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36FEB9A1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17 – 18 Sep</w:t>
            </w:r>
            <w:r w:rsidR="00AE09E2" w:rsidRPr="004E47F7">
              <w:rPr>
                <w:color w:val="auto"/>
                <w:sz w:val="20"/>
                <w:szCs w:val="20"/>
              </w:rPr>
              <w:t>tember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5243458" w14:textId="77777777" w:rsidR="00E26F6C" w:rsidRPr="004E47F7" w:rsidRDefault="00AE09E2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15 Oct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ober</w:t>
            </w:r>
            <w:r w:rsidRPr="004E47F7">
              <w:rPr>
                <w:color w:val="auto"/>
                <w:sz w:val="20"/>
                <w:szCs w:val="20"/>
                <w:lang w:val="en"/>
              </w:rPr>
              <w:t xml:space="preserve"> 2:00pm –</w:t>
            </w:r>
            <w:r w:rsidR="00E26F6C" w:rsidRPr="004E47F7">
              <w:rPr>
                <w:color w:val="auto"/>
                <w:sz w:val="20"/>
                <w:szCs w:val="20"/>
                <w:lang w:val="en"/>
              </w:rPr>
              <w:t>4:00pm</w:t>
            </w:r>
          </w:p>
        </w:tc>
      </w:tr>
      <w:tr w:rsidR="00E26F6C" w14:paraId="0478F881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080" w14:textId="77777777" w:rsidR="00E26F6C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 xml:space="preserve">Skills and Jobs Centre, </w:t>
            </w:r>
            <w:r w:rsidR="00E26F6C" w:rsidRPr="004E47F7">
              <w:rPr>
                <w:color w:val="auto"/>
                <w:sz w:val="20"/>
                <w:szCs w:val="20"/>
              </w:rPr>
              <w:t>Wangaratta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C5D3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24 – 25 Sep</w:t>
            </w:r>
            <w:r w:rsidR="00AE09E2" w:rsidRPr="004E47F7">
              <w:rPr>
                <w:color w:val="auto"/>
                <w:sz w:val="20"/>
                <w:szCs w:val="20"/>
              </w:rPr>
              <w:t>tember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BFF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31 Oct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ober</w:t>
            </w:r>
            <w:r w:rsidR="00AE09E2" w:rsidRPr="004E47F7">
              <w:rPr>
                <w:color w:val="auto"/>
                <w:sz w:val="20"/>
                <w:szCs w:val="20"/>
                <w:lang w:val="en"/>
              </w:rPr>
              <w:t xml:space="preserve"> 9:00am –</w:t>
            </w:r>
            <w:r w:rsidRPr="004E47F7">
              <w:rPr>
                <w:color w:val="auto"/>
                <w:sz w:val="20"/>
                <w:szCs w:val="20"/>
                <w:lang w:val="en"/>
              </w:rPr>
              <w:t>11:00am</w:t>
            </w:r>
          </w:p>
        </w:tc>
      </w:tr>
      <w:tr w:rsidR="00E26F6C" w14:paraId="2E5224C0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FE231E0" w14:textId="77777777" w:rsidR="00E26F6C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 xml:space="preserve">Skills and Jobs Centre, </w:t>
            </w:r>
            <w:r w:rsidR="00E26F6C" w:rsidRPr="004E47F7">
              <w:rPr>
                <w:color w:val="auto"/>
                <w:sz w:val="20"/>
                <w:szCs w:val="20"/>
              </w:rPr>
              <w:t>Bendigo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3A01D05" w14:textId="77777777" w:rsidR="00E26F6C" w:rsidRPr="004E47F7" w:rsidRDefault="00E26F6C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8 – 9 Oct</w:t>
            </w:r>
            <w:r w:rsidR="00AE09E2" w:rsidRPr="004E47F7">
              <w:rPr>
                <w:color w:val="auto"/>
                <w:sz w:val="20"/>
                <w:szCs w:val="20"/>
              </w:rPr>
              <w:t>ober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085F69A" w14:textId="77777777" w:rsidR="00E26F6C" w:rsidRPr="004E47F7" w:rsidRDefault="00AE09E2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31 Oct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ober</w:t>
            </w:r>
            <w:r w:rsidRPr="004E47F7">
              <w:rPr>
                <w:color w:val="auto"/>
                <w:sz w:val="20"/>
                <w:szCs w:val="20"/>
                <w:lang w:val="en"/>
              </w:rPr>
              <w:t xml:space="preserve"> 2:30pm –4:00pm</w:t>
            </w:r>
          </w:p>
        </w:tc>
      </w:tr>
      <w:tr w:rsidR="00AE09E2" w14:paraId="65843BC4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4707A" w14:textId="77777777" w:rsidR="00AB7407" w:rsidRDefault="00AB7407" w:rsidP="00AE09E2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Centre for Adult Education</w:t>
            </w:r>
            <w:r w:rsidR="00E90F76" w:rsidRPr="004E47F7">
              <w:rPr>
                <w:color w:val="auto"/>
                <w:sz w:val="20"/>
                <w:szCs w:val="20"/>
              </w:rPr>
              <w:t xml:space="preserve">, </w:t>
            </w:r>
          </w:p>
          <w:p w14:paraId="20589313" w14:textId="512B6C3E" w:rsidR="00AE09E2" w:rsidRPr="004E47F7" w:rsidRDefault="00E90F76" w:rsidP="00AE09E2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 xml:space="preserve">Melbourne </w:t>
            </w:r>
            <w:r w:rsidR="0042637E" w:rsidRPr="004E47F7">
              <w:rPr>
                <w:color w:val="auto"/>
                <w:sz w:val="20"/>
                <w:szCs w:val="20"/>
              </w:rPr>
              <w:t xml:space="preserve"> CBD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EFD29" w14:textId="77777777" w:rsidR="00AE09E2" w:rsidRPr="004E47F7" w:rsidRDefault="00E90F76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14 – 15</w:t>
            </w:r>
            <w:r w:rsidR="00AE09E2" w:rsidRPr="004E47F7">
              <w:rPr>
                <w:color w:val="auto"/>
                <w:sz w:val="20"/>
                <w:szCs w:val="20"/>
              </w:rPr>
              <w:t xml:space="preserve"> October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2C109" w14:textId="77777777" w:rsidR="00AE09E2" w:rsidRPr="004E47F7" w:rsidRDefault="00E00BCE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11</w:t>
            </w:r>
            <w:r w:rsidR="00AE09E2" w:rsidRPr="004E47F7">
              <w:rPr>
                <w:color w:val="auto"/>
                <w:sz w:val="20"/>
                <w:szCs w:val="20"/>
                <w:lang w:val="en"/>
              </w:rPr>
              <w:t xml:space="preserve"> Nov</w:t>
            </w:r>
            <w:r w:rsidRPr="004E47F7">
              <w:rPr>
                <w:color w:val="auto"/>
                <w:sz w:val="20"/>
                <w:szCs w:val="20"/>
                <w:lang w:val="en"/>
              </w:rPr>
              <w:t>ember</w:t>
            </w:r>
            <w:r w:rsidR="00AE09E2" w:rsidRPr="004E47F7">
              <w:rPr>
                <w:color w:val="auto"/>
                <w:sz w:val="20"/>
                <w:szCs w:val="20"/>
                <w:lang w:val="en"/>
              </w:rPr>
              <w:t xml:space="preserve"> 9:00am –11:00am</w:t>
            </w:r>
          </w:p>
        </w:tc>
      </w:tr>
      <w:tr w:rsidR="00AE09E2" w14:paraId="21C2A800" w14:textId="77777777" w:rsidTr="001D24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F5B276" w14:textId="77777777" w:rsidR="00AE09E2" w:rsidRPr="004E47F7" w:rsidRDefault="00E90F76" w:rsidP="00E90F76">
            <w:pPr>
              <w:jc w:val="center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Skills and Jobs Centre, Morwell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8CC0DB2" w14:textId="77777777" w:rsidR="00AE09E2" w:rsidRPr="004E47F7" w:rsidRDefault="00AE09E2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4E47F7">
              <w:rPr>
                <w:color w:val="auto"/>
                <w:sz w:val="20"/>
                <w:szCs w:val="20"/>
              </w:rPr>
              <w:t>29 – 30 October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7361B50" w14:textId="77777777" w:rsidR="00AE09E2" w:rsidRPr="004E47F7" w:rsidRDefault="00AE09E2" w:rsidP="00AE0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  <w:lang w:val="en"/>
              </w:rPr>
            </w:pPr>
            <w:r w:rsidRPr="004E47F7">
              <w:rPr>
                <w:color w:val="auto"/>
                <w:sz w:val="20"/>
                <w:szCs w:val="20"/>
                <w:lang w:val="en"/>
              </w:rPr>
              <w:t>28 Nov</w:t>
            </w:r>
            <w:r w:rsidR="00E00BCE" w:rsidRPr="004E47F7">
              <w:rPr>
                <w:color w:val="auto"/>
                <w:sz w:val="20"/>
                <w:szCs w:val="20"/>
                <w:lang w:val="en"/>
              </w:rPr>
              <w:t>ember</w:t>
            </w:r>
            <w:r w:rsidRPr="004E47F7">
              <w:rPr>
                <w:color w:val="auto"/>
                <w:sz w:val="20"/>
                <w:szCs w:val="20"/>
                <w:lang w:val="en"/>
              </w:rPr>
              <w:t>. 9:00am – 1:00am</w:t>
            </w:r>
          </w:p>
        </w:tc>
      </w:tr>
    </w:tbl>
    <w:p w14:paraId="43B3DCF8" w14:textId="76C7F49D" w:rsidR="005B00AE" w:rsidRDefault="005B00AE" w:rsidP="005B00AE">
      <w:pPr>
        <w:jc w:val="left"/>
        <w:rPr>
          <w:color w:val="000000" w:themeColor="text1"/>
          <w:lang w:val="en"/>
        </w:rPr>
      </w:pPr>
    </w:p>
    <w:p w14:paraId="6B3D0310" w14:textId="6D87F3E1" w:rsidR="00B24923" w:rsidRPr="002D12A4" w:rsidRDefault="00B24923" w:rsidP="00B24923">
      <w:pPr>
        <w:spacing w:before="120" w:after="120"/>
        <w:jc w:val="left"/>
        <w:rPr>
          <w:b/>
          <w:color w:val="000000" w:themeColor="text1"/>
          <w:lang w:val="en"/>
        </w:rPr>
      </w:pPr>
      <w:r w:rsidRPr="002D12A4">
        <w:rPr>
          <w:b/>
          <w:color w:val="000000" w:themeColor="text1"/>
          <w:lang w:val="en"/>
        </w:rPr>
        <w:t>How to register your interest</w:t>
      </w:r>
    </w:p>
    <w:p w14:paraId="1EAB6CC2" w14:textId="33AA0C29" w:rsidR="00B24923" w:rsidRDefault="00B24923" w:rsidP="00B24923">
      <w:pPr>
        <w:jc w:val="left"/>
        <w:rPr>
          <w:color w:val="000000" w:themeColor="text1"/>
          <w:lang w:val="en"/>
        </w:rPr>
      </w:pPr>
      <w:r w:rsidRPr="001B7DB5">
        <w:rPr>
          <w:color w:val="000000" w:themeColor="text1"/>
          <w:lang w:val="en"/>
        </w:rPr>
        <w:t xml:space="preserve">To participate in </w:t>
      </w:r>
      <w:r>
        <w:rPr>
          <w:color w:val="000000" w:themeColor="text1"/>
          <w:lang w:val="en"/>
        </w:rPr>
        <w:t>this</w:t>
      </w:r>
      <w:r w:rsidRPr="001B7DB5">
        <w:rPr>
          <w:color w:val="000000" w:themeColor="text1"/>
          <w:lang w:val="en"/>
        </w:rPr>
        <w:t xml:space="preserve"> training, please </w:t>
      </w:r>
      <w:r>
        <w:rPr>
          <w:color w:val="000000" w:themeColor="text1"/>
          <w:lang w:val="en"/>
        </w:rPr>
        <w:t>register using th</w:t>
      </w:r>
      <w:r w:rsidR="001D24DB">
        <w:rPr>
          <w:color w:val="000000" w:themeColor="text1"/>
          <w:lang w:val="en"/>
        </w:rPr>
        <w:t>is</w:t>
      </w:r>
      <w:r>
        <w:rPr>
          <w:color w:val="000000" w:themeColor="text1"/>
          <w:lang w:val="en"/>
        </w:rPr>
        <w:t xml:space="preserve"> </w:t>
      </w:r>
      <w:hyperlink r:id="rId12" w:history="1">
        <w:r w:rsidRPr="00900403">
          <w:rPr>
            <w:rStyle w:val="Hyperlink"/>
            <w:rFonts w:cs="Arial"/>
            <w:lang w:val="en"/>
          </w:rPr>
          <w:t>link</w:t>
        </w:r>
      </w:hyperlink>
      <w:r>
        <w:rPr>
          <w:color w:val="000000" w:themeColor="text1"/>
          <w:lang w:val="en"/>
        </w:rPr>
        <w:t xml:space="preserve">. By clicking on the link, you will be </w:t>
      </w:r>
      <w:r w:rsidR="001D24DB">
        <w:rPr>
          <w:color w:val="000000" w:themeColor="text1"/>
          <w:lang w:val="en"/>
        </w:rPr>
        <w:t xml:space="preserve">directed </w:t>
      </w:r>
      <w:r>
        <w:rPr>
          <w:color w:val="000000" w:themeColor="text1"/>
          <w:lang w:val="en"/>
        </w:rPr>
        <w:t xml:space="preserve">to an online enrolment page. Please complete all details and select your preferred session.  </w:t>
      </w:r>
      <w:r w:rsidR="001D24DB">
        <w:rPr>
          <w:color w:val="000000" w:themeColor="text1"/>
          <w:lang w:val="en"/>
        </w:rPr>
        <w:t>Soon after registration, y</w:t>
      </w:r>
      <w:r>
        <w:rPr>
          <w:color w:val="000000" w:themeColor="text1"/>
          <w:lang w:val="en"/>
        </w:rPr>
        <w:t xml:space="preserve">ou will receive an email confirming your enrolment </w:t>
      </w:r>
      <w:r w:rsidR="001D24DB">
        <w:rPr>
          <w:color w:val="000000" w:themeColor="text1"/>
          <w:lang w:val="en"/>
        </w:rPr>
        <w:t xml:space="preserve">which </w:t>
      </w:r>
      <w:r>
        <w:rPr>
          <w:color w:val="000000" w:themeColor="text1"/>
          <w:lang w:val="en"/>
        </w:rPr>
        <w:lastRenderedPageBreak/>
        <w:t xml:space="preserve">will include </w:t>
      </w:r>
      <w:r w:rsidR="001D24DB">
        <w:rPr>
          <w:color w:val="000000" w:themeColor="text1"/>
          <w:lang w:val="en"/>
        </w:rPr>
        <w:t>a calendar invitation</w:t>
      </w:r>
      <w:r w:rsidR="00AB7407">
        <w:rPr>
          <w:color w:val="000000" w:themeColor="text1"/>
          <w:lang w:val="en"/>
        </w:rPr>
        <w:t>, venue</w:t>
      </w:r>
      <w:r>
        <w:rPr>
          <w:color w:val="000000" w:themeColor="text1"/>
          <w:lang w:val="en"/>
        </w:rPr>
        <w:t xml:space="preserve"> details, map and any pre-reading information that is required. </w:t>
      </w:r>
    </w:p>
    <w:p w14:paraId="31781057" w14:textId="77777777" w:rsidR="00B24923" w:rsidRDefault="00B24923" w:rsidP="00B24923">
      <w:pPr>
        <w:jc w:val="left"/>
        <w:rPr>
          <w:color w:val="000000" w:themeColor="text1"/>
          <w:lang w:val="en"/>
        </w:rPr>
      </w:pPr>
    </w:p>
    <w:p w14:paraId="0348162F" w14:textId="4BE24D53" w:rsidR="00B24923" w:rsidRDefault="00B24923" w:rsidP="00B24923">
      <w:pPr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If you have any further enquiries relating to the training, please email </w:t>
      </w:r>
      <w:hyperlink r:id="rId13" w:history="1">
        <w:r w:rsidRPr="00AE473E">
          <w:rPr>
            <w:rStyle w:val="Hyperlink"/>
            <w:rFonts w:cs="Arial"/>
            <w:lang w:val="en"/>
          </w:rPr>
          <w:t>admin@psychology-consulting.com</w:t>
        </w:r>
      </w:hyperlink>
      <w:r>
        <w:rPr>
          <w:color w:val="000000" w:themeColor="text1"/>
          <w:lang w:val="en"/>
        </w:rPr>
        <w:t>.</w:t>
      </w:r>
    </w:p>
    <w:p w14:paraId="6617A67B" w14:textId="1E67FE42" w:rsidR="00B24923" w:rsidRPr="00132653" w:rsidRDefault="00B24923" w:rsidP="00B24923">
      <w:pPr>
        <w:jc w:val="left"/>
        <w:rPr>
          <w:color w:val="000000" w:themeColor="text1"/>
          <w:highlight w:val="red"/>
          <w:lang w:val="en"/>
        </w:rPr>
      </w:pPr>
      <w:r>
        <w:rPr>
          <w:color w:val="000000" w:themeColor="text1"/>
          <w:lang w:val="en"/>
        </w:rPr>
        <w:t xml:space="preserve">        </w:t>
      </w:r>
    </w:p>
    <w:p w14:paraId="3934753F" w14:textId="116AED7F" w:rsidR="000715DE" w:rsidRPr="00BC23C8" w:rsidRDefault="000715DE" w:rsidP="00B24923">
      <w:pPr>
        <w:spacing w:before="120" w:after="120"/>
        <w:jc w:val="left"/>
        <w:rPr>
          <w:color w:val="000000" w:themeColor="text1"/>
          <w:lang w:val="en"/>
        </w:rPr>
      </w:pPr>
    </w:p>
    <w:sectPr w:rsidR="000715DE" w:rsidRPr="00BC23C8" w:rsidSect="00414AB1">
      <w:footerReference w:type="first" r:id="rId14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06E2E" w14:textId="77777777" w:rsidR="00546364" w:rsidRDefault="00546364" w:rsidP="00846881">
      <w:r>
        <w:separator/>
      </w:r>
    </w:p>
  </w:endnote>
  <w:endnote w:type="continuationSeparator" w:id="0">
    <w:p w14:paraId="2060E5E6" w14:textId="77777777" w:rsidR="00546364" w:rsidRDefault="00546364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C92D5" w14:textId="591CF033"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9E466D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BE3FD" w14:textId="77777777" w:rsidR="00546364" w:rsidRDefault="00546364" w:rsidP="00846881">
      <w:r>
        <w:separator/>
      </w:r>
    </w:p>
  </w:footnote>
  <w:footnote w:type="continuationSeparator" w:id="0">
    <w:p w14:paraId="5A27F2E1" w14:textId="77777777" w:rsidR="00546364" w:rsidRDefault="00546364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251882"/>
    <w:multiLevelType w:val="hybridMultilevel"/>
    <w:tmpl w:val="EA3ED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37857"/>
    <w:multiLevelType w:val="hybridMultilevel"/>
    <w:tmpl w:val="63760E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6"/>
  </w:num>
  <w:num w:numId="16">
    <w:abstractNumId w:val="21"/>
  </w:num>
  <w:num w:numId="17">
    <w:abstractNumId w:val="10"/>
  </w:num>
  <w:num w:numId="18">
    <w:abstractNumId w:val="5"/>
  </w:num>
  <w:num w:numId="19">
    <w:abstractNumId w:val="25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0470"/>
    <w:rsid w:val="00021555"/>
    <w:rsid w:val="00021784"/>
    <w:rsid w:val="0002288F"/>
    <w:rsid w:val="0002677B"/>
    <w:rsid w:val="00035017"/>
    <w:rsid w:val="000425DB"/>
    <w:rsid w:val="00044F33"/>
    <w:rsid w:val="00060214"/>
    <w:rsid w:val="00060EA4"/>
    <w:rsid w:val="000701E5"/>
    <w:rsid w:val="000715DE"/>
    <w:rsid w:val="0008021C"/>
    <w:rsid w:val="000901F6"/>
    <w:rsid w:val="000A28AF"/>
    <w:rsid w:val="000A501F"/>
    <w:rsid w:val="000B1133"/>
    <w:rsid w:val="000C3753"/>
    <w:rsid w:val="000C472B"/>
    <w:rsid w:val="000C782C"/>
    <w:rsid w:val="000E70E3"/>
    <w:rsid w:val="000E7BF0"/>
    <w:rsid w:val="00105130"/>
    <w:rsid w:val="001079BD"/>
    <w:rsid w:val="0011333F"/>
    <w:rsid w:val="001214D4"/>
    <w:rsid w:val="00125617"/>
    <w:rsid w:val="00132653"/>
    <w:rsid w:val="00136133"/>
    <w:rsid w:val="001411A4"/>
    <w:rsid w:val="00154ECF"/>
    <w:rsid w:val="00157432"/>
    <w:rsid w:val="00164821"/>
    <w:rsid w:val="00170BBA"/>
    <w:rsid w:val="00176A90"/>
    <w:rsid w:val="001807E6"/>
    <w:rsid w:val="00181F47"/>
    <w:rsid w:val="001915B5"/>
    <w:rsid w:val="001A352C"/>
    <w:rsid w:val="001B7DB5"/>
    <w:rsid w:val="001C0117"/>
    <w:rsid w:val="001C0BDB"/>
    <w:rsid w:val="001C4930"/>
    <w:rsid w:val="001D0056"/>
    <w:rsid w:val="001D24DB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70"/>
    <w:rsid w:val="00241DCD"/>
    <w:rsid w:val="00242E0D"/>
    <w:rsid w:val="00254C93"/>
    <w:rsid w:val="0025725C"/>
    <w:rsid w:val="00260C01"/>
    <w:rsid w:val="0026349B"/>
    <w:rsid w:val="00264866"/>
    <w:rsid w:val="0027439D"/>
    <w:rsid w:val="002774C1"/>
    <w:rsid w:val="002831C1"/>
    <w:rsid w:val="00284B19"/>
    <w:rsid w:val="002877EE"/>
    <w:rsid w:val="0029046F"/>
    <w:rsid w:val="00291463"/>
    <w:rsid w:val="002938CF"/>
    <w:rsid w:val="002A24E2"/>
    <w:rsid w:val="002A785D"/>
    <w:rsid w:val="002B15E5"/>
    <w:rsid w:val="002B61F2"/>
    <w:rsid w:val="002D610A"/>
    <w:rsid w:val="002F4067"/>
    <w:rsid w:val="00305553"/>
    <w:rsid w:val="003079DD"/>
    <w:rsid w:val="003150C7"/>
    <w:rsid w:val="00340366"/>
    <w:rsid w:val="00352C50"/>
    <w:rsid w:val="003547C4"/>
    <w:rsid w:val="00354ABF"/>
    <w:rsid w:val="00355714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02D10"/>
    <w:rsid w:val="00414AB1"/>
    <w:rsid w:val="00423765"/>
    <w:rsid w:val="004239F9"/>
    <w:rsid w:val="0042637E"/>
    <w:rsid w:val="004304A3"/>
    <w:rsid w:val="0044416E"/>
    <w:rsid w:val="00452FAE"/>
    <w:rsid w:val="00453CAD"/>
    <w:rsid w:val="004604A8"/>
    <w:rsid w:val="00460F6E"/>
    <w:rsid w:val="00463997"/>
    <w:rsid w:val="00465283"/>
    <w:rsid w:val="0048144F"/>
    <w:rsid w:val="004821AD"/>
    <w:rsid w:val="004B182C"/>
    <w:rsid w:val="004C32C0"/>
    <w:rsid w:val="004C7772"/>
    <w:rsid w:val="004E29A2"/>
    <w:rsid w:val="004E42D2"/>
    <w:rsid w:val="004E47F7"/>
    <w:rsid w:val="004F1546"/>
    <w:rsid w:val="00505EC2"/>
    <w:rsid w:val="00506F42"/>
    <w:rsid w:val="00527B4A"/>
    <w:rsid w:val="00536911"/>
    <w:rsid w:val="00540C9F"/>
    <w:rsid w:val="00541AB5"/>
    <w:rsid w:val="00545CC1"/>
    <w:rsid w:val="00546364"/>
    <w:rsid w:val="005519A3"/>
    <w:rsid w:val="005543E8"/>
    <w:rsid w:val="00583630"/>
    <w:rsid w:val="00590B75"/>
    <w:rsid w:val="005B00AE"/>
    <w:rsid w:val="005B4815"/>
    <w:rsid w:val="005C05FA"/>
    <w:rsid w:val="005C5D77"/>
    <w:rsid w:val="005D079D"/>
    <w:rsid w:val="005D5398"/>
    <w:rsid w:val="005E1085"/>
    <w:rsid w:val="005E1AED"/>
    <w:rsid w:val="005F153D"/>
    <w:rsid w:val="0060642E"/>
    <w:rsid w:val="006106E5"/>
    <w:rsid w:val="0062065B"/>
    <w:rsid w:val="006254CC"/>
    <w:rsid w:val="00626260"/>
    <w:rsid w:val="006265BF"/>
    <w:rsid w:val="00631681"/>
    <w:rsid w:val="006344F3"/>
    <w:rsid w:val="006404DE"/>
    <w:rsid w:val="006409D9"/>
    <w:rsid w:val="00651785"/>
    <w:rsid w:val="00654E08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C792F"/>
    <w:rsid w:val="006D4561"/>
    <w:rsid w:val="006F3184"/>
    <w:rsid w:val="006F5334"/>
    <w:rsid w:val="00717852"/>
    <w:rsid w:val="007269A9"/>
    <w:rsid w:val="007602BC"/>
    <w:rsid w:val="0076398D"/>
    <w:rsid w:val="00764A0A"/>
    <w:rsid w:val="00766815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72F38"/>
    <w:rsid w:val="00880ACA"/>
    <w:rsid w:val="00884527"/>
    <w:rsid w:val="0089186A"/>
    <w:rsid w:val="008C1842"/>
    <w:rsid w:val="008D5441"/>
    <w:rsid w:val="008E0161"/>
    <w:rsid w:val="008E2680"/>
    <w:rsid w:val="008E2DD6"/>
    <w:rsid w:val="008E3316"/>
    <w:rsid w:val="008E53DE"/>
    <w:rsid w:val="008F0B89"/>
    <w:rsid w:val="008F3646"/>
    <w:rsid w:val="00903B41"/>
    <w:rsid w:val="00911A5F"/>
    <w:rsid w:val="00933C17"/>
    <w:rsid w:val="00944E61"/>
    <w:rsid w:val="009548AD"/>
    <w:rsid w:val="00965E53"/>
    <w:rsid w:val="00967BCD"/>
    <w:rsid w:val="009706F1"/>
    <w:rsid w:val="00973BF7"/>
    <w:rsid w:val="00982579"/>
    <w:rsid w:val="009843BA"/>
    <w:rsid w:val="009913B4"/>
    <w:rsid w:val="0099526E"/>
    <w:rsid w:val="00995CDB"/>
    <w:rsid w:val="009A7898"/>
    <w:rsid w:val="009B090C"/>
    <w:rsid w:val="009B5012"/>
    <w:rsid w:val="009C7B4C"/>
    <w:rsid w:val="009D5D01"/>
    <w:rsid w:val="009E3636"/>
    <w:rsid w:val="009E466D"/>
    <w:rsid w:val="009E4A8E"/>
    <w:rsid w:val="00A011F2"/>
    <w:rsid w:val="00A14B2D"/>
    <w:rsid w:val="00A2083F"/>
    <w:rsid w:val="00A24A30"/>
    <w:rsid w:val="00A30E35"/>
    <w:rsid w:val="00A55A13"/>
    <w:rsid w:val="00A73441"/>
    <w:rsid w:val="00A74415"/>
    <w:rsid w:val="00A81C24"/>
    <w:rsid w:val="00A83FB3"/>
    <w:rsid w:val="00A9135E"/>
    <w:rsid w:val="00AA3C05"/>
    <w:rsid w:val="00AB7407"/>
    <w:rsid w:val="00AB7AB6"/>
    <w:rsid w:val="00AC402D"/>
    <w:rsid w:val="00AD07C3"/>
    <w:rsid w:val="00AD0AF3"/>
    <w:rsid w:val="00AD6A4D"/>
    <w:rsid w:val="00AE09E2"/>
    <w:rsid w:val="00AE2635"/>
    <w:rsid w:val="00AE59A4"/>
    <w:rsid w:val="00AF0514"/>
    <w:rsid w:val="00AF06E4"/>
    <w:rsid w:val="00AF18DE"/>
    <w:rsid w:val="00AF467C"/>
    <w:rsid w:val="00B05E0A"/>
    <w:rsid w:val="00B211FC"/>
    <w:rsid w:val="00B24923"/>
    <w:rsid w:val="00B25302"/>
    <w:rsid w:val="00B30654"/>
    <w:rsid w:val="00B3289A"/>
    <w:rsid w:val="00B33E4F"/>
    <w:rsid w:val="00B35761"/>
    <w:rsid w:val="00B41E45"/>
    <w:rsid w:val="00B50E6E"/>
    <w:rsid w:val="00B5136F"/>
    <w:rsid w:val="00B5577F"/>
    <w:rsid w:val="00B56D79"/>
    <w:rsid w:val="00B632F5"/>
    <w:rsid w:val="00B64069"/>
    <w:rsid w:val="00B72FE6"/>
    <w:rsid w:val="00B950AB"/>
    <w:rsid w:val="00BB4A46"/>
    <w:rsid w:val="00BB66D8"/>
    <w:rsid w:val="00BC23C8"/>
    <w:rsid w:val="00BC7819"/>
    <w:rsid w:val="00BD1D70"/>
    <w:rsid w:val="00BE143C"/>
    <w:rsid w:val="00BF5B84"/>
    <w:rsid w:val="00C03591"/>
    <w:rsid w:val="00C03A4A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19A3"/>
    <w:rsid w:val="00CA2D61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30F4"/>
    <w:rsid w:val="00D26D6A"/>
    <w:rsid w:val="00D30F3E"/>
    <w:rsid w:val="00D33418"/>
    <w:rsid w:val="00D42691"/>
    <w:rsid w:val="00D53A53"/>
    <w:rsid w:val="00D60148"/>
    <w:rsid w:val="00D67C41"/>
    <w:rsid w:val="00D71AED"/>
    <w:rsid w:val="00D7412A"/>
    <w:rsid w:val="00D813EA"/>
    <w:rsid w:val="00D83E14"/>
    <w:rsid w:val="00DB0BCD"/>
    <w:rsid w:val="00DB7126"/>
    <w:rsid w:val="00DD6095"/>
    <w:rsid w:val="00DD6855"/>
    <w:rsid w:val="00DF2A51"/>
    <w:rsid w:val="00DF6688"/>
    <w:rsid w:val="00E00BCE"/>
    <w:rsid w:val="00E05620"/>
    <w:rsid w:val="00E26F6C"/>
    <w:rsid w:val="00E31F62"/>
    <w:rsid w:val="00E320A4"/>
    <w:rsid w:val="00E81659"/>
    <w:rsid w:val="00E8321E"/>
    <w:rsid w:val="00E90B45"/>
    <w:rsid w:val="00E90F76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6F7C"/>
    <w:rsid w:val="00F17667"/>
    <w:rsid w:val="00F2110D"/>
    <w:rsid w:val="00F22EA8"/>
    <w:rsid w:val="00F24B4E"/>
    <w:rsid w:val="00F30F82"/>
    <w:rsid w:val="00F343D3"/>
    <w:rsid w:val="00F438E6"/>
    <w:rsid w:val="00F453C5"/>
    <w:rsid w:val="00F47367"/>
    <w:rsid w:val="00F72301"/>
    <w:rsid w:val="00F77690"/>
    <w:rsid w:val="00F85348"/>
    <w:rsid w:val="00F8781E"/>
    <w:rsid w:val="00F93F26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724E4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uiPriority w:val="59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table" w:styleId="GridTable1Light">
    <w:name w:val="Grid Table 1 Light"/>
    <w:basedOn w:val="TableNormal"/>
    <w:uiPriority w:val="46"/>
    <w:rsid w:val="00D741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psychology-consulting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sychology.wufoo.com/forms/zxkon9f0hvxs3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ychology-consulting.com/motivational-interactions-2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outlining PD opportunities for Motivational Interactions Training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4A73A-F4EC-42BA-B27D-747E28679FF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0f4a48-0b78-43ad-8a22-6707c806cbc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D8D22-B9A7-4BA8-A68D-CB05E9A1ECF1}"/>
</file>

<file path=customXml/itemProps4.xml><?xml version="1.0" encoding="utf-8"?>
<ds:datastoreItem xmlns:ds="http://schemas.openxmlformats.org/officeDocument/2006/customXml" ds:itemID="{8993AD5F-A100-4347-9A70-A2B63A2EC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4135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Marinucci, Georgie L</cp:lastModifiedBy>
  <cp:revision>2</cp:revision>
  <cp:lastPrinted>2019-07-25T03:14:00Z</cp:lastPrinted>
  <dcterms:created xsi:type="dcterms:W3CDTF">2019-07-29T02:08:00Z</dcterms:created>
  <dcterms:modified xsi:type="dcterms:W3CDTF">2019-07-29T02:08:00Z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20;#1.2.2 Project Documentation|a3ce4c3c-7960-4756-834e-8cbbf9028802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{b731327e-dde1-4362-ab85-4b03d633e5ee}</vt:lpwstr>
  </property>
  <property fmtid="{D5CDD505-2E9C-101B-9397-08002B2CF9AE}" pid="14" name="RecordPoint_ActiveItemUniqueId">
    <vt:lpwstr>{2cbf21df-ff1a-4719-866e-654a2a63ef49}</vt:lpwstr>
  </property>
  <property fmtid="{D5CDD505-2E9C-101B-9397-08002B2CF9AE}" pid="15" name="RecordPoint_RecordNumberSubmitted">
    <vt:lpwstr>R20190420602</vt:lpwstr>
  </property>
  <property fmtid="{D5CDD505-2E9C-101B-9397-08002B2CF9AE}" pid="16" name="RecordPoint_SubmissionCompleted">
    <vt:lpwstr>2019-07-28T11:09:11.2444341+10:00</vt:lpwstr>
  </property>
  <property fmtid="{D5CDD505-2E9C-101B-9397-08002B2CF9AE}" pid="17" name="_docset_NoMedatataSyncRequired">
    <vt:lpwstr>False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