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13D25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3C13D26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53C13D27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53C13D28" w14:textId="52F73C85" w:rsidR="008A609E" w:rsidRDefault="008A609E" w:rsidP="008A609E">
      <w:pPr>
        <w:ind w:left="720" w:hanging="72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>
        <w:rPr>
          <w:color w:val="000000" w:themeColor="text1"/>
          <w:szCs w:val="24"/>
          <w:lang w:val="en-GB" w:eastAsia="en-US"/>
        </w:rPr>
        <w:tab/>
      </w:r>
      <w:r w:rsidR="00DE167D">
        <w:rPr>
          <w:color w:val="000000" w:themeColor="text1"/>
          <w:szCs w:val="24"/>
          <w:lang w:val="en-GB" w:eastAsia="en-US"/>
        </w:rPr>
        <w:tab/>
      </w:r>
      <w:r w:rsidRPr="003547C4">
        <w:rPr>
          <w:color w:val="000000" w:themeColor="text1"/>
          <w:szCs w:val="24"/>
          <w:lang w:val="en-GB" w:eastAsia="en-US"/>
        </w:rPr>
        <w:t>Registered</w:t>
      </w:r>
      <w:r>
        <w:rPr>
          <w:b/>
          <w:color w:val="000000" w:themeColor="text1"/>
          <w:szCs w:val="24"/>
          <w:lang w:val="en-GB" w:eastAsia="en-US"/>
        </w:rPr>
        <w:t xml:space="preserve"> </w:t>
      </w:r>
      <w:r w:rsidRPr="00BC23C8">
        <w:rPr>
          <w:color w:val="000000" w:themeColor="text1"/>
          <w:szCs w:val="24"/>
          <w:lang w:val="en-GB" w:eastAsia="en-US"/>
        </w:rPr>
        <w:t xml:space="preserve">Learn Local </w:t>
      </w:r>
      <w:r>
        <w:rPr>
          <w:color w:val="000000" w:themeColor="text1"/>
          <w:szCs w:val="24"/>
          <w:lang w:val="en-GB" w:eastAsia="en-US"/>
        </w:rPr>
        <w:t>providers</w:t>
      </w:r>
    </w:p>
    <w:p w14:paraId="53C13D29" w14:textId="77777777" w:rsidR="008A609E" w:rsidRPr="00BC23C8" w:rsidRDefault="008A609E" w:rsidP="008A609E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>ACFE Board</w:t>
      </w:r>
    </w:p>
    <w:p w14:paraId="53C13D2A" w14:textId="77777777" w:rsidR="008A609E" w:rsidRPr="00BC23C8" w:rsidRDefault="008A609E" w:rsidP="008A609E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ab/>
        <w:t>ACFE Regional Councils</w:t>
      </w:r>
    </w:p>
    <w:p w14:paraId="53C13D2B" w14:textId="77777777" w:rsidR="008A609E" w:rsidRPr="00BC23C8" w:rsidRDefault="008A609E" w:rsidP="008A609E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ab/>
      </w:r>
      <w:r>
        <w:rPr>
          <w:color w:val="000000" w:themeColor="text1"/>
          <w:szCs w:val="24"/>
          <w:lang w:val="en-GB" w:eastAsia="en-US"/>
        </w:rPr>
        <w:t>Adult education i</w:t>
      </w:r>
      <w:r w:rsidRPr="00BC23C8">
        <w:rPr>
          <w:color w:val="000000" w:themeColor="text1"/>
          <w:szCs w:val="24"/>
          <w:lang w:val="en-GB" w:eastAsia="en-US"/>
        </w:rPr>
        <w:t>nstitutions</w:t>
      </w:r>
    </w:p>
    <w:p w14:paraId="53C13D2C" w14:textId="77777777" w:rsidR="008A609E" w:rsidRPr="00BC23C8" w:rsidRDefault="008A609E" w:rsidP="008A609E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ab/>
      </w:r>
      <w:r>
        <w:rPr>
          <w:color w:val="000000" w:themeColor="text1"/>
          <w:szCs w:val="24"/>
          <w:lang w:val="en-GB" w:eastAsia="en-US"/>
        </w:rPr>
        <w:t>Peak b</w:t>
      </w:r>
      <w:r w:rsidR="00753651">
        <w:rPr>
          <w:color w:val="000000" w:themeColor="text1"/>
          <w:szCs w:val="24"/>
          <w:lang w:val="en-GB" w:eastAsia="en-US"/>
        </w:rPr>
        <w:t>odies</w:t>
      </w:r>
    </w:p>
    <w:p w14:paraId="53C13D2D" w14:textId="77777777" w:rsidR="008A609E" w:rsidRPr="00BC23C8" w:rsidRDefault="008A609E" w:rsidP="008A609E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ab/>
        <w:t xml:space="preserve">PIRE </w:t>
      </w:r>
      <w:r>
        <w:rPr>
          <w:color w:val="000000" w:themeColor="text1"/>
          <w:szCs w:val="24"/>
          <w:lang w:val="en-GB" w:eastAsia="en-US"/>
        </w:rPr>
        <w:t>Branch s</w:t>
      </w:r>
      <w:r w:rsidRPr="00BC23C8">
        <w:rPr>
          <w:color w:val="000000" w:themeColor="text1"/>
          <w:szCs w:val="24"/>
          <w:lang w:val="en-GB" w:eastAsia="en-US"/>
        </w:rPr>
        <w:t>taff</w:t>
      </w:r>
    </w:p>
    <w:p w14:paraId="53C13D2E" w14:textId="5FF01278"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62065B" w:rsidRPr="00D26D6A">
        <w:rPr>
          <w:color w:val="000000" w:themeColor="text1"/>
          <w:lang w:val="en-GB" w:eastAsia="en-US"/>
        </w:rPr>
        <w:t>Joanne Favretto, A/</w:t>
      </w:r>
      <w:r w:rsidR="0029046F" w:rsidRPr="00D26D6A">
        <w:rPr>
          <w:color w:val="000000" w:themeColor="text1"/>
          <w:szCs w:val="24"/>
          <w:lang w:val="en-GB" w:eastAsia="en-US"/>
        </w:rPr>
        <w:t>D</w:t>
      </w:r>
      <w:r w:rsidR="004E29A2" w:rsidRPr="00D26D6A">
        <w:rPr>
          <w:color w:val="000000" w:themeColor="text1"/>
          <w:szCs w:val="24"/>
          <w:lang w:val="en-GB" w:eastAsia="en-US"/>
        </w:rPr>
        <w:t>irector</w:t>
      </w:r>
      <w:r w:rsidR="00DE167D">
        <w:rPr>
          <w:color w:val="000000" w:themeColor="text1"/>
          <w:szCs w:val="24"/>
          <w:lang w:val="en-GB" w:eastAsia="en-US"/>
        </w:rPr>
        <w:t>,</w:t>
      </w:r>
      <w:r w:rsidR="00F453C5" w:rsidRPr="00D26D6A">
        <w:rPr>
          <w:color w:val="000000" w:themeColor="text1"/>
          <w:lang w:val="en-GB" w:eastAsia="en-US"/>
        </w:rPr>
        <w:t xml:space="preserve"> </w:t>
      </w:r>
      <w:r w:rsidR="00C03591" w:rsidRPr="00D26D6A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D26D6A">
        <w:rPr>
          <w:color w:val="000000" w:themeColor="text1"/>
          <w:szCs w:val="24"/>
          <w:lang w:val="en-GB" w:eastAsia="en-US"/>
        </w:rPr>
        <w:t xml:space="preserve"> Regional Engagement </w:t>
      </w:r>
      <w:r w:rsidRPr="00D26D6A">
        <w:rPr>
          <w:color w:val="000000" w:themeColor="text1"/>
          <w:szCs w:val="24"/>
          <w:lang w:val="en-GB" w:eastAsia="en-US"/>
        </w:rPr>
        <w:t>Branch</w:t>
      </w:r>
    </w:p>
    <w:p w14:paraId="53C13D2F" w14:textId="2D795AF3"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="00D30F3E" w:rsidRPr="00D26D6A">
        <w:rPr>
          <w:b/>
          <w:color w:val="000000" w:themeColor="text1"/>
          <w:lang w:val="en-GB" w:eastAsia="en-US"/>
        </w:rPr>
        <w:tab/>
      </w:r>
      <w:r w:rsidR="005A5EDE">
        <w:rPr>
          <w:color w:val="000000" w:themeColor="text1"/>
          <w:lang w:val="en-GB" w:eastAsia="en-US"/>
        </w:rPr>
        <w:t>2</w:t>
      </w:r>
      <w:r w:rsidR="00B34886">
        <w:rPr>
          <w:color w:val="000000" w:themeColor="text1"/>
          <w:lang w:val="en-GB" w:eastAsia="en-US"/>
        </w:rPr>
        <w:t>6</w:t>
      </w:r>
      <w:r w:rsidR="00CB2C50" w:rsidRPr="00D26D6A">
        <w:rPr>
          <w:color w:val="000000" w:themeColor="text1"/>
          <w:lang w:val="en-GB" w:eastAsia="en-US"/>
        </w:rPr>
        <w:t xml:space="preserve"> / </w:t>
      </w:r>
      <w:r w:rsidR="0062065B" w:rsidRPr="00D26D6A">
        <w:rPr>
          <w:color w:val="000000" w:themeColor="text1"/>
          <w:lang w:val="en-GB" w:eastAsia="en-US"/>
        </w:rPr>
        <w:t xml:space="preserve">July </w:t>
      </w:r>
      <w:r w:rsidR="00CB2C50" w:rsidRPr="00D26D6A">
        <w:rPr>
          <w:color w:val="000000" w:themeColor="text1"/>
          <w:lang w:val="en-GB" w:eastAsia="en-US"/>
        </w:rPr>
        <w:t xml:space="preserve">/ </w:t>
      </w:r>
      <w:r w:rsidR="001807E6" w:rsidRPr="00D26D6A">
        <w:rPr>
          <w:color w:val="000000" w:themeColor="text1"/>
          <w:lang w:val="en-GB" w:eastAsia="en-US"/>
        </w:rPr>
        <w:t>2019</w:t>
      </w:r>
    </w:p>
    <w:p w14:paraId="53C13D30" w14:textId="1B660CF9" w:rsidR="00810ABD" w:rsidRDefault="009D5D01" w:rsidP="00CB0BDA">
      <w:pPr>
        <w:spacing w:before="120"/>
        <w:ind w:left="1440" w:hanging="1440"/>
        <w:jc w:val="left"/>
        <w:rPr>
          <w:b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BE2775">
        <w:rPr>
          <w:b/>
          <w:color w:val="000000" w:themeColor="text1"/>
          <w:lang w:val="en-GB" w:eastAsia="en-US"/>
        </w:rPr>
        <w:t xml:space="preserve">REMINDER: </w:t>
      </w:r>
      <w:r w:rsidR="002E66D8">
        <w:rPr>
          <w:b/>
          <w:color w:val="000000" w:themeColor="text1"/>
          <w:lang w:val="en-GB" w:eastAsia="en-US"/>
        </w:rPr>
        <w:t>Learn Local</w:t>
      </w:r>
      <w:r w:rsidR="00CB0BDA" w:rsidRPr="00CB0BDA">
        <w:rPr>
          <w:b/>
          <w:color w:val="000000" w:themeColor="text1"/>
          <w:lang w:val="en-GB" w:eastAsia="en-US"/>
        </w:rPr>
        <w:t xml:space="preserve"> trainers and tutors are invited to attend a professional development course on the PQF kit.</w:t>
      </w:r>
    </w:p>
    <w:p w14:paraId="53C13D31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53C13D32" w14:textId="77777777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53C13D33" w14:textId="77777777" w:rsidR="000B2628" w:rsidRPr="000B2628" w:rsidRDefault="000B2628" w:rsidP="000B2628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ind w:left="357" w:hanging="357"/>
        <w:contextualSpacing w:val="0"/>
        <w:jc w:val="left"/>
        <w:rPr>
          <w:rStyle w:val="Hyperlink"/>
          <w:rFonts w:cs="Arial"/>
          <w:color w:val="000000" w:themeColor="text1"/>
          <w:u w:val="none"/>
          <w:lang w:val="en"/>
        </w:rPr>
      </w:pPr>
      <w:r>
        <w:rPr>
          <w:rFonts w:ascii="Arial" w:hAnsi="Arial"/>
          <w:bCs/>
          <w:color w:val="000000" w:themeColor="text1"/>
          <w:lang w:val="en-GB"/>
        </w:rPr>
        <w:t xml:space="preserve">Email your expression of interest along with </w:t>
      </w:r>
      <w:r w:rsidR="00BC7819" w:rsidRPr="00BC7819">
        <w:rPr>
          <w:rFonts w:ascii="Arial" w:hAnsi="Arial"/>
          <w:bCs/>
          <w:color w:val="000000" w:themeColor="text1"/>
          <w:lang w:val="en-GB"/>
        </w:rPr>
        <w:t xml:space="preserve">your </w:t>
      </w:r>
      <w:r w:rsidR="00452FAE" w:rsidRPr="00BC7819">
        <w:rPr>
          <w:rFonts w:ascii="Arial" w:hAnsi="Arial"/>
          <w:bCs/>
          <w:color w:val="000000" w:themeColor="text1"/>
          <w:lang w:val="en-GB"/>
        </w:rPr>
        <w:t>n</w:t>
      </w:r>
      <w:r w:rsidR="00967BCD" w:rsidRPr="00BC7819">
        <w:rPr>
          <w:rFonts w:ascii="Arial" w:hAnsi="Arial"/>
          <w:bCs/>
          <w:color w:val="000000" w:themeColor="text1"/>
          <w:lang w:val="en-GB"/>
        </w:rPr>
        <w:t>ame, Learn Local</w:t>
      </w:r>
      <w:r w:rsidR="00CF21C3" w:rsidRPr="00BC7819">
        <w:rPr>
          <w:rFonts w:ascii="Arial" w:hAnsi="Arial"/>
          <w:bCs/>
          <w:color w:val="000000" w:themeColor="text1"/>
          <w:lang w:val="en-GB"/>
        </w:rPr>
        <w:t>,</w:t>
      </w:r>
      <w:r w:rsidR="00967BCD" w:rsidRPr="00BC7819">
        <w:rPr>
          <w:rFonts w:ascii="Arial" w:hAnsi="Arial"/>
          <w:bCs/>
          <w:color w:val="000000" w:themeColor="text1"/>
          <w:lang w:val="en-GB"/>
        </w:rPr>
        <w:t xml:space="preserve"> </w:t>
      </w:r>
      <w:r w:rsidR="00CF21C3" w:rsidRPr="00BC7819">
        <w:rPr>
          <w:rFonts w:ascii="Arial" w:hAnsi="Arial"/>
          <w:bCs/>
          <w:color w:val="000000" w:themeColor="text1"/>
          <w:lang w:val="en-GB"/>
        </w:rPr>
        <w:t xml:space="preserve">suburb </w:t>
      </w:r>
      <w:r w:rsidR="00967BCD" w:rsidRPr="00BC7819">
        <w:rPr>
          <w:rFonts w:ascii="Arial" w:hAnsi="Arial"/>
          <w:bCs/>
          <w:color w:val="000000" w:themeColor="text1"/>
          <w:lang w:val="en-GB"/>
        </w:rPr>
        <w:t xml:space="preserve">and region to </w:t>
      </w:r>
      <w:hyperlink r:id="rId10" w:history="1">
        <w:r w:rsidR="00967BCD" w:rsidRPr="009A02DD">
          <w:rPr>
            <w:rStyle w:val="Hyperlink"/>
            <w:rFonts w:ascii="Arial" w:hAnsi="Arial" w:cs="Arial"/>
            <w:bCs/>
            <w:color w:val="2E74B5" w:themeColor="accent1" w:themeShade="BF"/>
            <w:lang w:val="en-GB"/>
          </w:rPr>
          <w:t>pqfprojectofficer@gmail.com</w:t>
        </w:r>
      </w:hyperlink>
      <w:r>
        <w:rPr>
          <w:rFonts w:ascii="Arial" w:hAnsi="Arial"/>
          <w:bCs/>
          <w:color w:val="000000" w:themeColor="text1"/>
          <w:lang w:val="en-GB"/>
        </w:rPr>
        <w:t xml:space="preserve">, </w:t>
      </w:r>
      <w:r w:rsidRPr="000B2628">
        <w:rPr>
          <w:rFonts w:ascii="Arial" w:hAnsi="Arial"/>
          <w:bCs/>
          <w:color w:val="000000" w:themeColor="text1"/>
          <w:lang w:val="en-GB"/>
        </w:rPr>
        <w:t>by 31 July</w:t>
      </w:r>
      <w:r>
        <w:rPr>
          <w:rFonts w:ascii="Arial" w:hAnsi="Arial"/>
          <w:bCs/>
          <w:color w:val="000000" w:themeColor="text1"/>
          <w:lang w:val="en-GB"/>
        </w:rPr>
        <w:t xml:space="preserve"> 2019.</w:t>
      </w:r>
    </w:p>
    <w:p w14:paraId="53C13D34" w14:textId="77777777" w:rsidR="001B6D16" w:rsidRPr="006B7F05" w:rsidRDefault="001B6D16" w:rsidP="00021926">
      <w:pPr>
        <w:pBdr>
          <w:top w:val="single" w:sz="4" w:space="1" w:color="auto"/>
        </w:pBdr>
        <w:jc w:val="left"/>
        <w:rPr>
          <w:color w:val="auto"/>
          <w:sz w:val="10"/>
          <w:lang w:val="en"/>
        </w:rPr>
      </w:pPr>
    </w:p>
    <w:p w14:paraId="53C13D35" w14:textId="77777777" w:rsidR="000B2628" w:rsidRPr="000B2628" w:rsidRDefault="00CB0BDA" w:rsidP="004C4887">
      <w:pPr>
        <w:pBdr>
          <w:top w:val="single" w:sz="4" w:space="1" w:color="auto"/>
        </w:pBdr>
        <w:spacing w:after="120"/>
        <w:jc w:val="left"/>
        <w:rPr>
          <w:color w:val="2F5496" w:themeColor="accent5" w:themeShade="BF"/>
          <w:lang w:val="en"/>
        </w:rPr>
      </w:pPr>
      <w:r>
        <w:rPr>
          <w:color w:val="2F5496" w:themeColor="accent5" w:themeShade="BF"/>
          <w:lang w:val="en"/>
        </w:rPr>
        <w:t>About the course</w:t>
      </w:r>
    </w:p>
    <w:p w14:paraId="53C13D36" w14:textId="77777777" w:rsidR="00374A0E" w:rsidRDefault="00374A0E" w:rsidP="004C4887">
      <w:pPr>
        <w:spacing w:after="120"/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D</w:t>
      </w:r>
      <w:r w:rsidRPr="00967BCD">
        <w:rPr>
          <w:color w:val="000000" w:themeColor="text1"/>
          <w:lang w:val="en"/>
        </w:rPr>
        <w:t xml:space="preserve">esigned </w:t>
      </w:r>
      <w:r>
        <w:rPr>
          <w:color w:val="000000" w:themeColor="text1"/>
          <w:lang w:val="en"/>
        </w:rPr>
        <w:t xml:space="preserve">for </w:t>
      </w:r>
      <w:r w:rsidRPr="00CF21C3">
        <w:rPr>
          <w:color w:val="000000" w:themeColor="text1"/>
          <w:lang w:val="en"/>
        </w:rPr>
        <w:t xml:space="preserve">new and existing </w:t>
      </w:r>
      <w:r w:rsidR="002E66D8">
        <w:rPr>
          <w:color w:val="000000" w:themeColor="text1"/>
          <w:lang w:val="en"/>
        </w:rPr>
        <w:t>Learn Local</w:t>
      </w:r>
      <w:r w:rsidRPr="00967BCD">
        <w:rPr>
          <w:color w:val="000000" w:themeColor="text1"/>
          <w:lang w:val="en"/>
        </w:rPr>
        <w:t xml:space="preserve"> trainers</w:t>
      </w:r>
      <w:r>
        <w:rPr>
          <w:color w:val="000000" w:themeColor="text1"/>
          <w:lang w:val="en"/>
        </w:rPr>
        <w:t xml:space="preserve"> and tutors, the course will build and refresh knowledge and skills on teaching and learning in the pre-accredited environment. </w:t>
      </w:r>
    </w:p>
    <w:p w14:paraId="53C13D37" w14:textId="77777777" w:rsidR="00CB0BDA" w:rsidRPr="00CF21C3" w:rsidRDefault="00035017" w:rsidP="004C4887">
      <w:pPr>
        <w:spacing w:after="120"/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 xml:space="preserve">The </w:t>
      </w:r>
      <w:r w:rsidRPr="00035017">
        <w:rPr>
          <w:color w:val="000000" w:themeColor="text1"/>
          <w:lang w:val="en"/>
        </w:rPr>
        <w:t xml:space="preserve">course </w:t>
      </w:r>
      <w:r w:rsidR="00CB0BDA">
        <w:rPr>
          <w:color w:val="000000" w:themeColor="text1"/>
          <w:lang w:val="en"/>
        </w:rPr>
        <w:t xml:space="preserve">will cover </w:t>
      </w:r>
      <w:r w:rsidR="00CB0BDA" w:rsidRPr="00035017">
        <w:rPr>
          <w:color w:val="000000" w:themeColor="text1"/>
          <w:lang w:val="en"/>
        </w:rPr>
        <w:t>the use of the P</w:t>
      </w:r>
      <w:r w:rsidR="00CB0BDA">
        <w:rPr>
          <w:color w:val="000000" w:themeColor="text1"/>
          <w:lang w:val="en"/>
        </w:rPr>
        <w:t xml:space="preserve">QF </w:t>
      </w:r>
      <w:r w:rsidR="00CB0BDA" w:rsidRPr="00035017">
        <w:rPr>
          <w:color w:val="000000" w:themeColor="text1"/>
          <w:lang w:val="en"/>
        </w:rPr>
        <w:t xml:space="preserve">kit for </w:t>
      </w:r>
      <w:r w:rsidR="00CB0BDA">
        <w:rPr>
          <w:color w:val="000000" w:themeColor="text1"/>
          <w:lang w:val="en"/>
        </w:rPr>
        <w:t xml:space="preserve">the </w:t>
      </w:r>
      <w:r w:rsidR="00CB0BDA" w:rsidRPr="00035017">
        <w:rPr>
          <w:color w:val="000000" w:themeColor="text1"/>
          <w:lang w:val="en"/>
        </w:rPr>
        <w:t xml:space="preserve">development of pre-accredited training for </w:t>
      </w:r>
      <w:r w:rsidR="00CB0BDA">
        <w:rPr>
          <w:color w:val="000000" w:themeColor="text1"/>
          <w:lang w:val="en"/>
        </w:rPr>
        <w:t>adult learners.</w:t>
      </w:r>
      <w:r w:rsidR="00CB0BDA" w:rsidRPr="00CB0BDA">
        <w:rPr>
          <w:color w:val="000000" w:themeColor="text1"/>
          <w:lang w:val="en"/>
        </w:rPr>
        <w:t xml:space="preserve"> </w:t>
      </w:r>
      <w:r w:rsidR="00CB0BDA">
        <w:rPr>
          <w:color w:val="000000" w:themeColor="text1"/>
          <w:lang w:val="en"/>
        </w:rPr>
        <w:t xml:space="preserve">As part of the course, </w:t>
      </w:r>
      <w:r w:rsidR="00BC5681">
        <w:rPr>
          <w:color w:val="000000" w:themeColor="text1"/>
          <w:lang w:val="en"/>
        </w:rPr>
        <w:t>participants</w:t>
      </w:r>
      <w:r w:rsidR="00CB0BDA">
        <w:rPr>
          <w:color w:val="000000" w:themeColor="text1"/>
          <w:lang w:val="en"/>
        </w:rPr>
        <w:t xml:space="preserve"> will also have the opportunity to </w:t>
      </w:r>
      <w:r w:rsidR="00CB0BDA" w:rsidRPr="00035017">
        <w:rPr>
          <w:color w:val="000000" w:themeColor="text1"/>
          <w:lang w:val="en"/>
        </w:rPr>
        <w:t>develop</w:t>
      </w:r>
      <w:r w:rsidR="00CB0BDA">
        <w:rPr>
          <w:color w:val="000000" w:themeColor="text1"/>
          <w:lang w:val="en"/>
        </w:rPr>
        <w:t xml:space="preserve"> </w:t>
      </w:r>
      <w:r w:rsidR="00CB0BDA" w:rsidRPr="00035017">
        <w:rPr>
          <w:color w:val="000000" w:themeColor="text1"/>
          <w:lang w:val="en"/>
        </w:rPr>
        <w:t>an A-frame</w:t>
      </w:r>
      <w:r w:rsidR="00CB0BDA">
        <w:rPr>
          <w:color w:val="000000" w:themeColor="text1"/>
          <w:lang w:val="en"/>
        </w:rPr>
        <w:t>.</w:t>
      </w:r>
      <w:r w:rsidR="00CB0BDA" w:rsidRPr="00170BBA">
        <w:t xml:space="preserve"> </w:t>
      </w:r>
    </w:p>
    <w:p w14:paraId="53C13D38" w14:textId="77777777" w:rsidR="00374A0E" w:rsidRDefault="00E64028" w:rsidP="004C4887">
      <w:pPr>
        <w:spacing w:after="120"/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C</w:t>
      </w:r>
      <w:r w:rsidR="00BC5681">
        <w:rPr>
          <w:color w:val="000000" w:themeColor="text1"/>
          <w:lang w:val="en"/>
        </w:rPr>
        <w:t xml:space="preserve">omprised of </w:t>
      </w:r>
      <w:r w:rsidR="00035017" w:rsidRPr="00035017">
        <w:rPr>
          <w:color w:val="000000" w:themeColor="text1"/>
          <w:lang w:val="en"/>
        </w:rPr>
        <w:t xml:space="preserve">30 hours </w:t>
      </w:r>
      <w:r w:rsidR="00170BBA">
        <w:rPr>
          <w:color w:val="000000" w:themeColor="text1"/>
          <w:lang w:val="en"/>
        </w:rPr>
        <w:t xml:space="preserve">of training </w:t>
      </w:r>
      <w:r w:rsidR="00164821">
        <w:rPr>
          <w:color w:val="000000" w:themeColor="text1"/>
          <w:lang w:val="en"/>
        </w:rPr>
        <w:t>delivered over five</w:t>
      </w:r>
      <w:r w:rsidR="00CB0BDA">
        <w:rPr>
          <w:color w:val="000000" w:themeColor="text1"/>
          <w:lang w:val="en"/>
        </w:rPr>
        <w:t xml:space="preserve"> days</w:t>
      </w:r>
      <w:r>
        <w:rPr>
          <w:color w:val="000000" w:themeColor="text1"/>
          <w:lang w:val="en"/>
        </w:rPr>
        <w:t>, t</w:t>
      </w:r>
      <w:r w:rsidR="00374A0E">
        <w:rPr>
          <w:color w:val="000000" w:themeColor="text1"/>
          <w:lang w:val="en"/>
        </w:rPr>
        <w:t xml:space="preserve">he course will assist Learn Local tutors and </w:t>
      </w:r>
      <w:r w:rsidR="00374A0E" w:rsidRPr="00170BBA">
        <w:rPr>
          <w:color w:val="000000" w:themeColor="text1"/>
          <w:lang w:val="en"/>
        </w:rPr>
        <w:t>trainers</w:t>
      </w:r>
      <w:r w:rsidR="00374A0E">
        <w:rPr>
          <w:color w:val="000000" w:themeColor="text1"/>
          <w:lang w:val="en"/>
        </w:rPr>
        <w:t xml:space="preserve"> meet their professional development</w:t>
      </w:r>
      <w:r w:rsidR="00374A0E" w:rsidRPr="00170BBA">
        <w:rPr>
          <w:color w:val="000000" w:themeColor="text1"/>
          <w:lang w:val="en"/>
        </w:rPr>
        <w:t xml:space="preserve"> compliance requirement</w:t>
      </w:r>
      <w:r w:rsidR="00374A0E">
        <w:rPr>
          <w:color w:val="000000" w:themeColor="text1"/>
          <w:lang w:val="en"/>
        </w:rPr>
        <w:t>s</w:t>
      </w:r>
      <w:r w:rsidR="00374A0E" w:rsidRPr="00170BBA">
        <w:rPr>
          <w:color w:val="000000" w:themeColor="text1"/>
          <w:lang w:val="en"/>
        </w:rPr>
        <w:t>.</w:t>
      </w:r>
    </w:p>
    <w:p w14:paraId="53C13D39" w14:textId="77777777" w:rsidR="00D71AED" w:rsidRDefault="00D71AED" w:rsidP="004C4887">
      <w:pPr>
        <w:spacing w:after="120"/>
        <w:jc w:val="left"/>
        <w:rPr>
          <w:color w:val="000000" w:themeColor="text1"/>
          <w:lang w:val="en"/>
        </w:rPr>
      </w:pPr>
      <w:r w:rsidRPr="00D71AED">
        <w:rPr>
          <w:color w:val="000000" w:themeColor="text1"/>
          <w:lang w:val="en"/>
        </w:rPr>
        <w:t xml:space="preserve">There has </w:t>
      </w:r>
      <w:r w:rsidR="00CB0BDA">
        <w:rPr>
          <w:color w:val="000000" w:themeColor="text1"/>
          <w:lang w:val="en"/>
        </w:rPr>
        <w:t xml:space="preserve">already </w:t>
      </w:r>
      <w:r w:rsidRPr="00D71AED">
        <w:rPr>
          <w:color w:val="000000" w:themeColor="text1"/>
          <w:lang w:val="en"/>
        </w:rPr>
        <w:t>been overw</w:t>
      </w:r>
      <w:r w:rsidR="00035017">
        <w:rPr>
          <w:color w:val="000000" w:themeColor="text1"/>
          <w:lang w:val="en"/>
        </w:rPr>
        <w:t xml:space="preserve">helming positive feedback from </w:t>
      </w:r>
      <w:r w:rsidR="00CB0BDA">
        <w:rPr>
          <w:color w:val="000000" w:themeColor="text1"/>
          <w:lang w:val="en"/>
        </w:rPr>
        <w:t>those</w:t>
      </w:r>
      <w:r w:rsidRPr="00D71AED">
        <w:rPr>
          <w:color w:val="000000" w:themeColor="text1"/>
          <w:lang w:val="en"/>
        </w:rPr>
        <w:t xml:space="preserve"> who have completed the course</w:t>
      </w:r>
      <w:r w:rsidR="00CB0BDA">
        <w:rPr>
          <w:color w:val="000000" w:themeColor="text1"/>
          <w:lang w:val="en"/>
        </w:rPr>
        <w:t>, reporting</w:t>
      </w:r>
      <w:r w:rsidRPr="00D71AED">
        <w:rPr>
          <w:color w:val="000000" w:themeColor="text1"/>
          <w:lang w:val="en"/>
        </w:rPr>
        <w:t xml:space="preserve"> </w:t>
      </w:r>
      <w:r w:rsidR="008D1C04">
        <w:rPr>
          <w:color w:val="000000" w:themeColor="text1"/>
          <w:lang w:val="en"/>
        </w:rPr>
        <w:t>an</w:t>
      </w:r>
      <w:r w:rsidR="00CB0BDA">
        <w:rPr>
          <w:color w:val="000000" w:themeColor="text1"/>
          <w:lang w:val="en"/>
        </w:rPr>
        <w:t xml:space="preserve"> </w:t>
      </w:r>
      <w:r w:rsidRPr="00D71AED">
        <w:rPr>
          <w:color w:val="000000" w:themeColor="text1"/>
          <w:lang w:val="en"/>
        </w:rPr>
        <w:t>improved understanding of the PQF</w:t>
      </w:r>
      <w:r w:rsidR="008D1C04">
        <w:rPr>
          <w:color w:val="000000" w:themeColor="text1"/>
          <w:lang w:val="en"/>
        </w:rPr>
        <w:t>,</w:t>
      </w:r>
      <w:r w:rsidRPr="00D71AED">
        <w:rPr>
          <w:color w:val="000000" w:themeColor="text1"/>
          <w:lang w:val="en"/>
        </w:rPr>
        <w:t xml:space="preserve"> </w:t>
      </w:r>
      <w:r>
        <w:rPr>
          <w:color w:val="000000" w:themeColor="text1"/>
          <w:lang w:val="en"/>
        </w:rPr>
        <w:t xml:space="preserve">and </w:t>
      </w:r>
      <w:r w:rsidR="002E66D8">
        <w:rPr>
          <w:color w:val="000000" w:themeColor="text1"/>
          <w:lang w:val="en"/>
        </w:rPr>
        <w:t xml:space="preserve">an </w:t>
      </w:r>
      <w:r w:rsidRPr="00D71AED">
        <w:rPr>
          <w:color w:val="000000" w:themeColor="text1"/>
          <w:lang w:val="en"/>
        </w:rPr>
        <w:t>elevat</w:t>
      </w:r>
      <w:r w:rsidR="002E66D8">
        <w:rPr>
          <w:color w:val="000000" w:themeColor="text1"/>
          <w:lang w:val="en"/>
        </w:rPr>
        <w:t xml:space="preserve">ion of </w:t>
      </w:r>
      <w:r w:rsidRPr="00D71AED">
        <w:rPr>
          <w:color w:val="000000" w:themeColor="text1"/>
          <w:lang w:val="en"/>
        </w:rPr>
        <w:t>skills and confidence</w:t>
      </w:r>
      <w:r w:rsidR="00164821">
        <w:rPr>
          <w:color w:val="000000" w:themeColor="text1"/>
          <w:lang w:val="en"/>
        </w:rPr>
        <w:t xml:space="preserve"> in developing and delivering pre-accredited training</w:t>
      </w:r>
      <w:r w:rsidRPr="00D71AED">
        <w:rPr>
          <w:color w:val="000000" w:themeColor="text1"/>
          <w:lang w:val="en"/>
        </w:rPr>
        <w:t>.</w:t>
      </w:r>
    </w:p>
    <w:p w14:paraId="53C13D3A" w14:textId="77777777" w:rsidR="00CB0BDA" w:rsidRDefault="00BC5681" w:rsidP="004C4887">
      <w:pPr>
        <w:spacing w:after="120"/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D</w:t>
      </w:r>
      <w:r w:rsidR="00D26D6A">
        <w:rPr>
          <w:color w:val="000000" w:themeColor="text1"/>
          <w:lang w:val="en"/>
        </w:rPr>
        <w:t xml:space="preserve">eveloped by </w:t>
      </w:r>
      <w:r w:rsidR="00D26D6A" w:rsidRPr="00D26D6A">
        <w:rPr>
          <w:color w:val="000000" w:themeColor="text1"/>
          <w:lang w:val="en"/>
        </w:rPr>
        <w:t xml:space="preserve">Rowville </w:t>
      </w:r>
      <w:r w:rsidR="002414DC" w:rsidRPr="00D26D6A">
        <w:rPr>
          <w:color w:val="000000" w:themeColor="text1"/>
          <w:lang w:val="en"/>
        </w:rPr>
        <w:t>Neighbo</w:t>
      </w:r>
      <w:r w:rsidR="002414DC">
        <w:rPr>
          <w:color w:val="000000" w:themeColor="text1"/>
          <w:lang w:val="en"/>
        </w:rPr>
        <w:t>u</w:t>
      </w:r>
      <w:r w:rsidR="002414DC" w:rsidRPr="00D26D6A">
        <w:rPr>
          <w:color w:val="000000" w:themeColor="text1"/>
          <w:lang w:val="en"/>
        </w:rPr>
        <w:t>rhood</w:t>
      </w:r>
      <w:r w:rsidR="00D26D6A" w:rsidRPr="00D26D6A">
        <w:rPr>
          <w:color w:val="000000" w:themeColor="text1"/>
          <w:lang w:val="en"/>
        </w:rPr>
        <w:t xml:space="preserve"> Learning Centre</w:t>
      </w:r>
      <w:r>
        <w:rPr>
          <w:color w:val="000000" w:themeColor="text1"/>
          <w:lang w:val="en"/>
        </w:rPr>
        <w:t xml:space="preserve">, the course will be </w:t>
      </w:r>
      <w:r w:rsidR="00CB0BDA">
        <w:rPr>
          <w:color w:val="000000" w:themeColor="text1"/>
          <w:lang w:val="en"/>
        </w:rPr>
        <w:t>deliver</w:t>
      </w:r>
      <w:r>
        <w:rPr>
          <w:color w:val="000000" w:themeColor="text1"/>
          <w:lang w:val="en"/>
        </w:rPr>
        <w:t>ed</w:t>
      </w:r>
      <w:r w:rsidR="00D26D6A">
        <w:rPr>
          <w:color w:val="000000" w:themeColor="text1"/>
          <w:lang w:val="en"/>
        </w:rPr>
        <w:t xml:space="preserve"> across Victoria</w:t>
      </w:r>
      <w:r w:rsidR="00967BCD">
        <w:rPr>
          <w:color w:val="000000" w:themeColor="text1"/>
          <w:lang w:val="en"/>
        </w:rPr>
        <w:t>,</w:t>
      </w:r>
      <w:r w:rsidR="00D71AED">
        <w:rPr>
          <w:color w:val="000000" w:themeColor="text1"/>
          <w:lang w:val="en"/>
        </w:rPr>
        <w:t xml:space="preserve"> </w:t>
      </w:r>
      <w:r w:rsidR="00D26D6A">
        <w:rPr>
          <w:color w:val="000000" w:themeColor="text1"/>
          <w:lang w:val="en"/>
        </w:rPr>
        <w:t xml:space="preserve">according to the </w:t>
      </w:r>
      <w:r w:rsidR="00E63520">
        <w:rPr>
          <w:color w:val="000000" w:themeColor="text1"/>
          <w:lang w:val="en"/>
        </w:rPr>
        <w:t>following timetable:</w:t>
      </w:r>
    </w:p>
    <w:p w14:paraId="53C13D3B" w14:textId="77777777" w:rsidR="00170BBA" w:rsidRDefault="00BC7819" w:rsidP="00D71AED">
      <w:pPr>
        <w:jc w:val="left"/>
        <w:rPr>
          <w:color w:val="000000" w:themeColor="text1"/>
          <w:lang w:val="en"/>
        </w:rPr>
      </w:pPr>
      <w:r w:rsidRPr="00BC7819">
        <w:rPr>
          <w:noProof/>
        </w:rPr>
        <w:lastRenderedPageBreak/>
        <w:drawing>
          <wp:inline distT="0" distB="0" distL="0" distR="0" wp14:anchorId="53C13D42" wp14:editId="53C13D43">
            <wp:extent cx="6301105" cy="177355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13D3C" w14:textId="77777777" w:rsidR="000B2628" w:rsidRPr="00E63520" w:rsidRDefault="000B2628" w:rsidP="006B7F05">
      <w:pPr>
        <w:jc w:val="left"/>
        <w:rPr>
          <w:color w:val="000000" w:themeColor="text1"/>
          <w:lang w:val="en"/>
        </w:rPr>
      </w:pPr>
    </w:p>
    <w:p w14:paraId="53C13D3D" w14:textId="77777777" w:rsidR="00CB0BDA" w:rsidRDefault="00CB0BDA" w:rsidP="004C4887">
      <w:pPr>
        <w:spacing w:after="120"/>
        <w:jc w:val="left"/>
        <w:rPr>
          <w:color w:val="000000" w:themeColor="text1"/>
          <w:lang w:val="en"/>
        </w:rPr>
      </w:pPr>
      <w:r>
        <w:rPr>
          <w:color w:val="2F5496" w:themeColor="accent5" w:themeShade="BF"/>
          <w:lang w:val="en"/>
        </w:rPr>
        <w:t>How to register your interest</w:t>
      </w:r>
    </w:p>
    <w:p w14:paraId="53C13D3E" w14:textId="77777777" w:rsidR="00CB0BDA" w:rsidRDefault="00CB0BDA" w:rsidP="004C4887">
      <w:pPr>
        <w:spacing w:after="120"/>
        <w:jc w:val="left"/>
        <w:rPr>
          <w:bCs/>
          <w:color w:val="000000" w:themeColor="text1"/>
          <w:lang w:val="en-GB"/>
        </w:rPr>
      </w:pPr>
      <w:r>
        <w:rPr>
          <w:color w:val="000000" w:themeColor="text1"/>
          <w:lang w:val="en"/>
        </w:rPr>
        <w:t xml:space="preserve">To participate in the 30 hour course, please email </w:t>
      </w:r>
      <w:hyperlink r:id="rId12" w:history="1">
        <w:r w:rsidRPr="009A02DD">
          <w:rPr>
            <w:rStyle w:val="Hyperlink"/>
            <w:rFonts w:cs="Arial"/>
            <w:bCs/>
            <w:color w:val="2E74B5" w:themeColor="accent1" w:themeShade="BF"/>
            <w:lang w:val="en-GB"/>
          </w:rPr>
          <w:t>pqfprojectofficer@gmail.com</w:t>
        </w:r>
      </w:hyperlink>
      <w:r>
        <w:rPr>
          <w:bCs/>
          <w:color w:val="000000" w:themeColor="text1"/>
          <w:lang w:val="en-GB"/>
        </w:rPr>
        <w:t xml:space="preserve"> </w:t>
      </w:r>
      <w:r w:rsidRPr="000B2628">
        <w:rPr>
          <w:bCs/>
          <w:color w:val="000000" w:themeColor="text1"/>
          <w:lang w:val="en-GB"/>
        </w:rPr>
        <w:t>by 31 July 2019.</w:t>
      </w:r>
    </w:p>
    <w:p w14:paraId="53C13D3F" w14:textId="77777777" w:rsidR="000B2628" w:rsidRPr="00CB0BDA" w:rsidRDefault="00CB0BDA" w:rsidP="004C4887">
      <w:pPr>
        <w:spacing w:after="120"/>
        <w:jc w:val="left"/>
        <w:rPr>
          <w:rStyle w:val="Hyperlink"/>
          <w:rFonts w:cs="Arial"/>
          <w:bCs/>
          <w:color w:val="000000" w:themeColor="text1"/>
          <w:u w:val="none"/>
          <w:lang w:val="en-GB"/>
        </w:rPr>
      </w:pPr>
      <w:r>
        <w:rPr>
          <w:bCs/>
          <w:color w:val="000000" w:themeColor="text1"/>
          <w:lang w:val="en-GB"/>
        </w:rPr>
        <w:t xml:space="preserve">In your email, please include your name, </w:t>
      </w:r>
      <w:r w:rsidR="000B2628" w:rsidRPr="000B2628">
        <w:rPr>
          <w:bCs/>
          <w:color w:val="000000" w:themeColor="text1"/>
          <w:lang w:val="en-GB"/>
        </w:rPr>
        <w:t>Learn Local</w:t>
      </w:r>
      <w:r>
        <w:rPr>
          <w:bCs/>
          <w:color w:val="000000" w:themeColor="text1"/>
          <w:lang w:val="en-GB"/>
        </w:rPr>
        <w:t>, suburb</w:t>
      </w:r>
      <w:r w:rsidR="008D1C04">
        <w:rPr>
          <w:bCs/>
          <w:color w:val="000000" w:themeColor="text1"/>
          <w:lang w:val="en-GB"/>
        </w:rPr>
        <w:t xml:space="preserve"> and</w:t>
      </w:r>
      <w:r>
        <w:rPr>
          <w:bCs/>
          <w:color w:val="000000" w:themeColor="text1"/>
          <w:lang w:val="en-GB"/>
        </w:rPr>
        <w:t xml:space="preserve"> region.</w:t>
      </w:r>
    </w:p>
    <w:p w14:paraId="53C13D40" w14:textId="77777777" w:rsidR="00967BCD" w:rsidRDefault="00CF21C3" w:rsidP="004C4887">
      <w:pPr>
        <w:spacing w:after="120"/>
        <w:jc w:val="left"/>
        <w:rPr>
          <w:color w:val="000000" w:themeColor="text1"/>
          <w:lang w:val="en"/>
        </w:rPr>
      </w:pPr>
      <w:r w:rsidRPr="00CF21C3">
        <w:rPr>
          <w:color w:val="000000" w:themeColor="text1"/>
          <w:lang w:val="en"/>
        </w:rPr>
        <w:t xml:space="preserve">You will </w:t>
      </w:r>
      <w:r w:rsidR="00CB0BDA">
        <w:rPr>
          <w:color w:val="000000" w:themeColor="text1"/>
          <w:lang w:val="en"/>
        </w:rPr>
        <w:t xml:space="preserve">then </w:t>
      </w:r>
      <w:r w:rsidRPr="00CF21C3">
        <w:rPr>
          <w:color w:val="000000" w:themeColor="text1"/>
          <w:lang w:val="en"/>
        </w:rPr>
        <w:t xml:space="preserve">be </w:t>
      </w:r>
      <w:r w:rsidR="002E66D8">
        <w:rPr>
          <w:color w:val="000000" w:themeColor="text1"/>
          <w:lang w:val="en"/>
        </w:rPr>
        <w:t xml:space="preserve">sent </w:t>
      </w:r>
      <w:r w:rsidR="008D1C04">
        <w:rPr>
          <w:color w:val="000000" w:themeColor="text1"/>
          <w:lang w:val="en"/>
        </w:rPr>
        <w:t xml:space="preserve">confirmation of </w:t>
      </w:r>
      <w:r w:rsidR="00452FAE">
        <w:rPr>
          <w:color w:val="000000" w:themeColor="text1"/>
          <w:lang w:val="en"/>
        </w:rPr>
        <w:t xml:space="preserve">the </w:t>
      </w:r>
      <w:r w:rsidR="008D1C04">
        <w:rPr>
          <w:color w:val="000000" w:themeColor="text1"/>
          <w:lang w:val="en"/>
        </w:rPr>
        <w:t xml:space="preserve">venue and </w:t>
      </w:r>
      <w:r w:rsidRPr="00CF21C3">
        <w:rPr>
          <w:color w:val="000000" w:themeColor="text1"/>
          <w:lang w:val="en"/>
        </w:rPr>
        <w:t>loc</w:t>
      </w:r>
      <w:r w:rsidR="00CB0BDA">
        <w:rPr>
          <w:color w:val="000000" w:themeColor="text1"/>
          <w:lang w:val="en"/>
        </w:rPr>
        <w:t>ation</w:t>
      </w:r>
      <w:r w:rsidR="002E66D8">
        <w:rPr>
          <w:color w:val="000000" w:themeColor="text1"/>
          <w:lang w:val="en"/>
        </w:rPr>
        <w:t xml:space="preserve"> you will attend</w:t>
      </w:r>
      <w:r w:rsidR="00CB0BDA">
        <w:rPr>
          <w:color w:val="000000" w:themeColor="text1"/>
          <w:lang w:val="en"/>
        </w:rPr>
        <w:t>.</w:t>
      </w:r>
    </w:p>
    <w:p w14:paraId="53C13D41" w14:textId="639043DA" w:rsidR="000715DE" w:rsidRPr="00BC23C8" w:rsidRDefault="00CB0BDA" w:rsidP="004C4887">
      <w:pPr>
        <w:spacing w:after="120"/>
        <w:jc w:val="left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 xml:space="preserve">For enquiries, contact </w:t>
      </w:r>
      <w:r w:rsidR="00DE167D">
        <w:rPr>
          <w:color w:val="000000" w:themeColor="text1"/>
          <w:lang w:val="en"/>
        </w:rPr>
        <w:t xml:space="preserve">Kerry Cronjaeger at </w:t>
      </w:r>
      <w:r w:rsidR="00F22AC5">
        <w:rPr>
          <w:color w:val="000000" w:themeColor="text1"/>
          <w:lang w:val="en"/>
        </w:rPr>
        <w:t>Rowville Neighbourhood Learning Centre</w:t>
      </w:r>
      <w:r w:rsidR="001C0F9B">
        <w:rPr>
          <w:color w:val="000000" w:themeColor="text1"/>
          <w:lang w:val="en"/>
        </w:rPr>
        <w:t xml:space="preserve"> on </w:t>
      </w:r>
      <w:r w:rsidR="00DE167D">
        <w:rPr>
          <w:color w:val="000000" w:themeColor="text1"/>
          <w:lang w:val="en"/>
        </w:rPr>
        <w:t xml:space="preserve">                 </w:t>
      </w:r>
      <w:bookmarkStart w:id="0" w:name="_GoBack"/>
      <w:bookmarkEnd w:id="0"/>
      <w:r w:rsidR="001C0F9B">
        <w:rPr>
          <w:color w:val="000000" w:themeColor="text1"/>
          <w:lang w:val="en"/>
        </w:rPr>
        <w:t>(03) 9764</w:t>
      </w:r>
      <w:r w:rsidR="005A5EDE">
        <w:rPr>
          <w:color w:val="000000" w:themeColor="text1"/>
          <w:lang w:val="en"/>
        </w:rPr>
        <w:t xml:space="preserve"> </w:t>
      </w:r>
      <w:r w:rsidR="001C0F9B">
        <w:rPr>
          <w:color w:val="000000" w:themeColor="text1"/>
          <w:lang w:val="en"/>
        </w:rPr>
        <w:t>1166</w:t>
      </w:r>
      <w:r w:rsidR="00D20F04" w:rsidRPr="00D20F04">
        <w:rPr>
          <w:rStyle w:val="Hyperlink"/>
          <w:rFonts w:cs="Arial"/>
          <w:u w:val="none"/>
          <w:lang w:val="en"/>
        </w:rPr>
        <w:t>.</w:t>
      </w:r>
    </w:p>
    <w:sectPr w:rsidR="000715DE" w:rsidRPr="00BC23C8" w:rsidSect="00414AB1"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13D46" w14:textId="77777777" w:rsidR="006C4B49" w:rsidRDefault="006C4B49" w:rsidP="00846881">
      <w:r>
        <w:separator/>
      </w:r>
    </w:p>
  </w:endnote>
  <w:endnote w:type="continuationSeparator" w:id="0">
    <w:p w14:paraId="53C13D47" w14:textId="77777777" w:rsidR="006C4B49" w:rsidRDefault="006C4B49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3D44" w14:textId="77777777" w:rsidR="006C4B49" w:rsidRDefault="006C4B49" w:rsidP="00846881">
      <w:r>
        <w:separator/>
      </w:r>
    </w:p>
  </w:footnote>
  <w:footnote w:type="continuationSeparator" w:id="0">
    <w:p w14:paraId="53C13D45" w14:textId="77777777" w:rsidR="006C4B49" w:rsidRDefault="006C4B49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0"/>
  </w:num>
  <w:num w:numId="4">
    <w:abstractNumId w:val="17"/>
  </w:num>
  <w:num w:numId="5">
    <w:abstractNumId w:val="1"/>
  </w:num>
  <w:num w:numId="6">
    <w:abstractNumId w:val="15"/>
  </w:num>
  <w:num w:numId="7">
    <w:abstractNumId w:val="8"/>
  </w:num>
  <w:num w:numId="8">
    <w:abstractNumId w:val="22"/>
  </w:num>
  <w:num w:numId="9">
    <w:abstractNumId w:val="14"/>
  </w:num>
  <w:num w:numId="10">
    <w:abstractNumId w:val="12"/>
  </w:num>
  <w:num w:numId="11">
    <w:abstractNumId w:val="9"/>
  </w:num>
  <w:num w:numId="12">
    <w:abstractNumId w:val="4"/>
  </w:num>
  <w:num w:numId="13">
    <w:abstractNumId w:val="18"/>
  </w:num>
  <w:num w:numId="14">
    <w:abstractNumId w:val="7"/>
  </w:num>
  <w:num w:numId="15">
    <w:abstractNumId w:val="25"/>
  </w:num>
  <w:num w:numId="16">
    <w:abstractNumId w:val="21"/>
  </w:num>
  <w:num w:numId="17">
    <w:abstractNumId w:val="10"/>
  </w:num>
  <w:num w:numId="18">
    <w:abstractNumId w:val="5"/>
  </w:num>
  <w:num w:numId="19">
    <w:abstractNumId w:val="24"/>
  </w:num>
  <w:num w:numId="20">
    <w:abstractNumId w:val="11"/>
  </w:num>
  <w:num w:numId="21">
    <w:abstractNumId w:val="16"/>
  </w:num>
  <w:num w:numId="22">
    <w:abstractNumId w:val="6"/>
  </w:num>
  <w:num w:numId="23">
    <w:abstractNumId w:val="20"/>
  </w:num>
  <w:num w:numId="24">
    <w:abstractNumId w:val="13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1926"/>
    <w:rsid w:val="0002288F"/>
    <w:rsid w:val="0002677B"/>
    <w:rsid w:val="00035017"/>
    <w:rsid w:val="000425DB"/>
    <w:rsid w:val="00044F33"/>
    <w:rsid w:val="00060214"/>
    <w:rsid w:val="00060EA4"/>
    <w:rsid w:val="000701E5"/>
    <w:rsid w:val="000715DE"/>
    <w:rsid w:val="0008021C"/>
    <w:rsid w:val="000901F6"/>
    <w:rsid w:val="000A28AF"/>
    <w:rsid w:val="000B1133"/>
    <w:rsid w:val="000B2628"/>
    <w:rsid w:val="000C3753"/>
    <w:rsid w:val="000C472B"/>
    <w:rsid w:val="000C782C"/>
    <w:rsid w:val="000E70E3"/>
    <w:rsid w:val="000E7BF0"/>
    <w:rsid w:val="00105130"/>
    <w:rsid w:val="001079BD"/>
    <w:rsid w:val="0011333F"/>
    <w:rsid w:val="001214D4"/>
    <w:rsid w:val="00125617"/>
    <w:rsid w:val="00136133"/>
    <w:rsid w:val="001411A4"/>
    <w:rsid w:val="00154ECF"/>
    <w:rsid w:val="00157432"/>
    <w:rsid w:val="00164821"/>
    <w:rsid w:val="00170BBA"/>
    <w:rsid w:val="001807E6"/>
    <w:rsid w:val="00181F47"/>
    <w:rsid w:val="001A352C"/>
    <w:rsid w:val="001B6D16"/>
    <w:rsid w:val="001C0117"/>
    <w:rsid w:val="001C0BDB"/>
    <w:rsid w:val="001C0F9B"/>
    <w:rsid w:val="001C4930"/>
    <w:rsid w:val="001D0056"/>
    <w:rsid w:val="001D2F77"/>
    <w:rsid w:val="001E4F45"/>
    <w:rsid w:val="001F3ECD"/>
    <w:rsid w:val="00201D8D"/>
    <w:rsid w:val="00206E94"/>
    <w:rsid w:val="00213CB1"/>
    <w:rsid w:val="0022166C"/>
    <w:rsid w:val="00231621"/>
    <w:rsid w:val="00234DCA"/>
    <w:rsid w:val="002414DC"/>
    <w:rsid w:val="00241D70"/>
    <w:rsid w:val="00241DCD"/>
    <w:rsid w:val="00242E0D"/>
    <w:rsid w:val="00254C93"/>
    <w:rsid w:val="0025725C"/>
    <w:rsid w:val="0026349B"/>
    <w:rsid w:val="00264866"/>
    <w:rsid w:val="0027439D"/>
    <w:rsid w:val="002774C1"/>
    <w:rsid w:val="002831C1"/>
    <w:rsid w:val="00284B19"/>
    <w:rsid w:val="0029046F"/>
    <w:rsid w:val="002938CF"/>
    <w:rsid w:val="002A24E2"/>
    <w:rsid w:val="002B15E5"/>
    <w:rsid w:val="002B4875"/>
    <w:rsid w:val="002B61F2"/>
    <w:rsid w:val="002D610A"/>
    <w:rsid w:val="002E66D8"/>
    <w:rsid w:val="002F4067"/>
    <w:rsid w:val="00305553"/>
    <w:rsid w:val="003079DD"/>
    <w:rsid w:val="003150C7"/>
    <w:rsid w:val="00340366"/>
    <w:rsid w:val="00352C50"/>
    <w:rsid w:val="003547C4"/>
    <w:rsid w:val="00355714"/>
    <w:rsid w:val="00374A0E"/>
    <w:rsid w:val="00384947"/>
    <w:rsid w:val="003966A5"/>
    <w:rsid w:val="003A5544"/>
    <w:rsid w:val="003B2C9D"/>
    <w:rsid w:val="003B7B63"/>
    <w:rsid w:val="003C633A"/>
    <w:rsid w:val="003D454C"/>
    <w:rsid w:val="003F0B63"/>
    <w:rsid w:val="003F3D59"/>
    <w:rsid w:val="003F640F"/>
    <w:rsid w:val="00401995"/>
    <w:rsid w:val="00402D10"/>
    <w:rsid w:val="00414AB1"/>
    <w:rsid w:val="00421941"/>
    <w:rsid w:val="00423765"/>
    <w:rsid w:val="004239F9"/>
    <w:rsid w:val="004304A3"/>
    <w:rsid w:val="0044416E"/>
    <w:rsid w:val="00452FAE"/>
    <w:rsid w:val="004538C3"/>
    <w:rsid w:val="00453CAD"/>
    <w:rsid w:val="004604A8"/>
    <w:rsid w:val="00463997"/>
    <w:rsid w:val="0048144F"/>
    <w:rsid w:val="004821AD"/>
    <w:rsid w:val="004B182C"/>
    <w:rsid w:val="004C32C0"/>
    <w:rsid w:val="004C4887"/>
    <w:rsid w:val="004C7772"/>
    <w:rsid w:val="004E2787"/>
    <w:rsid w:val="004E29A2"/>
    <w:rsid w:val="004E42D2"/>
    <w:rsid w:val="004F1546"/>
    <w:rsid w:val="00505EC2"/>
    <w:rsid w:val="00506F42"/>
    <w:rsid w:val="00536911"/>
    <w:rsid w:val="00540C9F"/>
    <w:rsid w:val="00545CC1"/>
    <w:rsid w:val="005519A3"/>
    <w:rsid w:val="005543E8"/>
    <w:rsid w:val="00583630"/>
    <w:rsid w:val="00590B75"/>
    <w:rsid w:val="005A5EDE"/>
    <w:rsid w:val="005B4815"/>
    <w:rsid w:val="005C05FA"/>
    <w:rsid w:val="005C5D77"/>
    <w:rsid w:val="005D079D"/>
    <w:rsid w:val="005D5398"/>
    <w:rsid w:val="005E1085"/>
    <w:rsid w:val="005F153D"/>
    <w:rsid w:val="0060642E"/>
    <w:rsid w:val="0062065B"/>
    <w:rsid w:val="006254CC"/>
    <w:rsid w:val="00626260"/>
    <w:rsid w:val="006344F3"/>
    <w:rsid w:val="006404DE"/>
    <w:rsid w:val="006409D9"/>
    <w:rsid w:val="00651785"/>
    <w:rsid w:val="0065500B"/>
    <w:rsid w:val="00660967"/>
    <w:rsid w:val="006834B9"/>
    <w:rsid w:val="00687039"/>
    <w:rsid w:val="00692130"/>
    <w:rsid w:val="006935A8"/>
    <w:rsid w:val="00696854"/>
    <w:rsid w:val="006A1696"/>
    <w:rsid w:val="006A3BB0"/>
    <w:rsid w:val="006A5387"/>
    <w:rsid w:val="006B7F05"/>
    <w:rsid w:val="006C4B49"/>
    <w:rsid w:val="006D4561"/>
    <w:rsid w:val="006F3184"/>
    <w:rsid w:val="006F5334"/>
    <w:rsid w:val="00717852"/>
    <w:rsid w:val="007269A9"/>
    <w:rsid w:val="00743BDE"/>
    <w:rsid w:val="00753651"/>
    <w:rsid w:val="007602BC"/>
    <w:rsid w:val="00761DFD"/>
    <w:rsid w:val="0076398D"/>
    <w:rsid w:val="00764A0A"/>
    <w:rsid w:val="00770AF9"/>
    <w:rsid w:val="007716FE"/>
    <w:rsid w:val="00772628"/>
    <w:rsid w:val="00790C20"/>
    <w:rsid w:val="00791F9E"/>
    <w:rsid w:val="007951E1"/>
    <w:rsid w:val="007A161B"/>
    <w:rsid w:val="007A3F91"/>
    <w:rsid w:val="007B3FD2"/>
    <w:rsid w:val="007D5961"/>
    <w:rsid w:val="007E360A"/>
    <w:rsid w:val="007E59F5"/>
    <w:rsid w:val="00810ABD"/>
    <w:rsid w:val="008317C7"/>
    <w:rsid w:val="00846881"/>
    <w:rsid w:val="0085253B"/>
    <w:rsid w:val="00861794"/>
    <w:rsid w:val="00864AEB"/>
    <w:rsid w:val="00865959"/>
    <w:rsid w:val="00867D3A"/>
    <w:rsid w:val="00880ACA"/>
    <w:rsid w:val="00884527"/>
    <w:rsid w:val="0089186A"/>
    <w:rsid w:val="008A609E"/>
    <w:rsid w:val="008C1842"/>
    <w:rsid w:val="008D1C04"/>
    <w:rsid w:val="008D5441"/>
    <w:rsid w:val="008E0161"/>
    <w:rsid w:val="008E2680"/>
    <w:rsid w:val="008E2DD6"/>
    <w:rsid w:val="008E3316"/>
    <w:rsid w:val="008E53DE"/>
    <w:rsid w:val="008F3646"/>
    <w:rsid w:val="00903B41"/>
    <w:rsid w:val="00933C17"/>
    <w:rsid w:val="00944E61"/>
    <w:rsid w:val="009548AD"/>
    <w:rsid w:val="00965E53"/>
    <w:rsid w:val="00967BCD"/>
    <w:rsid w:val="009706F1"/>
    <w:rsid w:val="00973BF7"/>
    <w:rsid w:val="00982579"/>
    <w:rsid w:val="009843BA"/>
    <w:rsid w:val="009913B4"/>
    <w:rsid w:val="0099526E"/>
    <w:rsid w:val="00995CDB"/>
    <w:rsid w:val="009A02DD"/>
    <w:rsid w:val="009B090C"/>
    <w:rsid w:val="009B5012"/>
    <w:rsid w:val="009C7B4C"/>
    <w:rsid w:val="009D5D01"/>
    <w:rsid w:val="009E1800"/>
    <w:rsid w:val="009E3636"/>
    <w:rsid w:val="00A011F2"/>
    <w:rsid w:val="00A0719A"/>
    <w:rsid w:val="00A14B2D"/>
    <w:rsid w:val="00A164BC"/>
    <w:rsid w:val="00A2083F"/>
    <w:rsid w:val="00A24A30"/>
    <w:rsid w:val="00A30E35"/>
    <w:rsid w:val="00A343CF"/>
    <w:rsid w:val="00A55A13"/>
    <w:rsid w:val="00A73441"/>
    <w:rsid w:val="00A74415"/>
    <w:rsid w:val="00A826B9"/>
    <w:rsid w:val="00A83FB3"/>
    <w:rsid w:val="00A9135E"/>
    <w:rsid w:val="00AA3C05"/>
    <w:rsid w:val="00AB7AB6"/>
    <w:rsid w:val="00AC402D"/>
    <w:rsid w:val="00AD07C3"/>
    <w:rsid w:val="00AD0AF3"/>
    <w:rsid w:val="00AD6A4D"/>
    <w:rsid w:val="00AE59A4"/>
    <w:rsid w:val="00AF0514"/>
    <w:rsid w:val="00AF06E4"/>
    <w:rsid w:val="00AF18DE"/>
    <w:rsid w:val="00AF467C"/>
    <w:rsid w:val="00B05E0A"/>
    <w:rsid w:val="00B211FC"/>
    <w:rsid w:val="00B25302"/>
    <w:rsid w:val="00B30654"/>
    <w:rsid w:val="00B3289A"/>
    <w:rsid w:val="00B33E4F"/>
    <w:rsid w:val="00B34886"/>
    <w:rsid w:val="00B35761"/>
    <w:rsid w:val="00B41E45"/>
    <w:rsid w:val="00B50E6E"/>
    <w:rsid w:val="00B5136F"/>
    <w:rsid w:val="00B56D79"/>
    <w:rsid w:val="00B632F5"/>
    <w:rsid w:val="00B64069"/>
    <w:rsid w:val="00B72FE6"/>
    <w:rsid w:val="00B950AB"/>
    <w:rsid w:val="00BB4A46"/>
    <w:rsid w:val="00BC23C8"/>
    <w:rsid w:val="00BC5681"/>
    <w:rsid w:val="00BC7819"/>
    <w:rsid w:val="00BD1D70"/>
    <w:rsid w:val="00BE143C"/>
    <w:rsid w:val="00BE2775"/>
    <w:rsid w:val="00BF5B84"/>
    <w:rsid w:val="00C03591"/>
    <w:rsid w:val="00C03A4A"/>
    <w:rsid w:val="00C137EE"/>
    <w:rsid w:val="00C13929"/>
    <w:rsid w:val="00C151BB"/>
    <w:rsid w:val="00C373FC"/>
    <w:rsid w:val="00C5041F"/>
    <w:rsid w:val="00C579E9"/>
    <w:rsid w:val="00C75A39"/>
    <w:rsid w:val="00C83B90"/>
    <w:rsid w:val="00CA0D2E"/>
    <w:rsid w:val="00CA2D61"/>
    <w:rsid w:val="00CB0BDA"/>
    <w:rsid w:val="00CB0D2D"/>
    <w:rsid w:val="00CB16A1"/>
    <w:rsid w:val="00CB2C50"/>
    <w:rsid w:val="00CB3905"/>
    <w:rsid w:val="00CC30D2"/>
    <w:rsid w:val="00CD0632"/>
    <w:rsid w:val="00CE69B8"/>
    <w:rsid w:val="00CF21C3"/>
    <w:rsid w:val="00CF35E5"/>
    <w:rsid w:val="00CF6891"/>
    <w:rsid w:val="00CF6C01"/>
    <w:rsid w:val="00D12B7E"/>
    <w:rsid w:val="00D130F4"/>
    <w:rsid w:val="00D20F04"/>
    <w:rsid w:val="00D2318E"/>
    <w:rsid w:val="00D26D6A"/>
    <w:rsid w:val="00D30F3E"/>
    <w:rsid w:val="00D33418"/>
    <w:rsid w:val="00D438E6"/>
    <w:rsid w:val="00D53A53"/>
    <w:rsid w:val="00D60024"/>
    <w:rsid w:val="00D60148"/>
    <w:rsid w:val="00D71AED"/>
    <w:rsid w:val="00D813EA"/>
    <w:rsid w:val="00D83E14"/>
    <w:rsid w:val="00DB0BCD"/>
    <w:rsid w:val="00DB7126"/>
    <w:rsid w:val="00DD6095"/>
    <w:rsid w:val="00DD6855"/>
    <w:rsid w:val="00DE167D"/>
    <w:rsid w:val="00DF2A51"/>
    <w:rsid w:val="00DF6688"/>
    <w:rsid w:val="00E05620"/>
    <w:rsid w:val="00E31F62"/>
    <w:rsid w:val="00E320A4"/>
    <w:rsid w:val="00E63520"/>
    <w:rsid w:val="00E64028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E21C1"/>
    <w:rsid w:val="00EE4BD9"/>
    <w:rsid w:val="00EE5A7F"/>
    <w:rsid w:val="00EE5E95"/>
    <w:rsid w:val="00F11CAC"/>
    <w:rsid w:val="00F13297"/>
    <w:rsid w:val="00F16F7C"/>
    <w:rsid w:val="00F17667"/>
    <w:rsid w:val="00F2110D"/>
    <w:rsid w:val="00F22AC5"/>
    <w:rsid w:val="00F24B4E"/>
    <w:rsid w:val="00F30F82"/>
    <w:rsid w:val="00F343D3"/>
    <w:rsid w:val="00F37F3D"/>
    <w:rsid w:val="00F4089F"/>
    <w:rsid w:val="00F453C5"/>
    <w:rsid w:val="00F47367"/>
    <w:rsid w:val="00F72301"/>
    <w:rsid w:val="00F77690"/>
    <w:rsid w:val="00F8781E"/>
    <w:rsid w:val="00F93F26"/>
    <w:rsid w:val="00FB322D"/>
    <w:rsid w:val="00FC6923"/>
    <w:rsid w:val="00FD2E5F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C13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F22AC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qfprojectofficer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pqfprojectofficer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2019/07/26 PIRE Branch Memo: Learn Local trainers and tutors are invited to attend a professional development course on the PQF kit.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85267-7939-41C6-A57A-BEA3EDBD34EF}"/>
</file>

<file path=customXml/itemProps2.xml><?xml version="1.0" encoding="utf-8"?>
<ds:datastoreItem xmlns:ds="http://schemas.openxmlformats.org/officeDocument/2006/customXml" ds:itemID="{24CF858C-DA81-47E2-91E9-35E1B8B7C0E2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purl.org/dc/dcmitype/"/>
    <ds:schemaRef ds:uri="cb9114c1-daad-44dd-acad-30f4246641f2"/>
    <ds:schemaRef ds:uri="http://schemas.openxmlformats.org/package/2006/metadata/core-properties"/>
    <ds:schemaRef ds:uri="76b566cd-adb9-46c2-964b-22eba181fd0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148AB5-E883-4D20-B56B-97BA5EB34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2019/07/30 PIRE Branch Memo: Learn Local trainers and tutors are invited to attend a professional development course on the PQF kit.</dc:title>
  <dc:subject/>
  <dc:creator/>
  <cp:keywords/>
  <cp:lastModifiedBy/>
  <cp:revision>1</cp:revision>
  <dcterms:created xsi:type="dcterms:W3CDTF">2019-07-26T06:05:00Z</dcterms:created>
  <dcterms:modified xsi:type="dcterms:W3CDTF">2019-08-02T06:51:00Z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