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EA" w:rsidRPr="008B1A71" w:rsidRDefault="00D813EA" w:rsidP="00714CCA">
      <w:pPr>
        <w:pStyle w:val="Heading1"/>
        <w:ind w:left="-284"/>
        <w:jc w:val="center"/>
        <w:rPr>
          <w:rFonts w:ascii="Arial" w:hAnsi="Arial" w:cs="Arial"/>
          <w:lang w:val="en-GB" w:eastAsia="en-US"/>
        </w:rPr>
      </w:pPr>
      <w:r w:rsidRPr="008B1A71">
        <w:rPr>
          <w:rFonts w:ascii="Arial" w:hAnsi="Arial" w:cs="Arial"/>
          <w:lang w:val="en-GB" w:eastAsia="en-US"/>
        </w:rPr>
        <w:t>Department of Education and Training</w:t>
      </w:r>
    </w:p>
    <w:p w:rsidR="00D813EA" w:rsidRDefault="00D813EA" w:rsidP="008B1A71">
      <w:pPr>
        <w:pStyle w:val="Heading1"/>
        <w:jc w:val="center"/>
        <w:rPr>
          <w:rFonts w:ascii="Arial" w:hAnsi="Arial" w:cs="Arial"/>
          <w:lang w:val="en-GB" w:eastAsia="en-US"/>
        </w:rPr>
      </w:pPr>
      <w:r w:rsidRPr="008B1A71">
        <w:rPr>
          <w:rFonts w:ascii="Arial" w:hAnsi="Arial" w:cs="Arial"/>
          <w:lang w:val="en-GB" w:eastAsia="en-US"/>
        </w:rPr>
        <w:t>Higher Education and Skills Group</w:t>
      </w:r>
    </w:p>
    <w:p w:rsidR="0089057D" w:rsidRPr="0089057D" w:rsidRDefault="0089057D" w:rsidP="0089057D">
      <w:pPr>
        <w:rPr>
          <w:lang w:val="en-GB" w:eastAsia="en-US"/>
        </w:rPr>
      </w:pPr>
    </w:p>
    <w:p w:rsidR="009D5D01" w:rsidRPr="008B1A71" w:rsidRDefault="00D813EA" w:rsidP="00714CCA">
      <w:pPr>
        <w:pStyle w:val="Heading1"/>
        <w:ind w:left="-284"/>
        <w:rPr>
          <w:rFonts w:ascii="Arial" w:hAnsi="Arial" w:cs="Arial"/>
          <w:i/>
          <w:color w:val="000000"/>
          <w:sz w:val="22"/>
          <w:szCs w:val="24"/>
          <w:lang w:val="en-GB" w:eastAsia="en-US"/>
        </w:rPr>
      </w:pPr>
      <w:r w:rsidRPr="008B1A71">
        <w:rPr>
          <w:rStyle w:val="Heading2Char"/>
          <w:rFonts w:ascii="Arial" w:hAnsi="Arial" w:cs="Arial"/>
        </w:rPr>
        <w:t>Participation Branch Memo</w:t>
      </w:r>
      <w:r w:rsidR="006A56CF">
        <w:rPr>
          <w:rFonts w:ascii="Arial" w:hAnsi="Arial" w:cs="Arial"/>
          <w:lang w:val="en-GB" w:eastAsia="en-US"/>
        </w:rPr>
        <w:t xml:space="preserve">: </w:t>
      </w:r>
      <w:r w:rsidR="009D5D01" w:rsidRPr="008B1A71">
        <w:rPr>
          <w:rFonts w:ascii="Arial" w:hAnsi="Arial" w:cs="Arial"/>
          <w:i/>
          <w:color w:val="000000"/>
          <w:sz w:val="22"/>
          <w:szCs w:val="24"/>
          <w:lang w:val="en-GB" w:eastAsia="en-US"/>
        </w:rPr>
        <w:t>201</w:t>
      </w:r>
      <w:r w:rsidR="00CF35E5" w:rsidRPr="008B1A71">
        <w:rPr>
          <w:rFonts w:ascii="Arial" w:hAnsi="Arial" w:cs="Arial"/>
          <w:i/>
          <w:color w:val="000000"/>
          <w:sz w:val="22"/>
          <w:szCs w:val="24"/>
          <w:lang w:val="en-GB" w:eastAsia="en-US"/>
        </w:rPr>
        <w:t>8</w:t>
      </w:r>
      <w:r w:rsidR="009D5D01" w:rsidRPr="008B1A71">
        <w:rPr>
          <w:rFonts w:ascii="Arial" w:hAnsi="Arial" w:cs="Arial"/>
          <w:i/>
          <w:color w:val="000000"/>
          <w:sz w:val="22"/>
          <w:szCs w:val="24"/>
          <w:lang w:val="en-GB" w:eastAsia="en-US"/>
        </w:rPr>
        <w:t xml:space="preserve"> / </w:t>
      </w:r>
      <w:r w:rsidR="00305553" w:rsidRPr="008B1A71">
        <w:rPr>
          <w:rFonts w:ascii="Arial" w:hAnsi="Arial" w:cs="Arial"/>
          <w:i/>
          <w:color w:val="000000"/>
          <w:sz w:val="22"/>
          <w:szCs w:val="24"/>
          <w:lang w:val="en-GB" w:eastAsia="en-US"/>
        </w:rPr>
        <w:t>02</w:t>
      </w:r>
      <w:r w:rsidR="00EA2B5D" w:rsidRPr="008B1A71">
        <w:rPr>
          <w:rFonts w:ascii="Arial" w:hAnsi="Arial" w:cs="Arial"/>
          <w:i/>
          <w:color w:val="000000"/>
          <w:sz w:val="22"/>
          <w:szCs w:val="24"/>
          <w:lang w:val="en-GB" w:eastAsia="en-US"/>
        </w:rPr>
        <w:t xml:space="preserve"> </w:t>
      </w:r>
      <w:r w:rsidR="009D5D01" w:rsidRPr="008B1A71">
        <w:rPr>
          <w:rFonts w:ascii="Arial" w:hAnsi="Arial" w:cs="Arial"/>
          <w:i/>
          <w:color w:val="000000"/>
          <w:sz w:val="22"/>
          <w:szCs w:val="24"/>
          <w:lang w:val="en-GB" w:eastAsia="en-US"/>
        </w:rPr>
        <w:t xml:space="preserve">/ </w:t>
      </w:r>
      <w:r w:rsidR="00EA2B5D" w:rsidRPr="008B1A71">
        <w:rPr>
          <w:rFonts w:ascii="Arial" w:hAnsi="Arial" w:cs="Arial"/>
          <w:i/>
          <w:color w:val="000000"/>
          <w:sz w:val="22"/>
          <w:szCs w:val="24"/>
          <w:lang w:val="en-GB" w:eastAsia="en-US"/>
        </w:rPr>
        <w:t>13</w:t>
      </w:r>
    </w:p>
    <w:p w:rsidR="008D5441" w:rsidRDefault="008D5441" w:rsidP="00DB0BCD">
      <w:pPr>
        <w:tabs>
          <w:tab w:val="left" w:pos="1080"/>
        </w:tabs>
        <w:spacing w:before="60"/>
        <w:ind w:left="-284" w:right="397"/>
        <w:rPr>
          <w:rFonts w:ascii="Arial" w:hAnsi="Arial"/>
          <w:b/>
          <w:color w:val="000000"/>
          <w:sz w:val="22"/>
          <w:szCs w:val="24"/>
          <w:lang w:val="en-GB" w:eastAsia="en-US"/>
        </w:rPr>
      </w:pPr>
    </w:p>
    <w:p w:rsidR="00DB0BCD" w:rsidRPr="0023266B" w:rsidRDefault="00545CC1" w:rsidP="00DB0BCD">
      <w:pPr>
        <w:tabs>
          <w:tab w:val="left" w:pos="1080"/>
        </w:tabs>
        <w:spacing w:before="60"/>
        <w:ind w:left="-284" w:right="397"/>
        <w:rPr>
          <w:rFonts w:ascii="Arial" w:hAnsi="Arial"/>
          <w:i/>
          <w:color w:val="000000"/>
          <w:sz w:val="22"/>
          <w:szCs w:val="24"/>
          <w:lang w:val="en-GB" w:eastAsia="en-US"/>
        </w:rPr>
      </w:pPr>
      <w:r>
        <w:rPr>
          <w:rFonts w:ascii="Arial" w:hAnsi="Arial"/>
          <w:b/>
          <w:color w:val="000000"/>
          <w:sz w:val="22"/>
          <w:szCs w:val="24"/>
          <w:lang w:val="en-GB" w:eastAsia="en-US"/>
        </w:rPr>
        <w:t>TO:</w:t>
      </w:r>
      <w:r>
        <w:rPr>
          <w:rFonts w:ascii="Arial" w:hAnsi="Arial"/>
          <w:b/>
          <w:color w:val="000000"/>
          <w:sz w:val="22"/>
          <w:szCs w:val="24"/>
          <w:lang w:val="en-GB" w:eastAsia="en-US"/>
        </w:rPr>
        <w:tab/>
      </w:r>
      <w:r w:rsidR="00EA2B5D" w:rsidRPr="0023266B">
        <w:rPr>
          <w:rFonts w:ascii="Arial" w:hAnsi="Arial"/>
          <w:color w:val="000000"/>
          <w:sz w:val="22"/>
          <w:szCs w:val="24"/>
          <w:lang w:val="en-GB" w:eastAsia="en-US"/>
        </w:rPr>
        <w:t>Learn Lo</w:t>
      </w:r>
      <w:r w:rsidR="00714CCA" w:rsidRPr="0023266B">
        <w:rPr>
          <w:rFonts w:ascii="Arial" w:hAnsi="Arial"/>
          <w:color w:val="000000"/>
          <w:sz w:val="22"/>
          <w:szCs w:val="24"/>
          <w:lang w:val="en-GB" w:eastAsia="en-US"/>
        </w:rPr>
        <w:t>c</w:t>
      </w:r>
      <w:r w:rsidR="00DB0BCD" w:rsidRPr="0023266B">
        <w:rPr>
          <w:rFonts w:ascii="Arial" w:hAnsi="Arial"/>
          <w:color w:val="000000"/>
          <w:sz w:val="22"/>
          <w:szCs w:val="24"/>
          <w:lang w:val="en-GB" w:eastAsia="en-US"/>
        </w:rPr>
        <w:t xml:space="preserve">al organisations - </w:t>
      </w:r>
      <w:r w:rsidR="00DB0BCD" w:rsidRPr="0023266B">
        <w:rPr>
          <w:rFonts w:ascii="Arial" w:hAnsi="Arial"/>
          <w:i/>
          <w:color w:val="000000"/>
          <w:sz w:val="22"/>
          <w:szCs w:val="24"/>
          <w:lang w:val="en-GB" w:eastAsia="en-US"/>
        </w:rPr>
        <w:t>ALL</w:t>
      </w:r>
      <w:bookmarkStart w:id="0" w:name="_GoBack"/>
      <w:bookmarkEnd w:id="0"/>
    </w:p>
    <w:p w:rsidR="00DB0BCD" w:rsidRPr="0023266B" w:rsidRDefault="00545CC1" w:rsidP="00DB0BCD">
      <w:pPr>
        <w:tabs>
          <w:tab w:val="left" w:pos="1080"/>
        </w:tabs>
        <w:spacing w:before="60"/>
        <w:ind w:left="-284" w:right="397"/>
        <w:rPr>
          <w:rFonts w:ascii="Arial" w:hAnsi="Arial"/>
          <w:color w:val="000000"/>
          <w:sz w:val="22"/>
          <w:szCs w:val="24"/>
          <w:lang w:val="en-GB" w:eastAsia="en-US"/>
        </w:rPr>
      </w:pPr>
      <w:r w:rsidRPr="0023266B">
        <w:rPr>
          <w:rFonts w:ascii="Arial" w:hAnsi="Arial"/>
          <w:color w:val="000000"/>
          <w:sz w:val="22"/>
          <w:szCs w:val="24"/>
          <w:lang w:val="en-GB" w:eastAsia="en-US"/>
        </w:rPr>
        <w:tab/>
      </w:r>
      <w:r w:rsidR="00DB0BCD" w:rsidRPr="0023266B">
        <w:rPr>
          <w:rFonts w:ascii="Arial" w:hAnsi="Arial"/>
          <w:color w:val="000000"/>
          <w:sz w:val="22"/>
          <w:szCs w:val="24"/>
          <w:lang w:val="en-GB" w:eastAsia="en-US"/>
        </w:rPr>
        <w:t>Adult Education Institutions</w:t>
      </w:r>
    </w:p>
    <w:p w:rsidR="00DB0BCD" w:rsidRPr="0023266B" w:rsidRDefault="00545CC1" w:rsidP="009D5D01">
      <w:pPr>
        <w:tabs>
          <w:tab w:val="left" w:pos="1080"/>
        </w:tabs>
        <w:spacing w:before="60"/>
        <w:ind w:left="-284" w:right="397"/>
        <w:rPr>
          <w:rFonts w:ascii="Arial" w:hAnsi="Arial"/>
          <w:color w:val="000000"/>
          <w:sz w:val="22"/>
          <w:szCs w:val="24"/>
          <w:lang w:val="en-GB" w:eastAsia="en-US"/>
        </w:rPr>
      </w:pPr>
      <w:r w:rsidRPr="0023266B">
        <w:rPr>
          <w:rFonts w:ascii="Arial" w:hAnsi="Arial"/>
          <w:color w:val="000000"/>
          <w:sz w:val="22"/>
          <w:szCs w:val="24"/>
          <w:lang w:val="en-GB" w:eastAsia="en-US"/>
        </w:rPr>
        <w:tab/>
      </w:r>
      <w:r w:rsidR="00DB0BCD" w:rsidRPr="0023266B">
        <w:rPr>
          <w:rFonts w:ascii="Arial" w:hAnsi="Arial"/>
          <w:color w:val="000000"/>
          <w:sz w:val="22"/>
          <w:szCs w:val="24"/>
          <w:lang w:val="en-GB" w:eastAsia="en-US"/>
        </w:rPr>
        <w:t>Learn Local Stakeholders</w:t>
      </w:r>
    </w:p>
    <w:p w:rsidR="00DB0BCD" w:rsidRPr="0023266B" w:rsidRDefault="00545CC1" w:rsidP="00DB0BCD">
      <w:pPr>
        <w:tabs>
          <w:tab w:val="left" w:pos="1080"/>
        </w:tabs>
        <w:spacing w:before="60"/>
        <w:ind w:left="-284" w:right="397"/>
        <w:rPr>
          <w:rFonts w:ascii="Arial" w:hAnsi="Arial"/>
          <w:color w:val="000000"/>
          <w:sz w:val="22"/>
          <w:szCs w:val="24"/>
          <w:lang w:val="en-GB" w:eastAsia="en-US"/>
        </w:rPr>
      </w:pPr>
      <w:r w:rsidRPr="0023266B">
        <w:rPr>
          <w:rFonts w:ascii="Arial" w:hAnsi="Arial"/>
          <w:color w:val="000000"/>
          <w:sz w:val="22"/>
          <w:szCs w:val="24"/>
          <w:lang w:val="en-GB" w:eastAsia="en-US"/>
        </w:rPr>
        <w:tab/>
      </w:r>
      <w:r w:rsidR="00DB0BCD" w:rsidRPr="0023266B">
        <w:rPr>
          <w:rFonts w:ascii="Arial" w:hAnsi="Arial"/>
          <w:color w:val="000000"/>
          <w:sz w:val="22"/>
          <w:szCs w:val="24"/>
          <w:lang w:val="en-GB" w:eastAsia="en-US"/>
        </w:rPr>
        <w:t>ACFE Regional Councils</w:t>
      </w:r>
    </w:p>
    <w:p w:rsidR="00DB0BCD" w:rsidRPr="0023266B" w:rsidRDefault="00545CC1" w:rsidP="00DB0BCD">
      <w:pPr>
        <w:tabs>
          <w:tab w:val="left" w:pos="1080"/>
        </w:tabs>
        <w:spacing w:before="60"/>
        <w:ind w:left="-284" w:right="397"/>
        <w:rPr>
          <w:rFonts w:ascii="Arial" w:hAnsi="Arial"/>
          <w:color w:val="000000"/>
          <w:sz w:val="22"/>
          <w:szCs w:val="24"/>
          <w:lang w:val="en-GB" w:eastAsia="en-US"/>
        </w:rPr>
      </w:pPr>
      <w:r w:rsidRPr="0023266B">
        <w:rPr>
          <w:rFonts w:ascii="Arial" w:hAnsi="Arial"/>
          <w:color w:val="000000"/>
          <w:sz w:val="22"/>
          <w:szCs w:val="24"/>
          <w:lang w:val="en-GB" w:eastAsia="en-US"/>
        </w:rPr>
        <w:tab/>
      </w:r>
      <w:r w:rsidR="00DB0BCD" w:rsidRPr="0023266B">
        <w:rPr>
          <w:rFonts w:ascii="Arial" w:hAnsi="Arial"/>
          <w:color w:val="000000"/>
          <w:sz w:val="22"/>
          <w:szCs w:val="24"/>
          <w:lang w:val="en-GB" w:eastAsia="en-US"/>
        </w:rPr>
        <w:t>Participation Branch Staff</w:t>
      </w:r>
    </w:p>
    <w:p w:rsidR="00DB0BCD" w:rsidRDefault="00DB0BCD" w:rsidP="009D5D01">
      <w:pPr>
        <w:tabs>
          <w:tab w:val="left" w:pos="1080"/>
          <w:tab w:val="left" w:pos="9356"/>
        </w:tabs>
        <w:spacing w:before="60"/>
        <w:ind w:left="-284" w:right="397"/>
        <w:rPr>
          <w:rFonts w:ascii="Arial" w:hAnsi="Arial"/>
          <w:b/>
          <w:color w:val="000000"/>
          <w:sz w:val="22"/>
          <w:lang w:val="en-GB" w:eastAsia="en-US"/>
        </w:rPr>
      </w:pPr>
    </w:p>
    <w:p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2D610A" w:rsidRPr="002D610A">
        <w:rPr>
          <w:rFonts w:ascii="Arial" w:hAnsi="Arial"/>
          <w:color w:val="000000"/>
          <w:sz w:val="22"/>
          <w:lang w:val="en-GB" w:eastAsia="en-US"/>
        </w:rPr>
        <w:t>Nick Orchard, Acting</w:t>
      </w:r>
      <w:r w:rsidR="002D610A">
        <w:rPr>
          <w:rFonts w:ascii="Arial" w:hAnsi="Arial"/>
          <w:b/>
          <w:color w:val="000000"/>
          <w:sz w:val="22"/>
          <w:lang w:val="en-GB" w:eastAsia="en-US"/>
        </w:rPr>
        <w:t xml:space="preserve"> </w:t>
      </w:r>
      <w:r w:rsidR="0029046F">
        <w:rPr>
          <w:rFonts w:ascii="Arial" w:hAnsi="Arial"/>
          <w:color w:val="000000"/>
          <w:sz w:val="22"/>
          <w:szCs w:val="24"/>
          <w:lang w:val="en-GB" w:eastAsia="en-US"/>
        </w:rPr>
        <w:t>D</w:t>
      </w:r>
      <w:r w:rsidR="004E29A2">
        <w:rPr>
          <w:rFonts w:ascii="Arial" w:hAnsi="Arial"/>
          <w:color w:val="000000"/>
          <w:sz w:val="22"/>
          <w:szCs w:val="24"/>
          <w:lang w:val="en-GB" w:eastAsia="en-US"/>
        </w:rPr>
        <w:t xml:space="preserve">irector - </w:t>
      </w:r>
      <w:r w:rsidRPr="00044F8A">
        <w:rPr>
          <w:rFonts w:ascii="Arial" w:hAnsi="Arial"/>
          <w:color w:val="000000"/>
          <w:sz w:val="22"/>
          <w:szCs w:val="24"/>
          <w:lang w:val="en-GB" w:eastAsia="en-US"/>
        </w:rPr>
        <w:t>Participation Branch</w:t>
      </w:r>
    </w:p>
    <w:p w:rsidR="009D5D01" w:rsidRPr="00EA2B5D" w:rsidRDefault="009D5D01" w:rsidP="009D5D01">
      <w:pPr>
        <w:tabs>
          <w:tab w:val="left" w:pos="1080"/>
        </w:tabs>
        <w:spacing w:before="60"/>
        <w:ind w:left="-284" w:right="397"/>
        <w:rPr>
          <w:rFonts w:ascii="Arial" w:hAnsi="Arial"/>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1B0F95">
        <w:rPr>
          <w:rFonts w:ascii="Arial" w:hAnsi="Arial"/>
          <w:color w:val="000000"/>
          <w:sz w:val="22"/>
          <w:lang w:val="en-GB" w:eastAsia="en-US"/>
        </w:rPr>
        <w:t>15</w:t>
      </w:r>
      <w:r w:rsidR="00EA2B5D" w:rsidRPr="00EA2B5D">
        <w:rPr>
          <w:rFonts w:ascii="Arial" w:hAnsi="Arial"/>
          <w:color w:val="000000"/>
          <w:sz w:val="22"/>
          <w:lang w:val="en-GB" w:eastAsia="en-US"/>
        </w:rPr>
        <w:t xml:space="preserve"> February 2018</w:t>
      </w:r>
    </w:p>
    <w:p w:rsidR="00EA2B5D" w:rsidRPr="00EA2B5D" w:rsidRDefault="009D5D01" w:rsidP="001B0F95">
      <w:pPr>
        <w:tabs>
          <w:tab w:val="left" w:pos="1080"/>
        </w:tabs>
        <w:spacing w:before="100"/>
        <w:ind w:left="1080" w:right="397" w:hanging="1364"/>
        <w:rPr>
          <w:rFonts w:ascii="Arial" w:hAnsi="Arial" w:cs="Arial"/>
          <w:b/>
          <w:color w:val="000000"/>
          <w:sz w:val="22"/>
          <w:lang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1B0F95" w:rsidRPr="001B0F95">
        <w:rPr>
          <w:rFonts w:ascii="Arial" w:hAnsi="Arial" w:cs="Arial"/>
          <w:b/>
          <w:color w:val="000000"/>
          <w:sz w:val="22"/>
          <w:szCs w:val="22"/>
          <w:lang w:val="en-GB" w:eastAsia="en-US"/>
        </w:rPr>
        <w:t>New Adult, Community and Further Education Board (ACFE) Learn Local Guidelines and Criteria for Registration</w:t>
      </w:r>
    </w:p>
    <w:p w:rsidR="00DB0BCD" w:rsidRPr="006F1F64" w:rsidRDefault="00DB0BCD" w:rsidP="009D5D01">
      <w:pPr>
        <w:pBdr>
          <w:bottom w:val="single" w:sz="12" w:space="1" w:color="auto"/>
        </w:pBdr>
        <w:tabs>
          <w:tab w:val="left" w:pos="1080"/>
          <w:tab w:val="left" w:pos="9753"/>
        </w:tabs>
        <w:spacing w:before="60"/>
        <w:ind w:left="-284" w:right="-424"/>
        <w:rPr>
          <w:rFonts w:ascii="Arial" w:hAnsi="Arial"/>
          <w:color w:val="000000"/>
          <w:sz w:val="16"/>
          <w:szCs w:val="16"/>
          <w:lang w:val="en-GB" w:eastAsia="en-US"/>
        </w:rPr>
      </w:pPr>
    </w:p>
    <w:p w:rsidR="009D5D01" w:rsidRPr="00044F8A" w:rsidRDefault="009D5D01" w:rsidP="00AE0827">
      <w:pPr>
        <w:shd w:val="clear" w:color="auto" w:fill="FFFFFF"/>
        <w:ind w:left="-284" w:right="397"/>
        <w:rPr>
          <w:rFonts w:ascii="Arial" w:eastAsia="ヒラギノ角ゴ Pro W3" w:hAnsi="Arial" w:cs="Arial"/>
          <w:color w:val="000000"/>
          <w:sz w:val="22"/>
          <w:szCs w:val="22"/>
          <w:lang w:val="en-GB" w:eastAsia="en-US"/>
        </w:rPr>
      </w:pPr>
    </w:p>
    <w:p w:rsidR="00DB0BCD" w:rsidRPr="008B1A71" w:rsidRDefault="00DB0BCD" w:rsidP="00714CCA">
      <w:pPr>
        <w:pStyle w:val="Heading2"/>
        <w:ind w:left="-284"/>
        <w:rPr>
          <w:rFonts w:ascii="Arial" w:hAnsi="Arial" w:cs="Arial"/>
          <w:lang w:val="en-GB" w:eastAsia="en-US"/>
        </w:rPr>
      </w:pPr>
      <w:r w:rsidRPr="008B1A71">
        <w:rPr>
          <w:rFonts w:ascii="Arial" w:hAnsi="Arial" w:cs="Arial"/>
          <w:lang w:val="en-GB" w:eastAsia="en-US"/>
        </w:rPr>
        <w:t>A</w:t>
      </w:r>
      <w:r w:rsidR="008B1A71">
        <w:rPr>
          <w:rFonts w:ascii="Arial" w:hAnsi="Arial" w:cs="Arial"/>
          <w:lang w:val="en-GB" w:eastAsia="en-US"/>
        </w:rPr>
        <w:t>ctions / Critical Dates:</w:t>
      </w:r>
    </w:p>
    <w:p w:rsidR="001B0F95" w:rsidRPr="004528D4" w:rsidRDefault="001B0F95" w:rsidP="006F1F64">
      <w:pPr>
        <w:numPr>
          <w:ilvl w:val="0"/>
          <w:numId w:val="13"/>
        </w:numPr>
        <w:tabs>
          <w:tab w:val="left" w:pos="-284"/>
          <w:tab w:val="left" w:pos="0"/>
          <w:tab w:val="left" w:pos="9753"/>
        </w:tabs>
        <w:overflowPunct/>
        <w:autoSpaceDE/>
        <w:autoSpaceDN/>
        <w:adjustRightInd/>
        <w:spacing w:before="120" w:after="120"/>
        <w:ind w:left="0" w:right="-28" w:hanging="284"/>
        <w:jc w:val="both"/>
        <w:textAlignment w:val="auto"/>
        <w:rPr>
          <w:rFonts w:ascii="Arial" w:hAnsi="Arial" w:cs="Arial"/>
          <w:bCs/>
          <w:color w:val="000000"/>
          <w:sz w:val="22"/>
          <w:szCs w:val="22"/>
          <w:lang w:val="en-GB" w:eastAsia="en-US"/>
        </w:rPr>
      </w:pPr>
      <w:r w:rsidRPr="004528D4">
        <w:rPr>
          <w:rFonts w:ascii="Arial" w:hAnsi="Arial" w:cs="Arial"/>
          <w:bCs/>
          <w:color w:val="000000"/>
          <w:sz w:val="22"/>
          <w:szCs w:val="22"/>
          <w:lang w:val="en-GB" w:eastAsia="en-US"/>
        </w:rPr>
        <w:t xml:space="preserve">The ACFE Board’s Learn Local Guidelines and Criteria for Registration are now available on the website at: </w:t>
      </w:r>
      <w:hyperlink r:id="rId11" w:history="1">
        <w:r w:rsidR="00263A1D" w:rsidRPr="00263A1D">
          <w:rPr>
            <w:rStyle w:val="Hyperlink"/>
            <w:rFonts w:ascii="Arial" w:hAnsi="Arial" w:cs="Arial"/>
            <w:sz w:val="22"/>
            <w:szCs w:val="22"/>
          </w:rPr>
          <w:t>Guidelines and Criteria for Registration with the ACFE Board</w:t>
        </w:r>
      </w:hyperlink>
      <w:r w:rsidR="00263A1D" w:rsidRPr="00263A1D">
        <w:rPr>
          <w:rStyle w:val="Hyperlink"/>
          <w:rFonts w:ascii="Arial" w:hAnsi="Arial" w:cs="Arial"/>
          <w:sz w:val="22"/>
          <w:szCs w:val="22"/>
        </w:rPr>
        <w:t>.</w:t>
      </w:r>
    </w:p>
    <w:p w:rsidR="001B0F95" w:rsidRPr="004528D4" w:rsidRDefault="001B0F95" w:rsidP="006F1F64">
      <w:pPr>
        <w:numPr>
          <w:ilvl w:val="0"/>
          <w:numId w:val="13"/>
        </w:numPr>
        <w:tabs>
          <w:tab w:val="left" w:pos="-284"/>
          <w:tab w:val="left" w:pos="0"/>
          <w:tab w:val="left" w:pos="9753"/>
        </w:tabs>
        <w:overflowPunct/>
        <w:autoSpaceDE/>
        <w:autoSpaceDN/>
        <w:adjustRightInd/>
        <w:spacing w:before="120" w:after="120"/>
        <w:ind w:left="0" w:right="-28" w:hanging="284"/>
        <w:jc w:val="both"/>
        <w:textAlignment w:val="auto"/>
        <w:rPr>
          <w:rFonts w:ascii="Arial" w:hAnsi="Arial" w:cs="Arial"/>
          <w:bCs/>
          <w:color w:val="000000"/>
          <w:sz w:val="22"/>
          <w:szCs w:val="22"/>
          <w:lang w:val="en-GB" w:eastAsia="en-US"/>
        </w:rPr>
      </w:pPr>
      <w:r w:rsidRPr="004528D4">
        <w:rPr>
          <w:rFonts w:ascii="Arial" w:hAnsi="Arial" w:cs="Arial"/>
          <w:bCs/>
          <w:color w:val="000000"/>
          <w:sz w:val="22"/>
          <w:szCs w:val="22"/>
          <w:lang w:val="en-GB" w:eastAsia="en-US"/>
        </w:rPr>
        <w:t xml:space="preserve">Your current registration with the ACFE Board will </w:t>
      </w:r>
      <w:r w:rsidRPr="004528D4">
        <w:rPr>
          <w:rFonts w:ascii="Arial" w:hAnsi="Arial" w:cs="Arial"/>
          <w:b/>
          <w:bCs/>
          <w:color w:val="000000"/>
          <w:sz w:val="22"/>
          <w:szCs w:val="22"/>
          <w:lang w:val="en-GB" w:eastAsia="en-US"/>
        </w:rPr>
        <w:t>expire in December 2018.</w:t>
      </w:r>
    </w:p>
    <w:p w:rsidR="001B0F95" w:rsidRPr="004528D4" w:rsidRDefault="001B0F95" w:rsidP="006F1F64">
      <w:pPr>
        <w:numPr>
          <w:ilvl w:val="0"/>
          <w:numId w:val="13"/>
        </w:numPr>
        <w:tabs>
          <w:tab w:val="left" w:pos="-284"/>
          <w:tab w:val="left" w:pos="0"/>
          <w:tab w:val="left" w:pos="9753"/>
        </w:tabs>
        <w:overflowPunct/>
        <w:autoSpaceDE/>
        <w:autoSpaceDN/>
        <w:adjustRightInd/>
        <w:spacing w:before="120" w:after="120"/>
        <w:ind w:left="0" w:right="-28" w:hanging="284"/>
        <w:jc w:val="both"/>
        <w:textAlignment w:val="auto"/>
        <w:rPr>
          <w:rFonts w:ascii="Arial" w:hAnsi="Arial" w:cs="Arial"/>
          <w:bCs/>
          <w:color w:val="000000"/>
          <w:sz w:val="22"/>
          <w:szCs w:val="22"/>
          <w:lang w:val="en-GB" w:eastAsia="en-US"/>
        </w:rPr>
      </w:pPr>
      <w:proofErr w:type="gramStart"/>
      <w:r w:rsidRPr="004528D4">
        <w:rPr>
          <w:rFonts w:ascii="Arial" w:hAnsi="Arial" w:cs="Arial"/>
          <w:bCs/>
          <w:color w:val="000000"/>
          <w:sz w:val="22"/>
          <w:szCs w:val="22"/>
          <w:lang w:val="en-GB" w:eastAsia="en-US"/>
        </w:rPr>
        <w:t>Learn</w:t>
      </w:r>
      <w:proofErr w:type="gramEnd"/>
      <w:r w:rsidRPr="004528D4">
        <w:rPr>
          <w:rFonts w:ascii="Arial" w:hAnsi="Arial" w:cs="Arial"/>
          <w:bCs/>
          <w:color w:val="000000"/>
          <w:sz w:val="22"/>
          <w:szCs w:val="22"/>
          <w:lang w:val="en-GB" w:eastAsia="en-US"/>
        </w:rPr>
        <w:t xml:space="preserve"> Local providers who wish to register with the ACFE Board beyond 2018 need to complete a new registration application accompanied with supporting information</w:t>
      </w:r>
      <w:r>
        <w:rPr>
          <w:rFonts w:ascii="Arial" w:hAnsi="Arial" w:cs="Arial"/>
          <w:bCs/>
          <w:color w:val="000000"/>
          <w:sz w:val="22"/>
          <w:szCs w:val="22"/>
          <w:lang w:val="en-GB" w:eastAsia="en-US"/>
        </w:rPr>
        <w:t xml:space="preserve"> as outlined in the guidelines</w:t>
      </w:r>
      <w:r w:rsidRPr="004528D4">
        <w:rPr>
          <w:rFonts w:ascii="Arial" w:hAnsi="Arial" w:cs="Arial"/>
          <w:bCs/>
          <w:color w:val="000000"/>
          <w:sz w:val="22"/>
          <w:szCs w:val="22"/>
          <w:lang w:val="en-GB" w:eastAsia="en-US"/>
        </w:rPr>
        <w:t>.</w:t>
      </w:r>
    </w:p>
    <w:p w:rsidR="00F07276" w:rsidRDefault="001B0F95" w:rsidP="006F1F64">
      <w:pPr>
        <w:numPr>
          <w:ilvl w:val="0"/>
          <w:numId w:val="13"/>
        </w:numPr>
        <w:tabs>
          <w:tab w:val="left" w:pos="-284"/>
          <w:tab w:val="left" w:pos="0"/>
          <w:tab w:val="left" w:pos="9753"/>
        </w:tabs>
        <w:overflowPunct/>
        <w:autoSpaceDE/>
        <w:autoSpaceDN/>
        <w:adjustRightInd/>
        <w:spacing w:before="120" w:after="120"/>
        <w:ind w:left="0" w:right="-28" w:hanging="284"/>
        <w:jc w:val="both"/>
        <w:textAlignment w:val="auto"/>
        <w:rPr>
          <w:rFonts w:ascii="Arial" w:hAnsi="Arial" w:cs="Arial"/>
          <w:bCs/>
          <w:sz w:val="22"/>
          <w:szCs w:val="22"/>
          <w:lang w:val="en-GB" w:eastAsia="en-US"/>
        </w:rPr>
      </w:pPr>
      <w:r w:rsidRPr="004528D4">
        <w:rPr>
          <w:rFonts w:ascii="Arial" w:hAnsi="Arial" w:cs="Arial"/>
          <w:bCs/>
          <w:sz w:val="22"/>
          <w:szCs w:val="22"/>
          <w:lang w:val="en-GB" w:eastAsia="en-US"/>
        </w:rPr>
        <w:t xml:space="preserve">Applications should be mailed by </w:t>
      </w:r>
      <w:r w:rsidRPr="004528D4">
        <w:rPr>
          <w:rFonts w:ascii="Arial" w:hAnsi="Arial" w:cs="Arial"/>
          <w:b/>
          <w:bCs/>
          <w:sz w:val="22"/>
          <w:szCs w:val="22"/>
          <w:lang w:val="en-GB" w:eastAsia="en-US"/>
        </w:rPr>
        <w:t>registered post</w:t>
      </w:r>
      <w:r w:rsidRPr="004528D4">
        <w:rPr>
          <w:rFonts w:ascii="Arial" w:hAnsi="Arial" w:cs="Arial"/>
          <w:bCs/>
          <w:sz w:val="22"/>
          <w:szCs w:val="22"/>
          <w:lang w:val="en-GB" w:eastAsia="en-US"/>
        </w:rPr>
        <w:t xml:space="preserve"> to the attention of the Manager </w:t>
      </w:r>
      <w:r>
        <w:rPr>
          <w:rFonts w:ascii="Arial" w:hAnsi="Arial" w:cs="Arial"/>
          <w:bCs/>
          <w:sz w:val="22"/>
          <w:szCs w:val="22"/>
          <w:lang w:val="en-GB" w:eastAsia="en-US"/>
        </w:rPr>
        <w:t xml:space="preserve">Training Participation </w:t>
      </w:r>
      <w:r w:rsidR="00263A1D">
        <w:rPr>
          <w:rFonts w:ascii="Arial" w:hAnsi="Arial" w:cs="Arial"/>
          <w:bCs/>
          <w:sz w:val="22"/>
          <w:szCs w:val="22"/>
          <w:lang w:val="en-GB" w:eastAsia="en-US"/>
        </w:rPr>
        <w:t xml:space="preserve">Regional </w:t>
      </w:r>
      <w:r>
        <w:rPr>
          <w:rFonts w:ascii="Arial" w:hAnsi="Arial" w:cs="Arial"/>
          <w:bCs/>
          <w:sz w:val="22"/>
          <w:szCs w:val="22"/>
          <w:lang w:val="en-GB" w:eastAsia="en-US"/>
        </w:rPr>
        <w:t xml:space="preserve">Support </w:t>
      </w:r>
      <w:r w:rsidRPr="004528D4">
        <w:rPr>
          <w:rFonts w:ascii="Arial" w:hAnsi="Arial" w:cs="Arial"/>
          <w:bCs/>
          <w:sz w:val="22"/>
          <w:szCs w:val="22"/>
          <w:lang w:val="en-GB" w:eastAsia="en-US"/>
        </w:rPr>
        <w:t xml:space="preserve">at your </w:t>
      </w:r>
      <w:r>
        <w:rPr>
          <w:rFonts w:ascii="Arial" w:hAnsi="Arial" w:cs="Arial"/>
          <w:bCs/>
          <w:sz w:val="22"/>
          <w:szCs w:val="22"/>
          <w:lang w:val="en-GB" w:eastAsia="en-US"/>
        </w:rPr>
        <w:t xml:space="preserve">Department </w:t>
      </w:r>
      <w:r w:rsidRPr="004528D4">
        <w:rPr>
          <w:rFonts w:ascii="Arial" w:hAnsi="Arial" w:cs="Arial"/>
          <w:bCs/>
          <w:sz w:val="22"/>
          <w:szCs w:val="22"/>
          <w:lang w:val="en-GB" w:eastAsia="en-US"/>
        </w:rPr>
        <w:t xml:space="preserve">Regional Office by </w:t>
      </w:r>
      <w:r w:rsidRPr="005B4E4D">
        <w:rPr>
          <w:rFonts w:ascii="Arial" w:hAnsi="Arial" w:cs="Arial"/>
          <w:b/>
          <w:bCs/>
          <w:sz w:val="22"/>
          <w:szCs w:val="22"/>
          <w:lang w:val="en-GB" w:eastAsia="en-US"/>
        </w:rPr>
        <w:t>one of the two submission dates</w:t>
      </w:r>
      <w:r w:rsidR="005B4E4D">
        <w:rPr>
          <w:rFonts w:ascii="Arial" w:hAnsi="Arial" w:cs="Arial"/>
          <w:b/>
          <w:bCs/>
          <w:sz w:val="22"/>
          <w:szCs w:val="22"/>
          <w:lang w:val="en-GB" w:eastAsia="en-US"/>
        </w:rPr>
        <w:t>:</w:t>
      </w:r>
      <w:r w:rsidRPr="005B4E4D">
        <w:rPr>
          <w:rFonts w:ascii="Arial" w:hAnsi="Arial" w:cs="Arial"/>
          <w:b/>
          <w:bCs/>
          <w:sz w:val="22"/>
          <w:szCs w:val="22"/>
          <w:lang w:val="en-GB" w:eastAsia="en-US"/>
        </w:rPr>
        <w:t xml:space="preserve"> </w:t>
      </w:r>
      <w:r w:rsidRPr="004528D4">
        <w:rPr>
          <w:rFonts w:ascii="Arial" w:hAnsi="Arial" w:cs="Arial"/>
          <w:b/>
          <w:bCs/>
          <w:sz w:val="22"/>
          <w:szCs w:val="22"/>
          <w:lang w:val="en-GB" w:eastAsia="en-US"/>
        </w:rPr>
        <w:t>Monday 30 April 2018</w:t>
      </w:r>
      <w:r>
        <w:rPr>
          <w:rFonts w:ascii="Arial" w:hAnsi="Arial" w:cs="Arial"/>
          <w:b/>
          <w:bCs/>
          <w:sz w:val="22"/>
          <w:szCs w:val="22"/>
          <w:lang w:val="en-GB" w:eastAsia="en-US"/>
        </w:rPr>
        <w:t xml:space="preserve"> or </w:t>
      </w:r>
      <w:r w:rsidR="005B4E4D">
        <w:rPr>
          <w:rFonts w:ascii="Arial" w:hAnsi="Arial" w:cs="Arial"/>
          <w:b/>
          <w:bCs/>
          <w:sz w:val="22"/>
          <w:szCs w:val="22"/>
          <w:lang w:val="en-GB" w:eastAsia="en-US"/>
        </w:rPr>
        <w:t xml:space="preserve">Friday </w:t>
      </w:r>
      <w:r>
        <w:rPr>
          <w:rFonts w:ascii="Arial" w:hAnsi="Arial" w:cs="Arial"/>
          <w:b/>
          <w:bCs/>
          <w:sz w:val="22"/>
          <w:szCs w:val="22"/>
          <w:lang w:val="en-GB" w:eastAsia="en-US"/>
        </w:rPr>
        <w:t>29 June 2018</w:t>
      </w:r>
      <w:r w:rsidRPr="004528D4">
        <w:rPr>
          <w:rFonts w:ascii="Arial" w:hAnsi="Arial" w:cs="Arial"/>
          <w:bCs/>
          <w:sz w:val="22"/>
          <w:szCs w:val="22"/>
          <w:lang w:val="en-GB" w:eastAsia="en-US"/>
        </w:rPr>
        <w:t xml:space="preserve">. </w:t>
      </w:r>
    </w:p>
    <w:p w:rsidR="00F07276" w:rsidRPr="00F07276" w:rsidRDefault="00F07276" w:rsidP="006F1F64">
      <w:pPr>
        <w:numPr>
          <w:ilvl w:val="0"/>
          <w:numId w:val="13"/>
        </w:numPr>
        <w:tabs>
          <w:tab w:val="left" w:pos="-284"/>
          <w:tab w:val="left" w:pos="0"/>
          <w:tab w:val="left" w:pos="9753"/>
        </w:tabs>
        <w:overflowPunct/>
        <w:autoSpaceDE/>
        <w:autoSpaceDN/>
        <w:adjustRightInd/>
        <w:spacing w:before="120"/>
        <w:ind w:left="0" w:right="-28" w:hanging="284"/>
        <w:jc w:val="both"/>
        <w:textAlignment w:val="auto"/>
        <w:rPr>
          <w:rFonts w:ascii="Arial" w:hAnsi="Arial" w:cs="Arial"/>
          <w:bCs/>
          <w:sz w:val="22"/>
          <w:szCs w:val="22"/>
          <w:lang w:val="en-GB" w:eastAsia="en-US"/>
        </w:rPr>
      </w:pPr>
      <w:r>
        <w:rPr>
          <w:rFonts w:ascii="Arial" w:hAnsi="Arial" w:cs="Arial"/>
          <w:bCs/>
          <w:sz w:val="22"/>
          <w:szCs w:val="22"/>
          <w:lang w:val="en-GB" w:eastAsia="en-US"/>
        </w:rPr>
        <w:t xml:space="preserve">Providers are encouraged to submit their applications in April 2018 to allow plenty of time for feedback and assistance from </w:t>
      </w:r>
      <w:r w:rsidRPr="004528D4">
        <w:rPr>
          <w:rFonts w:ascii="Arial" w:hAnsi="Arial" w:cs="Arial"/>
          <w:sz w:val="22"/>
          <w:szCs w:val="22"/>
        </w:rPr>
        <w:t xml:space="preserve">Department of Education and Training (DET) </w:t>
      </w:r>
      <w:r>
        <w:rPr>
          <w:rFonts w:ascii="Arial" w:hAnsi="Arial" w:cs="Arial"/>
          <w:sz w:val="22"/>
          <w:szCs w:val="22"/>
        </w:rPr>
        <w:t xml:space="preserve">regional </w:t>
      </w:r>
      <w:r w:rsidRPr="004528D4">
        <w:rPr>
          <w:rFonts w:ascii="Arial" w:hAnsi="Arial" w:cs="Arial"/>
          <w:sz w:val="22"/>
          <w:szCs w:val="22"/>
        </w:rPr>
        <w:t>staff</w:t>
      </w:r>
      <w:r w:rsidR="006F1F64">
        <w:rPr>
          <w:rFonts w:ascii="Arial" w:hAnsi="Arial" w:cs="Arial"/>
          <w:sz w:val="22"/>
          <w:szCs w:val="22"/>
        </w:rPr>
        <w:t xml:space="preserve"> as all documentation needs to be received by 29 June 2018 to complete registration in time for 2019 contracting</w:t>
      </w:r>
      <w:r>
        <w:rPr>
          <w:rFonts w:ascii="Arial" w:hAnsi="Arial" w:cs="Arial"/>
          <w:bCs/>
          <w:sz w:val="22"/>
          <w:szCs w:val="22"/>
          <w:lang w:val="en-GB" w:eastAsia="en-US"/>
        </w:rPr>
        <w:t>.</w:t>
      </w:r>
      <w:r w:rsidRPr="00F07276">
        <w:rPr>
          <w:rFonts w:ascii="Arial" w:hAnsi="Arial" w:cs="Arial"/>
          <w:bCs/>
          <w:sz w:val="22"/>
          <w:szCs w:val="22"/>
          <w:lang w:val="en-GB" w:eastAsia="en-US"/>
        </w:rPr>
        <w:t xml:space="preserve"> </w:t>
      </w:r>
    </w:p>
    <w:p w:rsidR="00CF6687" w:rsidRPr="00044F8A" w:rsidRDefault="00CF6687" w:rsidP="00263A1D">
      <w:pPr>
        <w:pBdr>
          <w:bottom w:val="single" w:sz="12" w:space="1" w:color="auto"/>
        </w:pBdr>
        <w:tabs>
          <w:tab w:val="left" w:pos="1080"/>
          <w:tab w:val="left" w:pos="9753"/>
        </w:tabs>
        <w:spacing w:before="60"/>
        <w:ind w:right="-424"/>
        <w:rPr>
          <w:rFonts w:ascii="Arial" w:hAnsi="Arial"/>
          <w:color w:val="000000"/>
          <w:sz w:val="22"/>
          <w:lang w:val="en-GB" w:eastAsia="en-US"/>
        </w:rPr>
      </w:pPr>
    </w:p>
    <w:p w:rsidR="001B0F95" w:rsidRPr="00165290" w:rsidRDefault="001B0F95" w:rsidP="00263A1D">
      <w:pPr>
        <w:spacing w:before="240" w:after="120" w:line="280" w:lineRule="atLeast"/>
        <w:rPr>
          <w:rFonts w:ascii="Arial" w:hAnsi="Arial" w:cs="Arial"/>
          <w:b/>
          <w:szCs w:val="22"/>
        </w:rPr>
      </w:pPr>
      <w:r w:rsidRPr="00165290">
        <w:rPr>
          <w:rFonts w:ascii="Arial" w:hAnsi="Arial" w:cs="Arial"/>
          <w:b/>
          <w:szCs w:val="22"/>
        </w:rPr>
        <w:t>ACFE Board Learn Local Registration</w:t>
      </w:r>
    </w:p>
    <w:p w:rsidR="001B0F95" w:rsidRPr="004528D4" w:rsidRDefault="001B0F95" w:rsidP="001B0F95">
      <w:pPr>
        <w:spacing w:before="120" w:after="120" w:line="280" w:lineRule="atLeast"/>
        <w:jc w:val="both"/>
        <w:rPr>
          <w:rFonts w:ascii="Arial" w:hAnsi="Arial" w:cs="Arial"/>
          <w:sz w:val="22"/>
          <w:szCs w:val="22"/>
        </w:rPr>
      </w:pPr>
      <w:r w:rsidRPr="004528D4">
        <w:rPr>
          <w:rFonts w:ascii="Arial" w:hAnsi="Arial" w:cs="Arial"/>
          <w:sz w:val="22"/>
          <w:szCs w:val="22"/>
        </w:rPr>
        <w:t>In 2017 a review of the ACFE Board</w:t>
      </w:r>
      <w:r>
        <w:rPr>
          <w:rFonts w:ascii="Arial" w:hAnsi="Arial" w:cs="Arial"/>
          <w:sz w:val="22"/>
          <w:szCs w:val="22"/>
        </w:rPr>
        <w:t>’s</w:t>
      </w:r>
      <w:r w:rsidRPr="004528D4">
        <w:rPr>
          <w:rFonts w:ascii="Arial" w:hAnsi="Arial" w:cs="Arial"/>
          <w:sz w:val="22"/>
          <w:szCs w:val="22"/>
        </w:rPr>
        <w:t xml:space="preserve"> </w:t>
      </w:r>
      <w:r>
        <w:rPr>
          <w:rFonts w:ascii="Arial" w:hAnsi="Arial" w:cs="Arial"/>
          <w:sz w:val="22"/>
          <w:szCs w:val="22"/>
        </w:rPr>
        <w:t xml:space="preserve">Learn Local </w:t>
      </w:r>
      <w:r w:rsidRPr="004528D4">
        <w:rPr>
          <w:rFonts w:ascii="Arial" w:hAnsi="Arial" w:cs="Arial"/>
          <w:sz w:val="22"/>
          <w:szCs w:val="22"/>
        </w:rPr>
        <w:t xml:space="preserve">registration guidelines and process was undertaken by external consultants KPMG.  The revised guidelines aim to strengthen the registration criteria with a greater emphasis on quality training provision. </w:t>
      </w:r>
    </w:p>
    <w:p w:rsidR="001B0F95" w:rsidRPr="004528D4" w:rsidRDefault="001B0F95" w:rsidP="001B0F95">
      <w:pPr>
        <w:overflowPunct/>
        <w:autoSpaceDE/>
        <w:autoSpaceDN/>
        <w:adjustRightInd/>
        <w:spacing w:before="120" w:after="120" w:line="280" w:lineRule="atLeast"/>
        <w:jc w:val="both"/>
        <w:textAlignment w:val="auto"/>
        <w:rPr>
          <w:rFonts w:ascii="Arial" w:hAnsi="Arial" w:cs="Arial"/>
          <w:sz w:val="22"/>
          <w:szCs w:val="22"/>
        </w:rPr>
      </w:pPr>
      <w:r w:rsidRPr="004528D4">
        <w:rPr>
          <w:rFonts w:ascii="Arial" w:hAnsi="Arial" w:cs="Arial"/>
          <w:sz w:val="22"/>
          <w:szCs w:val="22"/>
        </w:rPr>
        <w:t xml:space="preserve">In December 2018 current registrations with the ACFE Board will expire and all Learn Local providers are required to register under the new </w:t>
      </w:r>
      <w:r w:rsidRPr="004809C1">
        <w:rPr>
          <w:rFonts w:ascii="Arial" w:hAnsi="Arial" w:cs="Arial"/>
          <w:b/>
          <w:sz w:val="22"/>
          <w:szCs w:val="22"/>
        </w:rPr>
        <w:t>Guidelines and Criteria for Registration with the ACFE Board</w:t>
      </w:r>
      <w:r w:rsidRPr="004528D4">
        <w:rPr>
          <w:rFonts w:ascii="Arial" w:hAnsi="Arial" w:cs="Arial"/>
          <w:sz w:val="22"/>
          <w:szCs w:val="22"/>
        </w:rPr>
        <w:t xml:space="preserve">.  Under these guidelines, providers will be deemed eligible for either a three-year or five-year registration period. </w:t>
      </w:r>
    </w:p>
    <w:p w:rsidR="001B0F95" w:rsidRPr="004528D4" w:rsidRDefault="001B0F95" w:rsidP="001B0F95">
      <w:pPr>
        <w:spacing w:before="120" w:after="120" w:line="280" w:lineRule="atLeast"/>
        <w:jc w:val="both"/>
        <w:rPr>
          <w:rFonts w:ascii="Arial" w:hAnsi="Arial" w:cs="Arial"/>
          <w:sz w:val="22"/>
          <w:szCs w:val="22"/>
        </w:rPr>
      </w:pPr>
      <w:r w:rsidRPr="004528D4">
        <w:rPr>
          <w:rFonts w:ascii="Arial" w:hAnsi="Arial" w:cs="Arial"/>
          <w:sz w:val="22"/>
          <w:szCs w:val="22"/>
        </w:rPr>
        <w:t xml:space="preserve">The registration process is designed to assist the ACFE Board to ensure that suitable providers who delivery quality training gain the benefits of becoming a Learn Local provider and </w:t>
      </w:r>
      <w:r>
        <w:rPr>
          <w:rFonts w:ascii="Arial" w:hAnsi="Arial" w:cs="Arial"/>
          <w:sz w:val="22"/>
          <w:szCs w:val="22"/>
        </w:rPr>
        <w:t xml:space="preserve">obtain </w:t>
      </w:r>
      <w:r w:rsidRPr="004528D4">
        <w:rPr>
          <w:rFonts w:ascii="Arial" w:hAnsi="Arial" w:cs="Arial"/>
          <w:sz w:val="22"/>
          <w:szCs w:val="22"/>
        </w:rPr>
        <w:t>eligib</w:t>
      </w:r>
      <w:r>
        <w:rPr>
          <w:rFonts w:ascii="Arial" w:hAnsi="Arial" w:cs="Arial"/>
          <w:sz w:val="22"/>
          <w:szCs w:val="22"/>
        </w:rPr>
        <w:t>ility</w:t>
      </w:r>
      <w:r w:rsidRPr="004528D4">
        <w:rPr>
          <w:rFonts w:ascii="Arial" w:hAnsi="Arial" w:cs="Arial"/>
          <w:sz w:val="22"/>
          <w:szCs w:val="22"/>
        </w:rPr>
        <w:t xml:space="preserve"> </w:t>
      </w:r>
      <w:r>
        <w:rPr>
          <w:rFonts w:ascii="Arial" w:hAnsi="Arial" w:cs="Arial"/>
          <w:sz w:val="22"/>
          <w:szCs w:val="22"/>
        </w:rPr>
        <w:t xml:space="preserve">for receiving </w:t>
      </w:r>
      <w:r w:rsidRPr="004528D4">
        <w:rPr>
          <w:rFonts w:ascii="Arial" w:hAnsi="Arial" w:cs="Arial"/>
          <w:sz w:val="22"/>
          <w:szCs w:val="22"/>
        </w:rPr>
        <w:t>Victorian Government funding administered by the ACFE Board.</w:t>
      </w:r>
    </w:p>
    <w:p w:rsidR="001B0F95" w:rsidRPr="004528D4" w:rsidRDefault="001B0F95" w:rsidP="006F1F64">
      <w:pPr>
        <w:pStyle w:val="BodyText"/>
        <w:spacing w:before="120" w:line="280" w:lineRule="atLeast"/>
        <w:jc w:val="both"/>
        <w:rPr>
          <w:rFonts w:ascii="Arial" w:hAnsi="Arial" w:cs="Arial"/>
          <w:sz w:val="22"/>
          <w:szCs w:val="22"/>
        </w:rPr>
      </w:pPr>
      <w:r w:rsidRPr="004528D4">
        <w:rPr>
          <w:rFonts w:ascii="Arial" w:hAnsi="Arial" w:cs="Arial"/>
          <w:sz w:val="22"/>
          <w:szCs w:val="22"/>
        </w:rPr>
        <w:t xml:space="preserve">Department of Education and Training (DET) staff manage the registration process on behalf of the ACFE Board. DET representatives consider the evidence provided by the organisation, and the recommendation of the relevant ACFE Regional Council, when advising the ACFE Board on each </w:t>
      </w:r>
      <w:r w:rsidRPr="004528D4">
        <w:rPr>
          <w:rFonts w:ascii="Arial" w:hAnsi="Arial" w:cs="Arial"/>
          <w:sz w:val="22"/>
          <w:szCs w:val="22"/>
        </w:rPr>
        <w:lastRenderedPageBreak/>
        <w:t xml:space="preserve">organisation’s eligibility for registration. </w:t>
      </w:r>
      <w:r>
        <w:rPr>
          <w:rFonts w:ascii="Arial" w:hAnsi="Arial" w:cs="Arial"/>
          <w:sz w:val="22"/>
          <w:szCs w:val="22"/>
        </w:rPr>
        <w:t xml:space="preserve"> </w:t>
      </w:r>
      <w:r w:rsidRPr="004528D4">
        <w:rPr>
          <w:rFonts w:ascii="Arial" w:hAnsi="Arial" w:cs="Arial"/>
          <w:sz w:val="22"/>
          <w:szCs w:val="22"/>
        </w:rPr>
        <w:t xml:space="preserve">Registered providers are listed on the ACFE Board’s </w:t>
      </w:r>
      <w:r w:rsidR="00F07276" w:rsidRPr="004528D4">
        <w:rPr>
          <w:rFonts w:ascii="Arial" w:hAnsi="Arial" w:cs="Arial"/>
          <w:sz w:val="22"/>
          <w:szCs w:val="22"/>
        </w:rPr>
        <w:t>state-wide</w:t>
      </w:r>
      <w:r w:rsidRPr="004528D4">
        <w:rPr>
          <w:rFonts w:ascii="Arial" w:hAnsi="Arial" w:cs="Arial"/>
          <w:sz w:val="22"/>
          <w:szCs w:val="22"/>
        </w:rPr>
        <w:t xml:space="preserve"> register</w:t>
      </w:r>
      <w:r>
        <w:rPr>
          <w:rFonts w:ascii="Arial" w:hAnsi="Arial" w:cs="Arial"/>
          <w:sz w:val="22"/>
          <w:szCs w:val="22"/>
        </w:rPr>
        <w:t>.</w:t>
      </w:r>
      <w:r w:rsidRPr="004528D4">
        <w:rPr>
          <w:rFonts w:ascii="Arial" w:hAnsi="Arial" w:cs="Arial"/>
          <w:sz w:val="22"/>
          <w:szCs w:val="22"/>
        </w:rPr>
        <w:t xml:space="preserve"> </w:t>
      </w:r>
    </w:p>
    <w:p w:rsidR="001B0F95" w:rsidRDefault="001B0F95" w:rsidP="006F1F64">
      <w:pPr>
        <w:overflowPunct/>
        <w:autoSpaceDE/>
        <w:autoSpaceDN/>
        <w:adjustRightInd/>
        <w:spacing w:before="120" w:after="120" w:line="280" w:lineRule="atLeast"/>
        <w:jc w:val="both"/>
        <w:textAlignment w:val="auto"/>
        <w:rPr>
          <w:rFonts w:ascii="Arial" w:hAnsi="Arial" w:cs="Arial"/>
          <w:sz w:val="22"/>
          <w:szCs w:val="22"/>
        </w:rPr>
      </w:pPr>
      <w:r w:rsidRPr="004528D4">
        <w:rPr>
          <w:rFonts w:ascii="Arial" w:hAnsi="Arial" w:cs="Arial"/>
          <w:sz w:val="22"/>
          <w:szCs w:val="22"/>
        </w:rPr>
        <w:t xml:space="preserve">Registration with the ACFE Board does not guarantee funding. The ACFE Board sets priorities for the adult vocational learning programs and related projects it supports. These priorities are articulated in the Board’s </w:t>
      </w:r>
      <w:r w:rsidR="004114BB">
        <w:rPr>
          <w:rFonts w:ascii="Arial" w:hAnsi="Arial" w:cs="Arial"/>
          <w:sz w:val="22"/>
          <w:szCs w:val="22"/>
        </w:rPr>
        <w:t>Strategy</w:t>
      </w:r>
      <w:r w:rsidRPr="004528D4">
        <w:rPr>
          <w:rFonts w:ascii="Arial" w:hAnsi="Arial" w:cs="Arial"/>
          <w:sz w:val="22"/>
          <w:szCs w:val="22"/>
        </w:rPr>
        <w:t xml:space="preserve"> located at: </w:t>
      </w:r>
      <w:hyperlink r:id="rId12" w:history="1">
        <w:r w:rsidR="00F07276">
          <w:rPr>
            <w:rStyle w:val="Hyperlink"/>
            <w:rFonts w:ascii="Arial" w:hAnsi="Arial" w:cs="Arial"/>
            <w:sz w:val="22"/>
            <w:szCs w:val="22"/>
          </w:rPr>
          <w:t>ACFE Board Strategy 2016-2019</w:t>
        </w:r>
      </w:hyperlink>
      <w:r w:rsidRPr="004528D4">
        <w:rPr>
          <w:rFonts w:ascii="Arial" w:hAnsi="Arial" w:cs="Arial"/>
          <w:sz w:val="22"/>
          <w:szCs w:val="22"/>
        </w:rPr>
        <w:t xml:space="preserve">.  Funding to support these priorities is determined annually. </w:t>
      </w:r>
    </w:p>
    <w:p w:rsidR="001B0F95" w:rsidRPr="004528D4" w:rsidRDefault="001B0F95" w:rsidP="001B0F95">
      <w:pPr>
        <w:overflowPunct/>
        <w:autoSpaceDE/>
        <w:autoSpaceDN/>
        <w:adjustRightInd/>
        <w:jc w:val="center"/>
        <w:textAlignment w:val="auto"/>
        <w:rPr>
          <w:rFonts w:ascii="Arial" w:hAnsi="Arial" w:cs="Arial"/>
          <w:b/>
          <w:sz w:val="28"/>
          <w:szCs w:val="36"/>
        </w:rPr>
      </w:pPr>
      <w:r w:rsidRPr="004528D4">
        <w:rPr>
          <w:rFonts w:ascii="Arial" w:hAnsi="Arial" w:cs="Arial"/>
          <w:b/>
          <w:sz w:val="28"/>
          <w:szCs w:val="36"/>
        </w:rPr>
        <w:t>2018 ACFE Board Registration Process</w:t>
      </w:r>
      <w:r>
        <w:rPr>
          <w:rFonts w:ascii="Arial" w:hAnsi="Arial" w:cs="Arial"/>
          <w:b/>
          <w:sz w:val="28"/>
          <w:szCs w:val="36"/>
        </w:rPr>
        <w:t xml:space="preserve"> </w:t>
      </w:r>
      <w:r w:rsidRPr="004528D4">
        <w:rPr>
          <w:rFonts w:ascii="Arial" w:hAnsi="Arial" w:cs="Arial"/>
          <w:b/>
          <w:sz w:val="28"/>
          <w:szCs w:val="36"/>
        </w:rPr>
        <w:t>for Learn Local Providers</w:t>
      </w:r>
    </w:p>
    <w:p w:rsidR="001B0F95" w:rsidRPr="004528D4" w:rsidRDefault="001B0F95" w:rsidP="001B0F95">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tbl>
      <w:tblPr>
        <w:tblStyle w:val="TableGrid"/>
        <w:tblW w:w="9935" w:type="dxa"/>
        <w:jc w:val="center"/>
        <w:tblLook w:val="04A0" w:firstRow="1" w:lastRow="0" w:firstColumn="1" w:lastColumn="0" w:noHBand="0" w:noVBand="1"/>
      </w:tblPr>
      <w:tblGrid>
        <w:gridCol w:w="2405"/>
        <w:gridCol w:w="7530"/>
      </w:tblGrid>
      <w:tr w:rsidR="001B0F95" w:rsidRPr="004528D4" w:rsidTr="000E79B0">
        <w:trPr>
          <w:trHeight w:val="544"/>
          <w:jc w:val="center"/>
        </w:trPr>
        <w:tc>
          <w:tcPr>
            <w:tcW w:w="2405" w:type="dxa"/>
            <w:shd w:val="clear" w:color="auto" w:fill="1F497D" w:themeFill="text2"/>
            <w:vAlign w:val="center"/>
          </w:tcPr>
          <w:p w:rsidR="001B0F95" w:rsidRPr="004528D4" w:rsidRDefault="001B0F95" w:rsidP="000E79B0">
            <w:pPr>
              <w:pStyle w:val="NoSpacing"/>
              <w:spacing w:before="120" w:after="120"/>
              <w:rPr>
                <w:rFonts w:ascii="Arial" w:hAnsi="Arial" w:cs="Arial"/>
                <w:b/>
                <w:color w:val="FFFFFF"/>
                <w:sz w:val="22"/>
                <w:szCs w:val="22"/>
              </w:rPr>
            </w:pPr>
            <w:r w:rsidRPr="004528D4">
              <w:rPr>
                <w:rFonts w:ascii="Arial" w:hAnsi="Arial" w:cs="Arial"/>
                <w:b/>
                <w:color w:val="FFFFFF"/>
                <w:sz w:val="22"/>
                <w:szCs w:val="22"/>
              </w:rPr>
              <w:t>Critical Dates</w:t>
            </w:r>
          </w:p>
        </w:tc>
        <w:tc>
          <w:tcPr>
            <w:tcW w:w="7530" w:type="dxa"/>
            <w:shd w:val="clear" w:color="auto" w:fill="1F497D" w:themeFill="text2"/>
            <w:vAlign w:val="center"/>
          </w:tcPr>
          <w:p w:rsidR="001B0F95" w:rsidRPr="004528D4" w:rsidRDefault="001B0F95" w:rsidP="000E79B0">
            <w:pPr>
              <w:pStyle w:val="NoSpacing"/>
              <w:spacing w:before="120" w:after="120"/>
              <w:rPr>
                <w:rFonts w:ascii="Arial" w:hAnsi="Arial" w:cs="Arial"/>
                <w:b/>
                <w:color w:val="FFFFFF"/>
                <w:sz w:val="22"/>
                <w:szCs w:val="22"/>
              </w:rPr>
            </w:pPr>
            <w:r w:rsidRPr="004528D4">
              <w:rPr>
                <w:rFonts w:ascii="Arial" w:hAnsi="Arial" w:cs="Arial"/>
                <w:b/>
                <w:color w:val="FFFFFF"/>
                <w:sz w:val="22"/>
                <w:szCs w:val="22"/>
              </w:rPr>
              <w:t>Required Activity / Action</w:t>
            </w:r>
          </w:p>
        </w:tc>
      </w:tr>
      <w:tr w:rsidR="001B0F95" w:rsidRPr="004528D4" w:rsidTr="000E79B0">
        <w:trPr>
          <w:trHeight w:val="544"/>
          <w:jc w:val="center"/>
        </w:trPr>
        <w:tc>
          <w:tcPr>
            <w:tcW w:w="2405" w:type="dxa"/>
            <w:vAlign w:val="center"/>
          </w:tcPr>
          <w:p w:rsidR="001B0F95" w:rsidRPr="004528D4" w:rsidRDefault="001B0F95" w:rsidP="000E79B0">
            <w:pPr>
              <w:tabs>
                <w:tab w:val="left" w:pos="0"/>
                <w:tab w:val="left" w:pos="1080"/>
              </w:tabs>
              <w:overflowPunct/>
              <w:autoSpaceDE/>
              <w:autoSpaceDN/>
              <w:adjustRightInd/>
              <w:spacing w:before="120" w:after="120"/>
              <w:ind w:right="397"/>
              <w:textAlignment w:val="auto"/>
              <w:rPr>
                <w:rFonts w:ascii="Arial" w:hAnsi="Arial" w:cs="Arial"/>
                <w:bCs/>
                <w:color w:val="000000"/>
                <w:sz w:val="22"/>
                <w:szCs w:val="22"/>
                <w:lang w:val="en-GB" w:eastAsia="en-US"/>
              </w:rPr>
            </w:pPr>
            <w:r w:rsidRPr="004528D4">
              <w:rPr>
                <w:rFonts w:ascii="Arial" w:hAnsi="Arial" w:cs="Arial"/>
                <w:bCs/>
                <w:sz w:val="22"/>
                <w:szCs w:val="22"/>
                <w:lang w:val="en-GB" w:eastAsia="en-US"/>
              </w:rPr>
              <w:t>13 F</w:t>
            </w:r>
            <w:r w:rsidRPr="004528D4">
              <w:rPr>
                <w:rFonts w:ascii="Arial" w:hAnsi="Arial" w:cs="Arial"/>
                <w:bCs/>
                <w:color w:val="000000"/>
                <w:sz w:val="22"/>
                <w:szCs w:val="22"/>
                <w:lang w:val="en-GB" w:eastAsia="en-US"/>
              </w:rPr>
              <w:t>ebruary 2018</w:t>
            </w:r>
          </w:p>
        </w:tc>
        <w:tc>
          <w:tcPr>
            <w:tcW w:w="7530" w:type="dxa"/>
            <w:vAlign w:val="center"/>
          </w:tcPr>
          <w:p w:rsidR="001B0F95" w:rsidRPr="004528D4" w:rsidRDefault="001B0F95" w:rsidP="006F1F64">
            <w:pPr>
              <w:tabs>
                <w:tab w:val="left" w:pos="0"/>
                <w:tab w:val="left" w:pos="1080"/>
              </w:tabs>
              <w:overflowPunct/>
              <w:autoSpaceDE/>
              <w:autoSpaceDN/>
              <w:adjustRightInd/>
              <w:spacing w:before="120"/>
              <w:ind w:right="397"/>
              <w:textAlignment w:val="auto"/>
              <w:rPr>
                <w:rFonts w:ascii="Arial" w:hAnsi="Arial" w:cs="Arial"/>
                <w:bCs/>
                <w:color w:val="000000"/>
                <w:sz w:val="22"/>
                <w:szCs w:val="22"/>
                <w:lang w:val="en-GB" w:eastAsia="en-US"/>
              </w:rPr>
            </w:pPr>
            <w:r w:rsidRPr="004528D4">
              <w:rPr>
                <w:rFonts w:ascii="Arial" w:hAnsi="Arial" w:cs="Arial"/>
                <w:bCs/>
                <w:color w:val="000000"/>
                <w:sz w:val="22"/>
                <w:szCs w:val="22"/>
                <w:lang w:val="en-GB" w:eastAsia="en-US"/>
              </w:rPr>
              <w:t xml:space="preserve">Memorandum and Guidelines released </w:t>
            </w:r>
            <w:hyperlink r:id="rId13" w:history="1">
              <w:r w:rsidR="00263A1D" w:rsidRPr="00263A1D">
                <w:rPr>
                  <w:rStyle w:val="Hyperlink"/>
                  <w:rFonts w:ascii="Arial" w:hAnsi="Arial" w:cs="Arial"/>
                  <w:sz w:val="22"/>
                  <w:szCs w:val="22"/>
                </w:rPr>
                <w:t>Guidelines and Criteria for Registration with the ACFE Board</w:t>
              </w:r>
            </w:hyperlink>
          </w:p>
        </w:tc>
      </w:tr>
      <w:tr w:rsidR="001B0F95" w:rsidRPr="004528D4" w:rsidTr="000E79B0">
        <w:trPr>
          <w:trHeight w:val="544"/>
          <w:jc w:val="center"/>
        </w:trPr>
        <w:tc>
          <w:tcPr>
            <w:tcW w:w="2405" w:type="dxa"/>
            <w:vAlign w:val="center"/>
          </w:tcPr>
          <w:p w:rsidR="001B0F95" w:rsidRPr="004528D4" w:rsidRDefault="001B0F95" w:rsidP="000E79B0">
            <w:pPr>
              <w:tabs>
                <w:tab w:val="left" w:pos="0"/>
                <w:tab w:val="left" w:pos="1080"/>
              </w:tabs>
              <w:overflowPunct/>
              <w:autoSpaceDE/>
              <w:autoSpaceDN/>
              <w:adjustRightInd/>
              <w:spacing w:before="120" w:after="120"/>
              <w:ind w:right="397"/>
              <w:textAlignment w:val="auto"/>
              <w:rPr>
                <w:rFonts w:ascii="Arial" w:hAnsi="Arial" w:cs="Arial"/>
                <w:bCs/>
                <w:color w:val="000000"/>
                <w:sz w:val="22"/>
                <w:szCs w:val="22"/>
                <w:lang w:val="en-GB" w:eastAsia="en-US"/>
              </w:rPr>
            </w:pPr>
            <w:r w:rsidRPr="004528D4">
              <w:rPr>
                <w:rFonts w:ascii="Arial" w:hAnsi="Arial" w:cs="Arial"/>
                <w:bCs/>
                <w:color w:val="000000"/>
                <w:sz w:val="22"/>
                <w:szCs w:val="22"/>
                <w:lang w:val="en-GB" w:eastAsia="en-US"/>
              </w:rPr>
              <w:t xml:space="preserve">30 April 2018 </w:t>
            </w:r>
          </w:p>
          <w:p w:rsidR="001B0F95" w:rsidRPr="004528D4" w:rsidRDefault="001B0F95" w:rsidP="000E79B0">
            <w:pPr>
              <w:tabs>
                <w:tab w:val="left" w:pos="0"/>
                <w:tab w:val="left" w:pos="1080"/>
              </w:tabs>
              <w:overflowPunct/>
              <w:autoSpaceDE/>
              <w:autoSpaceDN/>
              <w:adjustRightInd/>
              <w:spacing w:before="120" w:after="120"/>
              <w:ind w:right="397"/>
              <w:textAlignment w:val="auto"/>
              <w:rPr>
                <w:rFonts w:ascii="Arial" w:hAnsi="Arial" w:cs="Arial"/>
                <w:bCs/>
                <w:color w:val="000000"/>
                <w:sz w:val="22"/>
                <w:szCs w:val="22"/>
                <w:lang w:val="en-GB" w:eastAsia="en-US"/>
              </w:rPr>
            </w:pPr>
          </w:p>
        </w:tc>
        <w:tc>
          <w:tcPr>
            <w:tcW w:w="7530" w:type="dxa"/>
            <w:vAlign w:val="center"/>
          </w:tcPr>
          <w:p w:rsidR="001B0F95" w:rsidRPr="004528D4" w:rsidRDefault="00F07276" w:rsidP="006F1F64">
            <w:pPr>
              <w:tabs>
                <w:tab w:val="left" w:pos="0"/>
                <w:tab w:val="left" w:pos="1080"/>
              </w:tabs>
              <w:overflowPunct/>
              <w:autoSpaceDE/>
              <w:autoSpaceDN/>
              <w:adjustRightInd/>
              <w:spacing w:before="120"/>
              <w:ind w:right="397"/>
              <w:textAlignment w:val="auto"/>
              <w:rPr>
                <w:rFonts w:ascii="Arial" w:hAnsi="Arial" w:cs="Arial"/>
                <w:bCs/>
                <w:color w:val="000000"/>
                <w:sz w:val="22"/>
                <w:szCs w:val="22"/>
                <w:lang w:val="en-GB" w:eastAsia="en-US"/>
              </w:rPr>
            </w:pPr>
            <w:r w:rsidRPr="004809C1">
              <w:rPr>
                <w:rFonts w:ascii="Arial" w:hAnsi="Arial" w:cs="Arial"/>
                <w:b/>
                <w:bCs/>
                <w:color w:val="000000"/>
                <w:sz w:val="22"/>
                <w:szCs w:val="22"/>
                <w:lang w:val="en-GB" w:eastAsia="en-US"/>
              </w:rPr>
              <w:t>First submission date</w:t>
            </w:r>
            <w:r>
              <w:rPr>
                <w:rFonts w:ascii="Arial" w:hAnsi="Arial" w:cs="Arial"/>
                <w:bCs/>
                <w:color w:val="000000"/>
                <w:sz w:val="22"/>
                <w:szCs w:val="22"/>
                <w:lang w:val="en-GB" w:eastAsia="en-US"/>
              </w:rPr>
              <w:t xml:space="preserve"> for </w:t>
            </w:r>
            <w:r w:rsidR="001B0F95" w:rsidRPr="004528D4">
              <w:rPr>
                <w:rFonts w:ascii="Arial" w:hAnsi="Arial" w:cs="Arial"/>
                <w:bCs/>
                <w:color w:val="000000"/>
                <w:sz w:val="22"/>
                <w:szCs w:val="22"/>
                <w:lang w:val="en-GB" w:eastAsia="en-US"/>
              </w:rPr>
              <w:t>applications for registration (with req</w:t>
            </w:r>
            <w:r>
              <w:rPr>
                <w:rFonts w:ascii="Arial" w:hAnsi="Arial" w:cs="Arial"/>
                <w:bCs/>
                <w:color w:val="000000"/>
                <w:sz w:val="22"/>
                <w:szCs w:val="22"/>
                <w:lang w:val="en-GB" w:eastAsia="en-US"/>
              </w:rPr>
              <w:t>uired supporting documentation).</w:t>
            </w:r>
            <w:r w:rsidR="00263A1D">
              <w:rPr>
                <w:rFonts w:ascii="Arial" w:hAnsi="Arial" w:cs="Arial"/>
                <w:bCs/>
                <w:color w:val="000000"/>
                <w:sz w:val="22"/>
                <w:szCs w:val="22"/>
                <w:lang w:val="en-GB" w:eastAsia="en-US"/>
              </w:rPr>
              <w:t xml:space="preserve">  </w:t>
            </w:r>
            <w:r>
              <w:rPr>
                <w:rFonts w:ascii="Arial" w:hAnsi="Arial" w:cs="Arial"/>
                <w:bCs/>
                <w:color w:val="000000"/>
                <w:sz w:val="22"/>
                <w:szCs w:val="22"/>
                <w:lang w:val="en-GB" w:eastAsia="en-US"/>
              </w:rPr>
              <w:t xml:space="preserve">Applications to be sent </w:t>
            </w:r>
            <w:r w:rsidR="001B0F95" w:rsidRPr="004528D4">
              <w:rPr>
                <w:rFonts w:ascii="Arial" w:hAnsi="Arial" w:cs="Arial"/>
                <w:bCs/>
                <w:color w:val="000000"/>
                <w:sz w:val="22"/>
                <w:szCs w:val="22"/>
                <w:lang w:val="en-GB" w:eastAsia="en-US"/>
              </w:rPr>
              <w:t xml:space="preserve">to Regional Offices via </w:t>
            </w:r>
            <w:r w:rsidR="00263A1D" w:rsidRPr="004528D4">
              <w:rPr>
                <w:rFonts w:ascii="Arial" w:hAnsi="Arial" w:cs="Arial"/>
                <w:b/>
                <w:bCs/>
                <w:color w:val="000000"/>
                <w:sz w:val="22"/>
                <w:szCs w:val="22"/>
                <w:lang w:val="en-GB" w:eastAsia="en-US"/>
              </w:rPr>
              <w:t>registered post</w:t>
            </w:r>
            <w:r w:rsidR="001B0F95" w:rsidRPr="004528D4">
              <w:rPr>
                <w:rFonts w:ascii="Arial" w:hAnsi="Arial" w:cs="Arial"/>
                <w:bCs/>
                <w:color w:val="000000"/>
                <w:sz w:val="22"/>
                <w:szCs w:val="22"/>
                <w:lang w:val="en-GB" w:eastAsia="en-US"/>
              </w:rPr>
              <w:t xml:space="preserve"> by this date</w:t>
            </w:r>
            <w:r w:rsidR="00263A1D">
              <w:rPr>
                <w:rFonts w:ascii="Arial" w:hAnsi="Arial" w:cs="Arial"/>
                <w:bCs/>
                <w:color w:val="000000"/>
                <w:sz w:val="22"/>
                <w:szCs w:val="22"/>
                <w:lang w:val="en-GB" w:eastAsia="en-US"/>
              </w:rPr>
              <w:t>.</w:t>
            </w:r>
          </w:p>
        </w:tc>
      </w:tr>
      <w:tr w:rsidR="001B0F95" w:rsidRPr="004528D4" w:rsidTr="000E79B0">
        <w:trPr>
          <w:trHeight w:val="544"/>
          <w:jc w:val="center"/>
        </w:trPr>
        <w:tc>
          <w:tcPr>
            <w:tcW w:w="2405" w:type="dxa"/>
            <w:vAlign w:val="center"/>
          </w:tcPr>
          <w:p w:rsidR="001B0F95" w:rsidRPr="004528D4" w:rsidRDefault="001B0F95" w:rsidP="000E79B0">
            <w:pPr>
              <w:tabs>
                <w:tab w:val="left" w:pos="0"/>
                <w:tab w:val="left" w:pos="1080"/>
              </w:tabs>
              <w:overflowPunct/>
              <w:autoSpaceDE/>
              <w:autoSpaceDN/>
              <w:adjustRightInd/>
              <w:spacing w:before="120" w:after="120"/>
              <w:ind w:right="397"/>
              <w:textAlignment w:val="auto"/>
              <w:rPr>
                <w:rFonts w:ascii="Arial" w:hAnsi="Arial" w:cs="Arial"/>
                <w:bCs/>
                <w:color w:val="000000"/>
                <w:sz w:val="22"/>
                <w:szCs w:val="22"/>
                <w:lang w:val="en-GB" w:eastAsia="en-US"/>
              </w:rPr>
            </w:pPr>
            <w:r w:rsidRPr="004528D4">
              <w:rPr>
                <w:rFonts w:ascii="Arial" w:hAnsi="Arial" w:cs="Arial"/>
                <w:bCs/>
                <w:color w:val="000000"/>
                <w:sz w:val="22"/>
                <w:szCs w:val="22"/>
                <w:lang w:val="en-GB" w:eastAsia="en-US"/>
              </w:rPr>
              <w:t>29 June 2018</w:t>
            </w:r>
          </w:p>
          <w:p w:rsidR="001B0F95" w:rsidRPr="004528D4" w:rsidRDefault="001B0F95" w:rsidP="000E79B0">
            <w:pPr>
              <w:tabs>
                <w:tab w:val="left" w:pos="0"/>
                <w:tab w:val="left" w:pos="1080"/>
              </w:tabs>
              <w:overflowPunct/>
              <w:autoSpaceDE/>
              <w:autoSpaceDN/>
              <w:adjustRightInd/>
              <w:spacing w:before="120" w:after="120"/>
              <w:ind w:right="397"/>
              <w:textAlignment w:val="auto"/>
              <w:rPr>
                <w:rFonts w:ascii="Arial" w:hAnsi="Arial" w:cs="Arial"/>
                <w:bCs/>
                <w:color w:val="000000"/>
                <w:sz w:val="22"/>
                <w:szCs w:val="22"/>
                <w:lang w:val="en-GB" w:eastAsia="en-US"/>
              </w:rPr>
            </w:pPr>
          </w:p>
        </w:tc>
        <w:tc>
          <w:tcPr>
            <w:tcW w:w="7530" w:type="dxa"/>
            <w:vAlign w:val="center"/>
          </w:tcPr>
          <w:p w:rsidR="001B0F95" w:rsidRPr="004528D4" w:rsidRDefault="00263A1D" w:rsidP="006F1F64">
            <w:pPr>
              <w:tabs>
                <w:tab w:val="left" w:pos="0"/>
                <w:tab w:val="left" w:pos="1080"/>
              </w:tabs>
              <w:overflowPunct/>
              <w:autoSpaceDE/>
              <w:autoSpaceDN/>
              <w:adjustRightInd/>
              <w:spacing w:before="120"/>
              <w:ind w:right="397"/>
              <w:textAlignment w:val="auto"/>
              <w:rPr>
                <w:rFonts w:ascii="Arial" w:hAnsi="Arial" w:cs="Arial"/>
                <w:bCs/>
                <w:color w:val="000000"/>
                <w:sz w:val="22"/>
                <w:szCs w:val="22"/>
                <w:lang w:val="en-GB" w:eastAsia="en-US"/>
              </w:rPr>
            </w:pPr>
            <w:r w:rsidRPr="004809C1">
              <w:rPr>
                <w:rFonts w:ascii="Arial" w:hAnsi="Arial" w:cs="Arial"/>
                <w:b/>
                <w:bCs/>
                <w:color w:val="000000"/>
                <w:sz w:val="22"/>
                <w:szCs w:val="22"/>
                <w:lang w:val="en-GB" w:eastAsia="en-US"/>
              </w:rPr>
              <w:t>Second and final submission date</w:t>
            </w:r>
            <w:r>
              <w:rPr>
                <w:rFonts w:ascii="Arial" w:hAnsi="Arial" w:cs="Arial"/>
                <w:bCs/>
                <w:color w:val="000000"/>
                <w:sz w:val="22"/>
                <w:szCs w:val="22"/>
                <w:lang w:val="en-GB" w:eastAsia="en-US"/>
              </w:rPr>
              <w:t xml:space="preserve"> for all </w:t>
            </w:r>
            <w:r w:rsidRPr="004528D4">
              <w:rPr>
                <w:rFonts w:ascii="Arial" w:hAnsi="Arial" w:cs="Arial"/>
                <w:bCs/>
                <w:color w:val="000000"/>
                <w:sz w:val="22"/>
                <w:szCs w:val="22"/>
                <w:lang w:val="en-GB" w:eastAsia="en-US"/>
              </w:rPr>
              <w:t>applications for registration (with req</w:t>
            </w:r>
            <w:r>
              <w:rPr>
                <w:rFonts w:ascii="Arial" w:hAnsi="Arial" w:cs="Arial"/>
                <w:bCs/>
                <w:color w:val="000000"/>
                <w:sz w:val="22"/>
                <w:szCs w:val="22"/>
                <w:lang w:val="en-GB" w:eastAsia="en-US"/>
              </w:rPr>
              <w:t>uired supporting documentation).  Registration applications, and a</w:t>
            </w:r>
            <w:r w:rsidR="001B0F95" w:rsidRPr="004528D4">
              <w:rPr>
                <w:rFonts w:ascii="Arial" w:hAnsi="Arial" w:cs="Arial"/>
                <w:bCs/>
                <w:color w:val="000000"/>
                <w:sz w:val="22"/>
                <w:szCs w:val="22"/>
                <w:lang w:val="en-GB" w:eastAsia="en-US"/>
              </w:rPr>
              <w:t>pplications where additional information has been requested</w:t>
            </w:r>
            <w:r>
              <w:rPr>
                <w:rFonts w:ascii="Arial" w:hAnsi="Arial" w:cs="Arial"/>
                <w:bCs/>
                <w:color w:val="000000"/>
                <w:sz w:val="22"/>
                <w:szCs w:val="22"/>
                <w:lang w:val="en-GB" w:eastAsia="en-US"/>
              </w:rPr>
              <w:t>, to be sent</w:t>
            </w:r>
            <w:r w:rsidR="001B0F95" w:rsidRPr="004528D4">
              <w:rPr>
                <w:rFonts w:ascii="Arial" w:hAnsi="Arial" w:cs="Arial"/>
                <w:bCs/>
                <w:color w:val="000000"/>
                <w:sz w:val="22"/>
                <w:szCs w:val="22"/>
                <w:lang w:val="en-GB" w:eastAsia="en-US"/>
              </w:rPr>
              <w:t xml:space="preserve"> to Regional Offices via </w:t>
            </w:r>
            <w:r w:rsidR="001B0F95" w:rsidRPr="004528D4">
              <w:rPr>
                <w:rFonts w:ascii="Arial" w:hAnsi="Arial" w:cs="Arial"/>
                <w:b/>
                <w:bCs/>
                <w:color w:val="000000"/>
                <w:sz w:val="22"/>
                <w:szCs w:val="22"/>
                <w:lang w:val="en-GB" w:eastAsia="en-US"/>
              </w:rPr>
              <w:t>registered post</w:t>
            </w:r>
            <w:r w:rsidR="001B0F95" w:rsidRPr="004528D4">
              <w:rPr>
                <w:rFonts w:ascii="Arial" w:hAnsi="Arial" w:cs="Arial"/>
                <w:bCs/>
                <w:color w:val="000000"/>
                <w:sz w:val="22"/>
                <w:szCs w:val="22"/>
                <w:lang w:val="en-GB" w:eastAsia="en-US"/>
              </w:rPr>
              <w:t xml:space="preserve"> by this date</w:t>
            </w:r>
            <w:r w:rsidR="00F504E2">
              <w:rPr>
                <w:rFonts w:ascii="Arial" w:hAnsi="Arial" w:cs="Arial"/>
                <w:bCs/>
                <w:color w:val="000000"/>
                <w:sz w:val="22"/>
                <w:szCs w:val="22"/>
                <w:lang w:val="en-GB" w:eastAsia="en-US"/>
              </w:rPr>
              <w:t>.</w:t>
            </w:r>
          </w:p>
        </w:tc>
      </w:tr>
      <w:tr w:rsidR="001B0F95" w:rsidRPr="004528D4" w:rsidTr="000E79B0">
        <w:trPr>
          <w:trHeight w:val="544"/>
          <w:jc w:val="center"/>
        </w:trPr>
        <w:tc>
          <w:tcPr>
            <w:tcW w:w="2405" w:type="dxa"/>
            <w:vAlign w:val="center"/>
          </w:tcPr>
          <w:p w:rsidR="001B0F95" w:rsidRPr="004528D4" w:rsidRDefault="001B0F95" w:rsidP="000E79B0">
            <w:pPr>
              <w:tabs>
                <w:tab w:val="left" w:pos="0"/>
                <w:tab w:val="left" w:pos="1080"/>
              </w:tabs>
              <w:overflowPunct/>
              <w:autoSpaceDE/>
              <w:autoSpaceDN/>
              <w:adjustRightInd/>
              <w:spacing w:before="120" w:after="120"/>
              <w:ind w:right="397"/>
              <w:textAlignment w:val="auto"/>
              <w:rPr>
                <w:rFonts w:ascii="Arial" w:hAnsi="Arial" w:cs="Arial"/>
                <w:bCs/>
                <w:color w:val="000000"/>
                <w:sz w:val="22"/>
                <w:szCs w:val="22"/>
                <w:lang w:val="en-GB" w:eastAsia="en-US"/>
              </w:rPr>
            </w:pPr>
            <w:r w:rsidRPr="004528D4">
              <w:rPr>
                <w:rFonts w:ascii="Arial" w:hAnsi="Arial" w:cs="Arial"/>
                <w:bCs/>
                <w:color w:val="000000"/>
                <w:sz w:val="22"/>
                <w:szCs w:val="22"/>
                <w:lang w:val="en-GB" w:eastAsia="en-US"/>
              </w:rPr>
              <w:t xml:space="preserve">10 August 2018 </w:t>
            </w:r>
          </w:p>
          <w:p w:rsidR="001B0F95" w:rsidRPr="004528D4" w:rsidRDefault="001B0F95" w:rsidP="000E79B0">
            <w:pPr>
              <w:tabs>
                <w:tab w:val="left" w:pos="0"/>
                <w:tab w:val="left" w:pos="1080"/>
              </w:tabs>
              <w:overflowPunct/>
              <w:autoSpaceDE/>
              <w:autoSpaceDN/>
              <w:adjustRightInd/>
              <w:spacing w:before="120" w:after="120"/>
              <w:ind w:right="397"/>
              <w:textAlignment w:val="auto"/>
              <w:rPr>
                <w:rFonts w:ascii="Arial" w:hAnsi="Arial" w:cs="Arial"/>
                <w:bCs/>
                <w:color w:val="000000"/>
                <w:sz w:val="22"/>
                <w:szCs w:val="22"/>
                <w:lang w:val="en-GB" w:eastAsia="en-US"/>
              </w:rPr>
            </w:pPr>
          </w:p>
        </w:tc>
        <w:tc>
          <w:tcPr>
            <w:tcW w:w="7530" w:type="dxa"/>
            <w:vAlign w:val="center"/>
          </w:tcPr>
          <w:p w:rsidR="001B0F95" w:rsidRPr="004528D4" w:rsidRDefault="001B0F95" w:rsidP="006F1F64">
            <w:pPr>
              <w:tabs>
                <w:tab w:val="left" w:pos="0"/>
                <w:tab w:val="left" w:pos="1080"/>
              </w:tabs>
              <w:overflowPunct/>
              <w:autoSpaceDE/>
              <w:autoSpaceDN/>
              <w:adjustRightInd/>
              <w:spacing w:before="120"/>
              <w:ind w:right="397"/>
              <w:textAlignment w:val="auto"/>
              <w:rPr>
                <w:rFonts w:ascii="Arial" w:hAnsi="Arial" w:cs="Arial"/>
                <w:bCs/>
                <w:color w:val="000000"/>
                <w:sz w:val="22"/>
                <w:szCs w:val="22"/>
                <w:lang w:val="en-GB" w:eastAsia="en-US"/>
              </w:rPr>
            </w:pPr>
            <w:r w:rsidRPr="004528D4">
              <w:rPr>
                <w:rFonts w:ascii="Arial" w:hAnsi="Arial" w:cs="Arial"/>
                <w:bCs/>
                <w:color w:val="000000"/>
                <w:sz w:val="22"/>
                <w:szCs w:val="22"/>
                <w:lang w:val="en-GB" w:eastAsia="en-US"/>
              </w:rPr>
              <w:t>Letters of notification confirming registration will be sent to successful Learn Local provider</w:t>
            </w:r>
            <w:r w:rsidR="00263A1D">
              <w:rPr>
                <w:rFonts w:ascii="Arial" w:hAnsi="Arial" w:cs="Arial"/>
                <w:bCs/>
                <w:color w:val="000000"/>
                <w:sz w:val="22"/>
                <w:szCs w:val="22"/>
                <w:lang w:val="en-GB" w:eastAsia="en-US"/>
              </w:rPr>
              <w:t>s</w:t>
            </w:r>
            <w:r w:rsidRPr="004528D4">
              <w:rPr>
                <w:rFonts w:ascii="Arial" w:hAnsi="Arial" w:cs="Arial"/>
                <w:bCs/>
                <w:color w:val="000000"/>
                <w:sz w:val="22"/>
                <w:szCs w:val="22"/>
                <w:lang w:val="en-GB" w:eastAsia="en-US"/>
              </w:rPr>
              <w:t xml:space="preserve"> with Certificates confirming registration for a three  or five year period</w:t>
            </w:r>
            <w:r w:rsidR="00F504E2">
              <w:rPr>
                <w:rFonts w:ascii="Arial" w:hAnsi="Arial" w:cs="Arial"/>
                <w:bCs/>
                <w:color w:val="000000"/>
                <w:sz w:val="22"/>
                <w:szCs w:val="22"/>
                <w:lang w:val="en-GB" w:eastAsia="en-US"/>
              </w:rPr>
              <w:t>.</w:t>
            </w:r>
            <w:r w:rsidRPr="004528D4">
              <w:rPr>
                <w:rFonts w:ascii="Arial" w:hAnsi="Arial" w:cs="Arial"/>
                <w:bCs/>
                <w:color w:val="000000"/>
                <w:sz w:val="22"/>
                <w:szCs w:val="22"/>
                <w:lang w:val="en-GB" w:eastAsia="en-US"/>
              </w:rPr>
              <w:t xml:space="preserve"> </w:t>
            </w:r>
          </w:p>
        </w:tc>
      </w:tr>
    </w:tbl>
    <w:p w:rsidR="001B0F95" w:rsidRPr="004528D4" w:rsidRDefault="001B0F95" w:rsidP="001B0F95">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rsidR="001B0F95" w:rsidRPr="00165290" w:rsidRDefault="001B0F95" w:rsidP="006F1F64">
      <w:pPr>
        <w:overflowPunct/>
        <w:autoSpaceDE/>
        <w:autoSpaceDN/>
        <w:adjustRightInd/>
        <w:spacing w:after="120"/>
        <w:jc w:val="both"/>
        <w:textAlignment w:val="auto"/>
        <w:rPr>
          <w:rFonts w:ascii="Arial" w:hAnsi="Arial" w:cs="Arial"/>
          <w:b/>
          <w:bCs/>
          <w:color w:val="FF6600"/>
          <w:szCs w:val="22"/>
        </w:rPr>
      </w:pPr>
      <w:r w:rsidRPr="00165290">
        <w:rPr>
          <w:rFonts w:ascii="Arial" w:hAnsi="Arial" w:cs="Arial"/>
          <w:b/>
          <w:bCs/>
          <w:szCs w:val="22"/>
        </w:rPr>
        <w:t>How to complete your application</w:t>
      </w:r>
    </w:p>
    <w:p w:rsidR="004809C1" w:rsidRPr="004809C1" w:rsidRDefault="001B0F95" w:rsidP="006F1F64">
      <w:pPr>
        <w:pStyle w:val="ListParagraph"/>
        <w:numPr>
          <w:ilvl w:val="0"/>
          <w:numId w:val="16"/>
        </w:numPr>
        <w:spacing w:after="0"/>
        <w:ind w:left="567" w:hanging="425"/>
        <w:jc w:val="both"/>
        <w:rPr>
          <w:rStyle w:val="Hyperlink"/>
          <w:rFonts w:ascii="Arial" w:hAnsi="Arial" w:cs="Arial"/>
          <w:color w:val="auto"/>
          <w:u w:val="none"/>
        </w:rPr>
      </w:pPr>
      <w:r w:rsidRPr="004528D4">
        <w:rPr>
          <w:rFonts w:ascii="Arial" w:hAnsi="Arial" w:cs="Arial"/>
          <w:color w:val="000000"/>
        </w:rPr>
        <w:t xml:space="preserve">Download the Registration Guidelines from the website </w:t>
      </w:r>
      <w:hyperlink r:id="rId14" w:history="1">
        <w:r w:rsidR="00263A1D" w:rsidRPr="00263A1D">
          <w:rPr>
            <w:rStyle w:val="Hyperlink"/>
            <w:rFonts w:ascii="Arial" w:hAnsi="Arial" w:cs="Arial"/>
          </w:rPr>
          <w:t>Guidelines and Criteria for Registration with the ACFE Board</w:t>
        </w:r>
      </w:hyperlink>
    </w:p>
    <w:p w:rsidR="004809C1" w:rsidRDefault="001B0F95" w:rsidP="006F1F64">
      <w:pPr>
        <w:pStyle w:val="ListParagraph"/>
        <w:numPr>
          <w:ilvl w:val="0"/>
          <w:numId w:val="16"/>
        </w:numPr>
        <w:spacing w:after="0"/>
        <w:ind w:left="567" w:hanging="425"/>
        <w:jc w:val="both"/>
        <w:rPr>
          <w:rFonts w:ascii="Arial" w:hAnsi="Arial" w:cs="Arial"/>
          <w:color w:val="000000"/>
        </w:rPr>
      </w:pPr>
      <w:r w:rsidRPr="004528D4">
        <w:rPr>
          <w:rFonts w:ascii="Arial" w:hAnsi="Arial" w:cs="Arial"/>
          <w:color w:val="000000"/>
        </w:rPr>
        <w:t>Once you have completed you</w:t>
      </w:r>
      <w:r w:rsidR="00263A1D">
        <w:rPr>
          <w:rFonts w:ascii="Arial" w:hAnsi="Arial" w:cs="Arial"/>
          <w:color w:val="000000"/>
        </w:rPr>
        <w:t>r application and compiled your</w:t>
      </w:r>
      <w:r w:rsidRPr="004528D4">
        <w:rPr>
          <w:rFonts w:ascii="Arial" w:hAnsi="Arial" w:cs="Arial"/>
          <w:color w:val="000000"/>
        </w:rPr>
        <w:t xml:space="preserve"> supporting information, </w:t>
      </w:r>
      <w:r w:rsidRPr="004114BB">
        <w:rPr>
          <w:rFonts w:ascii="Arial" w:hAnsi="Arial" w:cs="Arial"/>
          <w:color w:val="000000"/>
        </w:rPr>
        <w:t xml:space="preserve">applications should mailed by registered post to the attention of the relevant Regional Manager </w:t>
      </w:r>
      <w:r w:rsidR="00263A1D" w:rsidRPr="004114BB">
        <w:rPr>
          <w:rFonts w:ascii="Arial" w:hAnsi="Arial" w:cs="Arial"/>
          <w:color w:val="000000"/>
        </w:rPr>
        <w:t xml:space="preserve">Training Participation Regional Support </w:t>
      </w:r>
      <w:r w:rsidRPr="004114BB">
        <w:rPr>
          <w:rFonts w:ascii="Arial" w:hAnsi="Arial" w:cs="Arial"/>
          <w:color w:val="000000"/>
        </w:rPr>
        <w:t xml:space="preserve">by the </w:t>
      </w:r>
      <w:r w:rsidRPr="006F1F64">
        <w:rPr>
          <w:rFonts w:ascii="Arial" w:hAnsi="Arial" w:cs="Arial"/>
          <w:b/>
          <w:color w:val="000000"/>
        </w:rPr>
        <w:t>30 April 2018</w:t>
      </w:r>
      <w:r w:rsidR="00263A1D" w:rsidRPr="006F1F64">
        <w:rPr>
          <w:rFonts w:ascii="Arial" w:hAnsi="Arial" w:cs="Arial"/>
          <w:b/>
          <w:color w:val="000000"/>
        </w:rPr>
        <w:t xml:space="preserve"> or 29 June 2018</w:t>
      </w:r>
      <w:r w:rsidRPr="004114BB">
        <w:rPr>
          <w:rFonts w:ascii="Arial" w:hAnsi="Arial" w:cs="Arial"/>
          <w:color w:val="000000"/>
        </w:rPr>
        <w:t>.</w:t>
      </w:r>
      <w:r w:rsidR="004809C1">
        <w:rPr>
          <w:rFonts w:ascii="Arial" w:hAnsi="Arial" w:cs="Arial"/>
          <w:color w:val="000000"/>
        </w:rPr>
        <w:t xml:space="preserve"> </w:t>
      </w:r>
    </w:p>
    <w:p w:rsidR="001B0F95" w:rsidRPr="004114BB" w:rsidRDefault="004809C1" w:rsidP="006F1F64">
      <w:pPr>
        <w:pStyle w:val="ListParagraph"/>
        <w:numPr>
          <w:ilvl w:val="0"/>
          <w:numId w:val="16"/>
        </w:numPr>
        <w:ind w:left="567" w:hanging="425"/>
        <w:jc w:val="both"/>
        <w:rPr>
          <w:rFonts w:ascii="Arial" w:hAnsi="Arial" w:cs="Arial"/>
          <w:color w:val="000000"/>
        </w:rPr>
      </w:pPr>
      <w:r>
        <w:rPr>
          <w:rFonts w:ascii="Arial" w:hAnsi="Arial" w:cs="Arial"/>
          <w:color w:val="000000"/>
        </w:rPr>
        <w:t xml:space="preserve">Please ensure all required information is submitted by </w:t>
      </w:r>
      <w:r w:rsidRPr="006F1F64">
        <w:rPr>
          <w:rFonts w:ascii="Arial" w:hAnsi="Arial" w:cs="Arial"/>
          <w:color w:val="000000"/>
        </w:rPr>
        <w:t>29 June 2018</w:t>
      </w:r>
      <w:r>
        <w:rPr>
          <w:rFonts w:ascii="Arial" w:hAnsi="Arial" w:cs="Arial"/>
          <w:color w:val="000000"/>
        </w:rPr>
        <w:t xml:space="preserve"> to ensure registration is complete in time for 2019 contracting.</w:t>
      </w:r>
    </w:p>
    <w:tbl>
      <w:tblPr>
        <w:tblStyle w:val="TableGrid"/>
        <w:tblW w:w="10207" w:type="dxa"/>
        <w:tblInd w:w="-289" w:type="dxa"/>
        <w:tblLook w:val="04A0" w:firstRow="1" w:lastRow="0" w:firstColumn="1" w:lastColumn="0" w:noHBand="0" w:noVBand="1"/>
      </w:tblPr>
      <w:tblGrid>
        <w:gridCol w:w="5387"/>
        <w:gridCol w:w="4820"/>
      </w:tblGrid>
      <w:tr w:rsidR="001B0F95" w:rsidRPr="00265356" w:rsidTr="000E79B0">
        <w:tc>
          <w:tcPr>
            <w:tcW w:w="5387" w:type="dxa"/>
            <w:shd w:val="clear" w:color="auto" w:fill="1F497D" w:themeFill="text2"/>
          </w:tcPr>
          <w:p w:rsidR="001B0F95" w:rsidRPr="00265356" w:rsidRDefault="001B0F95" w:rsidP="000E79B0">
            <w:pPr>
              <w:spacing w:before="60"/>
              <w:rPr>
                <w:rFonts w:ascii="Arial" w:hAnsi="Arial" w:cs="Arial"/>
                <w:b/>
                <w:bCs/>
                <w:color w:val="FFFFFF" w:themeColor="background1"/>
                <w:sz w:val="21"/>
                <w:szCs w:val="21"/>
              </w:rPr>
            </w:pPr>
            <w:r w:rsidRPr="00265356">
              <w:rPr>
                <w:rFonts w:ascii="Arial" w:hAnsi="Arial" w:cs="Arial"/>
                <w:b/>
                <w:bCs/>
                <w:color w:val="FFFFFF" w:themeColor="background1"/>
                <w:sz w:val="21"/>
                <w:szCs w:val="21"/>
              </w:rPr>
              <w:t>Regional Office Mailing Address</w:t>
            </w:r>
          </w:p>
        </w:tc>
        <w:tc>
          <w:tcPr>
            <w:tcW w:w="4820" w:type="dxa"/>
            <w:shd w:val="clear" w:color="auto" w:fill="1F497D" w:themeFill="text2"/>
          </w:tcPr>
          <w:p w:rsidR="001B0F95" w:rsidRPr="00265356" w:rsidRDefault="001B0F95" w:rsidP="000E79B0">
            <w:pPr>
              <w:spacing w:before="60"/>
              <w:rPr>
                <w:rFonts w:ascii="Arial" w:hAnsi="Arial" w:cs="Arial"/>
                <w:b/>
                <w:bCs/>
                <w:color w:val="FFFFFF" w:themeColor="background1"/>
                <w:sz w:val="21"/>
                <w:szCs w:val="21"/>
              </w:rPr>
            </w:pPr>
            <w:r w:rsidRPr="00265356">
              <w:rPr>
                <w:rFonts w:ascii="Arial" w:hAnsi="Arial" w:cs="Arial"/>
                <w:b/>
                <w:bCs/>
                <w:color w:val="FFFFFF" w:themeColor="background1"/>
                <w:sz w:val="21"/>
                <w:szCs w:val="21"/>
              </w:rPr>
              <w:t>Contact and Phone</w:t>
            </w:r>
          </w:p>
        </w:tc>
      </w:tr>
      <w:tr w:rsidR="001B0F95" w:rsidRPr="00165290" w:rsidTr="000E79B0">
        <w:tc>
          <w:tcPr>
            <w:tcW w:w="5387" w:type="dxa"/>
          </w:tcPr>
          <w:p w:rsidR="001B0F95" w:rsidRPr="004809C1" w:rsidRDefault="001B0F95" w:rsidP="000E79B0">
            <w:pPr>
              <w:pStyle w:val="ESBulletsinTable"/>
              <w:numPr>
                <w:ilvl w:val="0"/>
                <w:numId w:val="0"/>
              </w:numPr>
              <w:spacing w:before="60" w:after="0"/>
              <w:ind w:left="360" w:hanging="360"/>
              <w:contextualSpacing w:val="0"/>
              <w:jc w:val="both"/>
              <w:rPr>
                <w:rFonts w:cs="Arial"/>
                <w:sz w:val="20"/>
                <w:szCs w:val="20"/>
              </w:rPr>
            </w:pPr>
            <w:r w:rsidRPr="004809C1">
              <w:rPr>
                <w:rFonts w:cs="Arial"/>
                <w:b/>
                <w:sz w:val="20"/>
                <w:szCs w:val="20"/>
              </w:rPr>
              <w:t>North Eastern Victoria Region</w:t>
            </w:r>
            <w:r w:rsidRPr="004809C1">
              <w:rPr>
                <w:rFonts w:cs="Arial"/>
                <w:sz w:val="20"/>
                <w:szCs w:val="20"/>
              </w:rPr>
              <w:t xml:space="preserve">, DET </w:t>
            </w:r>
          </w:p>
          <w:p w:rsidR="001B0F95" w:rsidRPr="004809C1" w:rsidRDefault="001B0F95" w:rsidP="000E79B0">
            <w:pPr>
              <w:pStyle w:val="ESBulletsinTable"/>
              <w:numPr>
                <w:ilvl w:val="0"/>
                <w:numId w:val="0"/>
              </w:numPr>
              <w:spacing w:before="60" w:after="0"/>
              <w:ind w:left="360" w:hanging="360"/>
              <w:contextualSpacing w:val="0"/>
              <w:jc w:val="both"/>
              <w:rPr>
                <w:rFonts w:cs="Arial"/>
                <w:color w:val="0000FF"/>
                <w:sz w:val="20"/>
                <w:szCs w:val="20"/>
              </w:rPr>
            </w:pPr>
            <w:r w:rsidRPr="004809C1">
              <w:rPr>
                <w:rFonts w:cs="Arial"/>
                <w:color w:val="0000FF"/>
                <w:sz w:val="20"/>
                <w:szCs w:val="20"/>
              </w:rPr>
              <w:t>(Eastern Metropolitan and Hume Regional Councils)</w:t>
            </w:r>
          </w:p>
          <w:p w:rsidR="001B0F95" w:rsidRPr="004809C1" w:rsidRDefault="001B0F95" w:rsidP="000E79B0">
            <w:pPr>
              <w:pStyle w:val="ESBulletsinTable"/>
              <w:numPr>
                <w:ilvl w:val="0"/>
                <w:numId w:val="0"/>
              </w:numPr>
              <w:spacing w:before="60" w:after="0"/>
              <w:contextualSpacing w:val="0"/>
              <w:jc w:val="both"/>
              <w:rPr>
                <w:rFonts w:cs="Arial"/>
                <w:bCs/>
                <w:color w:val="FF6600"/>
                <w:sz w:val="20"/>
                <w:szCs w:val="20"/>
              </w:rPr>
            </w:pPr>
            <w:r w:rsidRPr="004809C1">
              <w:rPr>
                <w:rFonts w:cs="Arial"/>
                <w:sz w:val="20"/>
                <w:szCs w:val="20"/>
                <w:lang w:eastAsia="en-AU"/>
              </w:rPr>
              <w:t>Level 2, 295 Springvale Road, Glen Waverley VIC 3150</w:t>
            </w:r>
          </w:p>
        </w:tc>
        <w:tc>
          <w:tcPr>
            <w:tcW w:w="4820" w:type="dxa"/>
          </w:tcPr>
          <w:p w:rsidR="001B0F95" w:rsidRPr="004809C1" w:rsidRDefault="001B0F95" w:rsidP="000E79B0">
            <w:pPr>
              <w:spacing w:before="60"/>
              <w:rPr>
                <w:rFonts w:ascii="Arial" w:hAnsi="Arial" w:cs="Arial"/>
                <w:sz w:val="20"/>
              </w:rPr>
            </w:pPr>
            <w:r w:rsidRPr="004809C1">
              <w:rPr>
                <w:rFonts w:ascii="Arial" w:hAnsi="Arial" w:cs="Arial"/>
                <w:sz w:val="20"/>
              </w:rPr>
              <w:t>Julie Hebert</w:t>
            </w:r>
          </w:p>
          <w:p w:rsidR="001B0F95" w:rsidRPr="004809C1" w:rsidRDefault="001B0F95" w:rsidP="000E79B0">
            <w:pPr>
              <w:spacing w:before="60"/>
              <w:rPr>
                <w:rFonts w:ascii="Arial" w:hAnsi="Arial" w:cs="Arial"/>
                <w:sz w:val="20"/>
              </w:rPr>
            </w:pPr>
            <w:r w:rsidRPr="004809C1">
              <w:rPr>
                <w:rFonts w:ascii="Arial" w:hAnsi="Arial" w:cs="Arial"/>
                <w:sz w:val="20"/>
              </w:rPr>
              <w:t xml:space="preserve">Manager, Training Participation Regional Support North Eastern Victoria </w:t>
            </w:r>
          </w:p>
          <w:p w:rsidR="001B0F95" w:rsidRPr="004809C1" w:rsidRDefault="001B0F95" w:rsidP="000E79B0">
            <w:pPr>
              <w:spacing w:before="60"/>
              <w:rPr>
                <w:rFonts w:ascii="Arial" w:hAnsi="Arial" w:cs="Arial"/>
                <w:bCs/>
                <w:color w:val="FF6600"/>
                <w:sz w:val="20"/>
              </w:rPr>
            </w:pPr>
            <w:r w:rsidRPr="004809C1">
              <w:rPr>
                <w:rFonts w:ascii="Arial" w:hAnsi="Arial" w:cs="Arial"/>
                <w:sz w:val="20"/>
              </w:rPr>
              <w:t>Phone 8392 9342</w:t>
            </w:r>
          </w:p>
        </w:tc>
      </w:tr>
      <w:tr w:rsidR="001B0F95" w:rsidRPr="00165290" w:rsidTr="000E79B0">
        <w:tc>
          <w:tcPr>
            <w:tcW w:w="5387" w:type="dxa"/>
          </w:tcPr>
          <w:p w:rsidR="001B0F95" w:rsidRPr="004809C1" w:rsidRDefault="001B0F95" w:rsidP="000E79B0">
            <w:pPr>
              <w:pStyle w:val="ESBulletsinTable"/>
              <w:numPr>
                <w:ilvl w:val="0"/>
                <w:numId w:val="0"/>
              </w:numPr>
              <w:spacing w:before="60" w:after="0"/>
              <w:ind w:left="360" w:hanging="360"/>
              <w:contextualSpacing w:val="0"/>
              <w:rPr>
                <w:rFonts w:cs="Arial"/>
                <w:sz w:val="20"/>
                <w:szCs w:val="20"/>
              </w:rPr>
            </w:pPr>
            <w:r w:rsidRPr="004809C1">
              <w:rPr>
                <w:rFonts w:cs="Arial"/>
                <w:b/>
                <w:sz w:val="20"/>
                <w:szCs w:val="20"/>
              </w:rPr>
              <w:t>North Western Victoria Region</w:t>
            </w:r>
            <w:r w:rsidRPr="004809C1">
              <w:rPr>
                <w:rFonts w:cs="Arial"/>
                <w:sz w:val="20"/>
                <w:szCs w:val="20"/>
              </w:rPr>
              <w:t xml:space="preserve">, DET </w:t>
            </w:r>
          </w:p>
          <w:p w:rsidR="001B0F95" w:rsidRPr="004809C1" w:rsidRDefault="001B0F95" w:rsidP="000E79B0">
            <w:pPr>
              <w:pStyle w:val="ESBulletsinTable"/>
              <w:numPr>
                <w:ilvl w:val="0"/>
                <w:numId w:val="0"/>
              </w:numPr>
              <w:spacing w:before="60" w:after="0"/>
              <w:ind w:left="38" w:hanging="38"/>
              <w:contextualSpacing w:val="0"/>
              <w:rPr>
                <w:rFonts w:cs="Arial"/>
                <w:color w:val="0000FF"/>
                <w:sz w:val="20"/>
                <w:szCs w:val="20"/>
              </w:rPr>
            </w:pPr>
            <w:r w:rsidRPr="004809C1">
              <w:rPr>
                <w:rFonts w:cs="Arial"/>
                <w:color w:val="0000FF"/>
                <w:sz w:val="20"/>
                <w:szCs w:val="20"/>
              </w:rPr>
              <w:t>(North Western Metropolitan and Loddon Mallee Regional Councils)</w:t>
            </w:r>
          </w:p>
          <w:p w:rsidR="001B0F95" w:rsidRPr="004809C1" w:rsidRDefault="001B0F95" w:rsidP="000E79B0">
            <w:pPr>
              <w:pStyle w:val="ESBulletsinTable"/>
              <w:numPr>
                <w:ilvl w:val="0"/>
                <w:numId w:val="0"/>
              </w:numPr>
              <w:spacing w:before="60" w:after="0"/>
              <w:ind w:left="360" w:hanging="360"/>
              <w:rPr>
                <w:rFonts w:cs="Arial"/>
                <w:bCs/>
                <w:color w:val="FF6600"/>
                <w:sz w:val="20"/>
                <w:szCs w:val="20"/>
              </w:rPr>
            </w:pPr>
            <w:r w:rsidRPr="004809C1">
              <w:rPr>
                <w:rFonts w:cs="Arial"/>
                <w:sz w:val="20"/>
                <w:szCs w:val="20"/>
              </w:rPr>
              <w:t>7-15 McLaren Street, Bendigo VIC 3550</w:t>
            </w:r>
          </w:p>
        </w:tc>
        <w:tc>
          <w:tcPr>
            <w:tcW w:w="4820" w:type="dxa"/>
          </w:tcPr>
          <w:p w:rsidR="001B0F95" w:rsidRPr="004809C1" w:rsidRDefault="001B0F95" w:rsidP="000E79B0">
            <w:pPr>
              <w:spacing w:before="60"/>
              <w:rPr>
                <w:rFonts w:ascii="Arial" w:hAnsi="Arial" w:cs="Arial"/>
                <w:sz w:val="20"/>
              </w:rPr>
            </w:pPr>
            <w:r w:rsidRPr="004809C1">
              <w:rPr>
                <w:rFonts w:ascii="Arial" w:hAnsi="Arial" w:cs="Arial"/>
                <w:sz w:val="20"/>
              </w:rPr>
              <w:t>Kaye Callaghan</w:t>
            </w:r>
          </w:p>
          <w:p w:rsidR="001B0F95" w:rsidRPr="004809C1" w:rsidRDefault="001B0F95" w:rsidP="000E79B0">
            <w:pPr>
              <w:spacing w:before="60"/>
              <w:rPr>
                <w:rFonts w:ascii="Arial" w:hAnsi="Arial" w:cs="Arial"/>
                <w:sz w:val="20"/>
              </w:rPr>
            </w:pPr>
            <w:r w:rsidRPr="004809C1">
              <w:rPr>
                <w:rFonts w:ascii="Arial" w:hAnsi="Arial" w:cs="Arial"/>
                <w:sz w:val="20"/>
              </w:rPr>
              <w:t xml:space="preserve">Manager, Training Participation Regional Support North Western Victoria </w:t>
            </w:r>
          </w:p>
          <w:p w:rsidR="001B0F95" w:rsidRPr="004809C1" w:rsidRDefault="001B0F95" w:rsidP="000E79B0">
            <w:pPr>
              <w:spacing w:before="60"/>
              <w:rPr>
                <w:rFonts w:ascii="Arial" w:hAnsi="Arial" w:cs="Arial"/>
                <w:bCs/>
                <w:color w:val="FF6600"/>
                <w:sz w:val="20"/>
              </w:rPr>
            </w:pPr>
            <w:r w:rsidRPr="004809C1">
              <w:rPr>
                <w:rFonts w:ascii="Arial" w:hAnsi="Arial" w:cs="Arial"/>
                <w:sz w:val="20"/>
              </w:rPr>
              <w:t>Phone 5440 3182</w:t>
            </w:r>
          </w:p>
        </w:tc>
      </w:tr>
      <w:tr w:rsidR="001B0F95" w:rsidRPr="00165290" w:rsidTr="000E79B0">
        <w:tc>
          <w:tcPr>
            <w:tcW w:w="5387" w:type="dxa"/>
          </w:tcPr>
          <w:p w:rsidR="001B0F95" w:rsidRPr="004809C1" w:rsidRDefault="001B0F95" w:rsidP="000E79B0">
            <w:pPr>
              <w:pStyle w:val="ESBulletsinTable"/>
              <w:numPr>
                <w:ilvl w:val="0"/>
                <w:numId w:val="0"/>
              </w:numPr>
              <w:spacing w:before="60" w:after="0"/>
              <w:ind w:left="360" w:hanging="360"/>
              <w:contextualSpacing w:val="0"/>
              <w:rPr>
                <w:rFonts w:cs="Arial"/>
                <w:sz w:val="20"/>
                <w:szCs w:val="20"/>
              </w:rPr>
            </w:pPr>
            <w:r w:rsidRPr="004809C1">
              <w:rPr>
                <w:rFonts w:cs="Arial"/>
                <w:b/>
                <w:sz w:val="20"/>
                <w:szCs w:val="20"/>
              </w:rPr>
              <w:t>South Eastern Victoria Region</w:t>
            </w:r>
            <w:r w:rsidRPr="004809C1">
              <w:rPr>
                <w:rFonts w:cs="Arial"/>
                <w:sz w:val="20"/>
                <w:szCs w:val="20"/>
              </w:rPr>
              <w:t>, DET</w:t>
            </w:r>
          </w:p>
          <w:p w:rsidR="001B0F95" w:rsidRPr="004809C1" w:rsidRDefault="001B0F95" w:rsidP="000E79B0">
            <w:pPr>
              <w:pStyle w:val="ESBulletsinTable"/>
              <w:numPr>
                <w:ilvl w:val="0"/>
                <w:numId w:val="0"/>
              </w:numPr>
              <w:spacing w:before="60" w:after="0"/>
              <w:contextualSpacing w:val="0"/>
              <w:rPr>
                <w:rFonts w:cs="Arial"/>
                <w:color w:val="0000FF"/>
                <w:sz w:val="20"/>
                <w:szCs w:val="20"/>
              </w:rPr>
            </w:pPr>
            <w:r w:rsidRPr="004809C1">
              <w:rPr>
                <w:rFonts w:cs="Arial"/>
                <w:color w:val="0000FF"/>
                <w:sz w:val="20"/>
                <w:szCs w:val="20"/>
              </w:rPr>
              <w:t>(Southern Metropolitan and Gippsland Regional Councils)</w:t>
            </w:r>
          </w:p>
          <w:p w:rsidR="001B0F95" w:rsidRPr="004809C1" w:rsidRDefault="001B0F95" w:rsidP="000E79B0">
            <w:pPr>
              <w:spacing w:before="60"/>
              <w:rPr>
                <w:rFonts w:ascii="Arial" w:hAnsi="Arial" w:cs="Arial"/>
                <w:bCs/>
                <w:color w:val="FF6600"/>
                <w:sz w:val="20"/>
              </w:rPr>
            </w:pPr>
            <w:r w:rsidRPr="004809C1">
              <w:rPr>
                <w:rFonts w:ascii="Arial" w:hAnsi="Arial" w:cs="Arial"/>
                <w:sz w:val="20"/>
              </w:rPr>
              <w:t>PO Box 5</w:t>
            </w:r>
            <w:r w:rsidR="00F504E2" w:rsidRPr="004809C1">
              <w:rPr>
                <w:rFonts w:ascii="Arial" w:hAnsi="Arial" w:cs="Arial"/>
                <w:bCs/>
                <w:sz w:val="20"/>
              </w:rPr>
              <w:t>, Dandenong VIC 3175</w:t>
            </w:r>
          </w:p>
        </w:tc>
        <w:tc>
          <w:tcPr>
            <w:tcW w:w="4820" w:type="dxa"/>
          </w:tcPr>
          <w:p w:rsidR="001B0F95" w:rsidRPr="004809C1" w:rsidRDefault="001B0F95" w:rsidP="000E79B0">
            <w:pPr>
              <w:spacing w:before="60"/>
              <w:rPr>
                <w:rFonts w:ascii="Arial" w:hAnsi="Arial" w:cs="Arial"/>
                <w:sz w:val="20"/>
              </w:rPr>
            </w:pPr>
            <w:r w:rsidRPr="004809C1">
              <w:rPr>
                <w:rFonts w:ascii="Arial" w:hAnsi="Arial" w:cs="Arial"/>
                <w:sz w:val="20"/>
              </w:rPr>
              <w:t>Robyn Downie</w:t>
            </w:r>
          </w:p>
          <w:p w:rsidR="001B0F95" w:rsidRPr="004809C1" w:rsidRDefault="001B0F95" w:rsidP="000E79B0">
            <w:pPr>
              <w:spacing w:before="60"/>
              <w:rPr>
                <w:rFonts w:ascii="Arial" w:hAnsi="Arial" w:cs="Arial"/>
                <w:sz w:val="20"/>
              </w:rPr>
            </w:pPr>
            <w:r w:rsidRPr="004809C1">
              <w:rPr>
                <w:rFonts w:ascii="Arial" w:hAnsi="Arial" w:cs="Arial"/>
                <w:sz w:val="20"/>
              </w:rPr>
              <w:t xml:space="preserve">Manager, Training Participation Regional Support South Eastern Victoria: </w:t>
            </w:r>
          </w:p>
          <w:p w:rsidR="001B0F95" w:rsidRPr="004809C1" w:rsidRDefault="001B0F95" w:rsidP="000E79B0">
            <w:pPr>
              <w:spacing w:before="60"/>
              <w:rPr>
                <w:rFonts w:ascii="Arial" w:hAnsi="Arial" w:cs="Arial"/>
                <w:bCs/>
                <w:color w:val="FF6600"/>
                <w:sz w:val="20"/>
              </w:rPr>
            </w:pPr>
            <w:r w:rsidRPr="004809C1">
              <w:rPr>
                <w:rFonts w:ascii="Arial" w:hAnsi="Arial" w:cs="Arial"/>
                <w:sz w:val="20"/>
              </w:rPr>
              <w:t>Phone 8765 5701</w:t>
            </w:r>
          </w:p>
        </w:tc>
      </w:tr>
      <w:tr w:rsidR="001B0F95" w:rsidRPr="00165290" w:rsidTr="000E79B0">
        <w:tc>
          <w:tcPr>
            <w:tcW w:w="5387" w:type="dxa"/>
          </w:tcPr>
          <w:p w:rsidR="001B0F95" w:rsidRPr="004809C1" w:rsidRDefault="001B0F95" w:rsidP="000E79B0">
            <w:pPr>
              <w:pStyle w:val="ESBulletsinTable"/>
              <w:numPr>
                <w:ilvl w:val="0"/>
                <w:numId w:val="0"/>
              </w:numPr>
              <w:spacing w:before="60" w:after="0"/>
              <w:ind w:left="360" w:hanging="360"/>
              <w:contextualSpacing w:val="0"/>
              <w:rPr>
                <w:rFonts w:cs="Arial"/>
                <w:sz w:val="20"/>
                <w:szCs w:val="20"/>
              </w:rPr>
            </w:pPr>
            <w:r w:rsidRPr="004809C1">
              <w:rPr>
                <w:rFonts w:cs="Arial"/>
                <w:b/>
                <w:sz w:val="20"/>
                <w:szCs w:val="20"/>
              </w:rPr>
              <w:t>South Western Victoria Region</w:t>
            </w:r>
            <w:r w:rsidRPr="004809C1">
              <w:rPr>
                <w:rFonts w:cs="Arial"/>
                <w:sz w:val="20"/>
                <w:szCs w:val="20"/>
              </w:rPr>
              <w:t xml:space="preserve">, DET </w:t>
            </w:r>
          </w:p>
          <w:p w:rsidR="001B0F95" w:rsidRPr="004809C1" w:rsidRDefault="001B0F95" w:rsidP="000E79B0">
            <w:pPr>
              <w:pStyle w:val="ESBulletsinTable"/>
              <w:numPr>
                <w:ilvl w:val="0"/>
                <w:numId w:val="0"/>
              </w:numPr>
              <w:spacing w:before="60" w:after="0"/>
              <w:ind w:left="38" w:hanging="38"/>
              <w:contextualSpacing w:val="0"/>
              <w:rPr>
                <w:rFonts w:cs="Arial"/>
                <w:color w:val="0000FF"/>
                <w:sz w:val="20"/>
                <w:szCs w:val="20"/>
              </w:rPr>
            </w:pPr>
            <w:r w:rsidRPr="004809C1">
              <w:rPr>
                <w:rFonts w:cs="Arial"/>
                <w:color w:val="0000FF"/>
                <w:sz w:val="20"/>
                <w:szCs w:val="20"/>
              </w:rPr>
              <w:t>(Barwon South Western and Grampians Regional Councils)</w:t>
            </w:r>
          </w:p>
          <w:p w:rsidR="001B0F95" w:rsidRPr="004809C1" w:rsidRDefault="001B0F95" w:rsidP="000E79B0">
            <w:pPr>
              <w:pStyle w:val="ESBulletsinTable"/>
              <w:numPr>
                <w:ilvl w:val="0"/>
                <w:numId w:val="0"/>
              </w:numPr>
              <w:spacing w:before="60" w:after="0"/>
              <w:ind w:left="360" w:hanging="360"/>
              <w:contextualSpacing w:val="0"/>
              <w:rPr>
                <w:rFonts w:cs="Arial"/>
                <w:bCs/>
                <w:color w:val="FF6600"/>
                <w:sz w:val="20"/>
                <w:szCs w:val="20"/>
              </w:rPr>
            </w:pPr>
            <w:r w:rsidRPr="004809C1">
              <w:rPr>
                <w:rFonts w:cs="Arial"/>
                <w:sz w:val="20"/>
                <w:szCs w:val="20"/>
              </w:rPr>
              <w:t xml:space="preserve">5a Little Ryrie Street, Geelong VIC 3220 </w:t>
            </w:r>
          </w:p>
        </w:tc>
        <w:tc>
          <w:tcPr>
            <w:tcW w:w="4820" w:type="dxa"/>
          </w:tcPr>
          <w:p w:rsidR="001B0F95" w:rsidRPr="004809C1" w:rsidRDefault="001B0F95" w:rsidP="000E79B0">
            <w:pPr>
              <w:spacing w:before="60"/>
              <w:rPr>
                <w:rFonts w:ascii="Arial" w:hAnsi="Arial" w:cs="Arial"/>
                <w:sz w:val="20"/>
              </w:rPr>
            </w:pPr>
            <w:r w:rsidRPr="004809C1">
              <w:rPr>
                <w:rFonts w:ascii="Arial" w:hAnsi="Arial" w:cs="Arial"/>
                <w:sz w:val="20"/>
              </w:rPr>
              <w:t>Georgina Ryder</w:t>
            </w:r>
          </w:p>
          <w:p w:rsidR="001B0F95" w:rsidRPr="004809C1" w:rsidRDefault="001B0F95" w:rsidP="000E79B0">
            <w:pPr>
              <w:spacing w:before="60"/>
              <w:rPr>
                <w:rFonts w:ascii="Arial" w:hAnsi="Arial" w:cs="Arial"/>
                <w:sz w:val="20"/>
              </w:rPr>
            </w:pPr>
            <w:r w:rsidRPr="004809C1">
              <w:rPr>
                <w:rFonts w:ascii="Arial" w:hAnsi="Arial" w:cs="Arial"/>
                <w:sz w:val="20"/>
              </w:rPr>
              <w:t xml:space="preserve">Manager, Training Participation Regional Support South Western Victoria </w:t>
            </w:r>
          </w:p>
          <w:p w:rsidR="001B0F95" w:rsidRPr="004809C1" w:rsidRDefault="001B0F95" w:rsidP="000E79B0">
            <w:pPr>
              <w:spacing w:before="60"/>
              <w:rPr>
                <w:rFonts w:ascii="Arial" w:hAnsi="Arial" w:cs="Arial"/>
                <w:bCs/>
                <w:color w:val="FF6600"/>
                <w:sz w:val="20"/>
              </w:rPr>
            </w:pPr>
            <w:r w:rsidRPr="004809C1">
              <w:rPr>
                <w:rFonts w:ascii="Arial" w:hAnsi="Arial" w:cs="Arial"/>
                <w:sz w:val="20"/>
              </w:rPr>
              <w:t>Phone 5225 1063</w:t>
            </w:r>
          </w:p>
        </w:tc>
      </w:tr>
    </w:tbl>
    <w:p w:rsidR="00545CC1" w:rsidRPr="00545CC1" w:rsidRDefault="00545CC1" w:rsidP="00263A1D">
      <w:pPr>
        <w:shd w:val="clear" w:color="auto" w:fill="FFFFFF"/>
        <w:overflowPunct/>
        <w:autoSpaceDE/>
        <w:autoSpaceDN/>
        <w:adjustRightInd/>
        <w:jc w:val="both"/>
        <w:textAlignment w:val="auto"/>
        <w:rPr>
          <w:lang w:val="en-GB" w:eastAsia="en-US"/>
        </w:rPr>
      </w:pPr>
    </w:p>
    <w:sectPr w:rsidR="00545CC1" w:rsidRPr="00545CC1" w:rsidSect="004114BB">
      <w:footerReference w:type="first" r:id="rId15"/>
      <w:pgSz w:w="11907" w:h="16840" w:code="9"/>
      <w:pgMar w:top="567" w:right="907" w:bottom="1134" w:left="1247"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EB2" w:rsidRDefault="00B81EB2" w:rsidP="00846881">
      <w:r>
        <w:separator/>
      </w:r>
    </w:p>
  </w:endnote>
  <w:endnote w:type="continuationSeparator" w:id="0">
    <w:p w:rsidR="00B81EB2" w:rsidRDefault="00B81EB2"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9D5D01" w:rsidRDefault="006834B9"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2B3254">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rsidR="006834B9" w:rsidRDefault="00683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EB2" w:rsidRDefault="00B81EB2" w:rsidP="00846881">
      <w:r>
        <w:separator/>
      </w:r>
    </w:p>
  </w:footnote>
  <w:footnote w:type="continuationSeparator" w:id="0">
    <w:p w:rsidR="00B81EB2" w:rsidRDefault="00B81EB2"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7C97B2B"/>
    <w:multiLevelType w:val="multilevel"/>
    <w:tmpl w:val="DF8C8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960527E"/>
    <w:multiLevelType w:val="hybridMultilevel"/>
    <w:tmpl w:val="97505B86"/>
    <w:lvl w:ilvl="0" w:tplc="A118BB48">
      <w:start w:val="1"/>
      <w:numFmt w:val="bullet"/>
      <w:pStyle w:val="ESBulletsinTable"/>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1"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2"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7698792B"/>
    <w:multiLevelType w:val="hybridMultilevel"/>
    <w:tmpl w:val="EFC01E76"/>
    <w:lvl w:ilvl="0" w:tplc="114A8182">
      <w:start w:val="1"/>
      <w:numFmt w:val="decimal"/>
      <w:lvlText w:val="%1."/>
      <w:lvlJc w:val="left"/>
      <w:pPr>
        <w:ind w:left="720" w:hanging="360"/>
      </w:pPr>
      <w:rPr>
        <w:rFonts w:ascii="Arial" w:hAnsi="Arial" w:cs="Arial" w:hint="default"/>
        <w:i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12"/>
  </w:num>
  <w:num w:numId="5">
    <w:abstractNumId w:val="1"/>
  </w:num>
  <w:num w:numId="6">
    <w:abstractNumId w:val="11"/>
  </w:num>
  <w:num w:numId="7">
    <w:abstractNumId w:val="5"/>
  </w:num>
  <w:num w:numId="8">
    <w:abstractNumId w:val="14"/>
  </w:num>
  <w:num w:numId="9">
    <w:abstractNumId w:val="10"/>
  </w:num>
  <w:num w:numId="10">
    <w:abstractNumId w:val="8"/>
  </w:num>
  <w:num w:numId="11">
    <w:abstractNumId w:val="6"/>
  </w:num>
  <w:num w:numId="12">
    <w:abstractNumId w:val="3"/>
  </w:num>
  <w:num w:numId="13">
    <w:abstractNumId w:val="13"/>
  </w:num>
  <w:num w:numId="14">
    <w:abstractNumId w:val="4"/>
  </w:num>
  <w:num w:numId="15">
    <w:abstractNumId w:val="7"/>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15DE"/>
    <w:rsid w:val="0002288F"/>
    <w:rsid w:val="0002677B"/>
    <w:rsid w:val="000425DB"/>
    <w:rsid w:val="00060214"/>
    <w:rsid w:val="00060EA4"/>
    <w:rsid w:val="000701E5"/>
    <w:rsid w:val="0008021C"/>
    <w:rsid w:val="000901F6"/>
    <w:rsid w:val="000A28AF"/>
    <w:rsid w:val="000C3753"/>
    <w:rsid w:val="000C782C"/>
    <w:rsid w:val="00105130"/>
    <w:rsid w:val="001079BD"/>
    <w:rsid w:val="001214D4"/>
    <w:rsid w:val="00125617"/>
    <w:rsid w:val="001411A4"/>
    <w:rsid w:val="00181F47"/>
    <w:rsid w:val="001B0F95"/>
    <w:rsid w:val="001C0117"/>
    <w:rsid w:val="001C4930"/>
    <w:rsid w:val="001D2F77"/>
    <w:rsid w:val="00206E94"/>
    <w:rsid w:val="00213CB1"/>
    <w:rsid w:val="00231621"/>
    <w:rsid w:val="0023266B"/>
    <w:rsid w:val="00234DCA"/>
    <w:rsid w:val="00241DCD"/>
    <w:rsid w:val="0025725C"/>
    <w:rsid w:val="00263A1D"/>
    <w:rsid w:val="00264866"/>
    <w:rsid w:val="002774C1"/>
    <w:rsid w:val="002831C1"/>
    <w:rsid w:val="00284B19"/>
    <w:rsid w:val="0029046F"/>
    <w:rsid w:val="002A24E2"/>
    <w:rsid w:val="002B15E5"/>
    <w:rsid w:val="002B3254"/>
    <w:rsid w:val="002D610A"/>
    <w:rsid w:val="002F4461"/>
    <w:rsid w:val="00305553"/>
    <w:rsid w:val="00340366"/>
    <w:rsid w:val="00352C50"/>
    <w:rsid w:val="00384947"/>
    <w:rsid w:val="003966A5"/>
    <w:rsid w:val="003B2C9D"/>
    <w:rsid w:val="003B7B63"/>
    <w:rsid w:val="003D454C"/>
    <w:rsid w:val="003F0B63"/>
    <w:rsid w:val="003F3D59"/>
    <w:rsid w:val="003F640F"/>
    <w:rsid w:val="004114BB"/>
    <w:rsid w:val="004304A3"/>
    <w:rsid w:val="00453CAD"/>
    <w:rsid w:val="004550A7"/>
    <w:rsid w:val="004604A8"/>
    <w:rsid w:val="004809C1"/>
    <w:rsid w:val="0048144F"/>
    <w:rsid w:val="004B182C"/>
    <w:rsid w:val="004C32C0"/>
    <w:rsid w:val="004C7772"/>
    <w:rsid w:val="004E29A2"/>
    <w:rsid w:val="004E42D2"/>
    <w:rsid w:val="00505EC2"/>
    <w:rsid w:val="00506F42"/>
    <w:rsid w:val="00540C9F"/>
    <w:rsid w:val="00545CC1"/>
    <w:rsid w:val="005543E8"/>
    <w:rsid w:val="00583630"/>
    <w:rsid w:val="00590B75"/>
    <w:rsid w:val="005B4815"/>
    <w:rsid w:val="005B4E4D"/>
    <w:rsid w:val="005C5D77"/>
    <w:rsid w:val="005E1085"/>
    <w:rsid w:val="005F153D"/>
    <w:rsid w:val="006254CC"/>
    <w:rsid w:val="00626260"/>
    <w:rsid w:val="006344F3"/>
    <w:rsid w:val="006409D9"/>
    <w:rsid w:val="00651785"/>
    <w:rsid w:val="00653F0A"/>
    <w:rsid w:val="006834B9"/>
    <w:rsid w:val="00687039"/>
    <w:rsid w:val="006935A8"/>
    <w:rsid w:val="00696854"/>
    <w:rsid w:val="006A1696"/>
    <w:rsid w:val="006A5387"/>
    <w:rsid w:val="006A56CF"/>
    <w:rsid w:val="006D4561"/>
    <w:rsid w:val="006F1F64"/>
    <w:rsid w:val="006F5334"/>
    <w:rsid w:val="006F6F4C"/>
    <w:rsid w:val="00714CCA"/>
    <w:rsid w:val="00717852"/>
    <w:rsid w:val="007602BC"/>
    <w:rsid w:val="0076398D"/>
    <w:rsid w:val="00764A0A"/>
    <w:rsid w:val="00770AF9"/>
    <w:rsid w:val="007716FE"/>
    <w:rsid w:val="00772628"/>
    <w:rsid w:val="00790C20"/>
    <w:rsid w:val="007951E1"/>
    <w:rsid w:val="007A3F91"/>
    <w:rsid w:val="007A6F87"/>
    <w:rsid w:val="007E360A"/>
    <w:rsid w:val="007E59F5"/>
    <w:rsid w:val="008046B0"/>
    <w:rsid w:val="008303CB"/>
    <w:rsid w:val="008317C7"/>
    <w:rsid w:val="00846881"/>
    <w:rsid w:val="00853D6A"/>
    <w:rsid w:val="00865959"/>
    <w:rsid w:val="00867D3A"/>
    <w:rsid w:val="00880ACA"/>
    <w:rsid w:val="008856C1"/>
    <w:rsid w:val="0089057D"/>
    <w:rsid w:val="0089186A"/>
    <w:rsid w:val="008B1A71"/>
    <w:rsid w:val="008D5441"/>
    <w:rsid w:val="008E2680"/>
    <w:rsid w:val="008E2DD6"/>
    <w:rsid w:val="008E53DE"/>
    <w:rsid w:val="008F3646"/>
    <w:rsid w:val="00903B41"/>
    <w:rsid w:val="00933C17"/>
    <w:rsid w:val="00965E53"/>
    <w:rsid w:val="009706F1"/>
    <w:rsid w:val="009843BA"/>
    <w:rsid w:val="0099526E"/>
    <w:rsid w:val="009A6AD7"/>
    <w:rsid w:val="009C7B4C"/>
    <w:rsid w:val="009D5D01"/>
    <w:rsid w:val="009E3636"/>
    <w:rsid w:val="009F3C05"/>
    <w:rsid w:val="00A011F2"/>
    <w:rsid w:val="00A14B2D"/>
    <w:rsid w:val="00A2083F"/>
    <w:rsid w:val="00A24A30"/>
    <w:rsid w:val="00A73EDE"/>
    <w:rsid w:val="00A83FB3"/>
    <w:rsid w:val="00A9135E"/>
    <w:rsid w:val="00AD0AF3"/>
    <w:rsid w:val="00AE0827"/>
    <w:rsid w:val="00AF01B3"/>
    <w:rsid w:val="00AF0514"/>
    <w:rsid w:val="00B05E0A"/>
    <w:rsid w:val="00B211FC"/>
    <w:rsid w:val="00B25302"/>
    <w:rsid w:val="00B30654"/>
    <w:rsid w:val="00B33E4F"/>
    <w:rsid w:val="00B41E45"/>
    <w:rsid w:val="00B5136F"/>
    <w:rsid w:val="00B6144E"/>
    <w:rsid w:val="00B632F5"/>
    <w:rsid w:val="00B72FE6"/>
    <w:rsid w:val="00B81EB2"/>
    <w:rsid w:val="00B950AB"/>
    <w:rsid w:val="00B95EB6"/>
    <w:rsid w:val="00BB4A46"/>
    <w:rsid w:val="00BE143C"/>
    <w:rsid w:val="00BF5B84"/>
    <w:rsid w:val="00C151BB"/>
    <w:rsid w:val="00C2198D"/>
    <w:rsid w:val="00C26043"/>
    <w:rsid w:val="00C373FC"/>
    <w:rsid w:val="00C6394A"/>
    <w:rsid w:val="00C75A39"/>
    <w:rsid w:val="00C83B90"/>
    <w:rsid w:val="00CA0D2E"/>
    <w:rsid w:val="00CA2D61"/>
    <w:rsid w:val="00CB16A1"/>
    <w:rsid w:val="00CB3905"/>
    <w:rsid w:val="00CD0632"/>
    <w:rsid w:val="00CE69B8"/>
    <w:rsid w:val="00CF0F2E"/>
    <w:rsid w:val="00CF35E5"/>
    <w:rsid w:val="00CF5E2D"/>
    <w:rsid w:val="00CF6687"/>
    <w:rsid w:val="00CF6891"/>
    <w:rsid w:val="00D11D78"/>
    <w:rsid w:val="00D33418"/>
    <w:rsid w:val="00D53A53"/>
    <w:rsid w:val="00D813EA"/>
    <w:rsid w:val="00D838D4"/>
    <w:rsid w:val="00DB0BCD"/>
    <w:rsid w:val="00DB7126"/>
    <w:rsid w:val="00DD6095"/>
    <w:rsid w:val="00DD6855"/>
    <w:rsid w:val="00DD7B96"/>
    <w:rsid w:val="00DF1141"/>
    <w:rsid w:val="00DF7C51"/>
    <w:rsid w:val="00E160A2"/>
    <w:rsid w:val="00E320A4"/>
    <w:rsid w:val="00E91E6B"/>
    <w:rsid w:val="00EA2B5D"/>
    <w:rsid w:val="00EE2594"/>
    <w:rsid w:val="00EE4BD9"/>
    <w:rsid w:val="00EE5E95"/>
    <w:rsid w:val="00F07276"/>
    <w:rsid w:val="00F11CAC"/>
    <w:rsid w:val="00F13297"/>
    <w:rsid w:val="00F17667"/>
    <w:rsid w:val="00F24B4E"/>
    <w:rsid w:val="00F30F82"/>
    <w:rsid w:val="00F343D3"/>
    <w:rsid w:val="00F504E2"/>
    <w:rsid w:val="00F57D40"/>
    <w:rsid w:val="00F8781E"/>
    <w:rsid w:val="00F93F26"/>
    <w:rsid w:val="00FA74E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semiHidden/>
    <w:unhideWhenUsed/>
    <w:rsid w:val="007E360A"/>
    <w:rPr>
      <w:color w:val="800080" w:themeColor="followedHyperlink"/>
      <w:u w:val="single"/>
    </w:rPr>
  </w:style>
  <w:style w:type="paragraph" w:styleId="NoSpacing">
    <w:name w:val="No Spacing"/>
    <w:uiPriority w:val="1"/>
    <w:qFormat/>
    <w:rsid w:val="001B0F95"/>
    <w:pPr>
      <w:overflowPunct w:val="0"/>
      <w:autoSpaceDE w:val="0"/>
      <w:autoSpaceDN w:val="0"/>
      <w:adjustRightInd w:val="0"/>
      <w:textAlignment w:val="baseline"/>
    </w:pPr>
    <w:rPr>
      <w:sz w:val="24"/>
    </w:rPr>
  </w:style>
  <w:style w:type="paragraph" w:customStyle="1" w:styleId="ESBulletsinTable">
    <w:name w:val="ES_Bullets in Table"/>
    <w:basedOn w:val="ListParagraph"/>
    <w:qFormat/>
    <w:rsid w:val="001B0F95"/>
    <w:pPr>
      <w:numPr>
        <w:numId w:val="17"/>
      </w:numPr>
      <w:spacing w:after="80" w:line="240" w:lineRule="auto"/>
    </w:pPr>
    <w:rPr>
      <w:rFonts w:ascii="Arial" w:eastAsia="Arial" w:hAnsi="Arial"/>
      <w:sz w:val="18"/>
      <w:lang w:val="en-AU"/>
    </w:rPr>
  </w:style>
  <w:style w:type="paragraph" w:customStyle="1" w:styleId="ESBulletsinTableLevel2">
    <w:name w:val="ES_Bullets in Table Level 2"/>
    <w:basedOn w:val="ListParagraph"/>
    <w:qFormat/>
    <w:rsid w:val="001B0F95"/>
    <w:pPr>
      <w:numPr>
        <w:ilvl w:val="1"/>
        <w:numId w:val="17"/>
      </w:numPr>
      <w:spacing w:after="80" w:line="240" w:lineRule="auto"/>
      <w:ind w:left="592"/>
    </w:pPr>
    <w:rPr>
      <w:rFonts w:ascii="Arial" w:eastAsia="Arial" w:hAnsi="Arial"/>
      <w:sz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training/providers/learnlocal/Pages/network.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cation.vic.gov.au/about/research/Pages/ac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training/providers/learnlocal/Pages/network.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training/providers/learnlocal/Pages/network.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BD91C-485F-4FD1-A9B2-418A123F805D}"/>
</file>

<file path=customXml/itemProps2.xml><?xml version="1.0" encoding="utf-8"?>
<ds:datastoreItem xmlns:ds="http://schemas.openxmlformats.org/officeDocument/2006/customXml" ds:itemID="{B36C6CD5-77FE-455A-B51C-C772E878909F}"/>
</file>

<file path=customXml/itemProps3.xml><?xml version="1.0" encoding="utf-8"?>
<ds:datastoreItem xmlns:ds="http://schemas.openxmlformats.org/officeDocument/2006/customXml" ds:itemID="{49F4A73A-F4EC-42BA-B27D-747E28679FF0}"/>
</file>

<file path=customXml/itemProps4.xml><?xml version="1.0" encoding="utf-8"?>
<ds:datastoreItem xmlns:ds="http://schemas.openxmlformats.org/officeDocument/2006/customXml" ds:itemID="{6EBB1586-066A-46A3-8F96-13F13A368B55}"/>
</file>

<file path=docProps/app.xml><?xml version="1.0" encoding="utf-8"?>
<Properties xmlns="http://schemas.openxmlformats.org/officeDocument/2006/extended-properties" xmlns:vt="http://schemas.openxmlformats.org/officeDocument/2006/docPropsVTypes">
  <Template>Memo - HESG Memorandum</Template>
  <TotalTime>0</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Registrations open for 2018 ACEVic</vt:lpstr>
    </vt:vector>
  </TitlesOfParts>
  <Company>Dept. Of Education and Training (DE&amp;T)</Company>
  <LinksUpToDate>false</LinksUpToDate>
  <CharactersWithSpaces>5874</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Registrations open for 2018 ACEVic</dc:title>
  <dc:creator>08306670</dc:creator>
  <cp:lastModifiedBy>Kene, Effie E</cp:lastModifiedBy>
  <cp:revision>2</cp:revision>
  <cp:lastPrinted>2007-01-10T22:20:00Z</cp:lastPrinted>
  <dcterms:created xsi:type="dcterms:W3CDTF">2018-02-16T03:12:00Z</dcterms:created>
  <dcterms:modified xsi:type="dcterms:W3CDTF">2018-02-16T03:12:00Z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