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EA" w:rsidRPr="003134A1" w:rsidRDefault="00D813EA" w:rsidP="0085253B">
      <w:pPr>
        <w:pStyle w:val="Heading1"/>
        <w:jc w:val="center"/>
        <w:rPr>
          <w:rFonts w:ascii="Arial" w:hAnsi="Arial" w:cs="Arial"/>
          <w:color w:val="auto"/>
          <w:lang w:val="en-GB" w:eastAsia="en-US"/>
        </w:rPr>
      </w:pPr>
      <w:r w:rsidRPr="003134A1">
        <w:rPr>
          <w:rFonts w:ascii="Arial" w:hAnsi="Arial" w:cs="Arial"/>
          <w:color w:val="auto"/>
          <w:lang w:val="en-GB" w:eastAsia="en-US"/>
        </w:rPr>
        <w:t>Department of Education and Training</w:t>
      </w:r>
    </w:p>
    <w:p w:rsidR="00D813EA" w:rsidRPr="003134A1" w:rsidRDefault="00D813EA" w:rsidP="0085253B">
      <w:pPr>
        <w:pStyle w:val="Heading1"/>
        <w:jc w:val="center"/>
        <w:rPr>
          <w:rFonts w:ascii="Arial" w:hAnsi="Arial" w:cs="Arial"/>
          <w:color w:val="auto"/>
          <w:lang w:val="en-GB" w:eastAsia="en-US"/>
        </w:rPr>
      </w:pPr>
      <w:r w:rsidRPr="003134A1">
        <w:rPr>
          <w:rFonts w:ascii="Arial" w:hAnsi="Arial" w:cs="Arial"/>
          <w:color w:val="auto"/>
          <w:lang w:val="en-GB" w:eastAsia="en-US"/>
        </w:rPr>
        <w:t>Higher Education and Skills Group</w:t>
      </w:r>
    </w:p>
    <w:p w:rsidR="001C0BDB" w:rsidRPr="003134A1" w:rsidRDefault="001C0BDB" w:rsidP="001C0BDB">
      <w:pPr>
        <w:rPr>
          <w:lang w:val="en-GB" w:eastAsia="en-US"/>
        </w:rPr>
      </w:pPr>
    </w:p>
    <w:p w:rsidR="009D5D01" w:rsidRPr="003134A1" w:rsidRDefault="00D813EA" w:rsidP="0085253B">
      <w:pPr>
        <w:pStyle w:val="Heading1"/>
        <w:ind w:left="-284"/>
        <w:rPr>
          <w:rFonts w:ascii="Arial" w:hAnsi="Arial"/>
          <w:i/>
          <w:color w:val="auto"/>
          <w:sz w:val="22"/>
          <w:szCs w:val="24"/>
          <w:lang w:val="en-GB" w:eastAsia="en-US"/>
        </w:rPr>
      </w:pPr>
      <w:r w:rsidRPr="003134A1">
        <w:rPr>
          <w:rStyle w:val="Heading2Char"/>
          <w:rFonts w:ascii="Arial" w:hAnsi="Arial" w:cs="Arial"/>
          <w:color w:val="auto"/>
        </w:rPr>
        <w:t>Participation Branch Mem</w:t>
      </w:r>
      <w:r w:rsidR="0085253B" w:rsidRPr="003134A1">
        <w:rPr>
          <w:rStyle w:val="Heading2Char"/>
          <w:rFonts w:ascii="Arial" w:hAnsi="Arial" w:cs="Arial"/>
          <w:color w:val="auto"/>
        </w:rPr>
        <w:t xml:space="preserve">o: </w:t>
      </w:r>
      <w:r w:rsidR="009D5D01" w:rsidRPr="003134A1">
        <w:rPr>
          <w:rFonts w:ascii="Arial" w:hAnsi="Arial"/>
          <w:i/>
          <w:color w:val="auto"/>
          <w:sz w:val="22"/>
          <w:szCs w:val="24"/>
          <w:lang w:val="en-GB" w:eastAsia="en-US"/>
        </w:rPr>
        <w:t>201</w:t>
      </w:r>
      <w:r w:rsidR="00CF35E5" w:rsidRPr="003134A1">
        <w:rPr>
          <w:rFonts w:ascii="Arial" w:hAnsi="Arial"/>
          <w:i/>
          <w:color w:val="auto"/>
          <w:sz w:val="22"/>
          <w:szCs w:val="24"/>
          <w:lang w:val="en-GB" w:eastAsia="en-US"/>
        </w:rPr>
        <w:t>8</w:t>
      </w:r>
      <w:r w:rsidR="009D5D01" w:rsidRPr="003134A1">
        <w:rPr>
          <w:rFonts w:ascii="Arial" w:hAnsi="Arial"/>
          <w:i/>
          <w:color w:val="auto"/>
          <w:sz w:val="22"/>
          <w:szCs w:val="24"/>
          <w:lang w:val="en-GB" w:eastAsia="en-US"/>
        </w:rPr>
        <w:t xml:space="preserve"> / </w:t>
      </w:r>
      <w:r w:rsidR="003134A1" w:rsidRPr="003134A1">
        <w:rPr>
          <w:rFonts w:ascii="Arial" w:hAnsi="Arial"/>
          <w:i/>
          <w:color w:val="auto"/>
          <w:sz w:val="22"/>
          <w:szCs w:val="24"/>
          <w:lang w:val="en-GB" w:eastAsia="en-US"/>
        </w:rPr>
        <w:t>April</w:t>
      </w:r>
      <w:r w:rsidR="00EA2B5D" w:rsidRPr="003134A1">
        <w:rPr>
          <w:rFonts w:ascii="Arial" w:hAnsi="Arial"/>
          <w:i/>
          <w:color w:val="auto"/>
          <w:sz w:val="22"/>
          <w:szCs w:val="24"/>
          <w:lang w:val="en-GB" w:eastAsia="en-US"/>
        </w:rPr>
        <w:t xml:space="preserve"> </w:t>
      </w:r>
      <w:r w:rsidR="003134A1" w:rsidRPr="003134A1">
        <w:rPr>
          <w:rFonts w:ascii="Arial" w:hAnsi="Arial"/>
          <w:i/>
          <w:color w:val="auto"/>
          <w:sz w:val="22"/>
          <w:szCs w:val="24"/>
          <w:lang w:val="en-GB" w:eastAsia="en-US"/>
        </w:rPr>
        <w:t>/10</w:t>
      </w:r>
    </w:p>
    <w:p w:rsidR="00545CC1" w:rsidRPr="00744E0A" w:rsidRDefault="00545CC1" w:rsidP="00545CC1">
      <w:pPr>
        <w:tabs>
          <w:tab w:val="left" w:pos="1080"/>
        </w:tabs>
        <w:spacing w:before="60"/>
        <w:ind w:left="-284" w:right="-453"/>
        <w:rPr>
          <w:rFonts w:ascii="Arial" w:hAnsi="Arial"/>
          <w:i/>
          <w:color w:val="000000"/>
          <w:sz w:val="22"/>
          <w:szCs w:val="24"/>
          <w:lang w:val="en-GB" w:eastAsia="en-US"/>
        </w:rPr>
      </w:pPr>
    </w:p>
    <w:p w:rsidR="00DB0BCD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TO: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EA2B5D">
        <w:rPr>
          <w:rFonts w:ascii="Arial" w:hAnsi="Arial"/>
          <w:b/>
          <w:color w:val="000000"/>
          <w:sz w:val="22"/>
          <w:szCs w:val="24"/>
          <w:lang w:val="en-GB" w:eastAsia="en-US"/>
        </w:rPr>
        <w:t>Learn Lo</w:t>
      </w:r>
      <w:r w:rsidR="00E05620">
        <w:rPr>
          <w:rFonts w:ascii="Arial" w:hAnsi="Arial"/>
          <w:b/>
          <w:color w:val="000000"/>
          <w:sz w:val="22"/>
          <w:szCs w:val="24"/>
          <w:lang w:val="en-GB" w:eastAsia="en-US"/>
        </w:rPr>
        <w:t>c</w:t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al organisations - </w:t>
      </w:r>
      <w:r w:rsidR="00DB0BCD" w:rsidRPr="00DB0BCD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 xml:space="preserve">ALL </w:t>
      </w:r>
    </w:p>
    <w:p w:rsidR="00CB2C50" w:rsidRPr="00DB0BCD" w:rsidRDefault="00CB2C50" w:rsidP="00CB2C50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Adult Education Institutions</w:t>
      </w:r>
    </w:p>
    <w:p w:rsidR="00DB0BCD" w:rsidRPr="00DB0BCD" w:rsidRDefault="00545CC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Learn Local Stakeholders</w:t>
      </w:r>
    </w:p>
    <w:p w:rsidR="00DB0BCD" w:rsidRPr="00DB0BCD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Participation Branch Staff</w:t>
      </w:r>
    </w:p>
    <w:p w:rsidR="00DB0BCD" w:rsidRDefault="00DB0BCD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:rsidR="009D5D01" w:rsidRPr="003134A1" w:rsidRDefault="009D5D01" w:rsidP="009D5D0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3134A1" w:rsidRPr="003134A1">
        <w:rPr>
          <w:rFonts w:ascii="Arial" w:hAnsi="Arial"/>
          <w:color w:val="000000"/>
          <w:sz w:val="22"/>
          <w:lang w:val="en-GB" w:eastAsia="en-US"/>
        </w:rPr>
        <w:t xml:space="preserve">Ryan Collins, </w:t>
      </w:r>
      <w:r w:rsidR="0029046F" w:rsidRPr="003134A1">
        <w:rPr>
          <w:rFonts w:ascii="Arial" w:hAnsi="Arial"/>
          <w:color w:val="000000"/>
          <w:sz w:val="22"/>
          <w:szCs w:val="24"/>
          <w:lang w:val="en-GB" w:eastAsia="en-US"/>
        </w:rPr>
        <w:t>D</w:t>
      </w:r>
      <w:r w:rsidR="004E29A2" w:rsidRPr="003134A1">
        <w:rPr>
          <w:rFonts w:ascii="Arial" w:hAnsi="Arial"/>
          <w:color w:val="000000"/>
          <w:sz w:val="22"/>
          <w:szCs w:val="24"/>
          <w:lang w:val="en-GB" w:eastAsia="en-US"/>
        </w:rPr>
        <w:t xml:space="preserve">irector - </w:t>
      </w:r>
      <w:r w:rsidRPr="003134A1">
        <w:rPr>
          <w:rFonts w:ascii="Arial" w:hAnsi="Arial"/>
          <w:color w:val="000000"/>
          <w:sz w:val="22"/>
          <w:szCs w:val="24"/>
          <w:lang w:val="en-GB" w:eastAsia="en-US"/>
        </w:rPr>
        <w:t>Participation Branch</w:t>
      </w:r>
    </w:p>
    <w:p w:rsidR="009D5D01" w:rsidRPr="003134A1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3134A1">
        <w:rPr>
          <w:rFonts w:ascii="Arial" w:hAnsi="Arial"/>
          <w:b/>
          <w:color w:val="000000"/>
          <w:sz w:val="22"/>
          <w:lang w:val="en-GB" w:eastAsia="en-US"/>
        </w:rPr>
        <w:t>DATE:</w:t>
      </w:r>
      <w:r w:rsidRPr="003134A1">
        <w:rPr>
          <w:rFonts w:ascii="Arial" w:hAnsi="Arial"/>
          <w:color w:val="000000"/>
          <w:sz w:val="22"/>
          <w:lang w:val="en-GB" w:eastAsia="en-US"/>
        </w:rPr>
        <w:tab/>
      </w:r>
      <w:r w:rsidR="003134A1">
        <w:rPr>
          <w:rFonts w:ascii="Arial" w:hAnsi="Arial"/>
          <w:color w:val="000000"/>
          <w:sz w:val="22"/>
          <w:lang w:val="en-GB" w:eastAsia="en-US"/>
        </w:rPr>
        <w:t>10</w:t>
      </w:r>
      <w:r w:rsidR="00CB2C50" w:rsidRPr="003134A1">
        <w:rPr>
          <w:rFonts w:ascii="Arial" w:hAnsi="Arial"/>
          <w:color w:val="000000"/>
          <w:sz w:val="22"/>
          <w:lang w:val="en-GB" w:eastAsia="en-US"/>
        </w:rPr>
        <w:t xml:space="preserve"> /</w:t>
      </w:r>
      <w:r w:rsidR="003134A1" w:rsidRPr="003134A1">
        <w:rPr>
          <w:rFonts w:ascii="Arial" w:hAnsi="Arial"/>
          <w:color w:val="000000"/>
          <w:sz w:val="22"/>
          <w:lang w:val="en-GB" w:eastAsia="en-US"/>
        </w:rPr>
        <w:t xml:space="preserve"> April </w:t>
      </w:r>
      <w:r w:rsidR="00CB2C50" w:rsidRPr="003134A1">
        <w:rPr>
          <w:rFonts w:ascii="Arial" w:hAnsi="Arial"/>
          <w:color w:val="000000"/>
          <w:sz w:val="22"/>
          <w:lang w:val="en-GB" w:eastAsia="en-US"/>
        </w:rPr>
        <w:t xml:space="preserve">/ </w:t>
      </w:r>
      <w:r w:rsidR="00EA2B5D" w:rsidRPr="003134A1">
        <w:rPr>
          <w:rFonts w:ascii="Arial" w:hAnsi="Arial"/>
          <w:color w:val="000000"/>
          <w:sz w:val="22"/>
          <w:lang w:val="en-GB" w:eastAsia="en-US"/>
        </w:rPr>
        <w:t>2018</w:t>
      </w:r>
    </w:p>
    <w:p w:rsidR="00EA2B5D" w:rsidRPr="003134A1" w:rsidRDefault="009D5D01" w:rsidP="00EA2B5D">
      <w:pPr>
        <w:tabs>
          <w:tab w:val="left" w:pos="1080"/>
        </w:tabs>
        <w:spacing w:before="100"/>
        <w:ind w:left="1080" w:right="397" w:hanging="1364"/>
        <w:rPr>
          <w:rFonts w:ascii="Arial" w:hAnsi="Arial" w:cs="Arial"/>
          <w:color w:val="000000"/>
          <w:sz w:val="22"/>
          <w:lang w:eastAsia="en-US"/>
        </w:rPr>
      </w:pPr>
      <w:r w:rsidRPr="003134A1">
        <w:rPr>
          <w:rFonts w:ascii="Arial" w:hAnsi="Arial"/>
          <w:b/>
          <w:color w:val="000000"/>
          <w:sz w:val="22"/>
          <w:lang w:val="en-GB" w:eastAsia="en-US"/>
        </w:rPr>
        <w:t>SUBJECT:</w:t>
      </w:r>
      <w:r w:rsidRPr="003134A1">
        <w:rPr>
          <w:rFonts w:ascii="Arial" w:hAnsi="Arial"/>
          <w:color w:val="000000"/>
          <w:sz w:val="22"/>
          <w:lang w:val="en-GB" w:eastAsia="en-US"/>
        </w:rPr>
        <w:tab/>
      </w:r>
      <w:r w:rsidR="003134A1">
        <w:rPr>
          <w:rFonts w:ascii="Arial" w:hAnsi="Arial"/>
          <w:color w:val="000000"/>
          <w:sz w:val="22"/>
          <w:lang w:val="en-GB" w:eastAsia="en-US"/>
        </w:rPr>
        <w:t>2018 Payments</w:t>
      </w:r>
    </w:p>
    <w:p w:rsidR="00DB0BCD" w:rsidRPr="00044F8A" w:rsidRDefault="00DB0BCD" w:rsidP="009D5D01">
      <w:pPr>
        <w:pBdr>
          <w:bottom w:val="single" w:sz="12" w:space="1" w:color="auto"/>
        </w:pBdr>
        <w:tabs>
          <w:tab w:val="left" w:pos="1080"/>
          <w:tab w:val="left" w:pos="9753"/>
        </w:tabs>
        <w:spacing w:before="60"/>
        <w:ind w:left="-284" w:right="-424"/>
        <w:rPr>
          <w:rFonts w:ascii="Arial" w:hAnsi="Arial"/>
          <w:color w:val="000000"/>
          <w:sz w:val="22"/>
          <w:lang w:val="en-GB" w:eastAsia="en-US"/>
        </w:rPr>
      </w:pPr>
    </w:p>
    <w:p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:rsidR="00DB0BCD" w:rsidRPr="003134A1" w:rsidRDefault="00DB0BCD" w:rsidP="00545CC1">
      <w:pPr>
        <w:pStyle w:val="Heading2"/>
        <w:rPr>
          <w:rFonts w:ascii="Arial" w:hAnsi="Arial" w:cs="Arial"/>
          <w:color w:val="auto"/>
          <w:lang w:val="en-GB" w:eastAsia="en-US"/>
        </w:rPr>
      </w:pPr>
      <w:r w:rsidRPr="003134A1">
        <w:rPr>
          <w:rFonts w:ascii="Arial" w:hAnsi="Arial" w:cs="Arial"/>
          <w:color w:val="auto"/>
          <w:lang w:val="en-GB" w:eastAsia="en-US"/>
        </w:rPr>
        <w:t>A</w:t>
      </w:r>
      <w:r w:rsidR="0085253B" w:rsidRPr="003134A1">
        <w:rPr>
          <w:rFonts w:ascii="Arial" w:hAnsi="Arial" w:cs="Arial"/>
          <w:color w:val="auto"/>
          <w:lang w:val="en-GB" w:eastAsia="en-US"/>
        </w:rPr>
        <w:t>ctions / Critical Dates:</w:t>
      </w:r>
    </w:p>
    <w:p w:rsidR="00DB0BCD" w:rsidRPr="003134A1" w:rsidRDefault="00DB0BC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sz w:val="22"/>
          <w:szCs w:val="22"/>
          <w:lang w:val="en-GB" w:eastAsia="en-US"/>
        </w:rPr>
      </w:pPr>
    </w:p>
    <w:p w:rsidR="003134A1" w:rsidRDefault="003134A1" w:rsidP="00F14306">
      <w:pPr>
        <w:pStyle w:val="ListParagraph"/>
        <w:numPr>
          <w:ilvl w:val="0"/>
          <w:numId w:val="15"/>
        </w:numPr>
        <w:jc w:val="both"/>
        <w:rPr>
          <w:rFonts w:ascii="Arial" w:hAnsi="Arial" w:cs="Arial"/>
        </w:rPr>
      </w:pPr>
      <w:r w:rsidRPr="003134A1">
        <w:rPr>
          <w:rFonts w:ascii="Arial" w:hAnsi="Arial" w:cs="Arial"/>
        </w:rPr>
        <w:t xml:space="preserve">Learn Local </w:t>
      </w:r>
      <w:r w:rsidR="0094591D">
        <w:rPr>
          <w:rFonts w:ascii="Arial" w:hAnsi="Arial" w:cs="Arial"/>
        </w:rPr>
        <w:t>providers and Adult Education Institutions</w:t>
      </w:r>
      <w:r w:rsidRPr="003134A1">
        <w:rPr>
          <w:rFonts w:ascii="Arial" w:hAnsi="Arial" w:cs="Arial"/>
        </w:rPr>
        <w:t xml:space="preserve"> </w:t>
      </w:r>
      <w:r w:rsidR="00A2423A">
        <w:rPr>
          <w:rFonts w:ascii="Arial" w:hAnsi="Arial" w:cs="Arial"/>
        </w:rPr>
        <w:t xml:space="preserve">should </w:t>
      </w:r>
      <w:r w:rsidRPr="003134A1">
        <w:rPr>
          <w:rFonts w:ascii="Arial" w:hAnsi="Arial" w:cs="Arial"/>
        </w:rPr>
        <w:t xml:space="preserve">note the </w:t>
      </w:r>
      <w:r>
        <w:rPr>
          <w:rFonts w:ascii="Arial" w:hAnsi="Arial" w:cs="Arial"/>
        </w:rPr>
        <w:t xml:space="preserve">payment </w:t>
      </w:r>
      <w:r w:rsidR="00A2423A">
        <w:rPr>
          <w:rFonts w:ascii="Arial" w:hAnsi="Arial" w:cs="Arial"/>
        </w:rPr>
        <w:t xml:space="preserve">processing arrangements </w:t>
      </w:r>
      <w:r w:rsidRPr="003134A1">
        <w:rPr>
          <w:rFonts w:ascii="Arial" w:hAnsi="Arial" w:cs="Arial"/>
        </w:rPr>
        <w:t xml:space="preserve">for 2018 Pre-Accredited Delivery as outlined below. </w:t>
      </w:r>
    </w:p>
    <w:p w:rsidR="00A2423A" w:rsidRPr="003134A1" w:rsidRDefault="00A2423A" w:rsidP="00F14306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All providers are reminded that reporting of data in SVTS is critical for processing of payments and should ensure data is uploaded by mid –May to ensure payment processing.</w:t>
      </w:r>
    </w:p>
    <w:p w:rsidR="0029046F" w:rsidRPr="00EA2B5D" w:rsidRDefault="0029046F" w:rsidP="00A2423A">
      <w:pPr>
        <w:pBdr>
          <w:bottom w:val="single" w:sz="12" w:space="1" w:color="auto"/>
        </w:pBd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:rsidR="00EA2B5D" w:rsidRDefault="00EA2B5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:rsidR="0021443A" w:rsidRDefault="0021443A" w:rsidP="0021443A">
      <w:pPr>
        <w:tabs>
          <w:tab w:val="left" w:pos="1080"/>
          <w:tab w:val="left" w:pos="9356"/>
        </w:tabs>
        <w:spacing w:before="60"/>
        <w:ind w:left="-284" w:right="397"/>
        <w:jc w:val="both"/>
        <w:rPr>
          <w:rFonts w:ascii="Arial" w:hAnsi="Arial" w:cs="Arial"/>
          <w:b/>
          <w:sz w:val="22"/>
          <w:szCs w:val="22"/>
        </w:rPr>
      </w:pPr>
      <w:bookmarkStart w:id="0" w:name="_Toc490812536"/>
      <w:r w:rsidRPr="0021443A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4591D">
        <w:rPr>
          <w:rFonts w:ascii="Arial" w:hAnsi="Arial" w:cs="Arial"/>
          <w:sz w:val="22"/>
          <w:szCs w:val="22"/>
        </w:rPr>
        <w:t xml:space="preserve">Department has received </w:t>
      </w:r>
      <w:r>
        <w:rPr>
          <w:rFonts w:ascii="Arial" w:hAnsi="Arial" w:cs="Arial"/>
          <w:sz w:val="22"/>
          <w:szCs w:val="22"/>
        </w:rPr>
        <w:t>some</w:t>
      </w:r>
      <w:r w:rsidRPr="0094591D">
        <w:rPr>
          <w:rFonts w:ascii="Arial" w:hAnsi="Arial" w:cs="Arial"/>
          <w:sz w:val="22"/>
          <w:szCs w:val="22"/>
        </w:rPr>
        <w:t xml:space="preserve"> enquiries seeking clarification on 2018 payments for </w:t>
      </w:r>
      <w:r>
        <w:rPr>
          <w:rFonts w:ascii="Arial" w:hAnsi="Arial" w:cs="Arial"/>
          <w:sz w:val="22"/>
          <w:szCs w:val="22"/>
        </w:rPr>
        <w:t>pre-accredited t</w:t>
      </w:r>
      <w:r w:rsidRPr="0094591D">
        <w:rPr>
          <w:rFonts w:ascii="Arial" w:hAnsi="Arial" w:cs="Arial"/>
          <w:sz w:val="22"/>
          <w:szCs w:val="22"/>
        </w:rPr>
        <w:t>raining</w:t>
      </w:r>
      <w:r>
        <w:rPr>
          <w:rFonts w:ascii="Arial" w:hAnsi="Arial" w:cs="Arial"/>
          <w:sz w:val="22"/>
          <w:szCs w:val="22"/>
        </w:rPr>
        <w:t xml:space="preserve"> delivery</w:t>
      </w:r>
      <w:r w:rsidRPr="0094591D">
        <w:rPr>
          <w:rFonts w:ascii="Arial" w:hAnsi="Arial" w:cs="Arial"/>
          <w:sz w:val="22"/>
          <w:szCs w:val="22"/>
        </w:rPr>
        <w:t xml:space="preserve"> and payment </w:t>
      </w:r>
      <w:r>
        <w:rPr>
          <w:rFonts w:ascii="Arial" w:hAnsi="Arial" w:cs="Arial"/>
          <w:sz w:val="22"/>
          <w:szCs w:val="22"/>
        </w:rPr>
        <w:t>of the 20% regional l</w:t>
      </w:r>
      <w:r w:rsidRPr="0094591D">
        <w:rPr>
          <w:rFonts w:ascii="Arial" w:hAnsi="Arial" w:cs="Arial"/>
          <w:sz w:val="22"/>
          <w:szCs w:val="22"/>
        </w:rPr>
        <w:t>oading</w:t>
      </w:r>
      <w:r>
        <w:rPr>
          <w:rFonts w:ascii="Arial" w:hAnsi="Arial" w:cs="Arial"/>
          <w:sz w:val="22"/>
          <w:szCs w:val="22"/>
        </w:rPr>
        <w:t xml:space="preserve"> where applicable</w:t>
      </w:r>
      <w:r w:rsidRPr="0094591D">
        <w:rPr>
          <w:rFonts w:ascii="Arial" w:hAnsi="Arial" w:cs="Arial"/>
          <w:sz w:val="22"/>
          <w:szCs w:val="22"/>
        </w:rPr>
        <w:t>.</w:t>
      </w:r>
    </w:p>
    <w:p w:rsidR="0021443A" w:rsidRDefault="0021443A" w:rsidP="00F14306">
      <w:pPr>
        <w:tabs>
          <w:tab w:val="left" w:pos="1080"/>
          <w:tab w:val="left" w:pos="9356"/>
        </w:tabs>
        <w:spacing w:before="60"/>
        <w:ind w:left="-284" w:right="397"/>
        <w:jc w:val="both"/>
        <w:rPr>
          <w:rFonts w:ascii="Arial" w:hAnsi="Arial" w:cs="Arial"/>
          <w:b/>
          <w:sz w:val="22"/>
          <w:szCs w:val="22"/>
        </w:rPr>
      </w:pPr>
    </w:p>
    <w:p w:rsidR="003134A1" w:rsidRPr="003134A1" w:rsidRDefault="003134A1" w:rsidP="00F14306">
      <w:pPr>
        <w:tabs>
          <w:tab w:val="left" w:pos="1080"/>
          <w:tab w:val="left" w:pos="9356"/>
        </w:tabs>
        <w:spacing w:before="60"/>
        <w:ind w:left="-284" w:right="397"/>
        <w:jc w:val="both"/>
        <w:rPr>
          <w:rFonts w:ascii="Arial" w:hAnsi="Arial" w:cs="Arial"/>
          <w:b/>
          <w:sz w:val="22"/>
          <w:szCs w:val="22"/>
        </w:rPr>
      </w:pPr>
      <w:r w:rsidRPr="003134A1">
        <w:rPr>
          <w:rFonts w:ascii="Arial" w:hAnsi="Arial" w:cs="Arial"/>
          <w:b/>
          <w:sz w:val="22"/>
          <w:szCs w:val="22"/>
        </w:rPr>
        <w:t>Pre Accredited Training Delivery</w:t>
      </w:r>
      <w:bookmarkEnd w:id="0"/>
      <w:r w:rsidRPr="003134A1">
        <w:rPr>
          <w:rFonts w:ascii="Arial" w:hAnsi="Arial" w:cs="Arial"/>
          <w:b/>
          <w:sz w:val="22"/>
          <w:szCs w:val="22"/>
        </w:rPr>
        <w:t xml:space="preserve"> </w:t>
      </w:r>
    </w:p>
    <w:p w:rsidR="003134A1" w:rsidRPr="000E466A" w:rsidRDefault="003134A1" w:rsidP="00F14306">
      <w:pPr>
        <w:jc w:val="both"/>
        <w:rPr>
          <w:rFonts w:ascii="Arial" w:hAnsi="Arial" w:cs="Arial"/>
          <w:sz w:val="22"/>
          <w:szCs w:val="22"/>
        </w:rPr>
      </w:pPr>
    </w:p>
    <w:p w:rsidR="0094591D" w:rsidRDefault="0094591D" w:rsidP="00F14306">
      <w:pPr>
        <w:tabs>
          <w:tab w:val="left" w:pos="1080"/>
          <w:tab w:val="left" w:pos="9356"/>
        </w:tabs>
        <w:spacing w:after="240"/>
        <w:ind w:left="-284" w:right="39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Providers contracted for deliv</w:t>
      </w:r>
      <w:bookmarkStart w:id="1" w:name="_GoBack"/>
      <w:bookmarkEnd w:id="1"/>
      <w:r>
        <w:rPr>
          <w:rFonts w:ascii="Arial" w:hAnsi="Arial" w:cs="Arial"/>
          <w:sz w:val="22"/>
          <w:szCs w:val="22"/>
          <w:lang w:val="en-US"/>
        </w:rPr>
        <w:t>ery of 2018 p</w:t>
      </w:r>
      <w:r w:rsidR="003134A1" w:rsidRPr="000E466A">
        <w:rPr>
          <w:rFonts w:ascii="Arial" w:hAnsi="Arial" w:cs="Arial"/>
          <w:sz w:val="22"/>
          <w:szCs w:val="22"/>
          <w:lang w:val="en-US"/>
        </w:rPr>
        <w:t>re</w:t>
      </w:r>
      <w:r>
        <w:rPr>
          <w:rFonts w:ascii="Arial" w:hAnsi="Arial" w:cs="Arial"/>
          <w:sz w:val="22"/>
          <w:szCs w:val="22"/>
          <w:lang w:val="en-US"/>
        </w:rPr>
        <w:t xml:space="preserve">-accredited training </w:t>
      </w:r>
      <w:r w:rsidR="003134A1" w:rsidRPr="000E466A">
        <w:rPr>
          <w:rFonts w:ascii="Arial" w:hAnsi="Arial" w:cs="Arial"/>
          <w:sz w:val="22"/>
          <w:szCs w:val="22"/>
          <w:lang w:val="en-US"/>
        </w:rPr>
        <w:t>will receive payment upon successful completion of the identified milestone</w:t>
      </w:r>
      <w:r>
        <w:rPr>
          <w:rFonts w:ascii="Arial" w:hAnsi="Arial" w:cs="Arial"/>
          <w:sz w:val="22"/>
          <w:szCs w:val="22"/>
          <w:lang w:val="en-US"/>
        </w:rPr>
        <w:t xml:space="preserve"> in the 2018 pre-accredited training service plan</w:t>
      </w:r>
      <w:r w:rsidR="003134A1" w:rsidRPr="000E466A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94591D" w:rsidRDefault="0094591D" w:rsidP="00F14306">
      <w:pPr>
        <w:tabs>
          <w:tab w:val="left" w:pos="1080"/>
          <w:tab w:val="left" w:pos="9356"/>
        </w:tabs>
        <w:spacing w:after="240"/>
        <w:ind w:left="-284" w:right="39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first instalment </w:t>
      </w:r>
      <w:r w:rsidR="00F5337E">
        <w:rPr>
          <w:rFonts w:ascii="Arial" w:hAnsi="Arial" w:cs="Arial"/>
          <w:sz w:val="22"/>
          <w:szCs w:val="22"/>
          <w:lang w:val="en-US"/>
        </w:rPr>
        <w:t xml:space="preserve">for 2018 delivery </w:t>
      </w:r>
      <w:r>
        <w:rPr>
          <w:rFonts w:ascii="Arial" w:hAnsi="Arial" w:cs="Arial"/>
          <w:sz w:val="22"/>
          <w:szCs w:val="22"/>
          <w:lang w:val="en-US"/>
        </w:rPr>
        <w:t xml:space="preserve">was processed for payment </w:t>
      </w:r>
      <w:r w:rsidR="00DE4968">
        <w:rPr>
          <w:rFonts w:ascii="Arial" w:hAnsi="Arial" w:cs="Arial"/>
          <w:sz w:val="22"/>
          <w:szCs w:val="22"/>
          <w:lang w:val="en-US"/>
        </w:rPr>
        <w:t>up</w:t>
      </w:r>
      <w:r>
        <w:rPr>
          <w:rFonts w:ascii="Arial" w:hAnsi="Arial" w:cs="Arial"/>
          <w:sz w:val="22"/>
          <w:szCs w:val="22"/>
          <w:lang w:val="en-US"/>
        </w:rPr>
        <w:t xml:space="preserve">on </w:t>
      </w:r>
      <w:r w:rsidR="00F5337E">
        <w:rPr>
          <w:rFonts w:ascii="Arial" w:hAnsi="Arial" w:cs="Arial"/>
          <w:sz w:val="22"/>
          <w:szCs w:val="22"/>
          <w:lang w:val="en-US"/>
        </w:rPr>
        <w:t>meeting all milestone requirements which includes: the delivery plan, associated A-frame course plans</w:t>
      </w:r>
      <w:r>
        <w:rPr>
          <w:rFonts w:ascii="Arial" w:hAnsi="Arial" w:cs="Arial"/>
          <w:sz w:val="22"/>
          <w:szCs w:val="22"/>
          <w:lang w:val="en-US"/>
        </w:rPr>
        <w:t xml:space="preserve"> and endorsement of the service plan.</w:t>
      </w:r>
    </w:p>
    <w:p w:rsidR="00F5337E" w:rsidRDefault="00F5337E" w:rsidP="00F14306">
      <w:pPr>
        <w:tabs>
          <w:tab w:val="left" w:pos="1080"/>
          <w:tab w:val="left" w:pos="9356"/>
        </w:tabs>
        <w:spacing w:before="60"/>
        <w:ind w:left="-284" w:righ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The milestone for the second, third and final payment is satisfactory progress towards contra</w:t>
      </w:r>
      <w:r w:rsidR="00781841">
        <w:rPr>
          <w:rFonts w:ascii="Arial" w:hAnsi="Arial" w:cs="Arial"/>
          <w:sz w:val="22"/>
          <w:szCs w:val="22"/>
          <w:lang w:val="en-US"/>
        </w:rPr>
        <w:t>cted targets and payment instal</w:t>
      </w:r>
      <w:r>
        <w:rPr>
          <w:rFonts w:ascii="Arial" w:hAnsi="Arial" w:cs="Arial"/>
          <w:sz w:val="22"/>
          <w:szCs w:val="22"/>
          <w:lang w:val="en-US"/>
        </w:rPr>
        <w:t>ments</w:t>
      </w:r>
      <w:r w:rsidR="00781841">
        <w:rPr>
          <w:rFonts w:ascii="Arial" w:hAnsi="Arial" w:cs="Arial"/>
          <w:sz w:val="22"/>
          <w:szCs w:val="22"/>
          <w:lang w:val="en-US"/>
        </w:rPr>
        <w:t xml:space="preserve">, and </w:t>
      </w:r>
      <w:r w:rsidR="003134A1" w:rsidRPr="000E466A">
        <w:rPr>
          <w:rFonts w:ascii="Arial" w:hAnsi="Arial" w:cs="Arial"/>
          <w:sz w:val="22"/>
          <w:szCs w:val="22"/>
          <w:lang w:val="en-US"/>
        </w:rPr>
        <w:t xml:space="preserve">will only be processed upon upload of student enrolment data via SVTS </w:t>
      </w:r>
      <w:r w:rsidR="003134A1" w:rsidRPr="000E466A">
        <w:rPr>
          <w:rFonts w:ascii="Arial" w:hAnsi="Arial" w:cs="Arial"/>
          <w:sz w:val="22"/>
          <w:szCs w:val="22"/>
        </w:rPr>
        <w:t xml:space="preserve">that reflects </w:t>
      </w:r>
      <w:r w:rsidR="0094591D">
        <w:rPr>
          <w:rFonts w:ascii="Arial" w:hAnsi="Arial" w:cs="Arial"/>
          <w:sz w:val="22"/>
          <w:szCs w:val="22"/>
        </w:rPr>
        <w:t>satisfactory</w:t>
      </w:r>
      <w:r w:rsidR="003134A1" w:rsidRPr="000E466A">
        <w:rPr>
          <w:rFonts w:ascii="Arial" w:hAnsi="Arial" w:cs="Arial"/>
          <w:sz w:val="22"/>
          <w:szCs w:val="22"/>
        </w:rPr>
        <w:t xml:space="preserve"> progress against annual delivery targets. </w:t>
      </w:r>
    </w:p>
    <w:p w:rsidR="00F5337E" w:rsidRDefault="00F5337E" w:rsidP="00F14306">
      <w:pPr>
        <w:tabs>
          <w:tab w:val="left" w:pos="1080"/>
          <w:tab w:val="left" w:pos="9356"/>
        </w:tabs>
        <w:spacing w:before="60"/>
        <w:ind w:left="-284" w:right="397"/>
        <w:jc w:val="both"/>
        <w:rPr>
          <w:rFonts w:ascii="Arial" w:hAnsi="Arial" w:cs="Arial"/>
          <w:sz w:val="22"/>
          <w:szCs w:val="22"/>
        </w:rPr>
      </w:pPr>
    </w:p>
    <w:p w:rsidR="003134A1" w:rsidRDefault="00356B53" w:rsidP="003134A1">
      <w:pPr>
        <w:tabs>
          <w:tab w:val="left" w:pos="1080"/>
          <w:tab w:val="left" w:pos="9356"/>
        </w:tabs>
        <w:spacing w:before="60"/>
        <w:ind w:left="-284" w:right="397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Payments will be processed</w:t>
      </w:r>
      <w:r w:rsidR="003134A1" w:rsidRPr="000E466A">
        <w:rPr>
          <w:rFonts w:ascii="Arial" w:hAnsi="Arial" w:cs="Arial"/>
          <w:sz w:val="22"/>
          <w:szCs w:val="22"/>
          <w:lang w:val="en-US"/>
        </w:rPr>
        <w:t xml:space="preserve"> </w:t>
      </w:r>
      <w:r w:rsidR="00DE4968">
        <w:rPr>
          <w:rFonts w:ascii="Arial" w:hAnsi="Arial" w:cs="Arial"/>
          <w:sz w:val="22"/>
          <w:szCs w:val="22"/>
          <w:lang w:val="en-US"/>
        </w:rPr>
        <w:t>in</w:t>
      </w:r>
      <w:r>
        <w:rPr>
          <w:rFonts w:ascii="Arial" w:hAnsi="Arial" w:cs="Arial"/>
          <w:sz w:val="22"/>
          <w:szCs w:val="22"/>
          <w:lang w:val="en-US"/>
        </w:rPr>
        <w:t xml:space="preserve"> SAMS </w:t>
      </w:r>
      <w:r w:rsidR="003134A1" w:rsidRPr="000E466A">
        <w:rPr>
          <w:rFonts w:ascii="Arial" w:hAnsi="Arial" w:cs="Arial"/>
          <w:sz w:val="22"/>
          <w:szCs w:val="22"/>
          <w:lang w:val="en-US"/>
        </w:rPr>
        <w:t>where sufficient data has been uploaded, accordingly the:</w:t>
      </w:r>
    </w:p>
    <w:p w:rsidR="003134A1" w:rsidRPr="009265C2" w:rsidRDefault="003134A1" w:rsidP="00F14306">
      <w:pPr>
        <w:pStyle w:val="ESBodyText"/>
        <w:numPr>
          <w:ilvl w:val="0"/>
          <w:numId w:val="22"/>
        </w:numPr>
        <w:spacing w:beforeLines="60" w:before="144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9265C2">
        <w:rPr>
          <w:rFonts w:ascii="Arial" w:hAnsi="Arial" w:cs="Arial"/>
          <w:sz w:val="22"/>
          <w:szCs w:val="22"/>
          <w:lang w:val="en-US"/>
        </w:rPr>
        <w:t xml:space="preserve">Second instalment will be </w:t>
      </w:r>
      <w:r w:rsidR="00356B53">
        <w:rPr>
          <w:rFonts w:ascii="Arial" w:hAnsi="Arial" w:cs="Arial"/>
          <w:sz w:val="22"/>
          <w:szCs w:val="22"/>
          <w:lang w:val="en-US"/>
        </w:rPr>
        <w:t>processed where evidence of delivery is provided</w:t>
      </w:r>
      <w:r w:rsidRPr="009265C2">
        <w:rPr>
          <w:rFonts w:ascii="Arial" w:hAnsi="Arial" w:cs="Arial"/>
          <w:sz w:val="22"/>
          <w:szCs w:val="22"/>
          <w:lang w:val="en-US"/>
        </w:rPr>
        <w:t xml:space="preserve"> on the upload of student enrolment data via SVTS by </w:t>
      </w:r>
      <w:r w:rsidRPr="009265C2">
        <w:rPr>
          <w:rFonts w:ascii="Arial" w:hAnsi="Arial" w:cs="Arial"/>
          <w:b/>
          <w:bCs/>
          <w:sz w:val="22"/>
          <w:szCs w:val="22"/>
          <w:lang w:val="en-US"/>
        </w:rPr>
        <w:t xml:space="preserve">15 March for payment </w:t>
      </w:r>
      <w:r w:rsidR="00356B53">
        <w:rPr>
          <w:rFonts w:ascii="Arial" w:hAnsi="Arial" w:cs="Arial"/>
          <w:b/>
          <w:bCs/>
          <w:sz w:val="22"/>
          <w:szCs w:val="22"/>
          <w:lang w:val="en-US"/>
        </w:rPr>
        <w:t xml:space="preserve">processing </w:t>
      </w:r>
      <w:r w:rsidRPr="009265C2">
        <w:rPr>
          <w:rFonts w:ascii="Arial" w:hAnsi="Arial" w:cs="Arial"/>
          <w:b/>
          <w:bCs/>
          <w:sz w:val="22"/>
          <w:szCs w:val="22"/>
          <w:lang w:val="en-US"/>
        </w:rPr>
        <w:t>on 30 April 2018</w:t>
      </w:r>
      <w:r w:rsidRPr="009265C2">
        <w:rPr>
          <w:rFonts w:ascii="Arial" w:hAnsi="Arial" w:cs="Arial"/>
          <w:sz w:val="22"/>
          <w:szCs w:val="22"/>
          <w:lang w:val="en-US"/>
        </w:rPr>
        <w:t>.</w:t>
      </w:r>
    </w:p>
    <w:p w:rsidR="003134A1" w:rsidRPr="000E466A" w:rsidRDefault="003134A1" w:rsidP="00F14306">
      <w:pPr>
        <w:pStyle w:val="ESBodyText"/>
        <w:numPr>
          <w:ilvl w:val="0"/>
          <w:numId w:val="22"/>
        </w:numPr>
        <w:spacing w:beforeLines="60" w:before="144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0E466A">
        <w:rPr>
          <w:rFonts w:ascii="Arial" w:hAnsi="Arial" w:cs="Arial"/>
          <w:sz w:val="22"/>
          <w:szCs w:val="22"/>
          <w:lang w:val="en-US"/>
        </w:rPr>
        <w:t>Third instal</w:t>
      </w:r>
      <w:r w:rsidR="00356B53">
        <w:rPr>
          <w:rFonts w:ascii="Arial" w:hAnsi="Arial" w:cs="Arial"/>
          <w:sz w:val="22"/>
          <w:szCs w:val="22"/>
          <w:lang w:val="en-US"/>
        </w:rPr>
        <w:t xml:space="preserve">ment will be processed based upon evidence of satisfactory progress towards annual targets via </w:t>
      </w:r>
      <w:r w:rsidRPr="000E466A">
        <w:rPr>
          <w:rFonts w:ascii="Arial" w:hAnsi="Arial" w:cs="Arial"/>
          <w:sz w:val="22"/>
          <w:szCs w:val="22"/>
          <w:lang w:val="en-US"/>
        </w:rPr>
        <w:t xml:space="preserve">upload of student enrolment data via SVTS (e.g. 40% of contracted student contact hour target) by </w:t>
      </w:r>
      <w:r w:rsidRPr="000E466A">
        <w:rPr>
          <w:rFonts w:ascii="Arial" w:hAnsi="Arial" w:cs="Arial"/>
          <w:b/>
          <w:bCs/>
          <w:sz w:val="22"/>
          <w:szCs w:val="22"/>
          <w:lang w:val="en-US"/>
        </w:rPr>
        <w:t xml:space="preserve">15 May for payment </w:t>
      </w:r>
      <w:r w:rsidR="00356B53">
        <w:rPr>
          <w:rFonts w:ascii="Arial" w:hAnsi="Arial" w:cs="Arial"/>
          <w:b/>
          <w:bCs/>
          <w:sz w:val="22"/>
          <w:szCs w:val="22"/>
          <w:lang w:val="en-US"/>
        </w:rPr>
        <w:t>processing in</w:t>
      </w:r>
      <w:r w:rsidRPr="000E466A">
        <w:rPr>
          <w:rFonts w:ascii="Arial" w:hAnsi="Arial" w:cs="Arial"/>
          <w:b/>
          <w:bCs/>
          <w:sz w:val="22"/>
          <w:szCs w:val="22"/>
          <w:lang w:val="en-US"/>
        </w:rPr>
        <w:t xml:space="preserve"> June 2018</w:t>
      </w:r>
      <w:r w:rsidRPr="000E466A">
        <w:rPr>
          <w:rFonts w:ascii="Arial" w:hAnsi="Arial" w:cs="Arial"/>
          <w:sz w:val="22"/>
          <w:szCs w:val="22"/>
          <w:lang w:val="en-US"/>
        </w:rPr>
        <w:t>.</w:t>
      </w:r>
    </w:p>
    <w:p w:rsidR="003134A1" w:rsidRPr="000E466A" w:rsidRDefault="003134A1" w:rsidP="00F14306">
      <w:pPr>
        <w:pStyle w:val="ESBodyText"/>
        <w:numPr>
          <w:ilvl w:val="0"/>
          <w:numId w:val="22"/>
        </w:numPr>
        <w:spacing w:beforeLines="60" w:before="144" w:after="0" w:line="240" w:lineRule="auto"/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0E466A">
        <w:rPr>
          <w:rFonts w:ascii="Arial" w:hAnsi="Arial" w:cs="Arial"/>
          <w:sz w:val="22"/>
          <w:szCs w:val="22"/>
          <w:lang w:val="en-US"/>
        </w:rPr>
        <w:lastRenderedPageBreak/>
        <w:t xml:space="preserve">Fourth instalment </w:t>
      </w:r>
      <w:r w:rsidR="00356B53">
        <w:rPr>
          <w:rFonts w:ascii="Arial" w:hAnsi="Arial" w:cs="Arial"/>
          <w:sz w:val="22"/>
          <w:szCs w:val="22"/>
          <w:lang w:val="en-US"/>
        </w:rPr>
        <w:t xml:space="preserve">will be processed based upon evidence of satisfactory progress towards annual targets via </w:t>
      </w:r>
      <w:r w:rsidR="00356B53" w:rsidRPr="000E466A">
        <w:rPr>
          <w:rFonts w:ascii="Arial" w:hAnsi="Arial" w:cs="Arial"/>
          <w:sz w:val="22"/>
          <w:szCs w:val="22"/>
          <w:lang w:val="en-US"/>
        </w:rPr>
        <w:t xml:space="preserve">upload of student enrolment data via SVTS </w:t>
      </w:r>
      <w:r w:rsidRPr="000E466A">
        <w:rPr>
          <w:rFonts w:ascii="Arial" w:hAnsi="Arial" w:cs="Arial"/>
          <w:sz w:val="22"/>
          <w:szCs w:val="22"/>
          <w:lang w:val="en-US"/>
        </w:rPr>
        <w:t xml:space="preserve">(e.g. 70% of contracted student contact hour target) by </w:t>
      </w:r>
      <w:r w:rsidRPr="000E466A">
        <w:rPr>
          <w:rFonts w:ascii="Arial" w:hAnsi="Arial" w:cs="Arial"/>
          <w:b/>
          <w:bCs/>
          <w:sz w:val="22"/>
          <w:szCs w:val="22"/>
          <w:lang w:val="en-US"/>
        </w:rPr>
        <w:t xml:space="preserve">15 September for </w:t>
      </w:r>
      <w:r w:rsidR="00356B53">
        <w:rPr>
          <w:rFonts w:ascii="Arial" w:hAnsi="Arial" w:cs="Arial"/>
          <w:b/>
          <w:bCs/>
          <w:sz w:val="22"/>
          <w:szCs w:val="22"/>
          <w:lang w:val="en-US"/>
        </w:rPr>
        <w:t>processing</w:t>
      </w:r>
      <w:r w:rsidRPr="000E466A">
        <w:rPr>
          <w:rFonts w:ascii="Arial" w:hAnsi="Arial" w:cs="Arial"/>
          <w:b/>
          <w:bCs/>
          <w:sz w:val="22"/>
          <w:szCs w:val="22"/>
          <w:lang w:val="en-US"/>
        </w:rPr>
        <w:t xml:space="preserve"> on 31 October 2018</w:t>
      </w:r>
      <w:r w:rsidRPr="000E466A">
        <w:rPr>
          <w:rFonts w:ascii="Arial" w:hAnsi="Arial" w:cs="Arial"/>
          <w:sz w:val="22"/>
          <w:szCs w:val="22"/>
          <w:lang w:val="en-US"/>
        </w:rPr>
        <w:t>.</w:t>
      </w:r>
    </w:p>
    <w:p w:rsidR="003134A1" w:rsidRPr="000E466A" w:rsidRDefault="003134A1" w:rsidP="00F14306">
      <w:pPr>
        <w:spacing w:beforeLines="60" w:before="144"/>
        <w:jc w:val="both"/>
        <w:rPr>
          <w:rFonts w:ascii="Arial" w:hAnsi="Arial" w:cs="Arial"/>
          <w:sz w:val="22"/>
          <w:szCs w:val="22"/>
        </w:rPr>
      </w:pPr>
    </w:p>
    <w:p w:rsidR="003134A1" w:rsidRDefault="00356B53" w:rsidP="00142806">
      <w:pPr>
        <w:tabs>
          <w:tab w:val="left" w:pos="1080"/>
          <w:tab w:val="left" w:pos="9356"/>
        </w:tabs>
        <w:spacing w:after="240"/>
        <w:ind w:left="-284" w:right="3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Regional Loading Payments</w:t>
      </w:r>
    </w:p>
    <w:p w:rsidR="00C27A4C" w:rsidRDefault="00C27A4C" w:rsidP="00F14306">
      <w:pPr>
        <w:tabs>
          <w:tab w:val="left" w:pos="1080"/>
          <w:tab w:val="left" w:pos="9356"/>
        </w:tabs>
        <w:ind w:righ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first payment of the pre-accredited </w:t>
      </w:r>
      <w:r w:rsidR="00356B53" w:rsidRPr="00356B53">
        <w:rPr>
          <w:rFonts w:ascii="Arial" w:hAnsi="Arial" w:cs="Arial"/>
          <w:sz w:val="22"/>
          <w:szCs w:val="22"/>
        </w:rPr>
        <w:t xml:space="preserve">regional loading </w:t>
      </w:r>
      <w:r w:rsidR="00356B53">
        <w:rPr>
          <w:rFonts w:ascii="Arial" w:hAnsi="Arial" w:cs="Arial"/>
          <w:sz w:val="22"/>
          <w:szCs w:val="22"/>
        </w:rPr>
        <w:t>will be processed in April</w:t>
      </w:r>
      <w:r>
        <w:rPr>
          <w:rFonts w:ascii="Arial" w:hAnsi="Arial" w:cs="Arial"/>
          <w:sz w:val="22"/>
          <w:szCs w:val="22"/>
        </w:rPr>
        <w:t xml:space="preserve"> 2018 and</w:t>
      </w:r>
      <w:r w:rsidR="00356B53">
        <w:rPr>
          <w:rFonts w:ascii="Arial" w:hAnsi="Arial" w:cs="Arial"/>
          <w:sz w:val="22"/>
          <w:szCs w:val="22"/>
        </w:rPr>
        <w:t xml:space="preserve"> will be based upon </w:t>
      </w:r>
      <w:r>
        <w:rPr>
          <w:rFonts w:ascii="Arial" w:hAnsi="Arial" w:cs="Arial"/>
          <w:sz w:val="22"/>
          <w:szCs w:val="22"/>
        </w:rPr>
        <w:t xml:space="preserve">2017 reported </w:t>
      </w:r>
      <w:r w:rsidR="00A2423A">
        <w:rPr>
          <w:rFonts w:ascii="Arial" w:hAnsi="Arial" w:cs="Arial"/>
          <w:sz w:val="22"/>
          <w:szCs w:val="22"/>
        </w:rPr>
        <w:t xml:space="preserve">delivery </w:t>
      </w:r>
      <w:r>
        <w:rPr>
          <w:rFonts w:ascii="Arial" w:hAnsi="Arial" w:cs="Arial"/>
          <w:sz w:val="22"/>
          <w:szCs w:val="22"/>
        </w:rPr>
        <w:t xml:space="preserve">in SVTS in the designated eligible postcodes up to the contracted target. </w:t>
      </w:r>
    </w:p>
    <w:p w:rsidR="00356B53" w:rsidRDefault="00C27A4C" w:rsidP="00F14306">
      <w:pPr>
        <w:tabs>
          <w:tab w:val="left" w:pos="1080"/>
          <w:tab w:val="left" w:pos="9356"/>
        </w:tabs>
        <w:spacing w:beforeLines="60" w:before="144"/>
        <w:ind w:righ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regional loading is </w:t>
      </w:r>
      <w:r w:rsidR="00142806">
        <w:rPr>
          <w:rFonts w:ascii="Arial" w:hAnsi="Arial" w:cs="Arial"/>
          <w:sz w:val="22"/>
          <w:szCs w:val="22"/>
        </w:rPr>
        <w:t xml:space="preserve">currently $1.64 per hour which is </w:t>
      </w:r>
      <w:r>
        <w:rPr>
          <w:rFonts w:ascii="Arial" w:hAnsi="Arial" w:cs="Arial"/>
          <w:sz w:val="22"/>
          <w:szCs w:val="22"/>
        </w:rPr>
        <w:t>20</w:t>
      </w:r>
      <w:r w:rsidR="00142806">
        <w:rPr>
          <w:rFonts w:ascii="Arial" w:hAnsi="Arial" w:cs="Arial"/>
          <w:sz w:val="22"/>
          <w:szCs w:val="22"/>
        </w:rPr>
        <w:t xml:space="preserve">% of the student contact hour rate. The first </w:t>
      </w:r>
      <w:r>
        <w:rPr>
          <w:rFonts w:ascii="Arial" w:hAnsi="Arial" w:cs="Arial"/>
          <w:sz w:val="22"/>
          <w:szCs w:val="22"/>
        </w:rPr>
        <w:t xml:space="preserve">loading </w:t>
      </w:r>
      <w:r w:rsidR="00142806">
        <w:rPr>
          <w:rFonts w:ascii="Arial" w:hAnsi="Arial" w:cs="Arial"/>
          <w:sz w:val="22"/>
          <w:szCs w:val="22"/>
        </w:rPr>
        <w:t xml:space="preserve">payment will be calculated by multiplying the loading rate by </w:t>
      </w:r>
      <w:r>
        <w:rPr>
          <w:rFonts w:ascii="Arial" w:hAnsi="Arial" w:cs="Arial"/>
          <w:sz w:val="22"/>
          <w:szCs w:val="22"/>
        </w:rPr>
        <w:t xml:space="preserve">50 percent of the total 2017 reported </w:t>
      </w:r>
      <w:r w:rsidR="00142806">
        <w:rPr>
          <w:rFonts w:ascii="Arial" w:hAnsi="Arial" w:cs="Arial"/>
          <w:sz w:val="22"/>
          <w:szCs w:val="22"/>
        </w:rPr>
        <w:t xml:space="preserve">eligible </w:t>
      </w:r>
      <w:r>
        <w:rPr>
          <w:rFonts w:ascii="Arial" w:hAnsi="Arial" w:cs="Arial"/>
          <w:sz w:val="22"/>
          <w:szCs w:val="22"/>
        </w:rPr>
        <w:t>delivery</w:t>
      </w:r>
      <w:r w:rsidR="00142806">
        <w:rPr>
          <w:rFonts w:ascii="Arial" w:hAnsi="Arial" w:cs="Arial"/>
          <w:sz w:val="22"/>
          <w:szCs w:val="22"/>
        </w:rPr>
        <w:t xml:space="preserve"> hours. </w:t>
      </w:r>
    </w:p>
    <w:p w:rsidR="00142806" w:rsidRPr="00356B53" w:rsidRDefault="00142806" w:rsidP="00F14306">
      <w:pPr>
        <w:tabs>
          <w:tab w:val="left" w:pos="1080"/>
          <w:tab w:val="left" w:pos="9356"/>
        </w:tabs>
        <w:spacing w:beforeLines="60" w:before="144"/>
        <w:ind w:righ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Subsequent payments will be processed based on </w:t>
      </w:r>
      <w:r w:rsidR="00BC3E6A">
        <w:rPr>
          <w:rFonts w:ascii="Arial" w:hAnsi="Arial" w:cs="Arial"/>
          <w:sz w:val="22"/>
          <w:szCs w:val="22"/>
        </w:rPr>
        <w:t xml:space="preserve">a reconciliation of </w:t>
      </w:r>
      <w:r>
        <w:rPr>
          <w:rFonts w:ascii="Arial" w:hAnsi="Arial" w:cs="Arial"/>
          <w:sz w:val="22"/>
          <w:szCs w:val="22"/>
        </w:rPr>
        <w:t>2018 reported eligible delivery.</w:t>
      </w:r>
    </w:p>
    <w:p w:rsidR="003134A1" w:rsidRDefault="003134A1" w:rsidP="00142806">
      <w:pPr>
        <w:tabs>
          <w:tab w:val="left" w:pos="1080"/>
          <w:tab w:val="left" w:pos="9356"/>
        </w:tabs>
        <w:spacing w:after="240"/>
        <w:ind w:left="-284" w:right="397"/>
        <w:rPr>
          <w:rFonts w:ascii="Arial" w:hAnsi="Arial" w:cs="Arial"/>
          <w:sz w:val="22"/>
          <w:szCs w:val="22"/>
        </w:rPr>
      </w:pPr>
    </w:p>
    <w:p w:rsidR="00142806" w:rsidRPr="00142806" w:rsidRDefault="00142806" w:rsidP="00142806">
      <w:pPr>
        <w:tabs>
          <w:tab w:val="left" w:pos="1080"/>
          <w:tab w:val="left" w:pos="9356"/>
        </w:tabs>
        <w:spacing w:after="240"/>
        <w:ind w:left="-284" w:right="397"/>
        <w:rPr>
          <w:rFonts w:ascii="Arial" w:hAnsi="Arial" w:cs="Arial"/>
          <w:b/>
          <w:sz w:val="22"/>
          <w:szCs w:val="22"/>
        </w:rPr>
      </w:pPr>
      <w:r w:rsidRPr="00142806">
        <w:rPr>
          <w:rFonts w:ascii="Arial" w:hAnsi="Arial" w:cs="Arial"/>
          <w:b/>
          <w:sz w:val="22"/>
          <w:szCs w:val="22"/>
        </w:rPr>
        <w:t>Other payments</w:t>
      </w:r>
    </w:p>
    <w:p w:rsidR="003134A1" w:rsidRPr="009265C2" w:rsidRDefault="003134A1" w:rsidP="00F14306">
      <w:pPr>
        <w:pStyle w:val="ListParagraph"/>
        <w:numPr>
          <w:ilvl w:val="0"/>
          <w:numId w:val="24"/>
        </w:numPr>
        <w:spacing w:before="60" w:after="0" w:line="240" w:lineRule="auto"/>
        <w:ind w:left="714" w:hanging="357"/>
        <w:contextualSpacing w:val="0"/>
        <w:jc w:val="both"/>
        <w:rPr>
          <w:rFonts w:ascii="Arial" w:hAnsi="Arial" w:cs="Arial"/>
        </w:rPr>
      </w:pPr>
      <w:r w:rsidRPr="009265C2">
        <w:rPr>
          <w:rFonts w:ascii="Arial" w:hAnsi="Arial" w:cs="Arial"/>
        </w:rPr>
        <w:t>Training Delivery Support Grant</w:t>
      </w:r>
      <w:r w:rsidR="00142806">
        <w:rPr>
          <w:rFonts w:ascii="Arial" w:hAnsi="Arial" w:cs="Arial"/>
        </w:rPr>
        <w:t>s were processed once the first milestone for pre-accredited training delivery was met</w:t>
      </w:r>
      <w:r w:rsidRPr="009265C2">
        <w:rPr>
          <w:rFonts w:ascii="Arial" w:hAnsi="Arial" w:cs="Arial"/>
        </w:rPr>
        <w:t xml:space="preserve"> </w:t>
      </w:r>
    </w:p>
    <w:p w:rsidR="003134A1" w:rsidRPr="00050A04" w:rsidRDefault="00A2423A" w:rsidP="00F14306">
      <w:pPr>
        <w:pStyle w:val="ESBodyText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201</w:t>
      </w:r>
      <w:r w:rsidR="00142806">
        <w:rPr>
          <w:rFonts w:ascii="Arial" w:hAnsi="Arial" w:cs="Arial"/>
          <w:sz w:val="22"/>
          <w:szCs w:val="22"/>
          <w:lang w:val="en-US"/>
        </w:rPr>
        <w:t xml:space="preserve">8 </w:t>
      </w:r>
      <w:r w:rsidR="003134A1" w:rsidRPr="00050A04">
        <w:rPr>
          <w:rFonts w:ascii="Arial" w:hAnsi="Arial" w:cs="Arial"/>
          <w:sz w:val="22"/>
          <w:szCs w:val="22"/>
          <w:lang w:val="en-US"/>
        </w:rPr>
        <w:t>LEAP</w:t>
      </w:r>
      <w:r w:rsidR="003134A1">
        <w:rPr>
          <w:rFonts w:ascii="Arial" w:hAnsi="Arial" w:cs="Arial"/>
          <w:sz w:val="22"/>
          <w:szCs w:val="22"/>
          <w:lang w:val="en-US"/>
        </w:rPr>
        <w:t xml:space="preserve"> Round 1</w:t>
      </w:r>
      <w:r w:rsidR="003134A1" w:rsidRPr="00050A04">
        <w:rPr>
          <w:rFonts w:ascii="Arial" w:hAnsi="Arial" w:cs="Arial"/>
          <w:sz w:val="22"/>
          <w:szCs w:val="22"/>
          <w:lang w:val="en-US"/>
        </w:rPr>
        <w:t xml:space="preserve"> – payment</w:t>
      </w:r>
      <w:r w:rsidR="00142806">
        <w:rPr>
          <w:rFonts w:ascii="Arial" w:hAnsi="Arial" w:cs="Arial"/>
          <w:sz w:val="22"/>
          <w:szCs w:val="22"/>
          <w:lang w:val="en-US"/>
        </w:rPr>
        <w:t>s will be processed by J</w:t>
      </w:r>
      <w:r w:rsidR="003134A1" w:rsidRPr="00050A04">
        <w:rPr>
          <w:rFonts w:ascii="Arial" w:hAnsi="Arial" w:cs="Arial"/>
          <w:sz w:val="22"/>
          <w:szCs w:val="22"/>
          <w:lang w:val="en-US"/>
        </w:rPr>
        <w:t>une 2018</w:t>
      </w:r>
      <w:r w:rsidR="00BF6392">
        <w:rPr>
          <w:rFonts w:ascii="Arial" w:hAnsi="Arial" w:cs="Arial"/>
          <w:sz w:val="22"/>
          <w:szCs w:val="22"/>
          <w:lang w:val="en-US"/>
        </w:rPr>
        <w:t>.</w:t>
      </w:r>
    </w:p>
    <w:p w:rsidR="003134A1" w:rsidRDefault="003134A1" w:rsidP="003134A1">
      <w:pPr>
        <w:pStyle w:val="ESBodyText"/>
        <w:spacing w:beforeLines="60" w:before="144" w:after="0" w:line="240" w:lineRule="auto"/>
        <w:rPr>
          <w:rFonts w:ascii="Arial" w:hAnsi="Arial" w:cs="Arial"/>
          <w:sz w:val="22"/>
          <w:szCs w:val="22"/>
          <w:lang w:val="en-US"/>
        </w:rPr>
      </w:pPr>
    </w:p>
    <w:p w:rsidR="00142806" w:rsidRPr="00142806" w:rsidRDefault="00142806" w:rsidP="00142806">
      <w:pPr>
        <w:tabs>
          <w:tab w:val="left" w:pos="1080"/>
          <w:tab w:val="left" w:pos="9356"/>
        </w:tabs>
        <w:spacing w:after="240"/>
        <w:ind w:left="-284" w:right="397"/>
        <w:rPr>
          <w:rFonts w:ascii="Arial" w:hAnsi="Arial" w:cs="Arial"/>
          <w:b/>
          <w:sz w:val="22"/>
          <w:szCs w:val="22"/>
        </w:rPr>
      </w:pPr>
      <w:r w:rsidRPr="00142806">
        <w:rPr>
          <w:rFonts w:ascii="Arial" w:hAnsi="Arial" w:cs="Arial"/>
          <w:b/>
          <w:sz w:val="22"/>
          <w:szCs w:val="22"/>
        </w:rPr>
        <w:t>Important Issues to Keep in Mind</w:t>
      </w:r>
    </w:p>
    <w:p w:rsidR="003134A1" w:rsidRDefault="003134A1" w:rsidP="00F14306">
      <w:pPr>
        <w:pStyle w:val="ESBodyText"/>
        <w:spacing w:beforeLines="60" w:before="144" w:after="0" w:line="24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50A04">
        <w:rPr>
          <w:rFonts w:ascii="Arial" w:hAnsi="Arial" w:cs="Arial"/>
          <w:sz w:val="22"/>
          <w:szCs w:val="22"/>
          <w:lang w:val="en-US"/>
        </w:rPr>
        <w:t>Please note that dates provided are the dates payments a</w:t>
      </w:r>
      <w:r>
        <w:rPr>
          <w:rFonts w:ascii="Arial" w:hAnsi="Arial" w:cs="Arial"/>
          <w:sz w:val="22"/>
          <w:szCs w:val="22"/>
          <w:lang w:val="en-US"/>
        </w:rPr>
        <w:t>re processed by the Department and p</w:t>
      </w:r>
      <w:r w:rsidRPr="00050A04">
        <w:rPr>
          <w:rFonts w:ascii="Arial" w:hAnsi="Arial" w:cs="Arial"/>
          <w:sz w:val="22"/>
          <w:szCs w:val="22"/>
          <w:lang w:val="en-US"/>
        </w:rPr>
        <w:t>ayments will appear in organisations</w:t>
      </w:r>
      <w:r w:rsidR="00A2423A">
        <w:rPr>
          <w:rFonts w:ascii="Arial" w:hAnsi="Arial" w:cs="Arial"/>
          <w:sz w:val="22"/>
          <w:szCs w:val="22"/>
          <w:lang w:val="en-US"/>
        </w:rPr>
        <w:t>’</w:t>
      </w:r>
      <w:r w:rsidRPr="00050A04">
        <w:rPr>
          <w:rFonts w:ascii="Arial" w:hAnsi="Arial" w:cs="Arial"/>
          <w:sz w:val="22"/>
          <w:szCs w:val="22"/>
          <w:lang w:val="en-US"/>
        </w:rPr>
        <w:t xml:space="preserve"> bank accounts </w:t>
      </w:r>
      <w:r w:rsidR="00142806">
        <w:rPr>
          <w:rFonts w:ascii="Arial" w:hAnsi="Arial" w:cs="Arial"/>
          <w:sz w:val="22"/>
          <w:szCs w:val="22"/>
          <w:lang w:val="en-US"/>
        </w:rPr>
        <w:t xml:space="preserve">up to a week or more </w:t>
      </w:r>
      <w:proofErr w:type="gramStart"/>
      <w:r w:rsidR="00142806">
        <w:rPr>
          <w:rFonts w:ascii="Arial" w:hAnsi="Arial" w:cs="Arial"/>
          <w:sz w:val="22"/>
          <w:szCs w:val="22"/>
          <w:lang w:val="en-US"/>
        </w:rPr>
        <w:t>later</w:t>
      </w:r>
      <w:proofErr w:type="gramEnd"/>
      <w:r w:rsidR="00242BAE">
        <w:rPr>
          <w:rFonts w:ascii="Arial" w:hAnsi="Arial" w:cs="Arial"/>
          <w:sz w:val="22"/>
          <w:szCs w:val="22"/>
          <w:lang w:val="en-US"/>
        </w:rPr>
        <w:t>,</w:t>
      </w:r>
      <w:r w:rsidR="00142806">
        <w:rPr>
          <w:rFonts w:ascii="Arial" w:hAnsi="Arial" w:cs="Arial"/>
          <w:sz w:val="22"/>
          <w:szCs w:val="22"/>
          <w:lang w:val="en-US"/>
        </w:rPr>
        <w:t xml:space="preserve"> depending on payment processing dates</w:t>
      </w:r>
      <w:r w:rsidRPr="00050A04">
        <w:rPr>
          <w:rFonts w:ascii="Arial" w:hAnsi="Arial" w:cs="Arial"/>
          <w:sz w:val="22"/>
          <w:szCs w:val="22"/>
          <w:lang w:val="en-US"/>
        </w:rPr>
        <w:t>.</w:t>
      </w:r>
    </w:p>
    <w:p w:rsidR="00142806" w:rsidRPr="00050A04" w:rsidRDefault="00142806" w:rsidP="00F14306">
      <w:pPr>
        <w:pStyle w:val="ESBodyText"/>
        <w:spacing w:beforeLines="60" w:before="144" w:after="0" w:line="24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Where any issue has lo</w:t>
      </w:r>
      <w:r w:rsidR="00242BAE">
        <w:rPr>
          <w:rFonts w:ascii="Arial" w:hAnsi="Arial" w:cs="Arial"/>
          <w:sz w:val="22"/>
          <w:szCs w:val="22"/>
          <w:lang w:val="en-US"/>
        </w:rPr>
        <w:t xml:space="preserve">cked </w:t>
      </w:r>
      <w:r w:rsidR="00A2423A">
        <w:rPr>
          <w:rFonts w:ascii="Arial" w:hAnsi="Arial" w:cs="Arial"/>
          <w:sz w:val="22"/>
          <w:szCs w:val="22"/>
          <w:lang w:val="en-US"/>
        </w:rPr>
        <w:t xml:space="preserve">the agreement or </w:t>
      </w:r>
      <w:r w:rsidR="00242BAE">
        <w:rPr>
          <w:rFonts w:ascii="Arial" w:hAnsi="Arial" w:cs="Arial"/>
          <w:sz w:val="22"/>
          <w:szCs w:val="22"/>
          <w:lang w:val="en-US"/>
        </w:rPr>
        <w:t>a service plan for changes</w:t>
      </w:r>
      <w:r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eg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242BAE">
        <w:rPr>
          <w:rFonts w:ascii="Arial" w:hAnsi="Arial" w:cs="Arial"/>
          <w:sz w:val="22"/>
          <w:szCs w:val="22"/>
          <w:lang w:val="en-US"/>
        </w:rPr>
        <w:t>signatories, b</w:t>
      </w:r>
      <w:r>
        <w:rPr>
          <w:rFonts w:ascii="Arial" w:hAnsi="Arial" w:cs="Arial"/>
          <w:sz w:val="22"/>
          <w:szCs w:val="22"/>
          <w:lang w:val="en-US"/>
        </w:rPr>
        <w:t>a</w:t>
      </w:r>
      <w:r w:rsidR="00242BAE">
        <w:rPr>
          <w:rFonts w:ascii="Arial" w:hAnsi="Arial" w:cs="Arial"/>
          <w:sz w:val="22"/>
          <w:szCs w:val="22"/>
          <w:lang w:val="en-US"/>
        </w:rPr>
        <w:t>n</w:t>
      </w:r>
      <w:r>
        <w:rPr>
          <w:rFonts w:ascii="Arial" w:hAnsi="Arial" w:cs="Arial"/>
          <w:sz w:val="22"/>
          <w:szCs w:val="22"/>
          <w:lang w:val="en-US"/>
        </w:rPr>
        <w:t xml:space="preserve">k </w:t>
      </w:r>
      <w:r w:rsidR="00242BAE">
        <w:rPr>
          <w:rFonts w:ascii="Arial" w:hAnsi="Arial" w:cs="Arial"/>
          <w:sz w:val="22"/>
          <w:szCs w:val="22"/>
          <w:lang w:val="en-US"/>
        </w:rPr>
        <w:t>account changes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gramStart"/>
      <w:r>
        <w:rPr>
          <w:rFonts w:ascii="Arial" w:hAnsi="Arial" w:cs="Arial"/>
          <w:sz w:val="22"/>
          <w:szCs w:val="22"/>
          <w:lang w:val="en-US"/>
        </w:rPr>
        <w:t>service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plan and name changes)</w:t>
      </w:r>
      <w:r w:rsidR="00242BAE">
        <w:rPr>
          <w:rFonts w:ascii="Arial" w:hAnsi="Arial" w:cs="Arial"/>
          <w:sz w:val="22"/>
          <w:szCs w:val="22"/>
          <w:lang w:val="en-US"/>
        </w:rPr>
        <w:t xml:space="preserve"> this </w:t>
      </w:r>
      <w:r w:rsidR="00A2423A">
        <w:rPr>
          <w:rFonts w:ascii="Arial" w:hAnsi="Arial" w:cs="Arial"/>
          <w:sz w:val="22"/>
          <w:szCs w:val="22"/>
          <w:lang w:val="en-US"/>
        </w:rPr>
        <w:t>may affect payment processing du</w:t>
      </w:r>
      <w:r w:rsidR="00242BAE">
        <w:rPr>
          <w:rFonts w:ascii="Arial" w:hAnsi="Arial" w:cs="Arial"/>
          <w:sz w:val="22"/>
          <w:szCs w:val="22"/>
          <w:lang w:val="en-US"/>
        </w:rPr>
        <w:t>e to lack of access.</w:t>
      </w:r>
    </w:p>
    <w:p w:rsidR="003134A1" w:rsidRDefault="003134A1" w:rsidP="00F14306">
      <w:pPr>
        <w:pStyle w:val="ESBodyText"/>
        <w:spacing w:beforeLines="60" w:before="144" w:after="0" w:line="240" w:lineRule="auto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For further information please contact the Regional Office contact assigned to support your Learn Local organisation.</w:t>
      </w:r>
    </w:p>
    <w:sectPr w:rsidR="003134A1" w:rsidSect="00A2083F">
      <w:footerReference w:type="first" r:id="rId10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5E5" w:rsidRDefault="00B745E5" w:rsidP="00846881">
      <w:r>
        <w:separator/>
      </w:r>
    </w:p>
  </w:endnote>
  <w:endnote w:type="continuationSeparator" w:id="0">
    <w:p w:rsidR="00B745E5" w:rsidRDefault="00B745E5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21443A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5E5" w:rsidRDefault="00B745E5" w:rsidP="00846881">
      <w:r>
        <w:separator/>
      </w:r>
    </w:p>
  </w:footnote>
  <w:footnote w:type="continuationSeparator" w:id="0">
    <w:p w:rsidR="00B745E5" w:rsidRDefault="00B745E5" w:rsidP="0084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761574B"/>
    <w:multiLevelType w:val="hybridMultilevel"/>
    <w:tmpl w:val="65363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92B9C"/>
    <w:multiLevelType w:val="hybridMultilevel"/>
    <w:tmpl w:val="847E5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636138"/>
    <w:multiLevelType w:val="hybridMultilevel"/>
    <w:tmpl w:val="C49C1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14"/>
  </w:num>
  <w:num w:numId="7">
    <w:abstractNumId w:val="8"/>
  </w:num>
  <w:num w:numId="8">
    <w:abstractNumId w:val="19"/>
  </w:num>
  <w:num w:numId="9">
    <w:abstractNumId w:val="13"/>
  </w:num>
  <w:num w:numId="10">
    <w:abstractNumId w:val="12"/>
  </w:num>
  <w:num w:numId="11">
    <w:abstractNumId w:val="9"/>
  </w:num>
  <w:num w:numId="12">
    <w:abstractNumId w:val="5"/>
  </w:num>
  <w:num w:numId="13">
    <w:abstractNumId w:val="17"/>
  </w:num>
  <w:num w:numId="14">
    <w:abstractNumId w:val="7"/>
  </w:num>
  <w:num w:numId="15">
    <w:abstractNumId w:val="23"/>
  </w:num>
  <w:num w:numId="16">
    <w:abstractNumId w:val="18"/>
  </w:num>
  <w:num w:numId="17">
    <w:abstractNumId w:val="10"/>
  </w:num>
  <w:num w:numId="18">
    <w:abstractNumId w:val="6"/>
  </w:num>
  <w:num w:numId="19">
    <w:abstractNumId w:val="22"/>
  </w:num>
  <w:num w:numId="20">
    <w:abstractNumId w:val="11"/>
  </w:num>
  <w:num w:numId="21">
    <w:abstractNumId w:val="15"/>
  </w:num>
  <w:num w:numId="22">
    <w:abstractNumId w:val="4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88F"/>
    <w:rsid w:val="000263A3"/>
    <w:rsid w:val="0002677B"/>
    <w:rsid w:val="000425DB"/>
    <w:rsid w:val="00044F33"/>
    <w:rsid w:val="00060214"/>
    <w:rsid w:val="00060EA4"/>
    <w:rsid w:val="000701E5"/>
    <w:rsid w:val="0008021C"/>
    <w:rsid w:val="000901F6"/>
    <w:rsid w:val="000A28AF"/>
    <w:rsid w:val="000C3753"/>
    <w:rsid w:val="000C782C"/>
    <w:rsid w:val="00105130"/>
    <w:rsid w:val="001079BD"/>
    <w:rsid w:val="0011333F"/>
    <w:rsid w:val="001214D4"/>
    <w:rsid w:val="00125617"/>
    <w:rsid w:val="001411A4"/>
    <w:rsid w:val="00142806"/>
    <w:rsid w:val="00154ECF"/>
    <w:rsid w:val="00181F47"/>
    <w:rsid w:val="001A352C"/>
    <w:rsid w:val="001C0117"/>
    <w:rsid w:val="001C0BDB"/>
    <w:rsid w:val="001C4930"/>
    <w:rsid w:val="001D2F77"/>
    <w:rsid w:val="001E4F45"/>
    <w:rsid w:val="00206E94"/>
    <w:rsid w:val="00213CB1"/>
    <w:rsid w:val="0021443A"/>
    <w:rsid w:val="0022166C"/>
    <w:rsid w:val="00231621"/>
    <w:rsid w:val="00234DCA"/>
    <w:rsid w:val="00241DCD"/>
    <w:rsid w:val="00242BAE"/>
    <w:rsid w:val="0025725C"/>
    <w:rsid w:val="00264866"/>
    <w:rsid w:val="002774C1"/>
    <w:rsid w:val="002831C1"/>
    <w:rsid w:val="00284B19"/>
    <w:rsid w:val="0029046F"/>
    <w:rsid w:val="002A24E2"/>
    <w:rsid w:val="002B15E5"/>
    <w:rsid w:val="002B61F2"/>
    <w:rsid w:val="002D610A"/>
    <w:rsid w:val="00305553"/>
    <w:rsid w:val="003134A1"/>
    <w:rsid w:val="003150C7"/>
    <w:rsid w:val="00340366"/>
    <w:rsid w:val="00352C50"/>
    <w:rsid w:val="00355714"/>
    <w:rsid w:val="00356B53"/>
    <w:rsid w:val="00384947"/>
    <w:rsid w:val="003966A5"/>
    <w:rsid w:val="003B2C9D"/>
    <w:rsid w:val="003B7B63"/>
    <w:rsid w:val="003D454C"/>
    <w:rsid w:val="003F0B63"/>
    <w:rsid w:val="003F3D59"/>
    <w:rsid w:val="003F640F"/>
    <w:rsid w:val="00411415"/>
    <w:rsid w:val="004304A3"/>
    <w:rsid w:val="0044416E"/>
    <w:rsid w:val="00453CAD"/>
    <w:rsid w:val="004604A8"/>
    <w:rsid w:val="0048144F"/>
    <w:rsid w:val="004B182C"/>
    <w:rsid w:val="004C32C0"/>
    <w:rsid w:val="004C7772"/>
    <w:rsid w:val="004E29A2"/>
    <w:rsid w:val="004E42D2"/>
    <w:rsid w:val="00505EC2"/>
    <w:rsid w:val="00506F42"/>
    <w:rsid w:val="00536911"/>
    <w:rsid w:val="00540C9F"/>
    <w:rsid w:val="00545CC1"/>
    <w:rsid w:val="005543E8"/>
    <w:rsid w:val="00564D97"/>
    <w:rsid w:val="00583630"/>
    <w:rsid w:val="00590B75"/>
    <w:rsid w:val="005B4815"/>
    <w:rsid w:val="005C5D77"/>
    <w:rsid w:val="005E1085"/>
    <w:rsid w:val="005F153D"/>
    <w:rsid w:val="006254CC"/>
    <w:rsid w:val="00626260"/>
    <w:rsid w:val="006344F3"/>
    <w:rsid w:val="006409D9"/>
    <w:rsid w:val="00651785"/>
    <w:rsid w:val="006834B9"/>
    <w:rsid w:val="00687039"/>
    <w:rsid w:val="006935A8"/>
    <w:rsid w:val="00696854"/>
    <w:rsid w:val="006A1696"/>
    <w:rsid w:val="006A5387"/>
    <w:rsid w:val="006D4561"/>
    <w:rsid w:val="006F5334"/>
    <w:rsid w:val="00717852"/>
    <w:rsid w:val="007602BC"/>
    <w:rsid w:val="0076398D"/>
    <w:rsid w:val="00764A0A"/>
    <w:rsid w:val="00770AF9"/>
    <w:rsid w:val="007716FE"/>
    <w:rsid w:val="00772628"/>
    <w:rsid w:val="00781841"/>
    <w:rsid w:val="00790C20"/>
    <w:rsid w:val="007951E1"/>
    <w:rsid w:val="007A3F91"/>
    <w:rsid w:val="007E360A"/>
    <w:rsid w:val="007E59F5"/>
    <w:rsid w:val="00822CA3"/>
    <w:rsid w:val="008317C7"/>
    <w:rsid w:val="00846881"/>
    <w:rsid w:val="0085253B"/>
    <w:rsid w:val="00865959"/>
    <w:rsid w:val="00867D3A"/>
    <w:rsid w:val="00880ACA"/>
    <w:rsid w:val="0089186A"/>
    <w:rsid w:val="008D5441"/>
    <w:rsid w:val="008E2680"/>
    <w:rsid w:val="008E2DD6"/>
    <w:rsid w:val="008E53DE"/>
    <w:rsid w:val="008F3646"/>
    <w:rsid w:val="00903B41"/>
    <w:rsid w:val="00933C17"/>
    <w:rsid w:val="0094591D"/>
    <w:rsid w:val="009548AD"/>
    <w:rsid w:val="00965E53"/>
    <w:rsid w:val="009706F1"/>
    <w:rsid w:val="00982579"/>
    <w:rsid w:val="009843BA"/>
    <w:rsid w:val="0099526E"/>
    <w:rsid w:val="009B5012"/>
    <w:rsid w:val="009C7B4C"/>
    <w:rsid w:val="009D5D01"/>
    <w:rsid w:val="009E3636"/>
    <w:rsid w:val="00A011F2"/>
    <w:rsid w:val="00A14B2D"/>
    <w:rsid w:val="00A2083F"/>
    <w:rsid w:val="00A2423A"/>
    <w:rsid w:val="00A24A30"/>
    <w:rsid w:val="00A30E35"/>
    <w:rsid w:val="00A822D6"/>
    <w:rsid w:val="00A83FB3"/>
    <w:rsid w:val="00A9135E"/>
    <w:rsid w:val="00AC402D"/>
    <w:rsid w:val="00AD0AF3"/>
    <w:rsid w:val="00AD6A4D"/>
    <w:rsid w:val="00AE59A4"/>
    <w:rsid w:val="00AF0514"/>
    <w:rsid w:val="00B05E0A"/>
    <w:rsid w:val="00B211FC"/>
    <w:rsid w:val="00B25302"/>
    <w:rsid w:val="00B30654"/>
    <w:rsid w:val="00B33E4F"/>
    <w:rsid w:val="00B41E45"/>
    <w:rsid w:val="00B5136F"/>
    <w:rsid w:val="00B632F5"/>
    <w:rsid w:val="00B72FE6"/>
    <w:rsid w:val="00B745E5"/>
    <w:rsid w:val="00B950AB"/>
    <w:rsid w:val="00BB4A46"/>
    <w:rsid w:val="00BC3E6A"/>
    <w:rsid w:val="00BE143C"/>
    <w:rsid w:val="00BF5B84"/>
    <w:rsid w:val="00BF6392"/>
    <w:rsid w:val="00C151BB"/>
    <w:rsid w:val="00C27A4C"/>
    <w:rsid w:val="00C373FC"/>
    <w:rsid w:val="00C579E9"/>
    <w:rsid w:val="00C75A39"/>
    <w:rsid w:val="00C83B90"/>
    <w:rsid w:val="00CA0D2E"/>
    <w:rsid w:val="00CA2D61"/>
    <w:rsid w:val="00CB16A1"/>
    <w:rsid w:val="00CB2C50"/>
    <w:rsid w:val="00CB3905"/>
    <w:rsid w:val="00CD0632"/>
    <w:rsid w:val="00CE69B8"/>
    <w:rsid w:val="00CF35E5"/>
    <w:rsid w:val="00CF6891"/>
    <w:rsid w:val="00D12B58"/>
    <w:rsid w:val="00D33418"/>
    <w:rsid w:val="00D53A53"/>
    <w:rsid w:val="00D60148"/>
    <w:rsid w:val="00D813EA"/>
    <w:rsid w:val="00DB0BCD"/>
    <w:rsid w:val="00DB7126"/>
    <w:rsid w:val="00DD6095"/>
    <w:rsid w:val="00DD6855"/>
    <w:rsid w:val="00DE4968"/>
    <w:rsid w:val="00E05620"/>
    <w:rsid w:val="00E1024D"/>
    <w:rsid w:val="00E320A4"/>
    <w:rsid w:val="00E80478"/>
    <w:rsid w:val="00E8321E"/>
    <w:rsid w:val="00E91E6B"/>
    <w:rsid w:val="00E97867"/>
    <w:rsid w:val="00EA2B5D"/>
    <w:rsid w:val="00EE4BD9"/>
    <w:rsid w:val="00EE5E95"/>
    <w:rsid w:val="00F11CAC"/>
    <w:rsid w:val="00F13297"/>
    <w:rsid w:val="00F14306"/>
    <w:rsid w:val="00F17667"/>
    <w:rsid w:val="00F24B4E"/>
    <w:rsid w:val="00F30F82"/>
    <w:rsid w:val="00F343D3"/>
    <w:rsid w:val="00F47367"/>
    <w:rsid w:val="00F5337E"/>
    <w:rsid w:val="00F8781E"/>
    <w:rsid w:val="00F93F26"/>
    <w:rsid w:val="00FC6923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FD88F"/>
  <w15:docId w15:val="{233ABA05-46AD-43C9-AF03-8C85EE79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800080" w:themeColor="followedHyperlink"/>
      <w:u w:val="single"/>
    </w:rPr>
  </w:style>
  <w:style w:type="paragraph" w:customStyle="1" w:styleId="ESBodyText">
    <w:name w:val="ES_Body Text"/>
    <w:basedOn w:val="Normal"/>
    <w:rsid w:val="003134A1"/>
    <w:pPr>
      <w:overflowPunct/>
      <w:autoSpaceDE/>
      <w:autoSpaceDN/>
      <w:adjustRightInd/>
      <w:spacing w:before="60" w:after="60" w:line="360" w:lineRule="auto"/>
      <w:textAlignment w:val="auto"/>
    </w:pPr>
    <w:rPr>
      <w:rFonts w:ascii="Calibri Light" w:eastAsiaTheme="minorHAnsi" w:hAnsi="Calibri Light" w:cs="Calibri Light"/>
      <w:sz w:val="21"/>
      <w:szCs w:val="21"/>
      <w:lang w:eastAsia="en-US"/>
    </w:rPr>
  </w:style>
  <w:style w:type="paragraph" w:customStyle="1" w:styleId="ESHeading2">
    <w:name w:val="ES_Heading 2"/>
    <w:basedOn w:val="Normal"/>
    <w:rsid w:val="003134A1"/>
    <w:pPr>
      <w:keepNext/>
      <w:overflowPunct/>
      <w:autoSpaceDE/>
      <w:autoSpaceDN/>
      <w:adjustRightInd/>
      <w:spacing w:before="120" w:after="120" w:line="240" w:lineRule="atLeast"/>
      <w:textAlignment w:val="auto"/>
    </w:pPr>
    <w:rPr>
      <w:rFonts w:ascii="Calibri Light" w:eastAsiaTheme="minorHAnsi" w:hAnsi="Calibri Light" w:cs="Calibri Light"/>
      <w:b/>
      <w:bCs/>
      <w:caps/>
      <w:color w:val="AF272F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08306670\Desktop\Memo%20-%20HESG%20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13ACA-71EE-40F7-944C-10101119CDC0}"/>
</file>

<file path=customXml/itemProps2.xml><?xml version="1.0" encoding="utf-8"?>
<ds:datastoreItem xmlns:ds="http://schemas.openxmlformats.org/officeDocument/2006/customXml" ds:itemID="{49F4A73A-F4EC-42BA-B27D-747E28679FF0}"/>
</file>

<file path=customXml/itemProps3.xml><?xml version="1.0" encoding="utf-8"?>
<ds:datastoreItem xmlns:ds="http://schemas.openxmlformats.org/officeDocument/2006/customXml" ds:itemID="{B36C6CD5-77FE-455A-B51C-C772E878909F}"/>
</file>

<file path=docProps/app.xml><?xml version="1.0" encoding="utf-8"?>
<Properties xmlns="http://schemas.openxmlformats.org/officeDocument/2006/extended-properties" xmlns:vt="http://schemas.openxmlformats.org/officeDocument/2006/docPropsVTypes">
  <Template>Memo - HESG Memorandum</Template>
  <TotalTime>30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Learning Support Memo</vt:lpstr>
    </vt:vector>
  </TitlesOfParts>
  <Company>Dept. Of Education and Training (DE&amp;T)</Company>
  <LinksUpToDate>false</LinksUpToDate>
  <CharactersWithSpaces>3691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payments</dc:title>
  <dc:creator>08306670</dc:creator>
  <cp:lastModifiedBy>Morrow, Jackie A</cp:lastModifiedBy>
  <cp:revision>9</cp:revision>
  <cp:lastPrinted>2018-04-09T23:37:00Z</cp:lastPrinted>
  <dcterms:created xsi:type="dcterms:W3CDTF">2018-04-09T23:08:00Z</dcterms:created>
  <dcterms:modified xsi:type="dcterms:W3CDTF">2018-04-10T04:13:00Z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