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F55CEC">
        <w:rPr>
          <w:rFonts w:ascii="Arial" w:hAnsi="Arial"/>
          <w:i/>
          <w:color w:val="000000"/>
          <w:sz w:val="22"/>
          <w:szCs w:val="24"/>
          <w:lang w:val="en-GB" w:eastAsia="en-US"/>
        </w:rPr>
        <w:t>August</w:t>
      </w:r>
      <w:r w:rsidR="00CB2C50" w:rsidRPr="004460B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4460B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7169D1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Pr="00C104BA" w:rsidRDefault="00545CC1" w:rsidP="00C104BA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 w:rsidR="00C104BA"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691198">
        <w:rPr>
          <w:rFonts w:ascii="Arial" w:hAnsi="Arial"/>
          <w:color w:val="000000"/>
          <w:sz w:val="22"/>
          <w:lang w:val="en-GB" w:eastAsia="en-US"/>
        </w:rPr>
        <w:t>Edu de Hue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691198">
        <w:rPr>
          <w:rFonts w:ascii="Arial" w:hAnsi="Arial"/>
          <w:color w:val="000000"/>
          <w:sz w:val="22"/>
          <w:lang w:val="en-GB" w:eastAsia="en-US"/>
        </w:rPr>
        <w:t>A/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D66A5">
        <w:rPr>
          <w:rFonts w:ascii="Arial" w:hAnsi="Arial"/>
          <w:color w:val="000000"/>
          <w:sz w:val="22"/>
          <w:lang w:val="en-GB" w:eastAsia="en-US"/>
        </w:rPr>
        <w:t>8</w:t>
      </w:r>
      <w:r w:rsidR="00CB2C50" w:rsidRPr="004460BC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691198">
        <w:rPr>
          <w:rFonts w:ascii="Arial" w:hAnsi="Arial"/>
          <w:color w:val="000000"/>
          <w:sz w:val="22"/>
          <w:lang w:val="en-GB" w:eastAsia="en-US"/>
        </w:rPr>
        <w:t>August</w:t>
      </w:r>
      <w:r w:rsidR="00CB2C50" w:rsidRPr="004460BC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EA2B5D" w:rsidRPr="004460BC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127DA">
        <w:rPr>
          <w:rFonts w:ascii="Arial" w:hAnsi="Arial"/>
          <w:b/>
          <w:color w:val="000000"/>
          <w:sz w:val="22"/>
          <w:lang w:val="en-GB" w:eastAsia="en-US"/>
        </w:rPr>
        <w:t>Future Opportunities for A</w:t>
      </w:r>
      <w:r w:rsidR="00A17036">
        <w:rPr>
          <w:rFonts w:ascii="Arial" w:hAnsi="Arial"/>
          <w:b/>
          <w:color w:val="000000"/>
          <w:sz w:val="22"/>
          <w:lang w:val="en-GB" w:eastAsia="en-US"/>
        </w:rPr>
        <w:t>dult Learners</w:t>
      </w:r>
      <w:r w:rsidR="00E127DA">
        <w:rPr>
          <w:rFonts w:ascii="Arial" w:hAnsi="Arial"/>
          <w:b/>
          <w:color w:val="000000"/>
          <w:sz w:val="22"/>
          <w:lang w:val="en-GB" w:eastAsia="en-US"/>
        </w:rPr>
        <w:t xml:space="preserve"> in Victoria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682ABF" w:rsidRDefault="00F90E76" w:rsidP="00682AB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 xml:space="preserve">Read the </w:t>
      </w:r>
      <w:r w:rsidR="00682ABF">
        <w:rPr>
          <w:rFonts w:ascii="Arial" w:hAnsi="Arial" w:cs="Arial"/>
          <w:bCs/>
          <w:i/>
          <w:color w:val="000000"/>
          <w:lang w:val="en-GB"/>
        </w:rPr>
        <w:t>Future Opportunities for Adult Learners in Victoria discussion paper</w:t>
      </w:r>
    </w:p>
    <w:p w:rsidR="00E97867" w:rsidRDefault="00682ABF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Make a</w:t>
      </w:r>
      <w:r w:rsidR="00691198">
        <w:rPr>
          <w:rFonts w:ascii="Arial" w:hAnsi="Arial" w:cs="Arial"/>
          <w:bCs/>
          <w:i/>
          <w:color w:val="000000"/>
          <w:lang w:val="en-GB"/>
        </w:rPr>
        <w:t xml:space="preserve"> submission</w:t>
      </w:r>
      <w:r>
        <w:rPr>
          <w:rFonts w:ascii="Arial" w:hAnsi="Arial" w:cs="Arial"/>
          <w:bCs/>
          <w:i/>
          <w:color w:val="000000"/>
          <w:lang w:val="en-GB"/>
        </w:rPr>
        <w:t xml:space="preserve"> no later than </w:t>
      </w:r>
      <w:r w:rsidR="00691198">
        <w:rPr>
          <w:rFonts w:ascii="Arial" w:hAnsi="Arial" w:cs="Arial"/>
          <w:bCs/>
          <w:i/>
          <w:color w:val="000000"/>
          <w:lang w:val="en-GB"/>
        </w:rPr>
        <w:t>24 August 2018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C104BA" w:rsidRPr="00AB0D1B" w:rsidRDefault="007B6E4C" w:rsidP="00C104BA">
      <w:pPr>
        <w:pStyle w:val="Heading2"/>
        <w:ind w:left="-284"/>
        <w:rPr>
          <w:rFonts w:ascii="Arial" w:hAnsi="Arial" w:cs="Arial"/>
          <w:b/>
          <w:sz w:val="22"/>
          <w:szCs w:val="22"/>
          <w:lang w:val="en"/>
        </w:rPr>
      </w:pPr>
      <w:r w:rsidRPr="00AB0D1B">
        <w:rPr>
          <w:rFonts w:ascii="Arial" w:hAnsi="Arial" w:cs="Arial"/>
          <w:b/>
          <w:sz w:val="22"/>
          <w:szCs w:val="22"/>
          <w:lang w:val="en"/>
        </w:rPr>
        <w:t>Future Opportunities for A</w:t>
      </w:r>
      <w:r w:rsidR="0072499F" w:rsidRPr="00AB0D1B">
        <w:rPr>
          <w:rFonts w:ascii="Arial" w:hAnsi="Arial" w:cs="Arial"/>
          <w:b/>
          <w:sz w:val="22"/>
          <w:szCs w:val="22"/>
          <w:lang w:val="en"/>
        </w:rPr>
        <w:t>dult Learners</w:t>
      </w:r>
      <w:r w:rsidRPr="00AB0D1B">
        <w:rPr>
          <w:rFonts w:ascii="Arial" w:hAnsi="Arial" w:cs="Arial"/>
          <w:b/>
          <w:sz w:val="22"/>
          <w:szCs w:val="22"/>
          <w:lang w:val="en"/>
        </w:rPr>
        <w:t xml:space="preserve"> in Victoria</w:t>
      </w:r>
    </w:p>
    <w:p w:rsidR="00C104BA" w:rsidRPr="00AB0D1B" w:rsidRDefault="00C104BA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6847" w:rsidRPr="008D419C" w:rsidRDefault="00691198" w:rsidP="00110F53">
      <w:pPr>
        <w:ind w:left="-284"/>
        <w:jc w:val="both"/>
        <w:rPr>
          <w:rFonts w:ascii="Arial" w:hAnsi="Arial" w:cs="Arial"/>
          <w:sz w:val="22"/>
          <w:szCs w:val="22"/>
        </w:rPr>
      </w:pPr>
      <w:r w:rsidRPr="008D419C">
        <w:rPr>
          <w:rFonts w:ascii="Arial" w:hAnsi="Arial" w:cs="Arial"/>
          <w:sz w:val="22"/>
          <w:szCs w:val="22"/>
        </w:rPr>
        <w:t xml:space="preserve">The </w:t>
      </w:r>
      <w:r w:rsidR="00F90E76" w:rsidRPr="008D419C">
        <w:rPr>
          <w:rFonts w:ascii="Arial" w:hAnsi="Arial" w:cs="Arial"/>
          <w:sz w:val="22"/>
          <w:szCs w:val="22"/>
        </w:rPr>
        <w:t xml:space="preserve">Department’s </w:t>
      </w:r>
      <w:r w:rsidRPr="008D419C">
        <w:rPr>
          <w:rFonts w:ascii="Arial" w:hAnsi="Arial" w:cs="Arial"/>
          <w:sz w:val="22"/>
          <w:szCs w:val="22"/>
        </w:rPr>
        <w:t xml:space="preserve">Future Opportunities for Adult Learners </w:t>
      </w:r>
      <w:r w:rsidR="00161513" w:rsidRPr="008D419C">
        <w:rPr>
          <w:rFonts w:ascii="Arial" w:hAnsi="Arial" w:cs="Arial"/>
          <w:sz w:val="22"/>
          <w:szCs w:val="22"/>
        </w:rPr>
        <w:t xml:space="preserve">in Victoria (FOAL) </w:t>
      </w:r>
      <w:r w:rsidR="00F90E76" w:rsidRPr="008D419C">
        <w:rPr>
          <w:rFonts w:ascii="Arial" w:hAnsi="Arial" w:cs="Arial"/>
          <w:sz w:val="22"/>
          <w:szCs w:val="22"/>
        </w:rPr>
        <w:t xml:space="preserve">project </w:t>
      </w:r>
      <w:r w:rsidRPr="008D419C">
        <w:rPr>
          <w:rFonts w:ascii="Arial" w:hAnsi="Arial" w:cs="Arial"/>
          <w:sz w:val="22"/>
          <w:szCs w:val="22"/>
        </w:rPr>
        <w:t>aim</w:t>
      </w:r>
      <w:r w:rsidR="00F90E76" w:rsidRPr="008D419C">
        <w:rPr>
          <w:rFonts w:ascii="Arial" w:hAnsi="Arial" w:cs="Arial"/>
          <w:sz w:val="22"/>
          <w:szCs w:val="22"/>
        </w:rPr>
        <w:t>s</w:t>
      </w:r>
      <w:r w:rsidRPr="008D419C">
        <w:rPr>
          <w:rFonts w:ascii="Arial" w:hAnsi="Arial" w:cs="Arial"/>
          <w:sz w:val="22"/>
          <w:szCs w:val="22"/>
        </w:rPr>
        <w:t xml:space="preserve"> to </w:t>
      </w:r>
      <w:r w:rsidR="00161513" w:rsidRPr="008D419C">
        <w:rPr>
          <w:rFonts w:ascii="Arial" w:hAnsi="Arial" w:cs="Arial"/>
          <w:sz w:val="22"/>
          <w:szCs w:val="22"/>
        </w:rPr>
        <w:t xml:space="preserve">improve </w:t>
      </w:r>
      <w:proofErr w:type="gramStart"/>
      <w:r w:rsidRPr="008D419C">
        <w:rPr>
          <w:rFonts w:ascii="Arial" w:hAnsi="Arial" w:cs="Arial"/>
          <w:sz w:val="22"/>
          <w:szCs w:val="22"/>
        </w:rPr>
        <w:t>literacy</w:t>
      </w:r>
      <w:proofErr w:type="gramEnd"/>
      <w:r w:rsidRPr="008D419C">
        <w:rPr>
          <w:rFonts w:ascii="Arial" w:hAnsi="Arial" w:cs="Arial"/>
          <w:sz w:val="22"/>
          <w:szCs w:val="22"/>
        </w:rPr>
        <w:t xml:space="preserve">, numeracy and employability skills provision and practice </w:t>
      </w:r>
      <w:r w:rsidR="00F90E76" w:rsidRPr="008D419C">
        <w:rPr>
          <w:rFonts w:ascii="Arial" w:hAnsi="Arial" w:cs="Arial"/>
          <w:sz w:val="22"/>
          <w:szCs w:val="22"/>
        </w:rPr>
        <w:t xml:space="preserve">in LLOs and TAFEs </w:t>
      </w:r>
      <w:r w:rsidR="00161513" w:rsidRPr="008D419C">
        <w:rPr>
          <w:rFonts w:ascii="Arial" w:hAnsi="Arial" w:cs="Arial"/>
          <w:sz w:val="22"/>
          <w:szCs w:val="22"/>
        </w:rPr>
        <w:t>so that all Victorians can develop the skills they need to get secure jobs</w:t>
      </w:r>
      <w:r w:rsidRPr="008D419C">
        <w:rPr>
          <w:rFonts w:ascii="Arial" w:hAnsi="Arial" w:cs="Arial"/>
          <w:sz w:val="22"/>
          <w:szCs w:val="22"/>
        </w:rPr>
        <w:t>.</w:t>
      </w:r>
      <w:r w:rsidR="00E76847" w:rsidRPr="008D419C">
        <w:rPr>
          <w:rFonts w:ascii="Arial" w:hAnsi="Arial" w:cs="Arial"/>
          <w:sz w:val="22"/>
          <w:szCs w:val="22"/>
        </w:rPr>
        <w:t xml:space="preserve"> </w:t>
      </w:r>
    </w:p>
    <w:p w:rsidR="00E76847" w:rsidRPr="008D419C" w:rsidRDefault="00E76847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691198" w:rsidRPr="008D419C" w:rsidRDefault="00E76847" w:rsidP="00110F53">
      <w:pPr>
        <w:ind w:left="-284"/>
        <w:jc w:val="both"/>
        <w:rPr>
          <w:rFonts w:ascii="Arial" w:hAnsi="Arial" w:cs="Arial"/>
          <w:sz w:val="22"/>
          <w:szCs w:val="22"/>
        </w:rPr>
      </w:pPr>
      <w:r w:rsidRPr="008D419C">
        <w:rPr>
          <w:rFonts w:ascii="Arial" w:hAnsi="Arial" w:cs="Arial"/>
          <w:sz w:val="22"/>
          <w:szCs w:val="22"/>
        </w:rPr>
        <w:t>Many Learn Local organisations and other stakeholders have been consulted about the challenges of improving access to a</w:t>
      </w:r>
      <w:bookmarkStart w:id="0" w:name="_GoBack"/>
      <w:bookmarkEnd w:id="0"/>
      <w:r w:rsidRPr="008D419C">
        <w:rPr>
          <w:rFonts w:ascii="Arial" w:hAnsi="Arial" w:cs="Arial"/>
          <w:sz w:val="22"/>
          <w:szCs w:val="22"/>
        </w:rPr>
        <w:t>nd effectiveness of literacy, numeracy and employability skills provision across Victoria. Feedback f</w:t>
      </w:r>
      <w:r w:rsidR="0022531F" w:rsidRPr="008D419C">
        <w:rPr>
          <w:rFonts w:ascii="Arial" w:hAnsi="Arial" w:cs="Arial"/>
          <w:sz w:val="22"/>
          <w:szCs w:val="22"/>
        </w:rPr>
        <w:t>ro</w:t>
      </w:r>
      <w:r w:rsidRPr="008D419C">
        <w:rPr>
          <w:rFonts w:ascii="Arial" w:hAnsi="Arial" w:cs="Arial"/>
          <w:sz w:val="22"/>
          <w:szCs w:val="22"/>
        </w:rPr>
        <w:t xml:space="preserve">m these initial </w:t>
      </w:r>
      <w:r w:rsidR="00AB0D1B" w:rsidRPr="008D419C">
        <w:rPr>
          <w:rFonts w:ascii="Arial" w:hAnsi="Arial" w:cs="Arial"/>
          <w:sz w:val="22"/>
          <w:szCs w:val="22"/>
        </w:rPr>
        <w:t xml:space="preserve">FOAL </w:t>
      </w:r>
      <w:r w:rsidRPr="008D419C">
        <w:rPr>
          <w:rFonts w:ascii="Arial" w:hAnsi="Arial" w:cs="Arial"/>
          <w:sz w:val="22"/>
          <w:szCs w:val="22"/>
        </w:rPr>
        <w:t xml:space="preserve">consultations has been incorporated into the </w:t>
      </w:r>
      <w:r w:rsidR="00AB0D1B" w:rsidRPr="008D419C">
        <w:rPr>
          <w:rFonts w:ascii="Arial" w:hAnsi="Arial" w:cs="Arial"/>
          <w:sz w:val="22"/>
          <w:szCs w:val="22"/>
        </w:rPr>
        <w:t xml:space="preserve">Department’s </w:t>
      </w:r>
      <w:r w:rsidRPr="008D419C">
        <w:rPr>
          <w:rFonts w:ascii="Arial" w:hAnsi="Arial" w:cs="Arial"/>
          <w:sz w:val="22"/>
          <w:szCs w:val="22"/>
        </w:rPr>
        <w:t xml:space="preserve">FOAL </w:t>
      </w:r>
      <w:r w:rsidR="000322B7" w:rsidRPr="008D419C">
        <w:rPr>
          <w:rFonts w:ascii="Arial" w:hAnsi="Arial" w:cs="Arial"/>
          <w:sz w:val="22"/>
          <w:szCs w:val="22"/>
        </w:rPr>
        <w:t>D</w:t>
      </w:r>
      <w:r w:rsidRPr="008D419C">
        <w:rPr>
          <w:rFonts w:ascii="Arial" w:hAnsi="Arial" w:cs="Arial"/>
          <w:sz w:val="22"/>
          <w:szCs w:val="22"/>
        </w:rPr>
        <w:t xml:space="preserve">iscussion </w:t>
      </w:r>
      <w:r w:rsidR="000322B7" w:rsidRPr="008D419C">
        <w:rPr>
          <w:rFonts w:ascii="Arial" w:hAnsi="Arial" w:cs="Arial"/>
          <w:sz w:val="22"/>
          <w:szCs w:val="22"/>
        </w:rPr>
        <w:t>P</w:t>
      </w:r>
      <w:r w:rsidRPr="008D419C">
        <w:rPr>
          <w:rFonts w:ascii="Arial" w:hAnsi="Arial" w:cs="Arial"/>
          <w:sz w:val="22"/>
          <w:szCs w:val="22"/>
        </w:rPr>
        <w:t>aper.</w:t>
      </w:r>
    </w:p>
    <w:p w:rsidR="00691198" w:rsidRPr="008D419C" w:rsidRDefault="00691198" w:rsidP="00110F53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3D3ED7" w:rsidRPr="008D419C" w:rsidRDefault="00AB0D1B" w:rsidP="002B342B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8D419C">
        <w:rPr>
          <w:rFonts w:ascii="Arial" w:hAnsi="Arial" w:cs="Arial"/>
          <w:iCs/>
          <w:sz w:val="22"/>
          <w:szCs w:val="22"/>
        </w:rPr>
        <w:t>T</w:t>
      </w:r>
      <w:r w:rsidR="003D3ED7" w:rsidRPr="008D419C">
        <w:rPr>
          <w:rFonts w:ascii="Arial" w:hAnsi="Arial" w:cs="Arial"/>
          <w:iCs/>
          <w:sz w:val="22"/>
          <w:szCs w:val="22"/>
        </w:rPr>
        <w:t xml:space="preserve">he </w:t>
      </w:r>
      <w:r w:rsidR="009C4739" w:rsidRPr="008D419C">
        <w:rPr>
          <w:rFonts w:ascii="Arial" w:hAnsi="Arial" w:cs="Arial"/>
          <w:iCs/>
          <w:sz w:val="22"/>
          <w:szCs w:val="22"/>
        </w:rPr>
        <w:t xml:space="preserve">attached </w:t>
      </w:r>
      <w:r w:rsidRPr="008D419C">
        <w:rPr>
          <w:rFonts w:ascii="Arial" w:hAnsi="Arial" w:cs="Arial"/>
          <w:iCs/>
          <w:sz w:val="22"/>
          <w:szCs w:val="22"/>
        </w:rPr>
        <w:t xml:space="preserve">FOAL </w:t>
      </w:r>
      <w:r w:rsidR="003D3ED7" w:rsidRPr="008D419C">
        <w:rPr>
          <w:rFonts w:ascii="Arial" w:hAnsi="Arial" w:cs="Arial"/>
          <w:sz w:val="22"/>
          <w:szCs w:val="22"/>
          <w:lang w:val="en"/>
        </w:rPr>
        <w:t>Discussion Paper</w:t>
      </w:r>
      <w:r w:rsidR="0022531F" w:rsidRPr="008D419C">
        <w:rPr>
          <w:rFonts w:ascii="Arial" w:hAnsi="Arial" w:cs="Arial"/>
          <w:sz w:val="22"/>
          <w:szCs w:val="22"/>
          <w:lang w:val="en"/>
        </w:rPr>
        <w:t xml:space="preserve"> launched today</w:t>
      </w:r>
      <w:r w:rsidR="003D3ED7" w:rsidRPr="008D419C">
        <w:rPr>
          <w:rFonts w:ascii="Arial" w:hAnsi="Arial" w:cs="Arial"/>
          <w:sz w:val="22"/>
          <w:szCs w:val="22"/>
          <w:lang w:val="en"/>
        </w:rPr>
        <w:t xml:space="preserve"> proposes some options and questions about how to address low rates of literacy, numeracy and employability skills by building on the strengths of Victoria’s vocational education and training system. </w:t>
      </w:r>
    </w:p>
    <w:p w:rsidR="003D3ED7" w:rsidRPr="008D419C" w:rsidRDefault="003D3ED7" w:rsidP="002B342B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3D3ED7" w:rsidRPr="008D419C" w:rsidRDefault="003D3ED7" w:rsidP="00682ABF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8D419C">
        <w:rPr>
          <w:rFonts w:ascii="Arial" w:hAnsi="Arial" w:cs="Arial"/>
          <w:sz w:val="22"/>
          <w:szCs w:val="22"/>
          <w:lang w:val="en"/>
        </w:rPr>
        <w:t xml:space="preserve">The Department </w:t>
      </w:r>
      <w:r w:rsidR="00AB0D1B" w:rsidRPr="008D419C">
        <w:rPr>
          <w:rFonts w:ascii="Arial" w:hAnsi="Arial" w:cs="Arial"/>
          <w:sz w:val="22"/>
          <w:szCs w:val="22"/>
          <w:lang w:val="en"/>
        </w:rPr>
        <w:t xml:space="preserve">now </w:t>
      </w:r>
      <w:r w:rsidRPr="008D419C">
        <w:rPr>
          <w:rFonts w:ascii="Arial" w:hAnsi="Arial" w:cs="Arial"/>
          <w:sz w:val="22"/>
          <w:szCs w:val="22"/>
          <w:lang w:val="en"/>
        </w:rPr>
        <w:t>invites submissions in response to the options and questions in chapter 3 of the Discussion Paper, particularly where matters raised align with your interests and expertise.</w:t>
      </w:r>
    </w:p>
    <w:p w:rsidR="003D3ED7" w:rsidRPr="008D419C" w:rsidRDefault="003D3ED7" w:rsidP="00682ABF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966A4" w:rsidRPr="008D419C" w:rsidRDefault="003D3ED7" w:rsidP="00682ABF">
      <w:pPr>
        <w:ind w:left="-284"/>
        <w:jc w:val="both"/>
        <w:rPr>
          <w:rFonts w:ascii="Arial" w:hAnsi="Arial" w:cs="Arial"/>
          <w:sz w:val="22"/>
          <w:szCs w:val="22"/>
        </w:rPr>
      </w:pPr>
      <w:r w:rsidRPr="008D419C">
        <w:rPr>
          <w:rFonts w:ascii="Arial" w:hAnsi="Arial" w:cs="Arial"/>
          <w:sz w:val="22"/>
          <w:szCs w:val="22"/>
          <w:lang w:val="en"/>
        </w:rPr>
        <w:t>Written submissions in response to the discussion questions in chapter 3 should be made no later than 24 August 2018</w:t>
      </w:r>
      <w:r w:rsidR="008D419C" w:rsidRPr="008D419C">
        <w:rPr>
          <w:rFonts w:ascii="Arial" w:hAnsi="Arial" w:cs="Arial"/>
          <w:sz w:val="22"/>
          <w:szCs w:val="22"/>
          <w:lang w:val="en"/>
        </w:rPr>
        <w:t xml:space="preserve"> via email at </w:t>
      </w:r>
      <w:r w:rsidR="008D419C" w:rsidRPr="008D419C">
        <w:rPr>
          <w:rFonts w:ascii="Arial" w:hAnsi="Arial" w:cs="Arial"/>
          <w:color w:val="0B0C1D"/>
          <w:sz w:val="22"/>
          <w:szCs w:val="22"/>
          <w:lang w:val="en"/>
        </w:rPr>
        <w:t xml:space="preserve">should be made no later than 24 August 2018 via email at </w:t>
      </w:r>
      <w:hyperlink r:id="rId10" w:history="1">
        <w:r w:rsidR="008D419C" w:rsidRPr="008D419C">
          <w:rPr>
            <w:rFonts w:ascii="Arial" w:hAnsi="Arial" w:cs="Arial"/>
            <w:color w:val="0047A5"/>
            <w:sz w:val="22"/>
            <w:szCs w:val="22"/>
            <w:u w:val="single"/>
            <w:lang w:val="en"/>
          </w:rPr>
          <w:t>future.adult.learners@edumail.vic.gov.au</w:t>
        </w:r>
      </w:hyperlink>
      <w:r w:rsidR="00682ABF" w:rsidRPr="008D419C">
        <w:rPr>
          <w:rFonts w:ascii="Arial" w:hAnsi="Arial" w:cs="Arial"/>
          <w:sz w:val="22"/>
          <w:szCs w:val="22"/>
          <w:lang w:val="en"/>
        </w:rPr>
        <w:t xml:space="preserve">. </w:t>
      </w:r>
      <w:r w:rsidR="00B63DF2" w:rsidRPr="008D419C">
        <w:rPr>
          <w:rFonts w:ascii="Arial" w:hAnsi="Arial" w:cs="Arial"/>
          <w:sz w:val="22"/>
          <w:szCs w:val="22"/>
        </w:rPr>
        <w:t xml:space="preserve">Submissions will be treated as confidential and will not be published. </w:t>
      </w:r>
    </w:p>
    <w:p w:rsidR="005966A4" w:rsidRPr="008D419C" w:rsidRDefault="005966A4" w:rsidP="00682ABF">
      <w:pPr>
        <w:ind w:left="-284"/>
        <w:jc w:val="both"/>
        <w:rPr>
          <w:rFonts w:ascii="Arial" w:hAnsi="Arial" w:cs="Arial"/>
          <w:color w:val="FF0000"/>
          <w:sz w:val="22"/>
          <w:szCs w:val="22"/>
        </w:rPr>
      </w:pPr>
    </w:p>
    <w:p w:rsidR="003D3ED7" w:rsidRPr="008D419C" w:rsidRDefault="005966A4" w:rsidP="00F90E76">
      <w:pPr>
        <w:ind w:left="-284"/>
        <w:jc w:val="both"/>
        <w:rPr>
          <w:rFonts w:ascii="Arial" w:hAnsi="Arial" w:cs="Arial"/>
          <w:sz w:val="22"/>
          <w:szCs w:val="22"/>
        </w:rPr>
      </w:pPr>
      <w:r w:rsidRPr="008D419C">
        <w:rPr>
          <w:rFonts w:ascii="Arial" w:hAnsi="Arial" w:cs="Arial"/>
          <w:sz w:val="22"/>
          <w:szCs w:val="22"/>
          <w:lang w:val="en"/>
        </w:rPr>
        <w:t xml:space="preserve">For information about making a submission and to access the </w:t>
      </w:r>
      <w:r w:rsidR="00AB0D1B" w:rsidRPr="008D419C">
        <w:rPr>
          <w:rFonts w:ascii="Arial" w:hAnsi="Arial" w:cs="Arial"/>
          <w:sz w:val="22"/>
          <w:szCs w:val="22"/>
          <w:lang w:val="en"/>
        </w:rPr>
        <w:t>D</w:t>
      </w:r>
      <w:r w:rsidR="00B63DF2" w:rsidRPr="008D419C">
        <w:rPr>
          <w:rFonts w:ascii="Arial" w:hAnsi="Arial" w:cs="Arial"/>
          <w:sz w:val="22"/>
          <w:szCs w:val="22"/>
          <w:lang w:val="en"/>
        </w:rPr>
        <w:t xml:space="preserve">iscussion </w:t>
      </w:r>
      <w:r w:rsidR="00AB0D1B" w:rsidRPr="008D419C">
        <w:rPr>
          <w:rFonts w:ascii="Arial" w:hAnsi="Arial" w:cs="Arial"/>
          <w:sz w:val="22"/>
          <w:szCs w:val="22"/>
          <w:lang w:val="en"/>
        </w:rPr>
        <w:t>P</w:t>
      </w:r>
      <w:r w:rsidR="00B63DF2" w:rsidRPr="008D419C">
        <w:rPr>
          <w:rFonts w:ascii="Arial" w:hAnsi="Arial" w:cs="Arial"/>
          <w:sz w:val="22"/>
          <w:szCs w:val="22"/>
          <w:lang w:val="en"/>
        </w:rPr>
        <w:t>aper</w:t>
      </w:r>
      <w:r w:rsidR="00F90E76" w:rsidRPr="008D419C">
        <w:rPr>
          <w:rFonts w:ascii="Arial" w:hAnsi="Arial" w:cs="Arial"/>
          <w:sz w:val="22"/>
          <w:szCs w:val="22"/>
          <w:lang w:val="en"/>
        </w:rPr>
        <w:t xml:space="preserve"> on line</w:t>
      </w:r>
      <w:r w:rsidR="00B63DF2" w:rsidRPr="008D419C">
        <w:rPr>
          <w:rFonts w:ascii="Arial" w:hAnsi="Arial" w:cs="Arial"/>
          <w:sz w:val="22"/>
          <w:szCs w:val="22"/>
          <w:lang w:val="en"/>
        </w:rPr>
        <w:t xml:space="preserve">, </w:t>
      </w:r>
      <w:r w:rsidRPr="008D419C">
        <w:rPr>
          <w:rFonts w:ascii="Arial" w:hAnsi="Arial" w:cs="Arial"/>
          <w:sz w:val="22"/>
          <w:szCs w:val="22"/>
          <w:lang w:val="en"/>
        </w:rPr>
        <w:t xml:space="preserve">please visit </w:t>
      </w:r>
      <w:r w:rsidR="00B63DF2" w:rsidRPr="008D419C">
        <w:rPr>
          <w:rFonts w:ascii="Arial" w:hAnsi="Arial" w:cs="Arial"/>
          <w:sz w:val="22"/>
          <w:szCs w:val="22"/>
          <w:lang w:val="en"/>
        </w:rPr>
        <w:t xml:space="preserve">the Future Opportunities for Adult Learners </w:t>
      </w:r>
      <w:r w:rsidR="000322B7" w:rsidRPr="008D419C">
        <w:rPr>
          <w:rFonts w:ascii="Arial" w:hAnsi="Arial" w:cs="Arial"/>
          <w:sz w:val="22"/>
          <w:szCs w:val="22"/>
          <w:lang w:val="en"/>
        </w:rPr>
        <w:t>D</w:t>
      </w:r>
      <w:r w:rsidR="00B63DF2" w:rsidRPr="008D419C">
        <w:rPr>
          <w:rFonts w:ascii="Arial" w:hAnsi="Arial" w:cs="Arial"/>
          <w:sz w:val="22"/>
          <w:szCs w:val="22"/>
          <w:lang w:val="en"/>
        </w:rPr>
        <w:t>iscussion</w:t>
      </w:r>
      <w:r w:rsidR="000322B7" w:rsidRPr="008D419C">
        <w:rPr>
          <w:rFonts w:ascii="Arial" w:hAnsi="Arial" w:cs="Arial"/>
          <w:sz w:val="22"/>
          <w:szCs w:val="22"/>
          <w:lang w:val="en"/>
        </w:rPr>
        <w:t xml:space="preserve"> P</w:t>
      </w:r>
      <w:r w:rsidR="00B63DF2" w:rsidRPr="008D419C">
        <w:rPr>
          <w:rFonts w:ascii="Arial" w:hAnsi="Arial" w:cs="Arial"/>
          <w:sz w:val="22"/>
          <w:szCs w:val="22"/>
          <w:lang w:val="en"/>
        </w:rPr>
        <w:t xml:space="preserve">aper website at:  </w:t>
      </w:r>
      <w:hyperlink r:id="rId11" w:history="1">
        <w:r w:rsidR="00F90E76" w:rsidRPr="008D419C">
          <w:rPr>
            <w:rStyle w:val="Hyperlink"/>
            <w:rFonts w:ascii="Arial" w:hAnsi="Arial" w:cs="Arial"/>
            <w:sz w:val="22"/>
            <w:szCs w:val="22"/>
          </w:rPr>
          <w:t>https://www.education.vic.gov.au‌/about/programs/Pages/adultlearn</w:t>
        </w:r>
        <w:r w:rsidR="00F90E76" w:rsidRPr="008D419C">
          <w:rPr>
            <w:rStyle w:val="Hyperlink"/>
            <w:rFonts w:ascii="Arial" w:hAnsi="Arial" w:cs="Arial"/>
            <w:sz w:val="22"/>
            <w:szCs w:val="22"/>
          </w:rPr>
          <w:t>e</w:t>
        </w:r>
        <w:r w:rsidR="00F90E76" w:rsidRPr="008D419C">
          <w:rPr>
            <w:rStyle w:val="Hyperlink"/>
            <w:rFonts w:ascii="Arial" w:hAnsi="Arial" w:cs="Arial"/>
            <w:sz w:val="22"/>
            <w:szCs w:val="22"/>
          </w:rPr>
          <w:t>rs.aspx</w:t>
        </w:r>
      </w:hyperlink>
    </w:p>
    <w:p w:rsidR="003D3ED7" w:rsidRDefault="003D3ED7" w:rsidP="002B342B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sectPr w:rsidR="003D3ED7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0B" w:rsidRDefault="0038620B" w:rsidP="00846881">
      <w:r>
        <w:separator/>
      </w:r>
    </w:p>
  </w:endnote>
  <w:endnote w:type="continuationSeparator" w:id="0">
    <w:p w:rsidR="0038620B" w:rsidRDefault="0038620B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7800B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0B" w:rsidRDefault="0038620B" w:rsidP="00846881">
      <w:r>
        <w:separator/>
      </w:r>
    </w:p>
  </w:footnote>
  <w:footnote w:type="continuationSeparator" w:id="0">
    <w:p w:rsidR="0038620B" w:rsidRDefault="0038620B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478C"/>
    <w:rsid w:val="0002677B"/>
    <w:rsid w:val="000322B7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0F53"/>
    <w:rsid w:val="0011333F"/>
    <w:rsid w:val="001214D4"/>
    <w:rsid w:val="00125617"/>
    <w:rsid w:val="001411A4"/>
    <w:rsid w:val="00154ECF"/>
    <w:rsid w:val="00155D9B"/>
    <w:rsid w:val="00161513"/>
    <w:rsid w:val="00181F47"/>
    <w:rsid w:val="001A352C"/>
    <w:rsid w:val="001C0117"/>
    <w:rsid w:val="001C0BDB"/>
    <w:rsid w:val="001C4930"/>
    <w:rsid w:val="001D2F77"/>
    <w:rsid w:val="001E4F45"/>
    <w:rsid w:val="00206E94"/>
    <w:rsid w:val="00213CB1"/>
    <w:rsid w:val="0022166C"/>
    <w:rsid w:val="0022531F"/>
    <w:rsid w:val="00225E54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95A8D"/>
    <w:rsid w:val="002A24E2"/>
    <w:rsid w:val="002B15E5"/>
    <w:rsid w:val="002B342B"/>
    <w:rsid w:val="002B61F2"/>
    <w:rsid w:val="002D610A"/>
    <w:rsid w:val="00305553"/>
    <w:rsid w:val="003150C7"/>
    <w:rsid w:val="00340366"/>
    <w:rsid w:val="00352C50"/>
    <w:rsid w:val="00355714"/>
    <w:rsid w:val="00384947"/>
    <w:rsid w:val="0038620B"/>
    <w:rsid w:val="003966A5"/>
    <w:rsid w:val="003B2C9D"/>
    <w:rsid w:val="003B7B63"/>
    <w:rsid w:val="003D3ED7"/>
    <w:rsid w:val="003D454C"/>
    <w:rsid w:val="003F0B63"/>
    <w:rsid w:val="003F3D59"/>
    <w:rsid w:val="003F640F"/>
    <w:rsid w:val="004304A3"/>
    <w:rsid w:val="0044416E"/>
    <w:rsid w:val="004460BC"/>
    <w:rsid w:val="00453CAD"/>
    <w:rsid w:val="004604A8"/>
    <w:rsid w:val="0048144F"/>
    <w:rsid w:val="00492958"/>
    <w:rsid w:val="004B182C"/>
    <w:rsid w:val="004C32C0"/>
    <w:rsid w:val="004C4362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966A4"/>
    <w:rsid w:val="005B4815"/>
    <w:rsid w:val="005B5B01"/>
    <w:rsid w:val="005C5D77"/>
    <w:rsid w:val="005D2AAC"/>
    <w:rsid w:val="005E1085"/>
    <w:rsid w:val="005F153D"/>
    <w:rsid w:val="006254CC"/>
    <w:rsid w:val="00626260"/>
    <w:rsid w:val="006344F3"/>
    <w:rsid w:val="006409D9"/>
    <w:rsid w:val="00651785"/>
    <w:rsid w:val="00660195"/>
    <w:rsid w:val="00682ABF"/>
    <w:rsid w:val="006834B9"/>
    <w:rsid w:val="00687039"/>
    <w:rsid w:val="00691198"/>
    <w:rsid w:val="006935A8"/>
    <w:rsid w:val="006949A8"/>
    <w:rsid w:val="00696854"/>
    <w:rsid w:val="006A1696"/>
    <w:rsid w:val="006A5387"/>
    <w:rsid w:val="006D3D66"/>
    <w:rsid w:val="006D4561"/>
    <w:rsid w:val="006F5334"/>
    <w:rsid w:val="006F6558"/>
    <w:rsid w:val="007169D1"/>
    <w:rsid w:val="00717852"/>
    <w:rsid w:val="00723B35"/>
    <w:rsid w:val="0072499F"/>
    <w:rsid w:val="007602BC"/>
    <w:rsid w:val="0076398D"/>
    <w:rsid w:val="00764A0A"/>
    <w:rsid w:val="00770AF9"/>
    <w:rsid w:val="007716FE"/>
    <w:rsid w:val="00772628"/>
    <w:rsid w:val="007800BE"/>
    <w:rsid w:val="00790C20"/>
    <w:rsid w:val="007951E1"/>
    <w:rsid w:val="007A3F91"/>
    <w:rsid w:val="007B6E4C"/>
    <w:rsid w:val="007E360A"/>
    <w:rsid w:val="007E59F5"/>
    <w:rsid w:val="008301B7"/>
    <w:rsid w:val="008317C7"/>
    <w:rsid w:val="00841482"/>
    <w:rsid w:val="00846881"/>
    <w:rsid w:val="0085253B"/>
    <w:rsid w:val="00865959"/>
    <w:rsid w:val="00867D3A"/>
    <w:rsid w:val="00880ACA"/>
    <w:rsid w:val="0089186A"/>
    <w:rsid w:val="008D419C"/>
    <w:rsid w:val="008D5441"/>
    <w:rsid w:val="008E2680"/>
    <w:rsid w:val="008E2DD6"/>
    <w:rsid w:val="008E53DE"/>
    <w:rsid w:val="008F3646"/>
    <w:rsid w:val="00903B41"/>
    <w:rsid w:val="00933C17"/>
    <w:rsid w:val="009548AD"/>
    <w:rsid w:val="009639EA"/>
    <w:rsid w:val="00965E53"/>
    <w:rsid w:val="009706F1"/>
    <w:rsid w:val="00981DE8"/>
    <w:rsid w:val="00982579"/>
    <w:rsid w:val="009843BA"/>
    <w:rsid w:val="0099526E"/>
    <w:rsid w:val="009B5012"/>
    <w:rsid w:val="009C4739"/>
    <w:rsid w:val="009C7B4C"/>
    <w:rsid w:val="009D5D01"/>
    <w:rsid w:val="009E3636"/>
    <w:rsid w:val="00A011F2"/>
    <w:rsid w:val="00A14B2D"/>
    <w:rsid w:val="00A17036"/>
    <w:rsid w:val="00A2083F"/>
    <w:rsid w:val="00A24A30"/>
    <w:rsid w:val="00A30E35"/>
    <w:rsid w:val="00A545D2"/>
    <w:rsid w:val="00A60769"/>
    <w:rsid w:val="00A83FB3"/>
    <w:rsid w:val="00A9135E"/>
    <w:rsid w:val="00AB0D1B"/>
    <w:rsid w:val="00AB4FB5"/>
    <w:rsid w:val="00AC402D"/>
    <w:rsid w:val="00AD0AF3"/>
    <w:rsid w:val="00AD6A4D"/>
    <w:rsid w:val="00AE59A4"/>
    <w:rsid w:val="00AF0514"/>
    <w:rsid w:val="00B048E1"/>
    <w:rsid w:val="00B05E0A"/>
    <w:rsid w:val="00B211FC"/>
    <w:rsid w:val="00B25302"/>
    <w:rsid w:val="00B30654"/>
    <w:rsid w:val="00B33E4F"/>
    <w:rsid w:val="00B41E45"/>
    <w:rsid w:val="00B5136F"/>
    <w:rsid w:val="00B632F5"/>
    <w:rsid w:val="00B63DF2"/>
    <w:rsid w:val="00B72FE6"/>
    <w:rsid w:val="00B950AB"/>
    <w:rsid w:val="00BB4A46"/>
    <w:rsid w:val="00BE143C"/>
    <w:rsid w:val="00BF5B84"/>
    <w:rsid w:val="00C104BA"/>
    <w:rsid w:val="00C151BB"/>
    <w:rsid w:val="00C347DD"/>
    <w:rsid w:val="00C373FC"/>
    <w:rsid w:val="00C579E9"/>
    <w:rsid w:val="00C75A39"/>
    <w:rsid w:val="00C83B90"/>
    <w:rsid w:val="00C9440B"/>
    <w:rsid w:val="00CA0D2E"/>
    <w:rsid w:val="00CA2D61"/>
    <w:rsid w:val="00CB16A1"/>
    <w:rsid w:val="00CB2C50"/>
    <w:rsid w:val="00CB3905"/>
    <w:rsid w:val="00CD0632"/>
    <w:rsid w:val="00CD66A5"/>
    <w:rsid w:val="00CE69B8"/>
    <w:rsid w:val="00CF35E5"/>
    <w:rsid w:val="00CF6891"/>
    <w:rsid w:val="00D33418"/>
    <w:rsid w:val="00D50060"/>
    <w:rsid w:val="00D53A53"/>
    <w:rsid w:val="00D60148"/>
    <w:rsid w:val="00D813EA"/>
    <w:rsid w:val="00DB0BCD"/>
    <w:rsid w:val="00DB7126"/>
    <w:rsid w:val="00DD6095"/>
    <w:rsid w:val="00DD6855"/>
    <w:rsid w:val="00DE6829"/>
    <w:rsid w:val="00E05620"/>
    <w:rsid w:val="00E127DA"/>
    <w:rsid w:val="00E320A4"/>
    <w:rsid w:val="00E522BB"/>
    <w:rsid w:val="00E76847"/>
    <w:rsid w:val="00E8321E"/>
    <w:rsid w:val="00E91E6B"/>
    <w:rsid w:val="00E97867"/>
    <w:rsid w:val="00EA2B5D"/>
    <w:rsid w:val="00EE4BD9"/>
    <w:rsid w:val="00EE5E95"/>
    <w:rsid w:val="00F05BCD"/>
    <w:rsid w:val="00F11CAC"/>
    <w:rsid w:val="00F13297"/>
    <w:rsid w:val="00F17667"/>
    <w:rsid w:val="00F24B4E"/>
    <w:rsid w:val="00F30F82"/>
    <w:rsid w:val="00F343D3"/>
    <w:rsid w:val="00F47367"/>
    <w:rsid w:val="00F55CEC"/>
    <w:rsid w:val="00F8781E"/>
    <w:rsid w:val="00F90E76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8738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B5B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B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5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about/programs/Pages/adultlearners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future.adult.learners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C7606EA-E06C-41C7-A045-ED17DD550597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</vt:lpstr>
    </vt:vector>
  </TitlesOfParts>
  <Company>Dept. Of Education and Training (DE&amp;T)</Company>
  <LinksUpToDate>false</LinksUpToDate>
  <CharactersWithSpaces>2348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</dc:title>
  <dc:creator>08347947</dc:creator>
  <cp:lastModifiedBy>Morrow, Jackie A</cp:lastModifiedBy>
  <cp:revision>4</cp:revision>
  <cp:lastPrinted>2018-08-07T05:02:00Z</cp:lastPrinted>
  <dcterms:created xsi:type="dcterms:W3CDTF">2018-08-09T00:27:00Z</dcterms:created>
  <dcterms:modified xsi:type="dcterms:W3CDTF">2018-08-09T00:30:00Z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