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1C32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5EFD911D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40B4F58E" w14:textId="77777777" w:rsidR="001C0BDB" w:rsidRPr="001C0BDB" w:rsidRDefault="001C0BDB" w:rsidP="001C0BDB">
      <w:pPr>
        <w:rPr>
          <w:lang w:val="en-GB" w:eastAsia="en-US"/>
        </w:rPr>
      </w:pPr>
    </w:p>
    <w:p w14:paraId="793D1143" w14:textId="5DB580B2"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</w:t>
      </w:r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16002">
        <w:rPr>
          <w:rFonts w:ascii="Arial" w:hAnsi="Arial"/>
          <w:i/>
          <w:color w:val="000000"/>
          <w:sz w:val="22"/>
          <w:szCs w:val="24"/>
          <w:lang w:val="en-GB" w:eastAsia="en-US"/>
        </w:rPr>
        <w:t>October / 9</w:t>
      </w:r>
    </w:p>
    <w:p w14:paraId="36CC3EE3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54955491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7FDA312A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709D0713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5325569E" w14:textId="77777777"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5A78C8D5" w14:textId="77777777"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14:paraId="66BD809F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14:paraId="0EFC4D86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036C787" w14:textId="4EB635F0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616002" w:rsidRPr="00616002">
        <w:rPr>
          <w:rFonts w:ascii="Arial" w:hAnsi="Arial"/>
          <w:color w:val="000000"/>
          <w:sz w:val="22"/>
          <w:lang w:val="en-GB" w:eastAsia="en-US"/>
        </w:rPr>
        <w:t>Ryan Collins</w:t>
      </w:r>
      <w:r w:rsidR="00616002">
        <w:rPr>
          <w:rFonts w:ascii="Arial" w:hAnsi="Arial"/>
          <w:b/>
          <w:color w:val="000000"/>
          <w:sz w:val="22"/>
          <w:lang w:val="en-GB" w:eastAsia="en-US"/>
        </w:rPr>
        <w:t>,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50914236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6FA5E5FC" w14:textId="6DDAC23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16002">
        <w:rPr>
          <w:rFonts w:ascii="Arial" w:hAnsi="Arial"/>
          <w:color w:val="000000"/>
          <w:sz w:val="22"/>
          <w:lang w:val="en-GB" w:eastAsia="en-US"/>
        </w:rPr>
        <w:t>9 October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4A74F101" w14:textId="3DEF8506" w:rsidR="00EA2B5D" w:rsidRPr="0055249E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="00DF7861">
        <w:rPr>
          <w:rFonts w:ascii="Arial" w:hAnsi="Arial"/>
          <w:b/>
          <w:color w:val="000000"/>
          <w:sz w:val="22"/>
          <w:lang w:val="en-GB" w:eastAsia="en-US"/>
        </w:rPr>
        <w:t>:</w:t>
      </w:r>
      <w:r w:rsidR="00DF7861">
        <w:rPr>
          <w:rFonts w:ascii="Arial" w:hAnsi="Arial"/>
          <w:b/>
          <w:color w:val="000000"/>
          <w:sz w:val="22"/>
          <w:lang w:val="en-GB" w:eastAsia="en-US"/>
        </w:rPr>
        <w:tab/>
      </w:r>
      <w:r w:rsidR="000B7E83">
        <w:rPr>
          <w:rFonts w:ascii="Arial" w:hAnsi="Arial"/>
          <w:b/>
          <w:color w:val="000000"/>
          <w:sz w:val="22"/>
          <w:lang w:val="en-GB" w:eastAsia="en-US"/>
        </w:rPr>
        <w:t xml:space="preserve">Calls for </w:t>
      </w:r>
      <w:r w:rsidR="0055249E" w:rsidRPr="0055249E">
        <w:rPr>
          <w:rFonts w:ascii="Arial" w:hAnsi="Arial"/>
          <w:b/>
          <w:color w:val="000000"/>
          <w:sz w:val="22"/>
          <w:lang w:val="en-GB" w:eastAsia="en-US"/>
        </w:rPr>
        <w:t>Expressions of Interest</w:t>
      </w:r>
      <w:r w:rsidR="0055249E">
        <w:rPr>
          <w:rFonts w:ascii="Arial" w:hAnsi="Arial"/>
          <w:b/>
          <w:color w:val="000000"/>
          <w:sz w:val="22"/>
          <w:lang w:val="en-GB" w:eastAsia="en-US"/>
        </w:rPr>
        <w:t xml:space="preserve"> to participate in the Learn Local Purse Project - financial well</w:t>
      </w:r>
      <w:r w:rsidR="00BB5D5E">
        <w:rPr>
          <w:rFonts w:ascii="Arial" w:hAnsi="Arial"/>
          <w:b/>
          <w:color w:val="000000"/>
          <w:sz w:val="22"/>
          <w:lang w:val="en-GB" w:eastAsia="en-US"/>
        </w:rPr>
        <w:t>-</w:t>
      </w:r>
      <w:r w:rsidR="0055249E">
        <w:rPr>
          <w:rFonts w:ascii="Arial" w:hAnsi="Arial"/>
          <w:b/>
          <w:color w:val="000000"/>
          <w:sz w:val="22"/>
          <w:lang w:val="en-GB" w:eastAsia="en-US"/>
        </w:rPr>
        <w:t>being for women</w:t>
      </w:r>
    </w:p>
    <w:p w14:paraId="034E81F8" w14:textId="77777777"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75DCA8F5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2D4AC31B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282BB635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FF9C91A" w14:textId="65E1715F" w:rsidR="0055249E" w:rsidRPr="00426FCC" w:rsidRDefault="0055249E" w:rsidP="0055249E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i/>
          <w:color w:val="000000"/>
          <w:lang w:val="en-GB"/>
        </w:rPr>
      </w:pPr>
      <w:r w:rsidRPr="00426FCC">
        <w:rPr>
          <w:rFonts w:ascii="Arial" w:hAnsi="Arial" w:cs="Arial"/>
          <w:i/>
          <w:color w:val="000000"/>
          <w:lang w:val="en-GB"/>
        </w:rPr>
        <w:t>Expressions</w:t>
      </w:r>
      <w:r w:rsidR="00E14BED" w:rsidRPr="00426FCC">
        <w:rPr>
          <w:rFonts w:ascii="Arial" w:hAnsi="Arial" w:cs="Arial"/>
          <w:i/>
          <w:color w:val="000000"/>
          <w:lang w:val="en-GB"/>
        </w:rPr>
        <w:t xml:space="preserve"> of Interest</w:t>
      </w:r>
      <w:r w:rsidRPr="00426FCC">
        <w:rPr>
          <w:rFonts w:ascii="Arial" w:hAnsi="Arial" w:cs="Arial"/>
          <w:i/>
          <w:color w:val="000000"/>
          <w:lang w:val="en-GB"/>
        </w:rPr>
        <w:t xml:space="preserve"> from L</w:t>
      </w:r>
      <w:r w:rsidR="00E14BED" w:rsidRPr="00426FCC">
        <w:rPr>
          <w:rFonts w:ascii="Arial" w:hAnsi="Arial" w:cs="Arial"/>
          <w:i/>
          <w:color w:val="000000"/>
          <w:lang w:val="en-GB"/>
        </w:rPr>
        <w:t xml:space="preserve">earn Local Organisations </w:t>
      </w:r>
      <w:r w:rsidRPr="00426FCC">
        <w:rPr>
          <w:rFonts w:ascii="Arial" w:hAnsi="Arial" w:cs="Arial"/>
          <w:i/>
          <w:color w:val="000000"/>
          <w:lang w:val="en-GB"/>
        </w:rPr>
        <w:t>and Adult Educa</w:t>
      </w:r>
      <w:r w:rsidR="00325787">
        <w:rPr>
          <w:rFonts w:ascii="Arial" w:hAnsi="Arial" w:cs="Arial"/>
          <w:i/>
          <w:color w:val="000000"/>
          <w:lang w:val="en-GB"/>
        </w:rPr>
        <w:t>tion Institutions or consortia</w:t>
      </w:r>
      <w:r w:rsidRPr="00426FCC">
        <w:rPr>
          <w:rFonts w:ascii="Arial" w:hAnsi="Arial" w:cs="Arial"/>
          <w:i/>
          <w:color w:val="000000"/>
          <w:lang w:val="en-GB"/>
        </w:rPr>
        <w:t xml:space="preserve"> of providers to participate in the L</w:t>
      </w:r>
      <w:r w:rsidR="000B7E83" w:rsidRPr="00426FCC">
        <w:rPr>
          <w:rFonts w:ascii="Arial" w:hAnsi="Arial" w:cs="Arial"/>
          <w:i/>
          <w:color w:val="000000"/>
          <w:lang w:val="en-GB"/>
        </w:rPr>
        <w:t>earn Local (LL)</w:t>
      </w:r>
      <w:r w:rsidRPr="00426FCC">
        <w:rPr>
          <w:rFonts w:ascii="Arial" w:hAnsi="Arial" w:cs="Arial"/>
          <w:i/>
          <w:color w:val="000000"/>
          <w:lang w:val="en-GB"/>
        </w:rPr>
        <w:t xml:space="preserve"> Purse Project Pilot op</w:t>
      </w:r>
      <w:r w:rsidR="002215E6" w:rsidRPr="00426FCC">
        <w:rPr>
          <w:rFonts w:ascii="Arial" w:hAnsi="Arial" w:cs="Arial"/>
          <w:i/>
          <w:color w:val="000000"/>
          <w:lang w:val="en-GB"/>
        </w:rPr>
        <w:t xml:space="preserve">en </w:t>
      </w:r>
      <w:r w:rsidR="00426FCC" w:rsidRPr="00426FCC">
        <w:rPr>
          <w:rFonts w:ascii="Arial" w:hAnsi="Arial" w:cs="Arial"/>
          <w:i/>
          <w:color w:val="000000"/>
          <w:lang w:val="en-GB"/>
        </w:rPr>
        <w:t>9</w:t>
      </w:r>
      <w:r w:rsidR="002215E6" w:rsidRPr="00426FCC">
        <w:rPr>
          <w:rFonts w:ascii="Arial" w:hAnsi="Arial" w:cs="Arial"/>
          <w:i/>
          <w:color w:val="000000"/>
          <w:lang w:val="en-GB"/>
        </w:rPr>
        <w:t xml:space="preserve"> </w:t>
      </w:r>
      <w:r w:rsidR="00D42E3C" w:rsidRPr="00426FCC">
        <w:rPr>
          <w:rFonts w:ascii="Arial" w:hAnsi="Arial" w:cs="Arial"/>
          <w:i/>
          <w:color w:val="000000"/>
          <w:lang w:val="en-GB"/>
        </w:rPr>
        <w:t>October 2018, closing</w:t>
      </w:r>
      <w:r w:rsidR="00D32B9D">
        <w:rPr>
          <w:rFonts w:ascii="Arial" w:hAnsi="Arial" w:cs="Arial"/>
          <w:i/>
          <w:color w:val="000000"/>
          <w:lang w:val="en-GB"/>
        </w:rPr>
        <w:t xml:space="preserve"> COB </w:t>
      </w:r>
      <w:r w:rsidR="00D42E3C" w:rsidRPr="00426FCC">
        <w:rPr>
          <w:rFonts w:ascii="Arial" w:hAnsi="Arial" w:cs="Arial"/>
          <w:i/>
          <w:color w:val="000000"/>
          <w:lang w:val="en-GB"/>
        </w:rPr>
        <w:t>2</w:t>
      </w:r>
      <w:r w:rsidR="009918AC" w:rsidRPr="00426FCC">
        <w:rPr>
          <w:rFonts w:ascii="Arial" w:hAnsi="Arial" w:cs="Arial"/>
          <w:i/>
          <w:color w:val="000000"/>
          <w:lang w:val="en-GB"/>
        </w:rPr>
        <w:t xml:space="preserve"> November</w:t>
      </w:r>
      <w:r w:rsidRPr="00426FCC">
        <w:rPr>
          <w:rFonts w:ascii="Arial" w:hAnsi="Arial" w:cs="Arial"/>
          <w:i/>
          <w:color w:val="000000"/>
          <w:lang w:val="en-GB"/>
        </w:rPr>
        <w:t xml:space="preserve"> 2018</w:t>
      </w:r>
      <w:r w:rsidR="00BB5D5E" w:rsidRPr="00426FCC">
        <w:rPr>
          <w:rFonts w:ascii="Arial" w:hAnsi="Arial" w:cs="Arial"/>
          <w:i/>
          <w:color w:val="000000"/>
          <w:lang w:val="en-GB"/>
        </w:rPr>
        <w:t>.</w:t>
      </w:r>
    </w:p>
    <w:p w14:paraId="1CA4A69D" w14:textId="10B2724D" w:rsidR="0055249E" w:rsidRPr="00412B3F" w:rsidRDefault="00E84417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i/>
          <w:color w:val="000000"/>
          <w:lang w:val="en-GB"/>
        </w:rPr>
        <w:t>The Pilot</w:t>
      </w:r>
      <w:r w:rsidR="00CF39D9">
        <w:rPr>
          <w:rFonts w:ascii="Arial" w:hAnsi="Arial" w:cs="Arial"/>
          <w:i/>
          <w:color w:val="000000"/>
          <w:lang w:val="en-GB"/>
        </w:rPr>
        <w:t xml:space="preserve"> </w:t>
      </w:r>
      <w:r>
        <w:rPr>
          <w:rFonts w:ascii="Arial" w:hAnsi="Arial" w:cs="Arial"/>
          <w:i/>
          <w:color w:val="000000"/>
          <w:lang w:val="en-GB"/>
        </w:rPr>
        <w:t>will</w:t>
      </w:r>
      <w:r w:rsidR="0055249E" w:rsidRPr="00412B3F">
        <w:rPr>
          <w:rFonts w:ascii="Arial" w:hAnsi="Arial" w:cs="Arial"/>
          <w:i/>
          <w:color w:val="000000"/>
          <w:lang w:val="en-GB"/>
        </w:rPr>
        <w:t xml:space="preserve"> </w:t>
      </w:r>
      <w:r>
        <w:rPr>
          <w:rFonts w:ascii="Arial" w:hAnsi="Arial" w:cs="Arial"/>
          <w:i/>
          <w:color w:val="000000"/>
          <w:lang w:val="en-GB"/>
        </w:rPr>
        <w:t xml:space="preserve">enable </w:t>
      </w:r>
      <w:r w:rsidR="00E14BED" w:rsidRPr="00412B3F">
        <w:rPr>
          <w:rFonts w:ascii="Arial" w:hAnsi="Arial" w:cs="Arial"/>
          <w:i/>
          <w:color w:val="000000"/>
          <w:lang w:val="en-GB"/>
        </w:rPr>
        <w:t>participating provider</w:t>
      </w:r>
      <w:r>
        <w:rPr>
          <w:rFonts w:ascii="Arial" w:hAnsi="Arial" w:cs="Arial"/>
          <w:i/>
          <w:color w:val="000000"/>
          <w:lang w:val="en-GB"/>
        </w:rPr>
        <w:t xml:space="preserve">s and trainers </w:t>
      </w:r>
      <w:r w:rsidR="0055249E" w:rsidRPr="00412B3F">
        <w:rPr>
          <w:rFonts w:ascii="Arial" w:hAnsi="Arial" w:cs="Arial"/>
          <w:i/>
          <w:color w:val="000000"/>
          <w:lang w:val="en-GB"/>
        </w:rPr>
        <w:t xml:space="preserve">to deliver pre-accredited financial </w:t>
      </w:r>
      <w:proofErr w:type="gramStart"/>
      <w:r w:rsidR="0055249E" w:rsidRPr="00412B3F">
        <w:rPr>
          <w:rFonts w:ascii="Arial" w:hAnsi="Arial" w:cs="Arial"/>
          <w:i/>
          <w:color w:val="000000"/>
          <w:lang w:val="en-GB"/>
        </w:rPr>
        <w:t>well-be</w:t>
      </w:r>
      <w:r>
        <w:rPr>
          <w:rFonts w:ascii="Arial" w:hAnsi="Arial" w:cs="Arial"/>
          <w:i/>
          <w:color w:val="000000"/>
          <w:lang w:val="en-GB"/>
        </w:rPr>
        <w:t>ing</w:t>
      </w:r>
      <w:proofErr w:type="gramEnd"/>
      <w:r>
        <w:rPr>
          <w:rFonts w:ascii="Arial" w:hAnsi="Arial" w:cs="Arial"/>
          <w:i/>
          <w:color w:val="000000"/>
          <w:lang w:val="en-GB"/>
        </w:rPr>
        <w:t xml:space="preserve"> course to women in Victoria, </w:t>
      </w:r>
      <w:r w:rsidR="0055249E" w:rsidRPr="00412B3F">
        <w:rPr>
          <w:rFonts w:ascii="Arial" w:hAnsi="Arial" w:cs="Arial"/>
          <w:i/>
          <w:color w:val="000000"/>
          <w:lang w:val="en-GB"/>
        </w:rPr>
        <w:t>applying best practice knowledge around family violence and financial education</w:t>
      </w:r>
      <w:r w:rsidR="00BB5D5E" w:rsidRPr="00412B3F">
        <w:rPr>
          <w:rFonts w:ascii="Arial" w:hAnsi="Arial" w:cs="Arial"/>
          <w:i/>
          <w:color w:val="000000"/>
          <w:lang w:val="en-GB"/>
        </w:rPr>
        <w:t>.</w:t>
      </w:r>
    </w:p>
    <w:p w14:paraId="7398A967" w14:textId="77777777" w:rsidR="00BB5D5E" w:rsidRPr="00412B3F" w:rsidRDefault="00412B3F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i/>
          <w:color w:val="000000"/>
          <w:lang w:val="en-GB"/>
        </w:rPr>
      </w:pPr>
      <w:r w:rsidRPr="00412B3F">
        <w:rPr>
          <w:rFonts w:ascii="Arial" w:hAnsi="Arial" w:cs="Arial"/>
          <w:i/>
          <w:color w:val="000000"/>
          <w:lang w:val="en-GB"/>
        </w:rPr>
        <w:t>Participating</w:t>
      </w:r>
      <w:r w:rsidR="0055249E" w:rsidRPr="00412B3F">
        <w:rPr>
          <w:rFonts w:ascii="Arial" w:hAnsi="Arial" w:cs="Arial"/>
          <w:i/>
          <w:color w:val="000000"/>
          <w:lang w:val="en-GB"/>
        </w:rPr>
        <w:t xml:space="preserve"> providers will </w:t>
      </w:r>
      <w:r w:rsidR="00BB5D5E" w:rsidRPr="00412B3F">
        <w:rPr>
          <w:rFonts w:ascii="Arial" w:hAnsi="Arial" w:cs="Arial"/>
          <w:i/>
          <w:color w:val="000000"/>
          <w:lang w:val="en-GB"/>
        </w:rPr>
        <w:t xml:space="preserve">attend the two-day Train-the-Trainer program </w:t>
      </w:r>
      <w:r w:rsidR="008739F4">
        <w:rPr>
          <w:rFonts w:ascii="Arial" w:hAnsi="Arial" w:cs="Arial"/>
          <w:i/>
          <w:color w:val="000000"/>
          <w:lang w:val="en-GB"/>
        </w:rPr>
        <w:t xml:space="preserve">between </w:t>
      </w:r>
      <w:r w:rsidR="00BB5D5E" w:rsidRPr="00412B3F">
        <w:rPr>
          <w:rFonts w:ascii="Arial" w:hAnsi="Arial" w:cs="Arial"/>
          <w:i/>
          <w:color w:val="000000"/>
          <w:lang w:val="en-GB"/>
        </w:rPr>
        <w:t>February</w:t>
      </w:r>
      <w:r w:rsidR="008739F4">
        <w:rPr>
          <w:rFonts w:ascii="Arial" w:hAnsi="Arial" w:cs="Arial"/>
          <w:i/>
          <w:color w:val="000000"/>
          <w:lang w:val="en-GB"/>
        </w:rPr>
        <w:t xml:space="preserve"> and </w:t>
      </w:r>
      <w:r w:rsidR="00CF39D9">
        <w:rPr>
          <w:rFonts w:ascii="Arial" w:hAnsi="Arial" w:cs="Arial"/>
          <w:i/>
          <w:color w:val="000000"/>
          <w:lang w:val="en-GB"/>
        </w:rPr>
        <w:t xml:space="preserve">March </w:t>
      </w:r>
      <w:r w:rsidR="00BB5D5E" w:rsidRPr="00412B3F">
        <w:rPr>
          <w:rFonts w:ascii="Arial" w:hAnsi="Arial" w:cs="Arial"/>
          <w:i/>
          <w:color w:val="000000"/>
          <w:lang w:val="en-GB"/>
        </w:rPr>
        <w:t>2019</w:t>
      </w:r>
      <w:r w:rsidR="008739F4">
        <w:rPr>
          <w:rFonts w:ascii="Arial" w:hAnsi="Arial" w:cs="Arial"/>
          <w:i/>
          <w:color w:val="000000"/>
          <w:lang w:val="en-GB"/>
        </w:rPr>
        <w:t>,</w:t>
      </w:r>
      <w:r w:rsidR="00A54994" w:rsidRPr="00412B3F">
        <w:rPr>
          <w:rFonts w:ascii="Arial" w:hAnsi="Arial" w:cs="Arial"/>
          <w:i/>
          <w:color w:val="000000"/>
          <w:lang w:val="en-GB"/>
        </w:rPr>
        <w:t xml:space="preserve"> and deliver the pre-accredited training t</w:t>
      </w:r>
      <w:r w:rsidR="00CF39D9">
        <w:rPr>
          <w:rFonts w:ascii="Arial" w:hAnsi="Arial" w:cs="Arial"/>
          <w:i/>
          <w:color w:val="000000"/>
          <w:lang w:val="en-GB"/>
        </w:rPr>
        <w:t>hroughout 2019.</w:t>
      </w:r>
    </w:p>
    <w:p w14:paraId="42A7C27D" w14:textId="77777777"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8DD08CE" w14:textId="77777777"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2A7A70C" w14:textId="77777777" w:rsidR="00BB5D5E" w:rsidRPr="00B84ECF" w:rsidRDefault="00BB5D5E" w:rsidP="00451AE5">
      <w:pPr>
        <w:pStyle w:val="Heading2"/>
        <w:spacing w:before="240" w:after="200"/>
        <w:rPr>
          <w:b/>
        </w:rPr>
      </w:pPr>
      <w:r w:rsidRPr="00451AE5">
        <w:rPr>
          <w:rFonts w:ascii="Arial" w:hAnsi="Arial"/>
        </w:rPr>
        <w:t>Expressions of</w:t>
      </w:r>
      <w:r w:rsidRPr="00B84ECF">
        <w:t xml:space="preserve"> </w:t>
      </w:r>
      <w:r w:rsidRPr="00451AE5">
        <w:rPr>
          <w:rFonts w:ascii="Arial" w:hAnsi="Arial"/>
        </w:rPr>
        <w:t>Interest</w:t>
      </w:r>
    </w:p>
    <w:p w14:paraId="44C03387" w14:textId="006A13BF" w:rsidR="00E14BED" w:rsidRDefault="008739F4" w:rsidP="00451AE5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Learn</w:t>
      </w:r>
      <w:proofErr w:type="gramEnd"/>
      <w:r>
        <w:rPr>
          <w:rFonts w:ascii="Arial" w:hAnsi="Arial"/>
          <w:sz w:val="22"/>
          <w:szCs w:val="22"/>
        </w:rPr>
        <w:t xml:space="preserve"> Local providers (LL</w:t>
      </w:r>
      <w:r w:rsidR="00451AE5" w:rsidRPr="00E14BED">
        <w:rPr>
          <w:rFonts w:ascii="Arial" w:hAnsi="Arial"/>
          <w:sz w:val="22"/>
          <w:szCs w:val="22"/>
        </w:rPr>
        <w:t xml:space="preserve">) and Adult Education </w:t>
      </w:r>
      <w:r>
        <w:rPr>
          <w:rFonts w:ascii="Arial" w:hAnsi="Arial"/>
          <w:sz w:val="22"/>
          <w:szCs w:val="22"/>
        </w:rPr>
        <w:t xml:space="preserve">Institutions (AEI) or consortia of LLs </w:t>
      </w:r>
      <w:r w:rsidR="00E14BED">
        <w:rPr>
          <w:rFonts w:ascii="Arial" w:hAnsi="Arial"/>
          <w:sz w:val="22"/>
          <w:szCs w:val="22"/>
        </w:rPr>
        <w:t>are invited to submit Expressions of Interest (EOI) to pa</w:t>
      </w:r>
      <w:r w:rsidR="00451AE5" w:rsidRPr="00E14BED">
        <w:rPr>
          <w:rFonts w:ascii="Arial" w:hAnsi="Arial"/>
          <w:sz w:val="22"/>
          <w:szCs w:val="22"/>
        </w:rPr>
        <w:t>rticipate in the LL Purse Project Pilot</w:t>
      </w:r>
      <w:r w:rsidR="00E14BED">
        <w:rPr>
          <w:rFonts w:ascii="Arial" w:hAnsi="Arial"/>
          <w:sz w:val="22"/>
          <w:szCs w:val="22"/>
        </w:rPr>
        <w:t>.</w:t>
      </w:r>
    </w:p>
    <w:p w14:paraId="06B89E15" w14:textId="45EF11B2" w:rsidR="00426FCC" w:rsidRDefault="00426FCC" w:rsidP="00412B3F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Successful providers will participate in the </w:t>
      </w:r>
      <w:r w:rsidRPr="00E14BED">
        <w:rPr>
          <w:rFonts w:ascii="Arial" w:hAnsi="Arial"/>
          <w:sz w:val="22"/>
          <w:szCs w:val="22"/>
        </w:rPr>
        <w:t>two-day Train-the-Trainer</w:t>
      </w:r>
      <w:r>
        <w:rPr>
          <w:rFonts w:ascii="Arial" w:hAnsi="Arial"/>
          <w:sz w:val="22"/>
          <w:szCs w:val="22"/>
        </w:rPr>
        <w:t xml:space="preserve"> program delivered by </w:t>
      </w:r>
      <w:r w:rsidRPr="00E14BED">
        <w:rPr>
          <w:rFonts w:ascii="Arial" w:hAnsi="Arial"/>
          <w:sz w:val="22"/>
          <w:szCs w:val="22"/>
        </w:rPr>
        <w:t>Women’s Information and Referral</w:t>
      </w:r>
      <w:r w:rsidRPr="00301C63">
        <w:rPr>
          <w:rFonts w:ascii="Arial" w:eastAsia="Times New Roman" w:hAnsi="Arial"/>
          <w:color w:val="000000"/>
          <w:sz w:val="20"/>
          <w:szCs w:val="20"/>
          <w:lang w:eastAsia="en-AU"/>
        </w:rPr>
        <w:t xml:space="preserve"> </w:t>
      </w:r>
      <w:r w:rsidRPr="00E14BED">
        <w:rPr>
          <w:rFonts w:ascii="Arial" w:hAnsi="Arial"/>
          <w:sz w:val="22"/>
          <w:szCs w:val="22"/>
        </w:rPr>
        <w:t>Exchange (WIRE</w:t>
      </w:r>
      <w:r>
        <w:rPr>
          <w:rFonts w:ascii="Arial" w:hAnsi="Arial"/>
          <w:sz w:val="22"/>
          <w:szCs w:val="22"/>
        </w:rPr>
        <w:t xml:space="preserve">) </w:t>
      </w:r>
      <w:r w:rsidRPr="00E14BED">
        <w:rPr>
          <w:rFonts w:ascii="Arial" w:hAnsi="Arial"/>
          <w:sz w:val="22"/>
          <w:szCs w:val="22"/>
        </w:rPr>
        <w:t xml:space="preserve">February </w:t>
      </w:r>
      <w:r>
        <w:rPr>
          <w:rFonts w:ascii="Arial" w:hAnsi="Arial"/>
          <w:sz w:val="22"/>
          <w:szCs w:val="22"/>
        </w:rPr>
        <w:t xml:space="preserve">- March </w:t>
      </w:r>
      <w:r w:rsidRPr="00E14BED">
        <w:rPr>
          <w:rFonts w:ascii="Arial" w:hAnsi="Arial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>, to be held in four regional centers and one Melbourne location.</w:t>
      </w:r>
    </w:p>
    <w:p w14:paraId="6A4E497B" w14:textId="77777777" w:rsidR="00325787" w:rsidRDefault="00325787" w:rsidP="009C4C27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 w:rsidRPr="00034334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Train-the-Trainer program </w:t>
      </w:r>
      <w:r w:rsidRPr="00E14BED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an</w:t>
      </w:r>
      <w:r w:rsidRPr="00E14BE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A-Frame </w:t>
      </w:r>
      <w:r w:rsidRPr="00E14BED">
        <w:rPr>
          <w:rFonts w:ascii="Arial" w:hAnsi="Arial"/>
          <w:sz w:val="22"/>
          <w:szCs w:val="22"/>
        </w:rPr>
        <w:t xml:space="preserve">pre-accredited course </w:t>
      </w:r>
      <w:r>
        <w:rPr>
          <w:rFonts w:ascii="Arial" w:hAnsi="Arial"/>
          <w:sz w:val="22"/>
          <w:szCs w:val="22"/>
        </w:rPr>
        <w:t>has been c</w:t>
      </w:r>
      <w:r w:rsidRPr="00E14BED">
        <w:rPr>
          <w:rFonts w:ascii="Arial" w:hAnsi="Arial"/>
          <w:sz w:val="22"/>
          <w:szCs w:val="22"/>
        </w:rPr>
        <w:t>o-designed</w:t>
      </w:r>
      <w:r>
        <w:rPr>
          <w:rFonts w:ascii="Arial" w:hAnsi="Arial"/>
          <w:sz w:val="22"/>
          <w:szCs w:val="22"/>
        </w:rPr>
        <w:t xml:space="preserve"> with LLs by WIRE, for the Victorian context:</w:t>
      </w:r>
    </w:p>
    <w:p w14:paraId="6472B192" w14:textId="77777777" w:rsidR="002361A4" w:rsidRDefault="00426FCC" w:rsidP="00325787">
      <w:pPr>
        <w:pStyle w:val="ESBodyTex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</w:t>
      </w:r>
      <w:r w:rsidR="009C4C27">
        <w:rPr>
          <w:rFonts w:ascii="Arial" w:hAnsi="Arial"/>
          <w:sz w:val="22"/>
          <w:szCs w:val="22"/>
        </w:rPr>
        <w:t>rain-the-</w:t>
      </w:r>
      <w:r w:rsidR="00E14BED">
        <w:rPr>
          <w:rFonts w:ascii="Arial" w:hAnsi="Arial"/>
          <w:sz w:val="22"/>
          <w:szCs w:val="22"/>
        </w:rPr>
        <w:t>Trainer program</w:t>
      </w:r>
      <w:r w:rsidR="009C4C27">
        <w:rPr>
          <w:rFonts w:ascii="Arial" w:hAnsi="Arial"/>
          <w:sz w:val="22"/>
          <w:szCs w:val="22"/>
        </w:rPr>
        <w:t xml:space="preserve"> </w:t>
      </w:r>
      <w:r w:rsidR="009C4C27" w:rsidRPr="00034334">
        <w:rPr>
          <w:rFonts w:ascii="Arial" w:hAnsi="Arial"/>
          <w:sz w:val="22"/>
          <w:szCs w:val="22"/>
        </w:rPr>
        <w:t>aims to strengthen practitioners’ capacity to deliver pre-accredited financial well-</w:t>
      </w:r>
      <w:r w:rsidR="009C4C27" w:rsidRPr="009C4C27">
        <w:rPr>
          <w:rFonts w:ascii="Arial" w:hAnsi="Arial"/>
          <w:sz w:val="22"/>
          <w:szCs w:val="22"/>
        </w:rPr>
        <w:t>being</w:t>
      </w:r>
      <w:r w:rsidR="009C4C27" w:rsidRPr="00034334">
        <w:rPr>
          <w:rFonts w:ascii="Arial" w:hAnsi="Arial"/>
          <w:sz w:val="22"/>
          <w:szCs w:val="22"/>
        </w:rPr>
        <w:t xml:space="preserve"> courses to women in Victoria, applying best practice knowledge around family violence and financial education.</w:t>
      </w:r>
    </w:p>
    <w:p w14:paraId="0A66280D" w14:textId="77777777" w:rsidR="002361A4" w:rsidRDefault="00412B3F" w:rsidP="00325787">
      <w:pPr>
        <w:pStyle w:val="ESBodyText"/>
        <w:numPr>
          <w:ilvl w:val="0"/>
          <w:numId w:val="30"/>
        </w:numPr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 w:rsidRPr="00E14BED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pre-accredited course will focus on women’s relationship with money, building confidence, </w:t>
      </w:r>
      <w:r w:rsidRPr="00E14BED">
        <w:rPr>
          <w:rFonts w:ascii="Arial" w:hAnsi="Arial"/>
          <w:sz w:val="22"/>
          <w:szCs w:val="22"/>
        </w:rPr>
        <w:t>decision making and self-advocacy skills</w:t>
      </w:r>
      <w:r>
        <w:rPr>
          <w:rFonts w:ascii="Arial" w:hAnsi="Arial"/>
          <w:sz w:val="22"/>
          <w:szCs w:val="22"/>
        </w:rPr>
        <w:t xml:space="preserve"> to facilitate financial well-being.</w:t>
      </w:r>
    </w:p>
    <w:p w14:paraId="2227AA08" w14:textId="782DA6D5" w:rsidR="009C4C27" w:rsidRDefault="009C4C27" w:rsidP="00D32B9D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 w:rsidRPr="009C4C27">
        <w:rPr>
          <w:rFonts w:ascii="Arial" w:hAnsi="Arial"/>
          <w:sz w:val="22"/>
          <w:szCs w:val="22"/>
        </w:rPr>
        <w:lastRenderedPageBreak/>
        <w:t>Successful providers will plan for the delivery of pre-accredited training commencing May 2019. Variations to Delivery Plans will be negotiated early 2019.</w:t>
      </w:r>
    </w:p>
    <w:p w14:paraId="245B994E" w14:textId="77777777" w:rsidR="00E14BED" w:rsidRPr="00E14BED" w:rsidRDefault="008739F4" w:rsidP="00E14BED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 to two suitable female trainers and coordinators</w:t>
      </w:r>
      <w:r w:rsidR="00E14BED" w:rsidRPr="00E14BED">
        <w:rPr>
          <w:rFonts w:ascii="Arial" w:hAnsi="Arial"/>
          <w:sz w:val="22"/>
          <w:szCs w:val="22"/>
        </w:rPr>
        <w:t xml:space="preserve"> can participate in training per eligible </w:t>
      </w:r>
      <w:proofErr w:type="spellStart"/>
      <w:r w:rsidR="00E14BED" w:rsidRPr="00E14BED">
        <w:rPr>
          <w:rFonts w:ascii="Arial" w:hAnsi="Arial"/>
          <w:sz w:val="22"/>
          <w:szCs w:val="22"/>
        </w:rPr>
        <w:t>organisation</w:t>
      </w:r>
      <w:proofErr w:type="spellEnd"/>
      <w:r w:rsidR="00E14BED" w:rsidRPr="00E14BED">
        <w:rPr>
          <w:rFonts w:ascii="Arial" w:hAnsi="Arial"/>
          <w:sz w:val="22"/>
          <w:szCs w:val="22"/>
        </w:rPr>
        <w:t>, and three per consortium</w:t>
      </w:r>
      <w:r w:rsidR="00412B3F">
        <w:rPr>
          <w:rFonts w:ascii="Arial" w:hAnsi="Arial"/>
          <w:sz w:val="22"/>
          <w:szCs w:val="22"/>
        </w:rPr>
        <w:t>.</w:t>
      </w:r>
    </w:p>
    <w:p w14:paraId="64831644" w14:textId="77777777" w:rsidR="00CE2350" w:rsidRDefault="00CE2350" w:rsidP="00451AE5">
      <w:pPr>
        <w:pStyle w:val="Heading2"/>
        <w:spacing w:before="240" w:after="200"/>
        <w:rPr>
          <w:rFonts w:ascii="Arial" w:hAnsi="Arial"/>
        </w:rPr>
      </w:pPr>
      <w:r>
        <w:rPr>
          <w:rFonts w:ascii="Arial" w:hAnsi="Arial"/>
        </w:rPr>
        <w:t>Selection criteria</w:t>
      </w:r>
    </w:p>
    <w:p w14:paraId="660ED851" w14:textId="77777777" w:rsidR="001027CD" w:rsidRDefault="001027CD" w:rsidP="005204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Previous experience in delivering programs and services to</w:t>
      </w:r>
      <w:r w:rsidRPr="00E50894">
        <w:rPr>
          <w:rFonts w:ascii="Arial" w:hAnsi="Arial" w:cs="Arial"/>
          <w:lang w:val="en-GB"/>
        </w:rPr>
        <w:t xml:space="preserve"> vulnerable women</w:t>
      </w:r>
      <w:r>
        <w:rPr>
          <w:rFonts w:ascii="Arial" w:hAnsi="Arial" w:cs="Arial"/>
          <w:lang w:val="en-GB"/>
        </w:rPr>
        <w:t xml:space="preserve"> is preferred, including to those experiencing family</w:t>
      </w:r>
      <w:r w:rsidRPr="00E50894">
        <w:rPr>
          <w:rFonts w:ascii="Arial" w:hAnsi="Arial" w:cs="Arial"/>
          <w:lang w:val="en-GB"/>
        </w:rPr>
        <w:t xml:space="preserve"> violenc</w:t>
      </w:r>
      <w:r>
        <w:rPr>
          <w:rFonts w:ascii="Arial" w:hAnsi="Arial" w:cs="Arial"/>
          <w:lang w:val="en-GB"/>
        </w:rPr>
        <w:t>e.</w:t>
      </w:r>
    </w:p>
    <w:p w14:paraId="4056DB07" w14:textId="42842E8B" w:rsidR="003A7CB1" w:rsidRDefault="003A7CB1" w:rsidP="005204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66C72">
        <w:rPr>
          <w:rFonts w:ascii="Arial" w:hAnsi="Arial" w:cs="Arial"/>
          <w:lang w:val="en-GB"/>
        </w:rPr>
        <w:t>Ability to offer the financial well-being pre-accredited course and</w:t>
      </w:r>
      <w:r>
        <w:rPr>
          <w:rFonts w:ascii="Arial" w:hAnsi="Arial" w:cs="Arial"/>
          <w:lang w:val="en-GB"/>
        </w:rPr>
        <w:t xml:space="preserve"> other</w:t>
      </w:r>
      <w:r w:rsidRPr="00766C72">
        <w:rPr>
          <w:rFonts w:ascii="Arial" w:hAnsi="Arial" w:cs="Arial"/>
          <w:lang w:val="en-GB"/>
        </w:rPr>
        <w:t xml:space="preserve"> complementary programs that would actively support this program</w:t>
      </w:r>
      <w:r>
        <w:rPr>
          <w:rFonts w:ascii="Arial" w:hAnsi="Arial" w:cs="Arial"/>
          <w:lang w:val="en-GB"/>
        </w:rPr>
        <w:t xml:space="preserve">, </w:t>
      </w:r>
      <w:r w:rsidR="001027CD">
        <w:rPr>
          <w:rFonts w:ascii="Arial" w:hAnsi="Arial" w:cs="Arial"/>
          <w:lang w:val="en-GB"/>
        </w:rPr>
        <w:t>including but not limited to</w:t>
      </w:r>
      <w:r>
        <w:rPr>
          <w:rFonts w:ascii="Arial" w:hAnsi="Arial" w:cs="Arial"/>
          <w:lang w:val="en-GB"/>
        </w:rPr>
        <w:t>:</w:t>
      </w:r>
    </w:p>
    <w:p w14:paraId="1F0AB67E" w14:textId="3A7C8D01" w:rsidR="001027CD" w:rsidRDefault="001027CD" w:rsidP="003A7CB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ascii="Arial" w:hAnsi="Arial" w:cs="Arial"/>
          <w:lang w:val="en-GB"/>
        </w:rPr>
      </w:pPr>
      <w:r w:rsidRPr="00766C72">
        <w:rPr>
          <w:rFonts w:ascii="Arial" w:hAnsi="Arial" w:cs="Arial"/>
          <w:lang w:val="en-GB"/>
        </w:rPr>
        <w:t>financial well</w:t>
      </w:r>
      <w:r>
        <w:rPr>
          <w:rFonts w:ascii="Arial" w:hAnsi="Arial" w:cs="Arial"/>
          <w:lang w:val="en-GB"/>
        </w:rPr>
        <w:t>-being courses to adult learners</w:t>
      </w:r>
    </w:p>
    <w:p w14:paraId="5F1D7DD9" w14:textId="6F9A5298" w:rsidR="003A7CB1" w:rsidRDefault="003A7CB1" w:rsidP="003A7CB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766C72">
        <w:rPr>
          <w:rFonts w:ascii="Arial" w:hAnsi="Arial" w:cs="Arial"/>
          <w:lang w:val="en-GB"/>
        </w:rPr>
        <w:t>hildcare programs so parents can study (Learning Aware Families (</w:t>
      </w:r>
      <w:proofErr w:type="spellStart"/>
      <w:r w:rsidRPr="00766C72">
        <w:rPr>
          <w:rFonts w:ascii="Arial" w:hAnsi="Arial" w:cs="Arial"/>
          <w:lang w:val="en-GB"/>
        </w:rPr>
        <w:t>LeAF</w:t>
      </w:r>
      <w:proofErr w:type="spellEnd"/>
      <w:r w:rsidRPr="00766C72">
        <w:rPr>
          <w:rFonts w:ascii="Arial" w:hAnsi="Arial" w:cs="Arial"/>
          <w:lang w:val="en-GB"/>
        </w:rPr>
        <w:t xml:space="preserve">), support programs for new arrivals, particularly women </w:t>
      </w:r>
    </w:p>
    <w:p w14:paraId="111B6044" w14:textId="7804F0EF" w:rsidR="000E0B3D" w:rsidRDefault="003A7CB1" w:rsidP="000E0B3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community</w:t>
      </w:r>
      <w:proofErr w:type="gramEnd"/>
      <w:r>
        <w:rPr>
          <w:rFonts w:ascii="Arial" w:hAnsi="Arial" w:cs="Arial"/>
          <w:lang w:val="en-GB"/>
        </w:rPr>
        <w:t xml:space="preserve"> links with suitable programs</w:t>
      </w:r>
      <w:r w:rsidRPr="00766C72">
        <w:rPr>
          <w:rFonts w:ascii="Arial" w:hAnsi="Arial" w:cs="Arial"/>
          <w:lang w:val="en-GB"/>
        </w:rPr>
        <w:t>.</w:t>
      </w:r>
      <w:r w:rsidR="000E0B3D" w:rsidRPr="000E0B3D">
        <w:rPr>
          <w:rFonts w:ascii="Arial" w:hAnsi="Arial" w:cs="Arial"/>
          <w:lang w:val="en-GB"/>
        </w:rPr>
        <w:t xml:space="preserve"> </w:t>
      </w:r>
    </w:p>
    <w:p w14:paraId="6ED1CE76" w14:textId="77777777" w:rsidR="003A7CB1" w:rsidRDefault="003A7CB1" w:rsidP="005204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Demonstrated</w:t>
      </w:r>
      <w:r w:rsidRPr="007D0DF3">
        <w:rPr>
          <w:rFonts w:ascii="Arial" w:hAnsi="Arial" w:cs="Arial"/>
          <w:lang w:val="en-GB"/>
        </w:rPr>
        <w:t xml:space="preserve"> existing professional partnerships with community and health</w:t>
      </w:r>
      <w:r w:rsidRPr="007D0DF3">
        <w:rPr>
          <w:rFonts w:asciiTheme="majorHAnsi" w:eastAsiaTheme="majorEastAsia" w:hAnsiTheme="majorHAnsi" w:cstheme="majorBidi"/>
          <w:b/>
          <w:color w:val="000000" w:themeColor="text1"/>
          <w:sz w:val="24"/>
        </w:rPr>
        <w:t xml:space="preserve"> </w:t>
      </w:r>
      <w:r w:rsidRPr="007D0DF3">
        <w:rPr>
          <w:rFonts w:ascii="Arial" w:hAnsi="Arial" w:cs="Arial"/>
          <w:lang w:val="en-GB"/>
        </w:rPr>
        <w:t xml:space="preserve">services, including </w:t>
      </w:r>
      <w:r w:rsidRPr="00E50894">
        <w:rPr>
          <w:rFonts w:ascii="Arial" w:hAnsi="Arial" w:cs="Arial"/>
          <w:lang w:val="en-GB"/>
        </w:rPr>
        <w:t>family violence, financial counselling</w:t>
      </w:r>
      <w:r>
        <w:rPr>
          <w:rFonts w:ascii="Arial" w:hAnsi="Arial" w:cs="Arial"/>
          <w:lang w:val="en-GB"/>
        </w:rPr>
        <w:t>,</w:t>
      </w:r>
      <w:r w:rsidRPr="007D0DF3">
        <w:rPr>
          <w:rFonts w:ascii="Arial" w:hAnsi="Arial" w:cs="Arial"/>
          <w:lang w:val="en-GB"/>
        </w:rPr>
        <w:t xml:space="preserve"> Indigenous services, as well as other education providers to facilitate referral pathways and contribute to an integrated, whole of system approach</w:t>
      </w:r>
      <w:r>
        <w:rPr>
          <w:rFonts w:ascii="Arial" w:hAnsi="Arial" w:cs="Arial"/>
          <w:lang w:val="en-GB"/>
        </w:rPr>
        <w:t>.</w:t>
      </w:r>
      <w:r w:rsidRPr="0008053E">
        <w:rPr>
          <w:rFonts w:ascii="Arial" w:hAnsi="Arial" w:cs="Arial"/>
          <w:lang w:val="en-GB"/>
        </w:rPr>
        <w:t xml:space="preserve"> </w:t>
      </w:r>
    </w:p>
    <w:p w14:paraId="01EA7D6E" w14:textId="77777777" w:rsidR="003A7CB1" w:rsidRDefault="003A7CB1" w:rsidP="005204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Proposed methodology to identify, engage and deliver financial well-being to women.</w:t>
      </w:r>
      <w:r w:rsidRPr="00766C72">
        <w:rPr>
          <w:rFonts w:ascii="Arial" w:hAnsi="Arial" w:cs="Arial"/>
          <w:lang w:val="en-GB"/>
        </w:rPr>
        <w:t xml:space="preserve"> </w:t>
      </w:r>
    </w:p>
    <w:p w14:paraId="1BDAA27B" w14:textId="77777777" w:rsidR="003A7CB1" w:rsidRDefault="003A7CB1" w:rsidP="005204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D0DF3">
        <w:rPr>
          <w:rFonts w:ascii="Arial" w:hAnsi="Arial" w:cs="Arial"/>
          <w:lang w:val="en-GB"/>
        </w:rPr>
        <w:t xml:space="preserve">Female </w:t>
      </w:r>
      <w:r>
        <w:rPr>
          <w:rFonts w:ascii="Arial" w:hAnsi="Arial" w:cs="Arial"/>
          <w:lang w:val="en-GB"/>
        </w:rPr>
        <w:t>trainers and/or st</w:t>
      </w:r>
      <w:r w:rsidRPr="007D0DF3">
        <w:rPr>
          <w:rFonts w:ascii="Arial" w:hAnsi="Arial" w:cs="Arial"/>
          <w:lang w:val="en-GB"/>
        </w:rPr>
        <w:t xml:space="preserve">aff </w:t>
      </w:r>
      <w:r>
        <w:rPr>
          <w:rFonts w:ascii="Arial" w:hAnsi="Arial" w:cs="Arial"/>
          <w:lang w:val="en-GB"/>
        </w:rPr>
        <w:t>coordinators</w:t>
      </w:r>
      <w:r w:rsidRPr="007D0DF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who </w:t>
      </w:r>
      <w:r w:rsidRPr="007D0DF3">
        <w:rPr>
          <w:rFonts w:ascii="Arial" w:hAnsi="Arial" w:cs="Arial"/>
          <w:lang w:val="en-GB"/>
        </w:rPr>
        <w:t>have a background in family violence, social work, community development or similar experience in a related field and the capacity to participate in training and associated regional Communities of Practice. Up to two suitable staff members can participate in training per eligible organisation</w:t>
      </w:r>
      <w:r>
        <w:rPr>
          <w:rFonts w:ascii="Arial" w:hAnsi="Arial" w:cs="Arial"/>
          <w:lang w:val="en-GB"/>
        </w:rPr>
        <w:t>, three per consortium.</w:t>
      </w:r>
    </w:p>
    <w:p w14:paraId="3F39C8F9" w14:textId="2C06AA76" w:rsidR="00CE2350" w:rsidRDefault="003A7CB1" w:rsidP="0052043C">
      <w:pPr>
        <w:pStyle w:val="ESBodyText"/>
        <w:numPr>
          <w:ilvl w:val="0"/>
          <w:numId w:val="28"/>
        </w:numPr>
        <w:spacing w:before="0" w:after="0" w:line="24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</w:rPr>
        <w:t>Demonstrated commitment to</w:t>
      </w:r>
      <w:r w:rsidRPr="00387902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actively participate and contribute to a Community of Practice, network, share practices and resources to drive improved outcomes for learners.</w:t>
      </w:r>
    </w:p>
    <w:p w14:paraId="26DFE10F" w14:textId="77777777" w:rsidR="00BB5D5E" w:rsidRPr="00451AE5" w:rsidRDefault="00A54994" w:rsidP="00451AE5">
      <w:pPr>
        <w:pStyle w:val="Heading2"/>
        <w:spacing w:before="240" w:after="200"/>
        <w:rPr>
          <w:rFonts w:ascii="Arial" w:hAnsi="Arial"/>
        </w:rPr>
      </w:pPr>
      <w:r>
        <w:rPr>
          <w:rFonts w:ascii="Arial" w:hAnsi="Arial"/>
        </w:rPr>
        <w:t>E</w:t>
      </w:r>
      <w:r w:rsidR="00BB5D5E" w:rsidRPr="00451AE5">
        <w:rPr>
          <w:rFonts w:ascii="Arial" w:hAnsi="Arial"/>
        </w:rPr>
        <w:t>ligibility requirements</w:t>
      </w:r>
    </w:p>
    <w:p w14:paraId="75C9C5CD" w14:textId="77777777" w:rsidR="00BB5D5E" w:rsidRDefault="00BB5D5E" w:rsidP="002215E6">
      <w:pPr>
        <w:pStyle w:val="ESBodyText"/>
        <w:spacing w:before="0" w:after="120" w:line="240" w:lineRule="auto"/>
        <w:jc w:val="both"/>
        <w:rPr>
          <w:rFonts w:ascii="Arial" w:hAnsi="Arial"/>
          <w:sz w:val="22"/>
          <w:szCs w:val="22"/>
        </w:rPr>
      </w:pPr>
      <w:r w:rsidRPr="00A54994">
        <w:rPr>
          <w:rFonts w:ascii="Arial" w:hAnsi="Arial"/>
          <w:sz w:val="22"/>
          <w:szCs w:val="22"/>
        </w:rPr>
        <w:t xml:space="preserve">To be eligible </w:t>
      </w:r>
      <w:r w:rsidR="002215E6">
        <w:rPr>
          <w:rFonts w:ascii="Arial" w:hAnsi="Arial"/>
          <w:sz w:val="22"/>
          <w:szCs w:val="22"/>
        </w:rPr>
        <w:t xml:space="preserve">to respond to the EOI, you must </w:t>
      </w:r>
      <w:r w:rsidR="00EB0901">
        <w:rPr>
          <w:rFonts w:ascii="Arial" w:hAnsi="Arial"/>
          <w:sz w:val="22"/>
          <w:szCs w:val="22"/>
        </w:rPr>
        <w:t xml:space="preserve">have met </w:t>
      </w:r>
      <w:r>
        <w:rPr>
          <w:rFonts w:ascii="Arial" w:hAnsi="Arial"/>
          <w:sz w:val="22"/>
          <w:szCs w:val="22"/>
        </w:rPr>
        <w:t xml:space="preserve">the full eligibility criteria listed in the </w:t>
      </w:r>
      <w:hyperlink r:id="rId10" w:history="1">
        <w:r w:rsidRPr="002215E6">
          <w:rPr>
            <w:rStyle w:val="Hyperlink"/>
            <w:rFonts w:ascii="Arial" w:hAnsi="Arial" w:cs="Arial"/>
            <w:sz w:val="22"/>
            <w:szCs w:val="22"/>
          </w:rPr>
          <w:t>2019 Pre-accredited Train</w:t>
        </w:r>
        <w:r w:rsidR="00A54994" w:rsidRPr="002215E6">
          <w:rPr>
            <w:rStyle w:val="Hyperlink"/>
            <w:rFonts w:ascii="Arial" w:hAnsi="Arial" w:cs="Arial"/>
            <w:sz w:val="22"/>
            <w:szCs w:val="22"/>
          </w:rPr>
          <w:t>ing Delivery Guidelines</w:t>
        </w:r>
      </w:hyperlink>
      <w:r w:rsidR="00EB0901">
        <w:rPr>
          <w:rFonts w:ascii="Arial" w:hAnsi="Arial"/>
          <w:sz w:val="22"/>
          <w:szCs w:val="22"/>
        </w:rPr>
        <w:t>.</w:t>
      </w:r>
    </w:p>
    <w:p w14:paraId="5BBCB72E" w14:textId="12C82D2A" w:rsidR="00F430E8" w:rsidRPr="000B7E83" w:rsidRDefault="00F430E8" w:rsidP="00F430E8">
      <w:pPr>
        <w:pStyle w:val="Heading2"/>
        <w:spacing w:before="240" w:after="200"/>
        <w:rPr>
          <w:rFonts w:ascii="Arial" w:hAnsi="Arial"/>
        </w:rPr>
      </w:pPr>
      <w:r>
        <w:rPr>
          <w:rFonts w:ascii="Arial" w:hAnsi="Arial"/>
        </w:rPr>
        <w:t>Indicative timeframe</w:t>
      </w:r>
    </w:p>
    <w:p w14:paraId="6F26E3A2" w14:textId="6368831E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9 October 2018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</w:rPr>
        <w:t>Expressions of Interest open</w:t>
      </w:r>
    </w:p>
    <w:p w14:paraId="0272D83E" w14:textId="3B7AEF23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2 November 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Expressions of Interest close</w:t>
      </w:r>
    </w:p>
    <w:p w14:paraId="05CB7739" w14:textId="7634F85D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16 November 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0E8">
        <w:rPr>
          <w:rFonts w:ascii="Arial" w:hAnsi="Arial"/>
        </w:rPr>
        <w:t>Successful LL/AEIs/consortia notified:</w:t>
      </w:r>
    </w:p>
    <w:p w14:paraId="51B30C83" w14:textId="50C5059E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February-March 2019</w:t>
      </w:r>
      <w:r>
        <w:rPr>
          <w:rFonts w:ascii="Arial" w:hAnsi="Arial"/>
        </w:rPr>
        <w:tab/>
      </w:r>
      <w:r>
        <w:rPr>
          <w:rFonts w:ascii="Arial" w:hAnsi="Arial"/>
        </w:rPr>
        <w:tab/>
        <w:t>Train-the-Trainer Program</w:t>
      </w:r>
    </w:p>
    <w:p w14:paraId="75DAB6D9" w14:textId="40E3BBDF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February 2019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0E8">
        <w:rPr>
          <w:rFonts w:ascii="Arial" w:hAnsi="Arial"/>
        </w:rPr>
        <w:t>Regional Commun</w:t>
      </w:r>
      <w:r>
        <w:rPr>
          <w:rFonts w:ascii="Arial" w:hAnsi="Arial"/>
        </w:rPr>
        <w:t>ities of practice established</w:t>
      </w:r>
    </w:p>
    <w:p w14:paraId="1D41843B" w14:textId="6F98A2FA" w:rsidR="00F430E8" w:rsidRPr="001027CD" w:rsidRDefault="001027CD" w:rsidP="00F430E8">
      <w:pPr>
        <w:pStyle w:val="ESBodyText"/>
        <w:spacing w:before="0" w:after="0" w:line="240" w:lineRule="auto"/>
        <w:rPr>
          <w:rFonts w:ascii="Arial" w:hAnsi="Arial"/>
          <w:b/>
          <w:i/>
        </w:rPr>
      </w:pPr>
      <w:r w:rsidRPr="001027CD">
        <w:rPr>
          <w:rFonts w:ascii="Arial" w:hAnsi="Arial"/>
          <w:b/>
          <w:i/>
        </w:rPr>
        <w:t>March-April 2019</w:t>
      </w:r>
      <w:r w:rsidRPr="001027CD">
        <w:rPr>
          <w:rFonts w:ascii="Arial" w:hAnsi="Arial"/>
          <w:b/>
          <w:i/>
        </w:rPr>
        <w:tab/>
      </w:r>
      <w:r w:rsidRPr="001027CD">
        <w:rPr>
          <w:rFonts w:ascii="Arial" w:hAnsi="Arial"/>
          <w:b/>
          <w:i/>
        </w:rPr>
        <w:tab/>
      </w:r>
      <w:r w:rsidR="00F430E8" w:rsidRPr="001027CD">
        <w:rPr>
          <w:rFonts w:ascii="Arial" w:hAnsi="Arial"/>
        </w:rPr>
        <w:t>Variations to Delivery Plans negotiated, Service Plans approved</w:t>
      </w:r>
      <w:r w:rsidR="00F430E8" w:rsidRPr="001027CD">
        <w:rPr>
          <w:rFonts w:ascii="Arial" w:hAnsi="Arial"/>
          <w:b/>
          <w:i/>
        </w:rPr>
        <w:tab/>
      </w:r>
    </w:p>
    <w:p w14:paraId="1DC67635" w14:textId="29FEDD8A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March-December 2019</w:t>
      </w:r>
      <w:r>
        <w:rPr>
          <w:rFonts w:ascii="Arial" w:hAnsi="Arial"/>
        </w:rPr>
        <w:tab/>
      </w:r>
      <w:r w:rsidR="00F430E8">
        <w:rPr>
          <w:rFonts w:ascii="Arial" w:hAnsi="Arial"/>
        </w:rPr>
        <w:t>LL/AEIs/consortia commence pr</w:t>
      </w:r>
      <w:r>
        <w:rPr>
          <w:rFonts w:ascii="Arial" w:hAnsi="Arial"/>
        </w:rPr>
        <w:t>e-accredited training delivery</w:t>
      </w:r>
      <w:r w:rsidR="00F430E8">
        <w:rPr>
          <w:rFonts w:ascii="Arial" w:hAnsi="Arial"/>
        </w:rPr>
        <w:tab/>
      </w:r>
    </w:p>
    <w:p w14:paraId="2441EFF1" w14:textId="317550BF" w:rsidR="00F430E8" w:rsidRDefault="001027CD" w:rsidP="00F430E8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December 2019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0E8">
        <w:rPr>
          <w:rFonts w:ascii="Arial" w:hAnsi="Arial"/>
        </w:rPr>
        <w:t>LL/AEIs/consortia</w:t>
      </w:r>
      <w:r>
        <w:rPr>
          <w:rFonts w:ascii="Arial" w:hAnsi="Arial"/>
        </w:rPr>
        <w:t xml:space="preserve"> reporting</w:t>
      </w:r>
    </w:p>
    <w:p w14:paraId="58B64301" w14:textId="33C4902E" w:rsidR="000B7E83" w:rsidRPr="000B7E83" w:rsidRDefault="00F430E8" w:rsidP="000B7E83">
      <w:pPr>
        <w:pStyle w:val="Heading2"/>
        <w:spacing w:before="240" w:after="200"/>
        <w:rPr>
          <w:rFonts w:ascii="Arial" w:hAnsi="Arial"/>
        </w:rPr>
      </w:pPr>
      <w:r>
        <w:rPr>
          <w:rFonts w:ascii="Arial" w:hAnsi="Arial"/>
        </w:rPr>
        <w:t>To apply</w:t>
      </w:r>
    </w:p>
    <w:p w14:paraId="63356F2D" w14:textId="018D08C3" w:rsidR="000B7E83" w:rsidRDefault="008306D1" w:rsidP="008306D1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Refer to the </w:t>
      </w:r>
      <w:r w:rsidR="002215E6">
        <w:rPr>
          <w:rFonts w:ascii="Arial" w:hAnsi="Arial"/>
          <w:sz w:val="22"/>
          <w:szCs w:val="22"/>
        </w:rPr>
        <w:t>Guidelines (</w:t>
      </w:r>
      <w:r w:rsidR="002215E6" w:rsidRPr="002215E6">
        <w:rPr>
          <w:rFonts w:ascii="Arial" w:hAnsi="Arial"/>
          <w:b/>
          <w:sz w:val="22"/>
          <w:szCs w:val="22"/>
        </w:rPr>
        <w:t>Attachment 1</w:t>
      </w:r>
      <w:r w:rsidR="002215E6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and c</w:t>
      </w:r>
      <w:r w:rsidR="00CF04B4" w:rsidRPr="00CF04B4">
        <w:rPr>
          <w:rFonts w:ascii="Arial" w:hAnsi="Arial"/>
          <w:sz w:val="22"/>
          <w:szCs w:val="22"/>
        </w:rPr>
        <w:t>omplete the</w:t>
      </w:r>
      <w:r w:rsidRPr="008306D1">
        <w:rPr>
          <w:rFonts w:ascii="Arial" w:hAnsi="Arial"/>
          <w:sz w:val="22"/>
          <w:szCs w:val="22"/>
        </w:rPr>
        <w:t xml:space="preserve"> </w:t>
      </w:r>
      <w:r w:rsidR="00CF04B4" w:rsidRPr="008306D1">
        <w:rPr>
          <w:rFonts w:ascii="Arial" w:hAnsi="Arial"/>
          <w:sz w:val="22"/>
          <w:szCs w:val="22"/>
        </w:rPr>
        <w:t>LL Purse Project Pilot EOI</w:t>
      </w:r>
      <w:r w:rsidR="000B7E83" w:rsidRPr="008306D1">
        <w:rPr>
          <w:rFonts w:ascii="Arial" w:hAnsi="Arial"/>
          <w:sz w:val="22"/>
          <w:szCs w:val="22"/>
        </w:rPr>
        <w:t xml:space="preserve"> Application Form</w:t>
      </w:r>
      <w:r>
        <w:rPr>
          <w:rFonts w:ascii="Arial" w:hAnsi="Arial"/>
          <w:sz w:val="22"/>
          <w:szCs w:val="22"/>
        </w:rPr>
        <w:t xml:space="preserve"> (</w:t>
      </w:r>
      <w:r w:rsidRPr="002215E6">
        <w:rPr>
          <w:rFonts w:ascii="Arial" w:hAnsi="Arial"/>
          <w:b/>
          <w:sz w:val="22"/>
          <w:szCs w:val="22"/>
        </w:rPr>
        <w:t>Attachment 2</w:t>
      </w:r>
      <w:r>
        <w:rPr>
          <w:rFonts w:ascii="Arial" w:hAnsi="Arial"/>
          <w:sz w:val="22"/>
          <w:szCs w:val="22"/>
        </w:rPr>
        <w:t xml:space="preserve">), </w:t>
      </w:r>
      <w:r w:rsidR="000B7E83" w:rsidRPr="000B7E83">
        <w:rPr>
          <w:rFonts w:ascii="Arial" w:hAnsi="Arial"/>
          <w:sz w:val="22"/>
          <w:szCs w:val="22"/>
        </w:rPr>
        <w:t xml:space="preserve">addressing the selection criteria and submit to: training.participation@edumail.vic.gov.au by </w:t>
      </w:r>
      <w:r w:rsidR="00CF04B4">
        <w:rPr>
          <w:rFonts w:ascii="Arial" w:hAnsi="Arial"/>
          <w:sz w:val="22"/>
          <w:szCs w:val="22"/>
        </w:rPr>
        <w:t xml:space="preserve">COB </w:t>
      </w:r>
      <w:r w:rsidR="00EB6375">
        <w:rPr>
          <w:rFonts w:ascii="Arial" w:hAnsi="Arial"/>
          <w:sz w:val="22"/>
          <w:szCs w:val="22"/>
        </w:rPr>
        <w:t xml:space="preserve">2 November </w:t>
      </w:r>
      <w:r w:rsidR="000B7E83" w:rsidRPr="000B7E83">
        <w:rPr>
          <w:rFonts w:ascii="Arial" w:hAnsi="Arial"/>
          <w:sz w:val="22"/>
          <w:szCs w:val="22"/>
        </w:rPr>
        <w:t>2018.</w:t>
      </w:r>
    </w:p>
    <w:p w14:paraId="6788280C" w14:textId="77777777" w:rsidR="00D32B9D" w:rsidRPr="00D32B9D" w:rsidRDefault="000B7E83" w:rsidP="00D32B9D">
      <w:pPr>
        <w:pStyle w:val="Heading2"/>
        <w:spacing w:before="240" w:after="200"/>
        <w:rPr>
          <w:rFonts w:ascii="Arial" w:hAnsi="Arial"/>
        </w:rPr>
      </w:pPr>
      <w:r w:rsidRPr="00D32B9D">
        <w:rPr>
          <w:rFonts w:ascii="Arial" w:hAnsi="Arial"/>
        </w:rPr>
        <w:t>For mor</w:t>
      </w:r>
      <w:r w:rsidR="00121AB8" w:rsidRPr="00D32B9D">
        <w:rPr>
          <w:rFonts w:ascii="Arial" w:hAnsi="Arial"/>
        </w:rPr>
        <w:t>e information</w:t>
      </w:r>
    </w:p>
    <w:p w14:paraId="19EE8C1D" w14:textId="0236A8AE" w:rsidR="000B7E83" w:rsidRPr="000B7E83" w:rsidRDefault="00D32B9D" w:rsidP="00F430E8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121AB8">
        <w:rPr>
          <w:rFonts w:ascii="Arial" w:hAnsi="Arial"/>
          <w:sz w:val="22"/>
          <w:szCs w:val="22"/>
        </w:rPr>
        <w:t>ontact Liz Pearse, Senior Policy and Project Officer,</w:t>
      </w:r>
      <w:r w:rsidR="000B7E83" w:rsidRPr="000B7E83">
        <w:rPr>
          <w:rFonts w:ascii="Arial" w:hAnsi="Arial"/>
          <w:sz w:val="22"/>
          <w:szCs w:val="22"/>
        </w:rPr>
        <w:t xml:space="preserve"> </w:t>
      </w:r>
      <w:r w:rsidR="000B7E83">
        <w:rPr>
          <w:rFonts w:ascii="Arial" w:hAnsi="Arial"/>
          <w:sz w:val="22"/>
          <w:szCs w:val="22"/>
        </w:rPr>
        <w:t>ACFE Projects and Research</w:t>
      </w:r>
      <w:r w:rsidR="00121AB8">
        <w:rPr>
          <w:rFonts w:ascii="Arial" w:hAnsi="Arial"/>
          <w:sz w:val="22"/>
          <w:szCs w:val="22"/>
        </w:rPr>
        <w:t xml:space="preserve">, </w:t>
      </w:r>
      <w:r w:rsidR="000B7E83" w:rsidRPr="000B7E83">
        <w:rPr>
          <w:rFonts w:ascii="Arial" w:hAnsi="Arial"/>
          <w:sz w:val="22"/>
          <w:szCs w:val="22"/>
        </w:rPr>
        <w:t xml:space="preserve">Department of Education and Training on (03) </w:t>
      </w:r>
      <w:r w:rsidR="00F46C48">
        <w:rPr>
          <w:rFonts w:ascii="Arial" w:hAnsi="Arial"/>
          <w:sz w:val="22"/>
          <w:szCs w:val="22"/>
        </w:rPr>
        <w:t>7022</w:t>
      </w:r>
      <w:r w:rsidR="000B7E83" w:rsidRPr="000B7E83">
        <w:rPr>
          <w:rFonts w:ascii="Arial" w:hAnsi="Arial"/>
          <w:sz w:val="22"/>
          <w:szCs w:val="22"/>
        </w:rPr>
        <w:t>1231</w:t>
      </w:r>
      <w:r w:rsidR="00121AB8">
        <w:rPr>
          <w:rFonts w:ascii="Arial" w:hAnsi="Arial"/>
          <w:sz w:val="22"/>
          <w:szCs w:val="22"/>
        </w:rPr>
        <w:t xml:space="preserve"> </w:t>
      </w:r>
      <w:r w:rsidR="00F430E8">
        <w:rPr>
          <w:rFonts w:ascii="Arial" w:hAnsi="Arial"/>
          <w:sz w:val="22"/>
          <w:szCs w:val="22"/>
        </w:rPr>
        <w:t xml:space="preserve">or </w:t>
      </w:r>
      <w:hyperlink r:id="rId11" w:history="1">
        <w:r w:rsidR="00541DFE" w:rsidRPr="00A3796E">
          <w:rPr>
            <w:rStyle w:val="Hyperlink"/>
            <w:rFonts w:ascii="Arial" w:hAnsi="Arial" w:cs="Arial"/>
            <w:sz w:val="22"/>
            <w:szCs w:val="22"/>
          </w:rPr>
          <w:t>pearse.liz.m@edumail.vic.gov.au</w:t>
        </w:r>
      </w:hyperlink>
      <w:r w:rsidR="00541DFE">
        <w:rPr>
          <w:rFonts w:ascii="Arial" w:hAnsi="Arial"/>
          <w:sz w:val="22"/>
          <w:szCs w:val="22"/>
        </w:rPr>
        <w:tab/>
      </w:r>
      <w:bookmarkStart w:id="0" w:name="_GoBack"/>
      <w:bookmarkEnd w:id="0"/>
    </w:p>
    <w:sectPr w:rsidR="000B7E83" w:rsidRPr="000B7E83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8CE6" w14:textId="77777777" w:rsidR="00B871DA" w:rsidRDefault="00B871DA" w:rsidP="00846881">
      <w:r>
        <w:separator/>
      </w:r>
    </w:p>
  </w:endnote>
  <w:endnote w:type="continuationSeparator" w:id="0">
    <w:p w14:paraId="3C7CD235" w14:textId="77777777" w:rsidR="00B871DA" w:rsidRDefault="00B871D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EF1C0" w14:textId="6A4DE09F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41DF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19BD4BC3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B53B" w14:textId="77777777" w:rsidR="00B871DA" w:rsidRDefault="00B871DA" w:rsidP="00846881">
      <w:r>
        <w:separator/>
      </w:r>
    </w:p>
  </w:footnote>
  <w:footnote w:type="continuationSeparator" w:id="0">
    <w:p w14:paraId="514B46F4" w14:textId="77777777" w:rsidR="00B871DA" w:rsidRDefault="00B871D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658"/>
    <w:multiLevelType w:val="hybridMultilevel"/>
    <w:tmpl w:val="7E46A4C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491B38"/>
    <w:multiLevelType w:val="hybridMultilevel"/>
    <w:tmpl w:val="BAA267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BB3"/>
    <w:multiLevelType w:val="hybridMultilevel"/>
    <w:tmpl w:val="214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D111F"/>
    <w:multiLevelType w:val="hybridMultilevel"/>
    <w:tmpl w:val="202C7F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97520"/>
    <w:multiLevelType w:val="hybridMultilevel"/>
    <w:tmpl w:val="376A4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83DEC"/>
    <w:multiLevelType w:val="hybridMultilevel"/>
    <w:tmpl w:val="924633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029B"/>
    <w:multiLevelType w:val="hybridMultilevel"/>
    <w:tmpl w:val="AE080768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61320FC2"/>
    <w:multiLevelType w:val="hybridMultilevel"/>
    <w:tmpl w:val="F0CAFDB4"/>
    <w:lvl w:ilvl="0" w:tplc="A4F6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9323C"/>
    <w:multiLevelType w:val="hybridMultilevel"/>
    <w:tmpl w:val="D6F4D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7"/>
  </w:num>
  <w:num w:numId="8">
    <w:abstractNumId w:val="26"/>
  </w:num>
  <w:num w:numId="9">
    <w:abstractNumId w:val="17"/>
  </w:num>
  <w:num w:numId="10">
    <w:abstractNumId w:val="13"/>
  </w:num>
  <w:num w:numId="11">
    <w:abstractNumId w:val="9"/>
  </w:num>
  <w:num w:numId="12">
    <w:abstractNumId w:val="3"/>
  </w:num>
  <w:num w:numId="13">
    <w:abstractNumId w:val="21"/>
  </w:num>
  <w:num w:numId="14">
    <w:abstractNumId w:val="6"/>
  </w:num>
  <w:num w:numId="15">
    <w:abstractNumId w:val="29"/>
  </w:num>
  <w:num w:numId="16">
    <w:abstractNumId w:val="24"/>
  </w:num>
  <w:num w:numId="17">
    <w:abstractNumId w:val="10"/>
  </w:num>
  <w:num w:numId="18">
    <w:abstractNumId w:val="5"/>
  </w:num>
  <w:num w:numId="19">
    <w:abstractNumId w:val="28"/>
  </w:num>
  <w:num w:numId="20">
    <w:abstractNumId w:val="11"/>
  </w:num>
  <w:num w:numId="21">
    <w:abstractNumId w:val="19"/>
  </w:num>
  <w:num w:numId="22">
    <w:abstractNumId w:val="25"/>
  </w:num>
  <w:num w:numId="23">
    <w:abstractNumId w:val="23"/>
  </w:num>
  <w:num w:numId="24">
    <w:abstractNumId w:val="15"/>
  </w:num>
  <w:num w:numId="25">
    <w:abstractNumId w:val="12"/>
  </w:num>
  <w:num w:numId="26">
    <w:abstractNumId w:val="4"/>
  </w:num>
  <w:num w:numId="27">
    <w:abstractNumId w:val="22"/>
  </w:num>
  <w:num w:numId="28">
    <w:abstractNumId w:val="14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4334"/>
    <w:rsid w:val="000425DB"/>
    <w:rsid w:val="00044F33"/>
    <w:rsid w:val="00060214"/>
    <w:rsid w:val="00060EA4"/>
    <w:rsid w:val="000701E5"/>
    <w:rsid w:val="0008021C"/>
    <w:rsid w:val="000901F6"/>
    <w:rsid w:val="000A28AF"/>
    <w:rsid w:val="000B7E83"/>
    <w:rsid w:val="000C3753"/>
    <w:rsid w:val="000C782C"/>
    <w:rsid w:val="000D48C2"/>
    <w:rsid w:val="000D79F0"/>
    <w:rsid w:val="000E0B3D"/>
    <w:rsid w:val="001027CD"/>
    <w:rsid w:val="00105130"/>
    <w:rsid w:val="0010683D"/>
    <w:rsid w:val="001079BD"/>
    <w:rsid w:val="00110422"/>
    <w:rsid w:val="0011333F"/>
    <w:rsid w:val="001214D4"/>
    <w:rsid w:val="00121AB8"/>
    <w:rsid w:val="00125617"/>
    <w:rsid w:val="001411A4"/>
    <w:rsid w:val="00154ECF"/>
    <w:rsid w:val="00181F47"/>
    <w:rsid w:val="0018245A"/>
    <w:rsid w:val="001A352C"/>
    <w:rsid w:val="001C0117"/>
    <w:rsid w:val="001C0BDB"/>
    <w:rsid w:val="001C4930"/>
    <w:rsid w:val="001D2F77"/>
    <w:rsid w:val="001E4F45"/>
    <w:rsid w:val="00206E94"/>
    <w:rsid w:val="00213CB1"/>
    <w:rsid w:val="002215E6"/>
    <w:rsid w:val="0022166C"/>
    <w:rsid w:val="00231621"/>
    <w:rsid w:val="00234DCA"/>
    <w:rsid w:val="002361A4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A5F93"/>
    <w:rsid w:val="002B15E5"/>
    <w:rsid w:val="002B61F2"/>
    <w:rsid w:val="002C558B"/>
    <w:rsid w:val="002D610A"/>
    <w:rsid w:val="00305553"/>
    <w:rsid w:val="003079DD"/>
    <w:rsid w:val="003150C7"/>
    <w:rsid w:val="00317839"/>
    <w:rsid w:val="00325787"/>
    <w:rsid w:val="00340366"/>
    <w:rsid w:val="00352C50"/>
    <w:rsid w:val="00355714"/>
    <w:rsid w:val="00384947"/>
    <w:rsid w:val="00387313"/>
    <w:rsid w:val="003966A5"/>
    <w:rsid w:val="003A7CB1"/>
    <w:rsid w:val="003B2C9D"/>
    <w:rsid w:val="003B7B63"/>
    <w:rsid w:val="003D454C"/>
    <w:rsid w:val="003D4A59"/>
    <w:rsid w:val="003F0B63"/>
    <w:rsid w:val="003F3D59"/>
    <w:rsid w:val="003F640F"/>
    <w:rsid w:val="00412B3F"/>
    <w:rsid w:val="00426FCC"/>
    <w:rsid w:val="004304A3"/>
    <w:rsid w:val="0044416E"/>
    <w:rsid w:val="00451AE5"/>
    <w:rsid w:val="00453CAD"/>
    <w:rsid w:val="004604A8"/>
    <w:rsid w:val="0048144F"/>
    <w:rsid w:val="004B182C"/>
    <w:rsid w:val="004C32C0"/>
    <w:rsid w:val="004C7772"/>
    <w:rsid w:val="004D1314"/>
    <w:rsid w:val="004E29A2"/>
    <w:rsid w:val="004E42D2"/>
    <w:rsid w:val="00505EC2"/>
    <w:rsid w:val="00506D01"/>
    <w:rsid w:val="00506F42"/>
    <w:rsid w:val="0052043C"/>
    <w:rsid w:val="00536911"/>
    <w:rsid w:val="00540C9F"/>
    <w:rsid w:val="00541DFE"/>
    <w:rsid w:val="00545CC1"/>
    <w:rsid w:val="0055249E"/>
    <w:rsid w:val="005543E8"/>
    <w:rsid w:val="00583630"/>
    <w:rsid w:val="00590B75"/>
    <w:rsid w:val="005B4815"/>
    <w:rsid w:val="005C5D77"/>
    <w:rsid w:val="005E1085"/>
    <w:rsid w:val="005E4CDC"/>
    <w:rsid w:val="005F153D"/>
    <w:rsid w:val="00610D09"/>
    <w:rsid w:val="00616002"/>
    <w:rsid w:val="006254CC"/>
    <w:rsid w:val="00626260"/>
    <w:rsid w:val="00632041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306D1"/>
    <w:rsid w:val="008317C7"/>
    <w:rsid w:val="00846881"/>
    <w:rsid w:val="0085253B"/>
    <w:rsid w:val="00865959"/>
    <w:rsid w:val="00867D3A"/>
    <w:rsid w:val="008739F4"/>
    <w:rsid w:val="00880ACA"/>
    <w:rsid w:val="0089186A"/>
    <w:rsid w:val="00896AA8"/>
    <w:rsid w:val="008D5441"/>
    <w:rsid w:val="008E2680"/>
    <w:rsid w:val="008E2DD6"/>
    <w:rsid w:val="008E53DE"/>
    <w:rsid w:val="008F3646"/>
    <w:rsid w:val="00903B41"/>
    <w:rsid w:val="00933C17"/>
    <w:rsid w:val="00943ADC"/>
    <w:rsid w:val="009548AD"/>
    <w:rsid w:val="00965E53"/>
    <w:rsid w:val="009706F1"/>
    <w:rsid w:val="00982579"/>
    <w:rsid w:val="009843BA"/>
    <w:rsid w:val="009918AC"/>
    <w:rsid w:val="0099526E"/>
    <w:rsid w:val="00997EB9"/>
    <w:rsid w:val="009B5012"/>
    <w:rsid w:val="009C4C27"/>
    <w:rsid w:val="009C7B4C"/>
    <w:rsid w:val="009D5D01"/>
    <w:rsid w:val="009E3636"/>
    <w:rsid w:val="00A011F2"/>
    <w:rsid w:val="00A14B2D"/>
    <w:rsid w:val="00A2083F"/>
    <w:rsid w:val="00A24A30"/>
    <w:rsid w:val="00A30E35"/>
    <w:rsid w:val="00A54994"/>
    <w:rsid w:val="00A83FB3"/>
    <w:rsid w:val="00A9135E"/>
    <w:rsid w:val="00AC23D4"/>
    <w:rsid w:val="00AC402D"/>
    <w:rsid w:val="00AD0AF3"/>
    <w:rsid w:val="00AD6A4D"/>
    <w:rsid w:val="00AE59A4"/>
    <w:rsid w:val="00AF0514"/>
    <w:rsid w:val="00B02E7E"/>
    <w:rsid w:val="00B051FB"/>
    <w:rsid w:val="00B05E0A"/>
    <w:rsid w:val="00B211FC"/>
    <w:rsid w:val="00B25302"/>
    <w:rsid w:val="00B30654"/>
    <w:rsid w:val="00B33E4F"/>
    <w:rsid w:val="00B41E45"/>
    <w:rsid w:val="00B5136F"/>
    <w:rsid w:val="00B632F5"/>
    <w:rsid w:val="00B63B77"/>
    <w:rsid w:val="00B67E94"/>
    <w:rsid w:val="00B72FE6"/>
    <w:rsid w:val="00B871DA"/>
    <w:rsid w:val="00B950AB"/>
    <w:rsid w:val="00BB4A46"/>
    <w:rsid w:val="00BB5D5E"/>
    <w:rsid w:val="00BD413F"/>
    <w:rsid w:val="00BE143C"/>
    <w:rsid w:val="00BF5B84"/>
    <w:rsid w:val="00C151BB"/>
    <w:rsid w:val="00C373FC"/>
    <w:rsid w:val="00C579E9"/>
    <w:rsid w:val="00C75A39"/>
    <w:rsid w:val="00C83B90"/>
    <w:rsid w:val="00C873B4"/>
    <w:rsid w:val="00CA0D2E"/>
    <w:rsid w:val="00CA2D61"/>
    <w:rsid w:val="00CB16A1"/>
    <w:rsid w:val="00CB2C50"/>
    <w:rsid w:val="00CB3905"/>
    <w:rsid w:val="00CD0632"/>
    <w:rsid w:val="00CE2350"/>
    <w:rsid w:val="00CE69B8"/>
    <w:rsid w:val="00CF04B4"/>
    <w:rsid w:val="00CF35E5"/>
    <w:rsid w:val="00CF39D9"/>
    <w:rsid w:val="00CF6891"/>
    <w:rsid w:val="00D008CC"/>
    <w:rsid w:val="00D2357A"/>
    <w:rsid w:val="00D32B9D"/>
    <w:rsid w:val="00D33418"/>
    <w:rsid w:val="00D42E3C"/>
    <w:rsid w:val="00D53A53"/>
    <w:rsid w:val="00D60148"/>
    <w:rsid w:val="00D813EA"/>
    <w:rsid w:val="00DB0BCD"/>
    <w:rsid w:val="00DB4BF7"/>
    <w:rsid w:val="00DB653F"/>
    <w:rsid w:val="00DB7126"/>
    <w:rsid w:val="00DD6095"/>
    <w:rsid w:val="00DD6855"/>
    <w:rsid w:val="00DF7861"/>
    <w:rsid w:val="00E05620"/>
    <w:rsid w:val="00E14BED"/>
    <w:rsid w:val="00E15B26"/>
    <w:rsid w:val="00E21263"/>
    <w:rsid w:val="00E22047"/>
    <w:rsid w:val="00E320A4"/>
    <w:rsid w:val="00E8321E"/>
    <w:rsid w:val="00E84417"/>
    <w:rsid w:val="00E91E6B"/>
    <w:rsid w:val="00E97867"/>
    <w:rsid w:val="00EA2B5D"/>
    <w:rsid w:val="00EB08D9"/>
    <w:rsid w:val="00EB0901"/>
    <w:rsid w:val="00EB6375"/>
    <w:rsid w:val="00EE4BD9"/>
    <w:rsid w:val="00EE5E95"/>
    <w:rsid w:val="00F11CAC"/>
    <w:rsid w:val="00F13297"/>
    <w:rsid w:val="00F17667"/>
    <w:rsid w:val="00F24B4E"/>
    <w:rsid w:val="00F30F82"/>
    <w:rsid w:val="00F343D3"/>
    <w:rsid w:val="00F430E8"/>
    <w:rsid w:val="00F46C48"/>
    <w:rsid w:val="00F47367"/>
    <w:rsid w:val="00F56959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0C0AF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24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249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ESBodyText">
    <w:name w:val="ES_Body Text"/>
    <w:basedOn w:val="Normal"/>
    <w:qFormat/>
    <w:rsid w:val="00BB5D5E"/>
    <w:pPr>
      <w:overflowPunct/>
      <w:autoSpaceDE/>
      <w:autoSpaceDN/>
      <w:adjustRightInd/>
      <w:spacing w:before="120" w:after="60" w:line="360" w:lineRule="auto"/>
      <w:textAlignment w:val="auto"/>
    </w:pPr>
    <w:rPr>
      <w:rFonts w:asciiTheme="minorHAnsi" w:eastAsiaTheme="minorEastAsia" w:hAnsiTheme="minorHAnsi" w:cs="Arial"/>
      <w:sz w:val="21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EB09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ListParagraphChar">
    <w:name w:val="List Paragraph Char"/>
    <w:link w:val="ListParagraph"/>
    <w:uiPriority w:val="34"/>
    <w:rsid w:val="00EB0901"/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51FB"/>
    <w:pPr>
      <w:tabs>
        <w:tab w:val="right" w:leader="dot" w:pos="12474"/>
      </w:tabs>
      <w:overflowPunct/>
      <w:autoSpaceDE/>
      <w:autoSpaceDN/>
      <w:adjustRightInd/>
      <w:spacing w:after="100" w:line="240" w:lineRule="atLeast"/>
      <w:textAlignment w:val="auto"/>
    </w:pPr>
    <w:rPr>
      <w:rFonts w:ascii="Arial" w:eastAsiaTheme="minorEastAsia" w:hAnsi="Arial" w:cs="Arial"/>
      <w:b/>
      <w:color w:val="AF272F"/>
      <w:sz w:val="22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96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A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6A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A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CB1"/>
    <w:pPr>
      <w:overflowPunct/>
      <w:autoSpaceDE/>
      <w:autoSpaceDN/>
      <w:adjustRightInd/>
      <w:spacing w:before="120" w:after="120"/>
      <w:ind w:left="284" w:right="284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22"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7CB1"/>
    <w:rPr>
      <w:rFonts w:asciiTheme="minorHAnsi" w:eastAsiaTheme="minorHAnsi" w:hAnsiTheme="minorHAnsi" w:cstheme="minorBidi"/>
      <w:i/>
      <w:iCs/>
      <w:color w:val="1F497D" w:themeColor="text2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arse.liz.m@edumail.vic.gov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ucation.vic.gov.au/Documents/training/providers/learnlocal/memo/2018/2019Pre-AccreditedGuidelin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Purse Memo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3A9BD4A-D70F-45A9-8B6C-AB1F0F7B06EA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143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5103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Purse Memo</dc:title>
  <dc:creator>08306670</dc:creator>
  <cp:lastModifiedBy>Morrow, Jackie A</cp:lastModifiedBy>
  <cp:revision>10</cp:revision>
  <cp:lastPrinted>2018-10-08T07:03:00Z</cp:lastPrinted>
  <dcterms:created xsi:type="dcterms:W3CDTF">2018-10-08T04:09:00Z</dcterms:created>
  <dcterms:modified xsi:type="dcterms:W3CDTF">2018-10-08T23:15:00Z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