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5253B" w:rsidRDefault="00D813EA" w:rsidP="0085253B">
      <w:pPr>
        <w:pStyle w:val="Heading1"/>
        <w:jc w:val="center"/>
        <w:rPr>
          <w:rFonts w:ascii="Arial" w:hAnsi="Arial" w:cs="Arial"/>
          <w:lang w:val="en-GB"/>
        </w:rPr>
      </w:pPr>
      <w:bookmarkStart w:id="0" w:name="_GoBack"/>
      <w:bookmarkEnd w:id="0"/>
      <w:r w:rsidRPr="0085253B">
        <w:rPr>
          <w:rFonts w:ascii="Arial" w:hAnsi="Arial" w:cs="Arial"/>
          <w:lang w:val="en-GB"/>
        </w:rPr>
        <w:t>Department of Education and Training</w:t>
      </w:r>
    </w:p>
    <w:p w:rsidR="00D813EA" w:rsidRDefault="00D813EA" w:rsidP="0085253B">
      <w:pPr>
        <w:pStyle w:val="Heading1"/>
        <w:jc w:val="center"/>
        <w:rPr>
          <w:rFonts w:ascii="Arial" w:hAnsi="Arial" w:cs="Arial"/>
          <w:lang w:val="en-GB"/>
        </w:rPr>
      </w:pPr>
      <w:r w:rsidRPr="0085253B">
        <w:rPr>
          <w:rFonts w:ascii="Arial" w:hAnsi="Arial" w:cs="Arial"/>
          <w:lang w:val="en-GB"/>
        </w:rPr>
        <w:t>Higher Education and Skills Group</w:t>
      </w:r>
    </w:p>
    <w:p w:rsidR="001C0BDB" w:rsidRPr="001C0BDB" w:rsidRDefault="001C0BDB" w:rsidP="001C0BDB">
      <w:pPr>
        <w:rPr>
          <w:lang w:val="en-GB"/>
        </w:rPr>
      </w:pPr>
    </w:p>
    <w:p w:rsidR="009D5D01" w:rsidRDefault="00254C93" w:rsidP="0085253B">
      <w:pPr>
        <w:pStyle w:val="Heading1"/>
        <w:ind w:left="-284"/>
        <w:rPr>
          <w:rFonts w:ascii="Arial" w:hAnsi="Arial"/>
          <w:i/>
          <w:color w:val="000000"/>
          <w:sz w:val="22"/>
          <w:szCs w:val="24"/>
          <w:lang w:val="en-GB"/>
        </w:rPr>
      </w:pPr>
      <w:r>
        <w:rPr>
          <w:rStyle w:val="Heading2Char"/>
          <w:rFonts w:ascii="Arial" w:hAnsi="Arial" w:cs="Arial"/>
        </w:rPr>
        <w:t xml:space="preserve">PIRE </w:t>
      </w:r>
      <w:r w:rsidR="00D813EA" w:rsidRPr="0085253B">
        <w:rPr>
          <w:rStyle w:val="Heading2Char"/>
          <w:rFonts w:ascii="Arial" w:hAnsi="Arial" w:cs="Arial"/>
        </w:rPr>
        <w:t>Branch Mem</w:t>
      </w:r>
      <w:r w:rsidR="0085253B">
        <w:rPr>
          <w:rStyle w:val="Heading2Char"/>
          <w:rFonts w:ascii="Arial" w:hAnsi="Arial" w:cs="Arial"/>
        </w:rPr>
        <w:t xml:space="preserve">o: </w:t>
      </w:r>
      <w:r w:rsidR="009D5D01">
        <w:rPr>
          <w:rFonts w:ascii="Arial" w:hAnsi="Arial"/>
          <w:i/>
          <w:color w:val="000000"/>
          <w:sz w:val="22"/>
          <w:szCs w:val="24"/>
          <w:lang w:val="en-GB"/>
        </w:rPr>
        <w:t>201</w:t>
      </w:r>
      <w:r w:rsidR="00CF35E5">
        <w:rPr>
          <w:rFonts w:ascii="Arial" w:hAnsi="Arial"/>
          <w:i/>
          <w:color w:val="000000"/>
          <w:sz w:val="22"/>
          <w:szCs w:val="24"/>
          <w:lang w:val="en-GB"/>
        </w:rPr>
        <w:t>8</w:t>
      </w:r>
      <w:r w:rsidR="009D5D01">
        <w:rPr>
          <w:rFonts w:ascii="Arial" w:hAnsi="Arial"/>
          <w:i/>
          <w:color w:val="000000"/>
          <w:sz w:val="22"/>
          <w:szCs w:val="24"/>
          <w:lang w:val="en-GB"/>
        </w:rPr>
        <w:t xml:space="preserve"> </w:t>
      </w:r>
      <w:r w:rsidR="009D5D01" w:rsidRPr="00520AE7">
        <w:rPr>
          <w:rFonts w:ascii="Arial" w:hAnsi="Arial"/>
          <w:i/>
          <w:color w:val="000000"/>
          <w:sz w:val="22"/>
          <w:szCs w:val="24"/>
          <w:lang w:val="en-GB"/>
        </w:rPr>
        <w:t xml:space="preserve">/ </w:t>
      </w:r>
      <w:r w:rsidR="00651EF0" w:rsidRPr="00520AE7">
        <w:rPr>
          <w:rFonts w:ascii="Arial" w:hAnsi="Arial"/>
          <w:i/>
          <w:color w:val="000000"/>
          <w:sz w:val="22"/>
          <w:szCs w:val="24"/>
          <w:lang w:val="en-GB"/>
        </w:rPr>
        <w:t>September</w:t>
      </w:r>
      <w:r w:rsidR="00EA2B5D" w:rsidRPr="00520AE7">
        <w:rPr>
          <w:rFonts w:ascii="Arial" w:hAnsi="Arial"/>
          <w:i/>
          <w:color w:val="000000"/>
          <w:sz w:val="22"/>
          <w:szCs w:val="24"/>
          <w:lang w:val="en-GB"/>
        </w:rPr>
        <w:t xml:space="preserve"> </w:t>
      </w:r>
      <w:r w:rsidR="009D5D01" w:rsidRPr="00520AE7">
        <w:rPr>
          <w:rFonts w:ascii="Arial" w:hAnsi="Arial"/>
          <w:i/>
          <w:color w:val="000000"/>
          <w:sz w:val="22"/>
          <w:szCs w:val="24"/>
          <w:lang w:val="en-GB"/>
        </w:rPr>
        <w:t xml:space="preserve">/ </w:t>
      </w:r>
      <w:r w:rsidR="00520AE7">
        <w:rPr>
          <w:rFonts w:ascii="Arial" w:hAnsi="Arial"/>
          <w:i/>
          <w:color w:val="000000"/>
          <w:sz w:val="22"/>
          <w:szCs w:val="24"/>
          <w:lang w:val="en-GB"/>
        </w:rPr>
        <w:t>04</w:t>
      </w:r>
    </w:p>
    <w:p w:rsidR="00545CC1" w:rsidRPr="00744E0A" w:rsidRDefault="00545CC1" w:rsidP="00545CC1">
      <w:pPr>
        <w:tabs>
          <w:tab w:val="left" w:pos="1080"/>
        </w:tabs>
        <w:spacing w:before="60"/>
        <w:ind w:left="-284" w:right="-453"/>
        <w:rPr>
          <w:rFonts w:ascii="Arial" w:hAnsi="Arial"/>
          <w:i/>
          <w:color w:val="000000"/>
          <w:sz w:val="22"/>
          <w:lang w:val="en-GB"/>
        </w:rPr>
      </w:pPr>
    </w:p>
    <w:p w:rsidR="00CB2C50" w:rsidRPr="00651EF0" w:rsidRDefault="00545CC1" w:rsidP="00651EF0">
      <w:pPr>
        <w:tabs>
          <w:tab w:val="left" w:pos="1080"/>
        </w:tabs>
        <w:spacing w:before="60"/>
        <w:ind w:left="-284" w:right="397"/>
        <w:rPr>
          <w:rFonts w:ascii="Arial" w:hAnsi="Arial"/>
          <w:b/>
          <w:color w:val="000000"/>
          <w:sz w:val="22"/>
          <w:lang w:val="en-GB"/>
        </w:rPr>
      </w:pPr>
      <w:r>
        <w:rPr>
          <w:rFonts w:ascii="Arial" w:hAnsi="Arial"/>
          <w:b/>
          <w:color w:val="000000"/>
          <w:sz w:val="22"/>
          <w:lang w:val="en-GB"/>
        </w:rPr>
        <w:t>TO:</w:t>
      </w:r>
      <w:r w:rsidR="00651EF0">
        <w:rPr>
          <w:rFonts w:ascii="Arial" w:hAnsi="Arial"/>
          <w:b/>
          <w:color w:val="000000"/>
          <w:sz w:val="22"/>
          <w:lang w:val="en-GB"/>
        </w:rPr>
        <w:tab/>
      </w:r>
      <w:r w:rsidR="00EA2B5D">
        <w:rPr>
          <w:rFonts w:ascii="Arial" w:hAnsi="Arial"/>
          <w:b/>
          <w:color w:val="000000"/>
          <w:sz w:val="22"/>
          <w:lang w:val="en-GB"/>
        </w:rPr>
        <w:t>Learn Lo</w:t>
      </w:r>
      <w:r w:rsidR="00E05620">
        <w:rPr>
          <w:rFonts w:ascii="Arial" w:hAnsi="Arial"/>
          <w:b/>
          <w:color w:val="000000"/>
          <w:sz w:val="22"/>
          <w:lang w:val="en-GB"/>
        </w:rPr>
        <w:t>c</w:t>
      </w:r>
      <w:r w:rsidR="00DB0BCD" w:rsidRPr="00DB0BCD">
        <w:rPr>
          <w:rFonts w:ascii="Arial" w:hAnsi="Arial"/>
          <w:b/>
          <w:color w:val="000000"/>
          <w:sz w:val="22"/>
          <w:lang w:val="en-GB"/>
        </w:rPr>
        <w:t xml:space="preserve">al organisations - </w:t>
      </w:r>
      <w:r w:rsidR="00DB0BCD" w:rsidRPr="00DB0BCD">
        <w:rPr>
          <w:rFonts w:ascii="Arial" w:hAnsi="Arial"/>
          <w:b/>
          <w:i/>
          <w:color w:val="000000"/>
          <w:sz w:val="22"/>
          <w:lang w:val="en-GB"/>
        </w:rPr>
        <w:t>ALL</w:t>
      </w:r>
    </w:p>
    <w:p w:rsidR="00111416" w:rsidRDefault="00545CC1" w:rsidP="00111416">
      <w:pPr>
        <w:tabs>
          <w:tab w:val="left" w:pos="1080"/>
        </w:tabs>
        <w:spacing w:before="60"/>
        <w:ind w:left="-284" w:right="397"/>
        <w:rPr>
          <w:rFonts w:ascii="Arial" w:hAnsi="Arial"/>
          <w:b/>
          <w:i/>
          <w:color w:val="000000"/>
          <w:sz w:val="22"/>
          <w:lang w:val="en-GB"/>
        </w:rPr>
      </w:pPr>
      <w:r>
        <w:rPr>
          <w:rFonts w:ascii="Arial" w:hAnsi="Arial"/>
          <w:b/>
          <w:color w:val="000000"/>
          <w:sz w:val="22"/>
          <w:lang w:val="en-GB"/>
        </w:rPr>
        <w:tab/>
      </w:r>
      <w:r w:rsidR="00111416">
        <w:rPr>
          <w:rFonts w:ascii="Arial" w:hAnsi="Arial"/>
          <w:b/>
          <w:color w:val="000000"/>
          <w:sz w:val="22"/>
          <w:lang w:val="en-GB"/>
        </w:rPr>
        <w:t>ACFE Regional Councils</w:t>
      </w:r>
    </w:p>
    <w:p w:rsidR="00111416" w:rsidRDefault="00111416" w:rsidP="00111416">
      <w:pPr>
        <w:tabs>
          <w:tab w:val="left" w:pos="1080"/>
        </w:tabs>
        <w:spacing w:before="60"/>
        <w:ind w:left="-284" w:right="397"/>
        <w:rPr>
          <w:rFonts w:ascii="Arial" w:hAnsi="Arial"/>
          <w:b/>
          <w:color w:val="000000"/>
          <w:sz w:val="22"/>
          <w:lang w:val="en-GB"/>
        </w:rPr>
      </w:pPr>
      <w:r>
        <w:rPr>
          <w:rFonts w:ascii="Arial" w:hAnsi="Arial"/>
          <w:b/>
          <w:color w:val="000000"/>
          <w:sz w:val="22"/>
          <w:lang w:val="en-GB"/>
        </w:rPr>
        <w:tab/>
        <w:t>Adult Education Institutions</w:t>
      </w:r>
    </w:p>
    <w:p w:rsidR="00111416" w:rsidRDefault="00111416" w:rsidP="00111416">
      <w:pPr>
        <w:tabs>
          <w:tab w:val="left" w:pos="1080"/>
        </w:tabs>
        <w:spacing w:before="60"/>
        <w:ind w:left="-284" w:right="397"/>
        <w:rPr>
          <w:rFonts w:ascii="Arial" w:hAnsi="Arial"/>
          <w:b/>
          <w:color w:val="000000"/>
          <w:sz w:val="22"/>
          <w:lang w:val="en-GB"/>
        </w:rPr>
      </w:pPr>
      <w:r>
        <w:rPr>
          <w:rFonts w:ascii="Arial" w:hAnsi="Arial"/>
          <w:b/>
          <w:color w:val="000000"/>
          <w:sz w:val="22"/>
          <w:lang w:val="en-GB"/>
        </w:rPr>
        <w:tab/>
        <w:t>Learn Local Stakeholders</w:t>
      </w:r>
    </w:p>
    <w:p w:rsidR="00DB0BCD" w:rsidRPr="00DB0BCD" w:rsidRDefault="00111416" w:rsidP="00111416">
      <w:pPr>
        <w:tabs>
          <w:tab w:val="left" w:pos="1080"/>
        </w:tabs>
        <w:spacing w:before="60"/>
        <w:ind w:left="-284" w:right="397"/>
        <w:rPr>
          <w:rFonts w:ascii="Arial" w:hAnsi="Arial"/>
          <w:b/>
          <w:color w:val="000000"/>
          <w:sz w:val="22"/>
          <w:lang w:val="en-GB"/>
        </w:rPr>
      </w:pPr>
      <w:r>
        <w:rPr>
          <w:rFonts w:ascii="Arial" w:hAnsi="Arial"/>
          <w:b/>
          <w:color w:val="000000"/>
          <w:sz w:val="22"/>
          <w:lang w:val="en-GB"/>
        </w:rPr>
        <w:tab/>
        <w:t>PIRE Branch Staff</w:t>
      </w:r>
    </w:p>
    <w:p w:rsidR="00DB0BCD" w:rsidRDefault="00DB0BCD" w:rsidP="009D5D01">
      <w:pPr>
        <w:tabs>
          <w:tab w:val="left" w:pos="1080"/>
        </w:tabs>
        <w:spacing w:before="60"/>
        <w:ind w:left="-284" w:right="397"/>
        <w:rPr>
          <w:rFonts w:ascii="Arial" w:hAnsi="Arial"/>
          <w:b/>
          <w:color w:val="000000"/>
          <w:sz w:val="22"/>
          <w:lang w:val="en-GB"/>
        </w:rPr>
      </w:pPr>
    </w:p>
    <w:p w:rsidR="00254C93" w:rsidRDefault="009D5D01" w:rsidP="00254C93">
      <w:pPr>
        <w:tabs>
          <w:tab w:val="left" w:pos="1080"/>
          <w:tab w:val="left" w:pos="9356"/>
        </w:tabs>
        <w:spacing w:before="60"/>
        <w:ind w:left="720" w:right="397" w:hanging="1004"/>
        <w:rPr>
          <w:rFonts w:ascii="Arial" w:hAnsi="Arial"/>
          <w:color w:val="000000"/>
          <w:sz w:val="22"/>
          <w:lang w:val="en-GB"/>
        </w:rPr>
      </w:pPr>
      <w:r w:rsidRPr="005722E7">
        <w:rPr>
          <w:rFonts w:ascii="Arial" w:hAnsi="Arial"/>
          <w:b/>
          <w:color w:val="000000"/>
          <w:sz w:val="22"/>
          <w:lang w:val="en-GB"/>
        </w:rPr>
        <w:t>F</w:t>
      </w:r>
      <w:r>
        <w:rPr>
          <w:rFonts w:ascii="Arial" w:hAnsi="Arial"/>
          <w:b/>
          <w:color w:val="000000"/>
          <w:sz w:val="22"/>
          <w:lang w:val="en-GB"/>
        </w:rPr>
        <w:t>ROM</w:t>
      </w:r>
      <w:r w:rsidRPr="005722E7">
        <w:rPr>
          <w:rFonts w:ascii="Arial" w:hAnsi="Arial"/>
          <w:b/>
          <w:color w:val="000000"/>
          <w:sz w:val="22"/>
          <w:lang w:val="en-GB"/>
        </w:rPr>
        <w:t>:</w:t>
      </w:r>
      <w:r w:rsidRPr="005722E7">
        <w:rPr>
          <w:rFonts w:ascii="Arial" w:hAnsi="Arial"/>
          <w:b/>
          <w:color w:val="000000"/>
          <w:sz w:val="22"/>
          <w:lang w:val="en-GB"/>
        </w:rPr>
        <w:tab/>
      </w:r>
      <w:r w:rsidR="00242E0D">
        <w:rPr>
          <w:rFonts w:ascii="Arial" w:hAnsi="Arial"/>
          <w:b/>
          <w:color w:val="000000"/>
          <w:sz w:val="22"/>
          <w:lang w:val="en-GB"/>
        </w:rPr>
        <w:tab/>
      </w:r>
      <w:r w:rsidR="00254C93">
        <w:rPr>
          <w:rFonts w:ascii="Arial" w:hAnsi="Arial"/>
          <w:b/>
          <w:color w:val="000000"/>
          <w:sz w:val="22"/>
          <w:lang w:val="en-GB"/>
        </w:rPr>
        <w:t>Eduard de Hue</w:t>
      </w:r>
      <w:r w:rsidR="002D610A" w:rsidRPr="002D610A">
        <w:rPr>
          <w:rFonts w:ascii="Arial" w:hAnsi="Arial"/>
          <w:color w:val="000000"/>
          <w:sz w:val="22"/>
          <w:lang w:val="en-GB"/>
        </w:rPr>
        <w:t>, Acting</w:t>
      </w:r>
      <w:r w:rsidR="002D610A">
        <w:rPr>
          <w:rFonts w:ascii="Arial" w:hAnsi="Arial"/>
          <w:b/>
          <w:color w:val="000000"/>
          <w:sz w:val="22"/>
          <w:lang w:val="en-GB"/>
        </w:rPr>
        <w:t xml:space="preserve"> </w:t>
      </w:r>
      <w:r w:rsidR="0029046F">
        <w:rPr>
          <w:rFonts w:ascii="Arial" w:hAnsi="Arial"/>
          <w:color w:val="000000"/>
          <w:sz w:val="22"/>
          <w:lang w:val="en-GB"/>
        </w:rPr>
        <w:t>D</w:t>
      </w:r>
      <w:r w:rsidR="004E29A2">
        <w:rPr>
          <w:rFonts w:ascii="Arial" w:hAnsi="Arial"/>
          <w:color w:val="000000"/>
          <w:sz w:val="22"/>
          <w:lang w:val="en-GB"/>
        </w:rPr>
        <w:t>irector</w:t>
      </w:r>
    </w:p>
    <w:p w:rsidR="009D5D01" w:rsidRDefault="00254C93" w:rsidP="00254C93">
      <w:pPr>
        <w:tabs>
          <w:tab w:val="left" w:pos="1080"/>
          <w:tab w:val="left" w:pos="9356"/>
        </w:tabs>
        <w:spacing w:before="60"/>
        <w:ind w:left="720" w:right="397" w:hanging="1004"/>
        <w:rPr>
          <w:rFonts w:ascii="Arial" w:hAnsi="Arial"/>
          <w:color w:val="000000"/>
          <w:sz w:val="22"/>
          <w:lang w:val="en-GB"/>
        </w:rPr>
      </w:pPr>
      <w:r>
        <w:rPr>
          <w:rFonts w:ascii="Arial" w:hAnsi="Arial"/>
          <w:b/>
          <w:color w:val="000000"/>
          <w:sz w:val="22"/>
          <w:lang w:val="en-GB"/>
        </w:rPr>
        <w:tab/>
      </w:r>
      <w:r w:rsidR="00242E0D">
        <w:rPr>
          <w:rFonts w:ascii="Arial" w:hAnsi="Arial"/>
          <w:b/>
          <w:color w:val="000000"/>
          <w:sz w:val="22"/>
          <w:lang w:val="en-GB"/>
        </w:rPr>
        <w:tab/>
      </w:r>
      <w:r>
        <w:rPr>
          <w:rFonts w:ascii="Arial" w:hAnsi="Arial"/>
          <w:color w:val="000000"/>
          <w:sz w:val="22"/>
          <w:lang w:val="en-GB"/>
        </w:rPr>
        <w:t xml:space="preserve">Participation, Inclusion and Regional Engagement </w:t>
      </w:r>
      <w:r w:rsidR="009D5D01" w:rsidRPr="00044F8A">
        <w:rPr>
          <w:rFonts w:ascii="Arial" w:hAnsi="Arial"/>
          <w:color w:val="000000"/>
          <w:sz w:val="22"/>
          <w:lang w:val="en-GB"/>
        </w:rPr>
        <w:t>Branch</w:t>
      </w:r>
    </w:p>
    <w:p w:rsidR="009D5D01" w:rsidRPr="00EA2B5D" w:rsidRDefault="009D5D01" w:rsidP="009D5D01">
      <w:pPr>
        <w:tabs>
          <w:tab w:val="left" w:pos="1080"/>
        </w:tabs>
        <w:spacing w:before="60"/>
        <w:ind w:left="-284" w:right="397"/>
        <w:rPr>
          <w:rFonts w:ascii="Arial" w:hAnsi="Arial"/>
          <w:color w:val="000000"/>
          <w:sz w:val="22"/>
          <w:lang w:val="en-GB"/>
        </w:rPr>
      </w:pPr>
      <w:r w:rsidRPr="001C4930">
        <w:rPr>
          <w:rFonts w:ascii="Arial" w:hAnsi="Arial"/>
          <w:b/>
          <w:color w:val="000000"/>
          <w:sz w:val="22"/>
          <w:lang w:val="en-GB"/>
        </w:rPr>
        <w:t>D</w:t>
      </w:r>
      <w:r>
        <w:rPr>
          <w:rFonts w:ascii="Arial" w:hAnsi="Arial"/>
          <w:b/>
          <w:color w:val="000000"/>
          <w:sz w:val="22"/>
          <w:lang w:val="en-GB"/>
        </w:rPr>
        <w:t>ATE</w:t>
      </w:r>
      <w:r w:rsidRPr="001C4930">
        <w:rPr>
          <w:rFonts w:ascii="Arial" w:hAnsi="Arial"/>
          <w:b/>
          <w:color w:val="000000"/>
          <w:sz w:val="22"/>
          <w:lang w:val="en-GB"/>
        </w:rPr>
        <w:t>:</w:t>
      </w:r>
      <w:r w:rsidRPr="001C4930">
        <w:rPr>
          <w:rFonts w:ascii="Arial" w:hAnsi="Arial"/>
          <w:b/>
          <w:color w:val="000000"/>
          <w:sz w:val="22"/>
          <w:lang w:val="en-GB"/>
        </w:rPr>
        <w:tab/>
      </w:r>
      <w:r w:rsidR="00520AE7">
        <w:rPr>
          <w:rFonts w:ascii="Arial" w:hAnsi="Arial"/>
          <w:b/>
          <w:color w:val="000000"/>
          <w:sz w:val="22"/>
          <w:lang w:val="en-GB"/>
        </w:rPr>
        <w:t>4 September 2018</w:t>
      </w:r>
    </w:p>
    <w:p w:rsidR="00EA2B5D" w:rsidRPr="00111416" w:rsidRDefault="009D5D01" w:rsidP="00EA2B5D">
      <w:pPr>
        <w:tabs>
          <w:tab w:val="left" w:pos="1080"/>
        </w:tabs>
        <w:spacing w:before="100"/>
        <w:ind w:left="1080" w:right="397" w:hanging="1364"/>
        <w:rPr>
          <w:rFonts w:ascii="Arial" w:hAnsi="Arial" w:cs="Arial"/>
          <w:b/>
          <w:i/>
          <w:color w:val="000000"/>
          <w:sz w:val="22"/>
        </w:rPr>
      </w:pPr>
      <w:r w:rsidRPr="00633C39">
        <w:rPr>
          <w:rFonts w:ascii="Arial" w:hAnsi="Arial"/>
          <w:b/>
          <w:color w:val="000000"/>
          <w:sz w:val="22"/>
          <w:lang w:val="en-GB"/>
        </w:rPr>
        <w:t>S</w:t>
      </w:r>
      <w:r>
        <w:rPr>
          <w:rFonts w:ascii="Arial" w:hAnsi="Arial"/>
          <w:b/>
          <w:color w:val="000000"/>
          <w:sz w:val="22"/>
          <w:lang w:val="en-GB"/>
        </w:rPr>
        <w:t>UBJECT</w:t>
      </w:r>
      <w:r w:rsidRPr="00633C39">
        <w:rPr>
          <w:rFonts w:ascii="Arial" w:hAnsi="Arial"/>
          <w:b/>
          <w:color w:val="000000"/>
          <w:sz w:val="22"/>
          <w:lang w:val="en-GB"/>
        </w:rPr>
        <w:t>:</w:t>
      </w:r>
      <w:r w:rsidRPr="00633C39">
        <w:rPr>
          <w:rFonts w:ascii="Arial" w:hAnsi="Arial"/>
          <w:b/>
          <w:color w:val="000000"/>
          <w:sz w:val="22"/>
          <w:lang w:val="en-GB"/>
        </w:rPr>
        <w:tab/>
      </w:r>
      <w:r w:rsidR="001A43A0" w:rsidRPr="001A43A0">
        <w:rPr>
          <w:rFonts w:ascii="Arial" w:hAnsi="Arial"/>
          <w:b/>
          <w:i/>
          <w:color w:val="000000"/>
          <w:sz w:val="22"/>
          <w:lang w:val="en-GB"/>
        </w:rPr>
        <w:t>L</w:t>
      </w:r>
      <w:r w:rsidR="0083648F">
        <w:rPr>
          <w:rFonts w:ascii="Arial" w:hAnsi="Arial"/>
          <w:b/>
          <w:i/>
          <w:color w:val="000000"/>
          <w:sz w:val="22"/>
          <w:lang w:val="en-GB"/>
        </w:rPr>
        <w:t xml:space="preserve">anguage Literacy and </w:t>
      </w:r>
      <w:r w:rsidR="001A43A0" w:rsidRPr="001A43A0">
        <w:rPr>
          <w:rFonts w:ascii="Arial" w:hAnsi="Arial"/>
          <w:b/>
          <w:i/>
          <w:color w:val="000000"/>
          <w:sz w:val="22"/>
          <w:lang w:val="en-GB"/>
        </w:rPr>
        <w:t>N</w:t>
      </w:r>
      <w:r w:rsidR="0083648F">
        <w:rPr>
          <w:rFonts w:ascii="Arial" w:hAnsi="Arial"/>
          <w:b/>
          <w:i/>
          <w:color w:val="000000"/>
          <w:sz w:val="22"/>
          <w:lang w:val="en-GB"/>
        </w:rPr>
        <w:t>umeracy</w:t>
      </w:r>
      <w:r w:rsidR="001A43A0" w:rsidRPr="001A43A0">
        <w:rPr>
          <w:rFonts w:ascii="Arial" w:hAnsi="Arial"/>
          <w:b/>
          <w:i/>
          <w:color w:val="000000"/>
          <w:sz w:val="22"/>
          <w:lang w:val="en-GB"/>
        </w:rPr>
        <w:t xml:space="preserve"> </w:t>
      </w:r>
      <w:r w:rsidR="0083648F">
        <w:rPr>
          <w:rFonts w:ascii="Arial" w:hAnsi="Arial"/>
          <w:b/>
          <w:i/>
          <w:color w:val="000000"/>
          <w:sz w:val="22"/>
          <w:lang w:val="en-GB"/>
        </w:rPr>
        <w:t xml:space="preserve">(LLN) </w:t>
      </w:r>
      <w:r w:rsidR="001A43A0" w:rsidRPr="001A43A0">
        <w:rPr>
          <w:rFonts w:ascii="Arial" w:hAnsi="Arial"/>
          <w:b/>
          <w:i/>
          <w:color w:val="000000"/>
          <w:sz w:val="22"/>
          <w:lang w:val="en-GB"/>
        </w:rPr>
        <w:t>Practitioner</w:t>
      </w:r>
      <w:r w:rsidR="001A43A0">
        <w:rPr>
          <w:rFonts w:ascii="Arial" w:hAnsi="Arial"/>
          <w:b/>
          <w:color w:val="000000"/>
          <w:sz w:val="22"/>
          <w:lang w:val="en-GB"/>
        </w:rPr>
        <w:t xml:space="preserve"> </w:t>
      </w:r>
      <w:r w:rsidR="00111416" w:rsidRPr="00111416">
        <w:rPr>
          <w:rFonts w:ascii="Arial" w:hAnsi="Arial"/>
          <w:b/>
          <w:i/>
          <w:color w:val="000000"/>
          <w:sz w:val="22"/>
          <w:lang w:val="en-GB"/>
        </w:rPr>
        <w:t>Prof</w:t>
      </w:r>
      <w:r w:rsidR="00111416">
        <w:rPr>
          <w:rFonts w:ascii="Arial" w:hAnsi="Arial"/>
          <w:b/>
          <w:i/>
          <w:color w:val="000000"/>
          <w:sz w:val="22"/>
          <w:lang w:val="en-GB"/>
        </w:rPr>
        <w:t>essional Development</w:t>
      </w:r>
      <w:r w:rsidR="00111416" w:rsidRPr="00111416">
        <w:rPr>
          <w:rFonts w:ascii="Arial" w:hAnsi="Arial"/>
          <w:b/>
          <w:i/>
          <w:color w:val="000000"/>
          <w:sz w:val="22"/>
          <w:lang w:val="en-GB"/>
        </w:rPr>
        <w:t xml:space="preserve"> -</w:t>
      </w:r>
      <w:r w:rsidR="00111416">
        <w:rPr>
          <w:rFonts w:ascii="Arial" w:hAnsi="Arial"/>
          <w:b/>
          <w:i/>
          <w:color w:val="000000"/>
          <w:sz w:val="22"/>
          <w:lang w:val="en-GB"/>
        </w:rPr>
        <w:t xml:space="preserve"> </w:t>
      </w:r>
      <w:r w:rsidR="00111416" w:rsidRPr="00111416">
        <w:rPr>
          <w:rFonts w:ascii="Arial" w:hAnsi="Arial"/>
          <w:b/>
          <w:i/>
          <w:color w:val="000000"/>
          <w:sz w:val="22"/>
          <w:lang w:val="en-GB"/>
        </w:rPr>
        <w:t xml:space="preserve">ACAL 2018 </w:t>
      </w:r>
      <w:r w:rsidR="005920C6">
        <w:rPr>
          <w:rFonts w:ascii="Arial" w:hAnsi="Arial"/>
          <w:b/>
          <w:i/>
          <w:color w:val="000000"/>
          <w:sz w:val="22"/>
          <w:lang w:val="en-GB"/>
        </w:rPr>
        <w:t>Conference</w:t>
      </w:r>
    </w:p>
    <w:p w:rsidR="00DB0BCD" w:rsidRPr="00111416" w:rsidRDefault="00DB0BCD" w:rsidP="009D5D01">
      <w:pPr>
        <w:pBdr>
          <w:bottom w:val="single" w:sz="12" w:space="1" w:color="auto"/>
        </w:pBdr>
        <w:tabs>
          <w:tab w:val="left" w:pos="1080"/>
          <w:tab w:val="left" w:pos="9753"/>
        </w:tabs>
        <w:spacing w:before="60"/>
        <w:ind w:left="-284" w:right="-424"/>
        <w:rPr>
          <w:rFonts w:ascii="Arial" w:hAnsi="Arial"/>
          <w:i/>
          <w:color w:val="000000"/>
          <w:sz w:val="22"/>
          <w:lang w:val="en-GB"/>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rPr>
      </w:pPr>
    </w:p>
    <w:p w:rsidR="00DB0BCD" w:rsidRPr="0085253B" w:rsidRDefault="00DB0BCD" w:rsidP="00545CC1">
      <w:pPr>
        <w:pStyle w:val="Heading2"/>
        <w:rPr>
          <w:rFonts w:ascii="Arial" w:hAnsi="Arial" w:cs="Arial"/>
          <w:lang w:val="en-GB"/>
        </w:rPr>
      </w:pPr>
      <w:r w:rsidRPr="0085253B">
        <w:rPr>
          <w:rFonts w:ascii="Arial" w:hAnsi="Arial" w:cs="Arial"/>
          <w:lang w:val="en-GB"/>
        </w:rPr>
        <w:t>A</w:t>
      </w:r>
      <w:r w:rsidR="0085253B">
        <w:rPr>
          <w:rFonts w:ascii="Arial" w:hAnsi="Arial" w:cs="Arial"/>
          <w:lang w:val="en-GB"/>
        </w:rPr>
        <w:t>ctions / Critical Dates:</w:t>
      </w:r>
    </w:p>
    <w:p w:rsidR="00DB0BCD" w:rsidRDefault="00DB0BCD" w:rsidP="009D5D01">
      <w:pPr>
        <w:tabs>
          <w:tab w:val="left" w:pos="0"/>
          <w:tab w:val="left" w:pos="1080"/>
        </w:tabs>
        <w:ind w:left="-284" w:right="397"/>
        <w:rPr>
          <w:rFonts w:ascii="Arial" w:hAnsi="Arial" w:cs="Arial"/>
          <w:b/>
          <w:bCs/>
          <w:color w:val="000000"/>
          <w:sz w:val="22"/>
          <w:szCs w:val="22"/>
          <w:lang w:val="en-GB"/>
        </w:rPr>
      </w:pPr>
    </w:p>
    <w:p w:rsidR="006E2EA1" w:rsidRPr="00232BCA" w:rsidRDefault="00232BCA" w:rsidP="00232BCA">
      <w:pPr>
        <w:tabs>
          <w:tab w:val="left" w:pos="0"/>
          <w:tab w:val="left" w:pos="1080"/>
        </w:tabs>
        <w:ind w:right="397"/>
        <w:rPr>
          <w:rFonts w:ascii="Arial" w:hAnsi="Arial" w:cs="Arial"/>
          <w:bCs/>
          <w:i/>
          <w:color w:val="000000"/>
          <w:lang w:val="en-GB"/>
        </w:rPr>
      </w:pPr>
      <w:r w:rsidRPr="00232BCA">
        <w:rPr>
          <w:rFonts w:ascii="Arial" w:hAnsi="Arial" w:cs="Arial"/>
          <w:bCs/>
          <w:i/>
          <w:color w:val="000000"/>
          <w:lang w:val="en-GB"/>
        </w:rPr>
        <w:t>LLN practitioners are invited to register</w:t>
      </w:r>
      <w:r w:rsidR="006F316D" w:rsidRPr="00232BCA">
        <w:rPr>
          <w:rFonts w:ascii="Arial" w:hAnsi="Arial" w:cs="Arial"/>
          <w:bCs/>
          <w:i/>
          <w:color w:val="000000"/>
          <w:lang w:val="en-GB"/>
        </w:rPr>
        <w:t xml:space="preserve"> for the</w:t>
      </w:r>
      <w:r w:rsidR="006E2EA1" w:rsidRPr="00232BCA">
        <w:rPr>
          <w:rFonts w:ascii="Arial" w:hAnsi="Arial" w:cs="Arial"/>
          <w:bCs/>
          <w:i/>
          <w:color w:val="000000"/>
          <w:lang w:val="en-GB"/>
        </w:rPr>
        <w:t>:</w:t>
      </w:r>
    </w:p>
    <w:p w:rsidR="006E2EA1" w:rsidRDefault="008A79AE" w:rsidP="00232BCA">
      <w:pPr>
        <w:pStyle w:val="ListParagraph"/>
        <w:numPr>
          <w:ilvl w:val="0"/>
          <w:numId w:val="15"/>
        </w:numPr>
        <w:tabs>
          <w:tab w:val="left" w:pos="0"/>
          <w:tab w:val="left" w:pos="1080"/>
        </w:tabs>
        <w:spacing w:after="0"/>
        <w:ind w:right="397"/>
        <w:rPr>
          <w:rFonts w:ascii="Arial" w:hAnsi="Arial" w:cs="Arial"/>
          <w:bCs/>
          <w:i/>
          <w:color w:val="000000"/>
          <w:lang w:val="en-GB"/>
        </w:rPr>
      </w:pPr>
      <w:hyperlink r:id="rId10" w:history="1">
        <w:r w:rsidR="006E2EA1" w:rsidRPr="00232BCA">
          <w:rPr>
            <w:rStyle w:val="Hyperlink"/>
            <w:rFonts w:ascii="Arial" w:hAnsi="Arial" w:cs="Arial"/>
            <w:bCs/>
            <w:i/>
            <w:lang w:val="en-GB"/>
          </w:rPr>
          <w:t>ACAL Pre-conference: Public Libraries and Adult Educators</w:t>
        </w:r>
      </w:hyperlink>
      <w:r w:rsidR="006E2EA1">
        <w:rPr>
          <w:rFonts w:ascii="Arial" w:hAnsi="Arial" w:cs="Arial"/>
          <w:bCs/>
          <w:i/>
          <w:color w:val="000000"/>
          <w:lang w:val="en-GB"/>
        </w:rPr>
        <w:t>, 12 September</w:t>
      </w:r>
      <w:r w:rsidR="00232BCA">
        <w:rPr>
          <w:rFonts w:ascii="Arial" w:hAnsi="Arial" w:cs="Arial"/>
          <w:bCs/>
          <w:i/>
          <w:color w:val="000000"/>
          <w:lang w:val="en-GB"/>
        </w:rPr>
        <w:t>, Library at the Dock, Docklands</w:t>
      </w:r>
    </w:p>
    <w:p w:rsidR="00E97867" w:rsidRPr="00232BCA" w:rsidRDefault="008A79AE" w:rsidP="00232BCA">
      <w:pPr>
        <w:pStyle w:val="ListParagraph"/>
        <w:numPr>
          <w:ilvl w:val="0"/>
          <w:numId w:val="15"/>
        </w:numPr>
        <w:tabs>
          <w:tab w:val="left" w:pos="0"/>
          <w:tab w:val="left" w:pos="1080"/>
        </w:tabs>
        <w:spacing w:after="0"/>
        <w:ind w:right="397"/>
        <w:rPr>
          <w:rFonts w:ascii="Arial" w:hAnsi="Arial" w:cs="Arial"/>
          <w:bCs/>
          <w:i/>
          <w:color w:val="000000"/>
          <w:lang w:val="en-GB"/>
        </w:rPr>
      </w:pPr>
      <w:hyperlink r:id="rId11" w:history="1">
        <w:r w:rsidR="00651EF0" w:rsidRPr="00232BCA">
          <w:rPr>
            <w:rStyle w:val="Hyperlink"/>
            <w:rFonts w:ascii="Arial" w:hAnsi="Arial" w:cs="Arial"/>
            <w:bCs/>
            <w:i/>
            <w:lang w:val="en-GB"/>
          </w:rPr>
          <w:t xml:space="preserve">ACAL </w:t>
        </w:r>
        <w:r w:rsidR="00111416" w:rsidRPr="00232BCA">
          <w:rPr>
            <w:rStyle w:val="Hyperlink"/>
            <w:rFonts w:ascii="Arial" w:hAnsi="Arial" w:cs="Arial"/>
            <w:bCs/>
            <w:i/>
            <w:lang w:val="en-GB"/>
          </w:rPr>
          <w:t xml:space="preserve">2018 </w:t>
        </w:r>
        <w:r w:rsidR="00651EF0" w:rsidRPr="00232BCA">
          <w:rPr>
            <w:rStyle w:val="Hyperlink"/>
            <w:rFonts w:ascii="Arial" w:hAnsi="Arial" w:cs="Arial"/>
            <w:bCs/>
            <w:i/>
            <w:lang w:val="en-GB"/>
          </w:rPr>
          <w:t>Conference Learning in Diverse Communities</w:t>
        </w:r>
      </w:hyperlink>
      <w:r w:rsidR="00651EF0">
        <w:rPr>
          <w:rFonts w:ascii="Arial" w:hAnsi="Arial" w:cs="Arial"/>
          <w:bCs/>
          <w:i/>
          <w:color w:val="000000"/>
          <w:lang w:val="en-GB"/>
        </w:rPr>
        <w:t xml:space="preserve"> – Strengths, Reflections, Questions</w:t>
      </w:r>
      <w:r w:rsidR="006F316D">
        <w:rPr>
          <w:rFonts w:ascii="Arial" w:hAnsi="Arial" w:cs="Arial"/>
          <w:bCs/>
          <w:i/>
          <w:color w:val="000000"/>
          <w:lang w:val="en-GB"/>
        </w:rPr>
        <w:t>, Melbourne</w:t>
      </w:r>
      <w:r w:rsidR="006E2EA1">
        <w:rPr>
          <w:rFonts w:ascii="Arial" w:hAnsi="Arial" w:cs="Arial"/>
          <w:bCs/>
          <w:i/>
          <w:color w:val="000000"/>
          <w:lang w:val="en-GB"/>
        </w:rPr>
        <w:t xml:space="preserve"> </w:t>
      </w:r>
      <w:r w:rsidR="006F316D">
        <w:rPr>
          <w:rFonts w:ascii="Arial" w:hAnsi="Arial" w:cs="Arial"/>
          <w:bCs/>
          <w:i/>
          <w:color w:val="000000"/>
          <w:lang w:val="en-GB"/>
        </w:rPr>
        <w:t>13.14 September</w:t>
      </w:r>
      <w:r w:rsidR="00232BCA">
        <w:rPr>
          <w:rFonts w:ascii="Arial" w:hAnsi="Arial" w:cs="Arial"/>
          <w:bCs/>
          <w:i/>
          <w:color w:val="000000"/>
          <w:lang w:val="en-GB"/>
        </w:rPr>
        <w:t>,</w:t>
      </w:r>
      <w:r w:rsidR="00232BCA" w:rsidRPr="00232BCA">
        <w:rPr>
          <w:rFonts w:ascii="Arial" w:hAnsi="Arial" w:cs="Arial"/>
          <w:bCs/>
          <w:i/>
          <w:color w:val="000000"/>
          <w:lang w:val="en-GB"/>
        </w:rPr>
        <w:t xml:space="preserve"> </w:t>
      </w:r>
      <w:r w:rsidR="00232BCA">
        <w:rPr>
          <w:rFonts w:ascii="Arial" w:hAnsi="Arial" w:cs="Arial"/>
          <w:bCs/>
          <w:i/>
          <w:color w:val="000000"/>
          <w:lang w:val="en-GB"/>
        </w:rPr>
        <w:t>Melbourne Convention and Exhibition Centre</w:t>
      </w:r>
    </w:p>
    <w:p w:rsidR="0029046F" w:rsidRPr="00EA2B5D" w:rsidRDefault="0029046F" w:rsidP="00F613DC">
      <w:pPr>
        <w:pBdr>
          <w:bottom w:val="single" w:sz="12" w:space="1" w:color="auto"/>
        </w:pBdr>
        <w:tabs>
          <w:tab w:val="left" w:pos="1080"/>
          <w:tab w:val="left" w:pos="9753"/>
        </w:tabs>
        <w:spacing w:before="60"/>
        <w:ind w:left="-284" w:right="-424"/>
        <w:rPr>
          <w:rFonts w:ascii="Arial" w:hAnsi="Arial" w:cs="Arial"/>
          <w:bCs/>
          <w:color w:val="000000"/>
          <w:sz w:val="22"/>
          <w:szCs w:val="22"/>
          <w:lang w:val="en-GB"/>
        </w:rPr>
      </w:pPr>
    </w:p>
    <w:p w:rsidR="00F613DC" w:rsidRDefault="00F613DC" w:rsidP="00F613DC">
      <w:pPr>
        <w:pStyle w:val="NormalWeb"/>
        <w:shd w:val="clear" w:color="auto" w:fill="FFFFFF"/>
        <w:spacing w:before="0" w:beforeAutospacing="0" w:after="0" w:afterAutospacing="0"/>
        <w:ind w:left="-284"/>
        <w:jc w:val="both"/>
        <w:textAlignment w:val="baseline"/>
        <w:rPr>
          <w:rFonts w:ascii="Arial" w:hAnsi="Arial" w:cs="Arial"/>
          <w:bCs/>
          <w:color w:val="000000"/>
          <w:sz w:val="22"/>
          <w:szCs w:val="22"/>
          <w:lang w:val="en-GB"/>
        </w:rPr>
      </w:pPr>
    </w:p>
    <w:p w:rsidR="006E2EA1" w:rsidRDefault="006E2EA1" w:rsidP="00F613DC">
      <w:pPr>
        <w:pStyle w:val="NormalWeb"/>
        <w:shd w:val="clear" w:color="auto" w:fill="FFFFFF"/>
        <w:spacing w:before="0" w:beforeAutospacing="0" w:after="0" w:afterAutospacing="0"/>
        <w:ind w:left="-284"/>
        <w:jc w:val="both"/>
        <w:textAlignment w:val="baseline"/>
        <w:rPr>
          <w:rFonts w:ascii="Arial" w:hAnsi="Arial" w:cs="Arial"/>
          <w:bCs/>
          <w:color w:val="000000"/>
          <w:sz w:val="22"/>
          <w:szCs w:val="22"/>
          <w:lang w:val="en-GB"/>
        </w:rPr>
      </w:pPr>
      <w:r>
        <w:rPr>
          <w:rFonts w:ascii="Arial" w:hAnsi="Arial" w:cs="Arial"/>
          <w:bCs/>
          <w:color w:val="000000"/>
          <w:sz w:val="22"/>
          <w:szCs w:val="22"/>
          <w:lang w:val="en-GB"/>
        </w:rPr>
        <w:t>Th</w:t>
      </w:r>
      <w:r w:rsidR="00232BCA">
        <w:rPr>
          <w:rFonts w:ascii="Arial" w:hAnsi="Arial" w:cs="Arial"/>
          <w:bCs/>
          <w:color w:val="000000"/>
          <w:sz w:val="22"/>
          <w:szCs w:val="22"/>
          <w:lang w:val="en-GB"/>
        </w:rPr>
        <w:t xml:space="preserve">e </w:t>
      </w:r>
      <w:r w:rsidRPr="006E2EA1">
        <w:rPr>
          <w:rFonts w:ascii="Arial" w:hAnsi="Arial" w:cs="Arial"/>
          <w:bCs/>
          <w:color w:val="000000"/>
          <w:sz w:val="22"/>
          <w:szCs w:val="22"/>
          <w:lang w:val="en-GB"/>
        </w:rPr>
        <w:t>Victorian Adult Literacy Basic Education Council (VALBEC</w:t>
      </w:r>
      <w:r>
        <w:rPr>
          <w:rFonts w:ascii="Arial" w:hAnsi="Arial" w:cs="Arial"/>
          <w:bCs/>
          <w:color w:val="000000"/>
          <w:sz w:val="22"/>
          <w:szCs w:val="22"/>
          <w:lang w:val="en-GB"/>
        </w:rPr>
        <w:t>) and ACFE Board are supporting the</w:t>
      </w:r>
      <w:r w:rsidRPr="006E2EA1">
        <w:rPr>
          <w:rFonts w:ascii="Arial" w:hAnsi="Arial" w:cs="Arial"/>
          <w:bCs/>
          <w:color w:val="000000"/>
          <w:sz w:val="22"/>
          <w:szCs w:val="22"/>
          <w:lang w:val="en-GB"/>
        </w:rPr>
        <w:t xml:space="preserve"> </w:t>
      </w:r>
      <w:r w:rsidR="006F316D" w:rsidRPr="006E2EA1">
        <w:rPr>
          <w:rFonts w:ascii="Arial" w:hAnsi="Arial" w:cs="Arial"/>
          <w:bCs/>
          <w:color w:val="000000"/>
          <w:sz w:val="22"/>
          <w:szCs w:val="22"/>
          <w:lang w:val="en-GB"/>
        </w:rPr>
        <w:t>Australian Council for Literacy (ACAL)</w:t>
      </w:r>
      <w:r>
        <w:rPr>
          <w:rFonts w:ascii="Arial" w:hAnsi="Arial" w:cs="Arial"/>
          <w:bCs/>
          <w:color w:val="000000"/>
          <w:sz w:val="22"/>
          <w:szCs w:val="22"/>
          <w:lang w:val="en-GB"/>
        </w:rPr>
        <w:t xml:space="preserve"> 2018 Conference</w:t>
      </w:r>
      <w:r w:rsidR="00F613DC">
        <w:rPr>
          <w:rFonts w:ascii="Arial" w:hAnsi="Arial" w:cs="Arial"/>
          <w:bCs/>
          <w:color w:val="000000"/>
          <w:sz w:val="22"/>
          <w:szCs w:val="22"/>
          <w:lang w:val="en-GB"/>
        </w:rPr>
        <w:t xml:space="preserve"> and Pre-conference event</w:t>
      </w:r>
      <w:r>
        <w:rPr>
          <w:rFonts w:ascii="Arial" w:hAnsi="Arial" w:cs="Arial"/>
          <w:bCs/>
          <w:color w:val="000000"/>
          <w:sz w:val="22"/>
          <w:szCs w:val="22"/>
          <w:lang w:val="en-GB"/>
        </w:rPr>
        <w:t xml:space="preserve"> in M</w:t>
      </w:r>
      <w:r w:rsidR="00F613DC">
        <w:rPr>
          <w:rFonts w:ascii="Arial" w:hAnsi="Arial" w:cs="Arial"/>
          <w:bCs/>
          <w:color w:val="000000"/>
          <w:sz w:val="22"/>
          <w:szCs w:val="22"/>
          <w:lang w:val="en-GB"/>
        </w:rPr>
        <w:t xml:space="preserve">elbourne this </w:t>
      </w:r>
      <w:r>
        <w:rPr>
          <w:rFonts w:ascii="Arial" w:hAnsi="Arial" w:cs="Arial"/>
          <w:bCs/>
          <w:color w:val="000000"/>
          <w:sz w:val="22"/>
          <w:szCs w:val="22"/>
          <w:lang w:val="en-GB"/>
        </w:rPr>
        <w:t>September.</w:t>
      </w:r>
    </w:p>
    <w:p w:rsidR="00F613DC" w:rsidRDefault="00F613DC" w:rsidP="00F613DC">
      <w:pPr>
        <w:pStyle w:val="NormalWeb"/>
        <w:shd w:val="clear" w:color="auto" w:fill="FFFFFF"/>
        <w:spacing w:before="0" w:beforeAutospacing="0" w:after="0" w:afterAutospacing="0"/>
        <w:ind w:left="-284"/>
        <w:jc w:val="both"/>
        <w:textAlignment w:val="baseline"/>
        <w:rPr>
          <w:rFonts w:ascii="Arial" w:hAnsi="Arial" w:cs="Arial"/>
          <w:bCs/>
          <w:color w:val="000000"/>
          <w:sz w:val="22"/>
          <w:szCs w:val="22"/>
          <w:lang w:val="en-GB"/>
        </w:rPr>
      </w:pPr>
    </w:p>
    <w:p w:rsidR="00232BCA" w:rsidRDefault="00232BCA" w:rsidP="00232BCA">
      <w:pPr>
        <w:pStyle w:val="Heading2"/>
        <w:ind w:left="-284"/>
        <w:rPr>
          <w:rFonts w:ascii="Arial" w:hAnsi="Arial" w:cs="Arial"/>
          <w:lang w:val="en"/>
        </w:rPr>
      </w:pPr>
      <w:r>
        <w:rPr>
          <w:rFonts w:ascii="Arial" w:hAnsi="Arial" w:cs="Arial"/>
          <w:lang w:val="en"/>
        </w:rPr>
        <w:t>Pre-conference: Public Libraries and Adult Educators</w:t>
      </w:r>
    </w:p>
    <w:p w:rsidR="00232BCA" w:rsidRDefault="00232BCA" w:rsidP="00232BCA">
      <w:pPr>
        <w:pStyle w:val="NormalWeb"/>
        <w:shd w:val="clear" w:color="auto" w:fill="FFFFFF"/>
        <w:spacing w:before="0" w:beforeAutospacing="0" w:after="0" w:afterAutospacing="0"/>
        <w:jc w:val="both"/>
        <w:textAlignment w:val="baseline"/>
        <w:rPr>
          <w:rFonts w:ascii="Arial" w:hAnsi="Arial" w:cs="Arial"/>
          <w:sz w:val="22"/>
          <w:szCs w:val="22"/>
          <w:lang w:val="en"/>
        </w:rPr>
      </w:pPr>
      <w:r>
        <w:rPr>
          <w:rFonts w:ascii="Arial" w:hAnsi="Arial" w:cs="Arial"/>
          <w:sz w:val="22"/>
          <w:szCs w:val="22"/>
          <w:lang w:val="en"/>
        </w:rPr>
        <w:t>Explore the new and emerging role that libraries play in contributing to the adult learning and literacy space and how adult centers such as TAFEs, community centers and other providers can work together to improve community literacy.</w:t>
      </w:r>
    </w:p>
    <w:p w:rsidR="00780970" w:rsidRPr="00780970" w:rsidRDefault="008A79AE" w:rsidP="00780970">
      <w:pPr>
        <w:spacing w:before="40"/>
        <w:rPr>
          <w:rFonts w:ascii="Arial" w:hAnsi="Arial" w:cs="Arial"/>
          <w:b/>
          <w:bCs/>
          <w:color w:val="000000" w:themeColor="text1"/>
          <w:sz w:val="22"/>
          <w:szCs w:val="22"/>
          <w:u w:val="single"/>
        </w:rPr>
      </w:pPr>
      <w:hyperlink r:id="rId12" w:history="1">
        <w:r w:rsidR="00232BCA" w:rsidRPr="00780970">
          <w:rPr>
            <w:rStyle w:val="Hyperlink"/>
            <w:rFonts w:ascii="Arial" w:hAnsi="Arial" w:cs="Arial"/>
            <w:b/>
            <w:bCs/>
            <w:color w:val="365F91" w:themeColor="accent1" w:themeShade="BF"/>
            <w:sz w:val="22"/>
            <w:szCs w:val="22"/>
          </w:rPr>
          <w:t>Register for the pre-conference</w:t>
        </w:r>
      </w:hyperlink>
    </w:p>
    <w:p w:rsidR="00232BCA" w:rsidRDefault="00232BCA" w:rsidP="00F613DC">
      <w:pPr>
        <w:pStyle w:val="NormalWeb"/>
        <w:shd w:val="clear" w:color="auto" w:fill="FFFFFF"/>
        <w:spacing w:before="0" w:beforeAutospacing="0" w:after="0" w:afterAutospacing="0"/>
        <w:ind w:left="-284"/>
        <w:jc w:val="both"/>
        <w:textAlignment w:val="baseline"/>
        <w:rPr>
          <w:rFonts w:ascii="Arial" w:hAnsi="Arial" w:cs="Arial"/>
          <w:bCs/>
          <w:color w:val="000000"/>
          <w:sz w:val="22"/>
          <w:szCs w:val="22"/>
          <w:lang w:val="en-GB"/>
        </w:rPr>
      </w:pPr>
    </w:p>
    <w:p w:rsidR="006E2EA1" w:rsidRPr="00232BCA" w:rsidRDefault="006E2EA1" w:rsidP="00232BCA">
      <w:pPr>
        <w:pStyle w:val="Heading2"/>
        <w:ind w:left="-284"/>
        <w:rPr>
          <w:rFonts w:ascii="Arial" w:hAnsi="Arial" w:cs="Arial"/>
          <w:bCs/>
          <w:color w:val="000000"/>
          <w:lang w:val="en-GB"/>
        </w:rPr>
      </w:pPr>
      <w:r>
        <w:rPr>
          <w:rFonts w:ascii="Arial" w:hAnsi="Arial" w:cs="Arial"/>
          <w:lang w:val="en"/>
        </w:rPr>
        <w:t>ACAL Conference</w:t>
      </w:r>
      <w:r w:rsidR="00232BCA">
        <w:rPr>
          <w:rFonts w:ascii="Arial" w:hAnsi="Arial" w:cs="Arial"/>
          <w:lang w:val="en"/>
        </w:rPr>
        <w:t xml:space="preserve"> Learning in Diverse Communities -</w:t>
      </w:r>
      <w:r>
        <w:rPr>
          <w:rFonts w:ascii="Arial" w:hAnsi="Arial" w:cs="Arial"/>
          <w:lang w:val="en"/>
        </w:rPr>
        <w:t xml:space="preserve"> </w:t>
      </w:r>
      <w:r w:rsidR="00232BCA" w:rsidRPr="00232BCA">
        <w:rPr>
          <w:rFonts w:ascii="Arial" w:hAnsi="Arial" w:cs="Arial"/>
          <w:lang w:val="en"/>
        </w:rPr>
        <w:t>Strengths, Reflections, Questions</w:t>
      </w:r>
      <w:r w:rsidR="00232BCA">
        <w:rPr>
          <w:rFonts w:ascii="Arial" w:hAnsi="Arial" w:cs="Arial"/>
          <w:bCs/>
          <w:color w:val="000000"/>
          <w:lang w:val="en-GB"/>
        </w:rPr>
        <w:t>:</w:t>
      </w:r>
    </w:p>
    <w:p w:rsidR="006E2EA1" w:rsidRPr="00F613DC" w:rsidRDefault="006E2EA1" w:rsidP="00F613DC">
      <w:pPr>
        <w:pStyle w:val="ListParagraph"/>
        <w:numPr>
          <w:ilvl w:val="0"/>
          <w:numId w:val="15"/>
        </w:numPr>
        <w:spacing w:after="0"/>
        <w:jc w:val="both"/>
        <w:rPr>
          <w:rFonts w:ascii="Arial" w:hAnsi="Arial" w:cs="Arial"/>
          <w:bCs/>
          <w:color w:val="000000"/>
          <w:lang w:val="en-GB"/>
        </w:rPr>
      </w:pPr>
      <w:r w:rsidRPr="00F613DC">
        <w:rPr>
          <w:rFonts w:ascii="Arial" w:hAnsi="Arial" w:cs="Arial"/>
          <w:bCs/>
          <w:color w:val="000000"/>
          <w:lang w:val="en-GB"/>
        </w:rPr>
        <w:t xml:space="preserve">How </w:t>
      </w:r>
      <w:r w:rsidR="00F613DC">
        <w:rPr>
          <w:rFonts w:ascii="Arial" w:hAnsi="Arial" w:cs="Arial"/>
          <w:bCs/>
          <w:color w:val="000000"/>
          <w:lang w:val="en-GB"/>
        </w:rPr>
        <w:t>can</w:t>
      </w:r>
      <w:r w:rsidRPr="00F613DC">
        <w:rPr>
          <w:rFonts w:ascii="Arial" w:hAnsi="Arial" w:cs="Arial"/>
          <w:bCs/>
          <w:color w:val="000000"/>
          <w:lang w:val="en-GB"/>
        </w:rPr>
        <w:t xml:space="preserve"> we recognise the sound andragogical practices within these diverse learning communities? How can we respond to the changing needs of these diverse communities? </w:t>
      </w:r>
    </w:p>
    <w:p w:rsidR="006E2EA1" w:rsidRPr="00F613DC" w:rsidRDefault="006E2EA1" w:rsidP="00F613DC">
      <w:pPr>
        <w:pStyle w:val="ListParagraph"/>
        <w:numPr>
          <w:ilvl w:val="0"/>
          <w:numId w:val="15"/>
        </w:numPr>
        <w:spacing w:after="0"/>
        <w:jc w:val="both"/>
        <w:rPr>
          <w:rFonts w:ascii="Arial" w:hAnsi="Arial" w:cs="Arial"/>
          <w:bCs/>
          <w:color w:val="000000"/>
          <w:lang w:val="en-GB"/>
        </w:rPr>
      </w:pPr>
      <w:r w:rsidRPr="00F613DC">
        <w:rPr>
          <w:rFonts w:ascii="Arial" w:hAnsi="Arial" w:cs="Arial"/>
          <w:bCs/>
          <w:color w:val="000000"/>
          <w:lang w:val="en-GB"/>
        </w:rPr>
        <w:t xml:space="preserve">How do we continue to build the professional capabilities of LLN practitioners? </w:t>
      </w:r>
    </w:p>
    <w:p w:rsidR="006E2EA1" w:rsidRPr="00F613DC" w:rsidRDefault="006E2EA1" w:rsidP="00F613DC">
      <w:pPr>
        <w:pStyle w:val="Heading2"/>
        <w:rPr>
          <w:rFonts w:ascii="Arial" w:hAnsi="Arial" w:cs="Arial"/>
          <w:b/>
          <w:color w:val="000000" w:themeColor="text1"/>
          <w:sz w:val="22"/>
          <w:szCs w:val="22"/>
          <w:lang w:val="en"/>
        </w:rPr>
      </w:pPr>
      <w:r w:rsidRPr="00F613DC">
        <w:rPr>
          <w:rFonts w:ascii="Arial" w:hAnsi="Arial" w:cs="Arial"/>
          <w:b/>
          <w:color w:val="000000" w:themeColor="text1"/>
          <w:sz w:val="22"/>
          <w:szCs w:val="22"/>
          <w:lang w:val="en"/>
        </w:rPr>
        <w:t>LLN practitioners are invited to</w:t>
      </w:r>
      <w:r w:rsidR="00F613DC" w:rsidRPr="00F613DC">
        <w:rPr>
          <w:rFonts w:ascii="Arial" w:hAnsi="Arial" w:cs="Arial"/>
          <w:b/>
          <w:color w:val="000000" w:themeColor="text1"/>
          <w:sz w:val="22"/>
          <w:szCs w:val="22"/>
          <w:lang w:val="en"/>
        </w:rPr>
        <w:t>:</w:t>
      </w:r>
    </w:p>
    <w:p w:rsidR="006E2EA1" w:rsidRPr="00F613DC" w:rsidRDefault="006E2EA1" w:rsidP="00F613DC">
      <w:pPr>
        <w:pStyle w:val="ListParagraph"/>
        <w:numPr>
          <w:ilvl w:val="0"/>
          <w:numId w:val="15"/>
        </w:numPr>
        <w:spacing w:after="0"/>
        <w:jc w:val="both"/>
        <w:rPr>
          <w:rFonts w:ascii="Arial" w:hAnsi="Arial" w:cs="Arial"/>
          <w:bCs/>
          <w:color w:val="000000"/>
          <w:lang w:val="en-GB"/>
        </w:rPr>
      </w:pPr>
      <w:r w:rsidRPr="00F613DC">
        <w:rPr>
          <w:rFonts w:ascii="Arial" w:hAnsi="Arial" w:cs="Arial"/>
          <w:bCs/>
          <w:color w:val="000000"/>
          <w:lang w:val="en-GB"/>
        </w:rPr>
        <w:t>Illuminate methodologies within practice</w:t>
      </w:r>
    </w:p>
    <w:p w:rsidR="006E2EA1" w:rsidRPr="00F613DC" w:rsidRDefault="006E2EA1" w:rsidP="00F613DC">
      <w:pPr>
        <w:pStyle w:val="ListParagraph"/>
        <w:numPr>
          <w:ilvl w:val="0"/>
          <w:numId w:val="15"/>
        </w:numPr>
        <w:spacing w:after="0"/>
        <w:jc w:val="both"/>
        <w:rPr>
          <w:rFonts w:ascii="Arial" w:hAnsi="Arial" w:cs="Arial"/>
          <w:bCs/>
          <w:color w:val="000000"/>
          <w:lang w:val="en-GB"/>
        </w:rPr>
      </w:pPr>
      <w:r w:rsidRPr="00F613DC">
        <w:rPr>
          <w:rFonts w:ascii="Arial" w:hAnsi="Arial" w:cs="Arial"/>
          <w:bCs/>
          <w:color w:val="000000"/>
          <w:lang w:val="en-GB"/>
        </w:rPr>
        <w:t>Sift out the method within the espoused theory or research results</w:t>
      </w:r>
    </w:p>
    <w:p w:rsidR="006E2EA1" w:rsidRDefault="006E2EA1" w:rsidP="00F613DC">
      <w:pPr>
        <w:pStyle w:val="ListParagraph"/>
        <w:numPr>
          <w:ilvl w:val="0"/>
          <w:numId w:val="15"/>
        </w:numPr>
        <w:spacing w:after="0"/>
        <w:jc w:val="both"/>
        <w:rPr>
          <w:rFonts w:ascii="Arial" w:hAnsi="Arial" w:cs="Arial"/>
          <w:bCs/>
          <w:color w:val="000000"/>
          <w:lang w:val="en-GB"/>
        </w:rPr>
      </w:pPr>
      <w:r w:rsidRPr="00F613DC">
        <w:rPr>
          <w:rFonts w:ascii="Arial" w:hAnsi="Arial" w:cs="Arial"/>
          <w:bCs/>
          <w:color w:val="000000"/>
          <w:lang w:val="en-GB"/>
        </w:rPr>
        <w:t>Share knowledge and experience</w:t>
      </w:r>
    </w:p>
    <w:p w:rsidR="0011333F" w:rsidRPr="00520AE7" w:rsidRDefault="008A79AE" w:rsidP="00520AE7">
      <w:pPr>
        <w:spacing w:before="40"/>
        <w:jc w:val="both"/>
        <w:rPr>
          <w:rFonts w:ascii="Arial" w:hAnsi="Arial" w:cs="Arial"/>
          <w:b/>
          <w:bCs/>
          <w:color w:val="365F91" w:themeColor="accent1" w:themeShade="BF"/>
          <w:sz w:val="22"/>
          <w:szCs w:val="22"/>
          <w:lang w:val="en-GB"/>
        </w:rPr>
      </w:pPr>
      <w:hyperlink r:id="rId13" w:history="1">
        <w:r w:rsidR="00D81964" w:rsidRPr="00780970">
          <w:rPr>
            <w:rStyle w:val="Hyperlink"/>
            <w:rFonts w:ascii="Arial" w:hAnsi="Arial" w:cs="Arial"/>
            <w:b/>
            <w:bCs/>
            <w:color w:val="365F91" w:themeColor="accent1" w:themeShade="BF"/>
            <w:sz w:val="22"/>
            <w:szCs w:val="22"/>
            <w:lang w:val="en-GB"/>
          </w:rPr>
          <w:t>Register for the conference</w:t>
        </w:r>
      </w:hyperlink>
    </w:p>
    <w:sectPr w:rsidR="0011333F" w:rsidRPr="00520AE7" w:rsidSect="008014DC">
      <w:footerReference w:type="first" r:id="rId14"/>
      <w:pgSz w:w="11907" w:h="16840" w:code="9"/>
      <w:pgMar w:top="680" w:right="992" w:bottom="851" w:left="125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2C" w:rsidRDefault="004E782C" w:rsidP="00846881">
      <w:r>
        <w:separator/>
      </w:r>
    </w:p>
  </w:endnote>
  <w:endnote w:type="continuationSeparator" w:id="0">
    <w:p w:rsidR="004E782C" w:rsidRDefault="004E782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A79AE">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2C" w:rsidRDefault="004E782C" w:rsidP="00846881">
      <w:r>
        <w:separator/>
      </w:r>
    </w:p>
  </w:footnote>
  <w:footnote w:type="continuationSeparator" w:id="0">
    <w:p w:rsidR="004E782C" w:rsidRDefault="004E782C"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6063EF"/>
    <w:multiLevelType w:val="hybridMultilevel"/>
    <w:tmpl w:val="061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23A"/>
    <w:multiLevelType w:val="multilevel"/>
    <w:tmpl w:val="C0D8DA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037857"/>
    <w:multiLevelType w:val="hybridMultilevel"/>
    <w:tmpl w:val="CC5C77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0"/>
  </w:num>
  <w:num w:numId="4">
    <w:abstractNumId w:val="14"/>
  </w:num>
  <w:num w:numId="5">
    <w:abstractNumId w:val="1"/>
  </w:num>
  <w:num w:numId="6">
    <w:abstractNumId w:val="12"/>
  </w:num>
  <w:num w:numId="7">
    <w:abstractNumId w:val="6"/>
  </w:num>
  <w:num w:numId="8">
    <w:abstractNumId w:val="19"/>
  </w:num>
  <w:num w:numId="9">
    <w:abstractNumId w:val="11"/>
  </w:num>
  <w:num w:numId="10">
    <w:abstractNumId w:val="10"/>
  </w:num>
  <w:num w:numId="11">
    <w:abstractNumId w:val="7"/>
  </w:num>
  <w:num w:numId="12">
    <w:abstractNumId w:val="3"/>
  </w:num>
  <w:num w:numId="13">
    <w:abstractNumId w:val="15"/>
  </w:num>
  <w:num w:numId="14">
    <w:abstractNumId w:val="5"/>
  </w:num>
  <w:num w:numId="15">
    <w:abstractNumId w:val="22"/>
  </w:num>
  <w:num w:numId="16">
    <w:abstractNumId w:val="18"/>
  </w:num>
  <w:num w:numId="17">
    <w:abstractNumId w:val="8"/>
  </w:num>
  <w:num w:numId="18">
    <w:abstractNumId w:val="4"/>
  </w:num>
  <w:num w:numId="19">
    <w:abstractNumId w:val="21"/>
  </w:num>
  <w:num w:numId="20">
    <w:abstractNumId w:val="9"/>
  </w:num>
  <w:num w:numId="21">
    <w:abstractNumId w:val="13"/>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105130"/>
    <w:rsid w:val="001079BD"/>
    <w:rsid w:val="00111416"/>
    <w:rsid w:val="0011333F"/>
    <w:rsid w:val="001214D4"/>
    <w:rsid w:val="00125617"/>
    <w:rsid w:val="001411A4"/>
    <w:rsid w:val="00154ECF"/>
    <w:rsid w:val="00181F47"/>
    <w:rsid w:val="001A352C"/>
    <w:rsid w:val="001A43A0"/>
    <w:rsid w:val="001C0117"/>
    <w:rsid w:val="001C0BDB"/>
    <w:rsid w:val="001C4930"/>
    <w:rsid w:val="001D2F77"/>
    <w:rsid w:val="001E4F45"/>
    <w:rsid w:val="00206E94"/>
    <w:rsid w:val="00213CB1"/>
    <w:rsid w:val="0022166C"/>
    <w:rsid w:val="00231621"/>
    <w:rsid w:val="00232BCA"/>
    <w:rsid w:val="00234DCA"/>
    <w:rsid w:val="00241DCD"/>
    <w:rsid w:val="00242E0D"/>
    <w:rsid w:val="00254C93"/>
    <w:rsid w:val="0025725C"/>
    <w:rsid w:val="00264866"/>
    <w:rsid w:val="002774C1"/>
    <w:rsid w:val="002831C1"/>
    <w:rsid w:val="00284B19"/>
    <w:rsid w:val="0029046F"/>
    <w:rsid w:val="002A24E2"/>
    <w:rsid w:val="002B15E5"/>
    <w:rsid w:val="002B61F2"/>
    <w:rsid w:val="002C558B"/>
    <w:rsid w:val="002D610A"/>
    <w:rsid w:val="00305553"/>
    <w:rsid w:val="003079DD"/>
    <w:rsid w:val="003150C7"/>
    <w:rsid w:val="00340366"/>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8144F"/>
    <w:rsid w:val="004B182C"/>
    <w:rsid w:val="004C32C0"/>
    <w:rsid w:val="004C7772"/>
    <w:rsid w:val="004E29A2"/>
    <w:rsid w:val="004E42D2"/>
    <w:rsid w:val="004E782C"/>
    <w:rsid w:val="00505EC2"/>
    <w:rsid w:val="00506F42"/>
    <w:rsid w:val="00520AE7"/>
    <w:rsid w:val="00536911"/>
    <w:rsid w:val="00540C9F"/>
    <w:rsid w:val="00545CC1"/>
    <w:rsid w:val="005543E8"/>
    <w:rsid w:val="00583630"/>
    <w:rsid w:val="00590B75"/>
    <w:rsid w:val="005920C6"/>
    <w:rsid w:val="005B4815"/>
    <w:rsid w:val="005C5D77"/>
    <w:rsid w:val="005E1085"/>
    <w:rsid w:val="005F153D"/>
    <w:rsid w:val="006254CC"/>
    <w:rsid w:val="00626260"/>
    <w:rsid w:val="006344F3"/>
    <w:rsid w:val="006409D9"/>
    <w:rsid w:val="00651785"/>
    <w:rsid w:val="00651EF0"/>
    <w:rsid w:val="006834B9"/>
    <w:rsid w:val="00687039"/>
    <w:rsid w:val="006935A8"/>
    <w:rsid w:val="00696854"/>
    <w:rsid w:val="006A1696"/>
    <w:rsid w:val="006A5387"/>
    <w:rsid w:val="006D4561"/>
    <w:rsid w:val="006E2EA1"/>
    <w:rsid w:val="006F316D"/>
    <w:rsid w:val="006F5334"/>
    <w:rsid w:val="00717852"/>
    <w:rsid w:val="007602BC"/>
    <w:rsid w:val="0076398D"/>
    <w:rsid w:val="00764A0A"/>
    <w:rsid w:val="00770AF9"/>
    <w:rsid w:val="007716FE"/>
    <w:rsid w:val="00772628"/>
    <w:rsid w:val="00780970"/>
    <w:rsid w:val="00790C20"/>
    <w:rsid w:val="007951E1"/>
    <w:rsid w:val="007A3F91"/>
    <w:rsid w:val="007D5961"/>
    <w:rsid w:val="007E360A"/>
    <w:rsid w:val="007E59F5"/>
    <w:rsid w:val="008014DC"/>
    <w:rsid w:val="008317C7"/>
    <w:rsid w:val="0083648F"/>
    <w:rsid w:val="00846881"/>
    <w:rsid w:val="0085253B"/>
    <w:rsid w:val="00865959"/>
    <w:rsid w:val="00867D3A"/>
    <w:rsid w:val="00880ACA"/>
    <w:rsid w:val="008871A1"/>
    <w:rsid w:val="0089186A"/>
    <w:rsid w:val="008A79AE"/>
    <w:rsid w:val="008D5441"/>
    <w:rsid w:val="008E2680"/>
    <w:rsid w:val="008E2DD6"/>
    <w:rsid w:val="008E53DE"/>
    <w:rsid w:val="008F3646"/>
    <w:rsid w:val="00903B41"/>
    <w:rsid w:val="00933C17"/>
    <w:rsid w:val="009548AD"/>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579E9"/>
    <w:rsid w:val="00C75A39"/>
    <w:rsid w:val="00C83B90"/>
    <w:rsid w:val="00CA0D2E"/>
    <w:rsid w:val="00CA2D61"/>
    <w:rsid w:val="00CB16A1"/>
    <w:rsid w:val="00CB2C50"/>
    <w:rsid w:val="00CB3905"/>
    <w:rsid w:val="00CD0632"/>
    <w:rsid w:val="00CE69B8"/>
    <w:rsid w:val="00CF35E5"/>
    <w:rsid w:val="00CF6891"/>
    <w:rsid w:val="00D055A7"/>
    <w:rsid w:val="00D33418"/>
    <w:rsid w:val="00D53A53"/>
    <w:rsid w:val="00D60148"/>
    <w:rsid w:val="00D813EA"/>
    <w:rsid w:val="00D81964"/>
    <w:rsid w:val="00DB0BCD"/>
    <w:rsid w:val="00DB7126"/>
    <w:rsid w:val="00DD6095"/>
    <w:rsid w:val="00DD6855"/>
    <w:rsid w:val="00E05620"/>
    <w:rsid w:val="00E320A4"/>
    <w:rsid w:val="00E8321E"/>
    <w:rsid w:val="00E91E6B"/>
    <w:rsid w:val="00E97867"/>
    <w:rsid w:val="00EA2B5D"/>
    <w:rsid w:val="00EB08D9"/>
    <w:rsid w:val="00EE4BD9"/>
    <w:rsid w:val="00EE5E95"/>
    <w:rsid w:val="00F11CAC"/>
    <w:rsid w:val="00F13297"/>
    <w:rsid w:val="00F17667"/>
    <w:rsid w:val="00F23274"/>
    <w:rsid w:val="00F24B4E"/>
    <w:rsid w:val="00F30F82"/>
    <w:rsid w:val="00F343D3"/>
    <w:rsid w:val="00F47367"/>
    <w:rsid w:val="00F613DC"/>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16"/>
    <w:rPr>
      <w:sz w:val="24"/>
      <w:szCs w:val="24"/>
      <w:lang w:eastAsia="en-US"/>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jc w:val="both"/>
    </w:p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sz w:val="22"/>
      <w:szCs w:val="22"/>
      <w:lang w:val="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character" w:customStyle="1" w:styleId="UnresolvedMention">
    <w:name w:val="Unresolved Mention"/>
    <w:basedOn w:val="DefaultParagraphFont"/>
    <w:uiPriority w:val="99"/>
    <w:semiHidden/>
    <w:unhideWhenUsed/>
    <w:rsid w:val="00651EF0"/>
    <w:rPr>
      <w:color w:val="605E5C"/>
      <w:shd w:val="clear" w:color="auto" w:fill="E1DFDD"/>
    </w:rPr>
  </w:style>
  <w:style w:type="paragraph" w:styleId="NormalWeb">
    <w:name w:val="Normal (Web)"/>
    <w:basedOn w:val="Normal"/>
    <w:uiPriority w:val="99"/>
    <w:semiHidden/>
    <w:unhideWhenUsed/>
    <w:rsid w:val="00111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4784">
      <w:bodyDiv w:val="1"/>
      <w:marLeft w:val="0"/>
      <w:marRight w:val="0"/>
      <w:marTop w:val="0"/>
      <w:marBottom w:val="0"/>
      <w:divBdr>
        <w:top w:val="none" w:sz="0" w:space="0" w:color="auto"/>
        <w:left w:val="none" w:sz="0" w:space="0" w:color="auto"/>
        <w:bottom w:val="none" w:sz="0" w:space="0" w:color="auto"/>
        <w:right w:val="none" w:sz="0" w:space="0" w:color="auto"/>
      </w:divBdr>
    </w:div>
    <w:div w:id="19052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al.edu.au/2018conference/regist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l.edu.au/2018conference/pre-con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l.edu.au/2018confere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al.edu.au/2018conference/pre-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E946572-3794-48CB-B320-2A13620982F7}"/>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0</TotalTime>
  <Pages>1</Pages>
  <Words>259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2131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Mulvihill, Karen K</cp:lastModifiedBy>
  <cp:revision>2</cp:revision>
  <cp:lastPrinted>2007-01-10T22:20:00Z</cp:lastPrinted>
  <dcterms:created xsi:type="dcterms:W3CDTF">2018-09-05T00:18:00Z</dcterms:created>
  <dcterms:modified xsi:type="dcterms:W3CDTF">2018-09-05T00:18:00Z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