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F1" w:rsidRPr="00734A2A" w:rsidRDefault="00CE2FF1" w:rsidP="00734A2A">
      <w:pPr>
        <w:overflowPunct w:val="0"/>
        <w:autoSpaceDE w:val="0"/>
        <w:autoSpaceDN w:val="0"/>
        <w:adjustRightInd w:val="0"/>
        <w:spacing w:after="0" w:line="240" w:lineRule="auto"/>
        <w:ind w:left="432" w:right="397"/>
        <w:textAlignment w:val="baseline"/>
        <w:rPr>
          <w:rFonts w:ascii="Arial" w:eastAsia="Times New Roman" w:hAnsi="Arial" w:cs="Arial"/>
          <w:sz w:val="24"/>
          <w:szCs w:val="20"/>
          <w:lang w:eastAsia="en-AU"/>
        </w:rPr>
      </w:pPr>
      <w:r w:rsidRPr="00734A2A">
        <w:rPr>
          <w:rFonts w:ascii="Arial" w:eastAsia="Times New Roman" w:hAnsi="Arial" w:cs="Arial"/>
          <w:noProof/>
          <w:sz w:val="24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17A42A" wp14:editId="1F17A42B">
                <wp:simplePos x="0" y="0"/>
                <wp:positionH relativeFrom="column">
                  <wp:posOffset>-579120</wp:posOffset>
                </wp:positionH>
                <wp:positionV relativeFrom="paragraph">
                  <wp:posOffset>-319405</wp:posOffset>
                </wp:positionV>
                <wp:extent cx="7048500" cy="982980"/>
                <wp:effectExtent l="0" t="0" r="19050" b="2667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982980"/>
                          <a:chOff x="1031" y="474"/>
                          <a:chExt cx="9518" cy="1548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930"/>
                            <a:ext cx="9518" cy="10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FF1" w:rsidRPr="00A1533E" w:rsidRDefault="00CE2FF1" w:rsidP="00734A2A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A1533E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CE2FF1" w:rsidRPr="002A35F4" w:rsidRDefault="00CE2FF1" w:rsidP="00734A2A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52"/>
                                </w:rPr>
                              </w:pPr>
                              <w:r w:rsidRPr="002A35F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474"/>
                            <a:ext cx="9514" cy="456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FF1" w:rsidRPr="00633C39" w:rsidRDefault="00CE2FF1" w:rsidP="00734A2A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CE2FF1" w:rsidRDefault="00CE2FF1" w:rsidP="00734A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A42A" id="Group 15" o:spid="_x0000_s1026" style="position:absolute;left:0;text-align:left;margin-left:-45.6pt;margin-top:-25.15pt;width:555pt;height:77.4pt;z-index:251661312" coordorigin="1031,474" coordsize="9518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31;top:930;width:9518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" fillcolor="black">
                  <v:textbox>
                    <w:txbxContent>
                      <w:p w:rsidR="00CE2FF1" w:rsidRPr="00A1533E" w:rsidRDefault="00CE2FF1" w:rsidP="00734A2A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1533E">
                          <w:rPr>
                            <w:rFonts w:ascii="Arial" w:hAnsi="Arial" w:cs="Arial"/>
                            <w:szCs w:val="24"/>
                          </w:rPr>
                          <w:t>Higher Education and Skills Group</w:t>
                        </w:r>
                      </w:p>
                      <w:p w:rsidR="00CE2FF1" w:rsidRPr="002A35F4" w:rsidRDefault="00CE2FF1" w:rsidP="00734A2A">
                        <w:pPr>
                          <w:ind w:left="-14" w:firstLine="14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52"/>
                          </w:rPr>
                        </w:pPr>
                        <w:r w:rsidRPr="002A35F4"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52"/>
                          </w:rPr>
                          <w:t>Participation Branch Memo</w:t>
                        </w:r>
                      </w:p>
                    </w:txbxContent>
                  </v:textbox>
                </v:shape>
                <v:shape id="Text Box 2" o:spid="_x0000_s1028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<v:textbox>
                    <w:txbxContent>
                      <w:p w:rsidR="00CE2FF1" w:rsidRPr="00633C39" w:rsidRDefault="00CE2FF1" w:rsidP="00734A2A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633C39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 xml:space="preserve">Department of Education and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>Training</w:t>
                        </w:r>
                      </w:p>
                      <w:p w:rsidR="00CE2FF1" w:rsidRDefault="00CE2FF1" w:rsidP="00734A2A"/>
                    </w:txbxContent>
                  </v:textbox>
                </v:shape>
              </v:group>
            </w:pict>
          </mc:Fallback>
        </mc:AlternateContent>
      </w:r>
    </w:p>
    <w:p w:rsidR="00734A2A" w:rsidRPr="00734A2A" w:rsidRDefault="00734A2A" w:rsidP="00734A2A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734A2A" w:rsidRPr="00734A2A" w:rsidRDefault="00734A2A" w:rsidP="00734A2A">
      <w:pPr>
        <w:tabs>
          <w:tab w:val="left" w:pos="1080"/>
        </w:tabs>
        <w:overflowPunct w:val="0"/>
        <w:autoSpaceDE w:val="0"/>
        <w:autoSpaceDN w:val="0"/>
        <w:adjustRightInd w:val="0"/>
        <w:spacing w:before="60" w:after="0" w:line="240" w:lineRule="auto"/>
        <w:ind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734A2A" w:rsidRPr="00734A2A" w:rsidRDefault="00734A2A" w:rsidP="000E714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734A2A" w:rsidRPr="00734A2A" w:rsidRDefault="00734A2A" w:rsidP="000E714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284" w:right="-453"/>
        <w:jc w:val="right"/>
        <w:textAlignment w:val="baseline"/>
        <w:rPr>
          <w:rFonts w:ascii="Arial" w:eastAsia="Times New Roman" w:hAnsi="Arial" w:cs="Times New Roman"/>
          <w:i/>
          <w:color w:val="000000"/>
          <w:szCs w:val="24"/>
          <w:lang w:val="en-GB"/>
        </w:rPr>
      </w:pPr>
      <w:r w:rsidRPr="00734A2A">
        <w:rPr>
          <w:rFonts w:ascii="Arial" w:eastAsia="Times New Roman" w:hAnsi="Arial" w:cs="Times New Roman"/>
          <w:b/>
          <w:i/>
          <w:color w:val="000000"/>
          <w:szCs w:val="24"/>
          <w:lang w:val="en-GB"/>
        </w:rPr>
        <w:t xml:space="preserve">NUMBER: </w:t>
      </w:r>
      <w:r w:rsidRPr="00734A2A">
        <w:rPr>
          <w:rFonts w:ascii="Arial" w:eastAsia="Times New Roman" w:hAnsi="Arial" w:cs="Times New Roman"/>
          <w:i/>
          <w:color w:val="000000"/>
          <w:szCs w:val="24"/>
          <w:lang w:val="en-GB"/>
        </w:rPr>
        <w:t>201</w:t>
      </w:r>
      <w:r w:rsidR="00F93999">
        <w:rPr>
          <w:rFonts w:ascii="Arial" w:eastAsia="Times New Roman" w:hAnsi="Arial" w:cs="Times New Roman"/>
          <w:i/>
          <w:color w:val="000000"/>
          <w:szCs w:val="24"/>
          <w:lang w:val="en-GB"/>
        </w:rPr>
        <w:t>8</w:t>
      </w:r>
      <w:r w:rsidR="00130F9F">
        <w:rPr>
          <w:rFonts w:ascii="Arial" w:eastAsia="Times New Roman" w:hAnsi="Arial" w:cs="Times New Roman"/>
          <w:i/>
          <w:color w:val="000000"/>
          <w:szCs w:val="24"/>
          <w:lang w:val="en-GB"/>
        </w:rPr>
        <w:t xml:space="preserve"> </w:t>
      </w:r>
      <w:r w:rsidRPr="00734A2A">
        <w:rPr>
          <w:rFonts w:ascii="Arial" w:eastAsia="Times New Roman" w:hAnsi="Arial" w:cs="Times New Roman"/>
          <w:i/>
          <w:color w:val="000000"/>
          <w:szCs w:val="24"/>
          <w:lang w:val="en-GB"/>
        </w:rPr>
        <w:t>/</w:t>
      </w:r>
      <w:r w:rsidR="00130F9F">
        <w:rPr>
          <w:rFonts w:ascii="Arial" w:eastAsia="Times New Roman" w:hAnsi="Arial" w:cs="Times New Roman"/>
          <w:i/>
          <w:color w:val="000000"/>
          <w:szCs w:val="24"/>
          <w:lang w:val="en-GB"/>
        </w:rPr>
        <w:t xml:space="preserve"> </w:t>
      </w:r>
      <w:r w:rsidR="00F93999">
        <w:rPr>
          <w:rFonts w:ascii="Arial" w:eastAsia="Times New Roman" w:hAnsi="Arial" w:cs="Times New Roman"/>
          <w:i/>
          <w:color w:val="000000"/>
          <w:szCs w:val="24"/>
          <w:lang w:val="en-GB"/>
        </w:rPr>
        <w:t>January</w:t>
      </w:r>
      <w:r w:rsidR="00130F9F">
        <w:rPr>
          <w:rFonts w:ascii="Arial" w:eastAsia="Times New Roman" w:hAnsi="Arial" w:cs="Times New Roman"/>
          <w:i/>
          <w:color w:val="000000"/>
          <w:szCs w:val="24"/>
          <w:lang w:val="en-GB"/>
        </w:rPr>
        <w:t xml:space="preserve"> </w:t>
      </w:r>
      <w:r w:rsidRPr="00734A2A">
        <w:rPr>
          <w:rFonts w:ascii="Arial" w:eastAsia="Times New Roman" w:hAnsi="Arial" w:cs="Times New Roman"/>
          <w:i/>
          <w:color w:val="000000"/>
          <w:szCs w:val="24"/>
          <w:lang w:val="en-GB"/>
        </w:rPr>
        <w:t>/</w:t>
      </w:r>
      <w:r w:rsidR="00763EA7">
        <w:rPr>
          <w:rFonts w:ascii="Arial" w:eastAsia="Times New Roman" w:hAnsi="Arial" w:cs="Times New Roman"/>
          <w:i/>
          <w:color w:val="000000"/>
          <w:szCs w:val="24"/>
          <w:lang w:val="en-GB"/>
        </w:rPr>
        <w:t>22</w:t>
      </w:r>
    </w:p>
    <w:p w:rsidR="00A94830" w:rsidRDefault="00A94830" w:rsidP="00D70AF0">
      <w:pPr>
        <w:overflowPunct w:val="0"/>
        <w:autoSpaceDE w:val="0"/>
        <w:autoSpaceDN w:val="0"/>
        <w:adjustRightInd w:val="0"/>
        <w:spacing w:after="0" w:line="240" w:lineRule="auto"/>
        <w:ind w:left="-284" w:right="397"/>
        <w:textAlignment w:val="baseline"/>
        <w:rPr>
          <w:rFonts w:ascii="Arial" w:eastAsia="Times New Roman" w:hAnsi="Arial" w:cs="Times New Roman"/>
          <w:b/>
          <w:color w:val="000000"/>
          <w:szCs w:val="24"/>
          <w:lang w:val="en-GB"/>
        </w:rPr>
      </w:pPr>
    </w:p>
    <w:p w:rsidR="00734A2A" w:rsidRPr="003E2649" w:rsidRDefault="00734A2A" w:rsidP="00D70AF0">
      <w:pPr>
        <w:overflowPunct w:val="0"/>
        <w:autoSpaceDE w:val="0"/>
        <w:autoSpaceDN w:val="0"/>
        <w:adjustRightInd w:val="0"/>
        <w:spacing w:after="0" w:line="240" w:lineRule="auto"/>
        <w:ind w:left="-284" w:right="397"/>
        <w:textAlignment w:val="baseline"/>
        <w:rPr>
          <w:rFonts w:ascii="Arial" w:eastAsia="Times New Roman" w:hAnsi="Arial" w:cs="Arial"/>
          <w:b/>
          <w:color w:val="000000"/>
          <w:lang w:val="en-GB"/>
        </w:rPr>
      </w:pPr>
      <w:r w:rsidRPr="003E2649">
        <w:rPr>
          <w:rFonts w:ascii="Arial" w:eastAsia="Times New Roman" w:hAnsi="Arial" w:cs="Arial"/>
          <w:b/>
          <w:color w:val="000000"/>
          <w:lang w:val="en-GB"/>
        </w:rPr>
        <w:t>TO: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DB189E" w:rsidRPr="003E2649" w:rsidTr="007869EB">
        <w:tc>
          <w:tcPr>
            <w:tcW w:w="3119" w:type="dxa"/>
            <w:shd w:val="clear" w:color="auto" w:fill="auto"/>
          </w:tcPr>
          <w:p w:rsidR="00DB189E" w:rsidRPr="003E2649" w:rsidRDefault="00DB189E" w:rsidP="000E7142">
            <w:pPr>
              <w:tabs>
                <w:tab w:val="left" w:pos="1080"/>
              </w:tabs>
              <w:spacing w:before="60" w:after="0"/>
              <w:ind w:right="34"/>
              <w:rPr>
                <w:rFonts w:ascii="Arial" w:hAnsi="Arial" w:cs="Arial"/>
                <w:color w:val="000000"/>
                <w:lang w:val="en-GB"/>
              </w:rPr>
            </w:pPr>
            <w:r w:rsidRPr="003E2649">
              <w:rPr>
                <w:rFonts w:ascii="Arial" w:hAnsi="Arial" w:cs="Arial"/>
                <w:color w:val="000000"/>
                <w:lang w:val="en-GB"/>
              </w:rPr>
              <w:t xml:space="preserve">All Learn Local organisations </w:t>
            </w:r>
          </w:p>
        </w:tc>
        <w:tc>
          <w:tcPr>
            <w:tcW w:w="3544" w:type="dxa"/>
            <w:shd w:val="clear" w:color="auto" w:fill="auto"/>
          </w:tcPr>
          <w:p w:rsidR="00DB189E" w:rsidRPr="003E2649" w:rsidRDefault="00DB189E" w:rsidP="000E7142">
            <w:pPr>
              <w:tabs>
                <w:tab w:val="left" w:pos="1080"/>
              </w:tabs>
              <w:spacing w:before="60" w:after="0"/>
              <w:ind w:right="397"/>
              <w:rPr>
                <w:rFonts w:ascii="Arial" w:hAnsi="Arial" w:cs="Arial"/>
                <w:color w:val="000000"/>
                <w:lang w:val="en-GB"/>
              </w:rPr>
            </w:pPr>
            <w:r w:rsidRPr="003E2649">
              <w:rPr>
                <w:rFonts w:ascii="Arial" w:hAnsi="Arial" w:cs="Arial"/>
                <w:color w:val="000000"/>
                <w:lang w:val="en-GB"/>
              </w:rPr>
              <w:t>Adult Education Institutions</w:t>
            </w:r>
          </w:p>
        </w:tc>
        <w:tc>
          <w:tcPr>
            <w:tcW w:w="3827" w:type="dxa"/>
            <w:shd w:val="clear" w:color="auto" w:fill="auto"/>
          </w:tcPr>
          <w:p w:rsidR="00DB189E" w:rsidRPr="003E2649" w:rsidRDefault="00DB189E" w:rsidP="000E7142">
            <w:pPr>
              <w:tabs>
                <w:tab w:val="left" w:pos="1080"/>
              </w:tabs>
              <w:spacing w:before="60" w:after="0"/>
              <w:ind w:right="397"/>
              <w:rPr>
                <w:rFonts w:ascii="Arial" w:hAnsi="Arial" w:cs="Arial"/>
                <w:color w:val="000000"/>
                <w:lang w:val="en-GB"/>
              </w:rPr>
            </w:pPr>
            <w:r w:rsidRPr="003E2649">
              <w:rPr>
                <w:rFonts w:ascii="Arial" w:hAnsi="Arial" w:cs="Arial"/>
                <w:color w:val="000000"/>
                <w:lang w:val="en-GB"/>
              </w:rPr>
              <w:t>ACFE Regional Councils</w:t>
            </w:r>
          </w:p>
        </w:tc>
      </w:tr>
      <w:tr w:rsidR="00DB189E" w:rsidRPr="003E2649" w:rsidTr="007869EB">
        <w:tc>
          <w:tcPr>
            <w:tcW w:w="3119" w:type="dxa"/>
            <w:shd w:val="clear" w:color="auto" w:fill="auto"/>
          </w:tcPr>
          <w:p w:rsidR="00DB189E" w:rsidRPr="003E2649" w:rsidRDefault="00DB189E" w:rsidP="000E7142">
            <w:pPr>
              <w:tabs>
                <w:tab w:val="left" w:pos="1080"/>
              </w:tabs>
              <w:spacing w:before="60" w:after="0"/>
              <w:ind w:right="397"/>
              <w:rPr>
                <w:rFonts w:ascii="Arial" w:hAnsi="Arial" w:cs="Arial"/>
                <w:i/>
                <w:color w:val="000000"/>
                <w:lang w:val="en-GB"/>
              </w:rPr>
            </w:pPr>
            <w:r w:rsidRPr="003E2649">
              <w:rPr>
                <w:rFonts w:ascii="Arial" w:hAnsi="Arial" w:cs="Arial"/>
                <w:color w:val="000000"/>
                <w:lang w:val="en-GB"/>
              </w:rPr>
              <w:t xml:space="preserve">Learn Local stakeholders </w:t>
            </w:r>
          </w:p>
        </w:tc>
        <w:tc>
          <w:tcPr>
            <w:tcW w:w="3544" w:type="dxa"/>
            <w:shd w:val="clear" w:color="auto" w:fill="auto"/>
          </w:tcPr>
          <w:p w:rsidR="00DB189E" w:rsidRPr="003E2649" w:rsidRDefault="00CE2FF1" w:rsidP="000E7142">
            <w:pPr>
              <w:tabs>
                <w:tab w:val="left" w:pos="1080"/>
              </w:tabs>
              <w:spacing w:before="60" w:after="0"/>
              <w:ind w:right="397"/>
              <w:rPr>
                <w:rFonts w:ascii="Arial" w:hAnsi="Arial" w:cs="Arial"/>
                <w:i/>
                <w:color w:val="000000"/>
                <w:lang w:val="en-GB"/>
              </w:rPr>
            </w:pPr>
            <w:r w:rsidRPr="003E2649">
              <w:rPr>
                <w:rFonts w:ascii="Arial" w:eastAsia="Times New Roman" w:hAnsi="Arial" w:cs="Arial"/>
                <w:color w:val="000000"/>
                <w:lang w:val="en-GB"/>
              </w:rPr>
              <w:t>P</w:t>
            </w:r>
            <w:r w:rsidRPr="003E2649">
              <w:rPr>
                <w:rFonts w:ascii="Arial" w:hAnsi="Arial" w:cs="Arial"/>
                <w:color w:val="000000"/>
                <w:lang w:val="en-GB"/>
              </w:rPr>
              <w:t>articipation Branch Staff</w:t>
            </w:r>
          </w:p>
        </w:tc>
        <w:tc>
          <w:tcPr>
            <w:tcW w:w="3827" w:type="dxa"/>
            <w:shd w:val="clear" w:color="auto" w:fill="auto"/>
          </w:tcPr>
          <w:p w:rsidR="00DB189E" w:rsidRPr="003E2649" w:rsidRDefault="00DB189E" w:rsidP="000E7142">
            <w:pPr>
              <w:tabs>
                <w:tab w:val="left" w:pos="1080"/>
              </w:tabs>
              <w:spacing w:before="60" w:after="0"/>
              <w:ind w:right="397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734A2A" w:rsidRPr="003E2649" w:rsidRDefault="00734A2A" w:rsidP="002564F1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-284" w:right="397"/>
        <w:textAlignment w:val="baseline"/>
        <w:rPr>
          <w:rFonts w:ascii="Arial" w:eastAsia="Times New Roman" w:hAnsi="Arial" w:cs="Arial"/>
          <w:color w:val="000000"/>
          <w:lang w:val="en-GB"/>
        </w:rPr>
      </w:pPr>
      <w:r w:rsidRPr="003E2649">
        <w:rPr>
          <w:rFonts w:ascii="Arial" w:eastAsia="Times New Roman" w:hAnsi="Arial" w:cs="Arial"/>
          <w:b/>
          <w:color w:val="000000"/>
          <w:lang w:val="en-GB"/>
        </w:rPr>
        <w:t>FROM:</w:t>
      </w:r>
      <w:r w:rsidRPr="003E2649">
        <w:rPr>
          <w:rFonts w:ascii="Arial" w:eastAsia="Times New Roman" w:hAnsi="Arial" w:cs="Arial"/>
          <w:b/>
          <w:color w:val="000000"/>
          <w:lang w:val="en-GB"/>
        </w:rPr>
        <w:tab/>
      </w:r>
      <w:r w:rsidR="004A17B1" w:rsidRPr="004A17B1">
        <w:rPr>
          <w:rFonts w:ascii="Arial" w:eastAsia="Times New Roman" w:hAnsi="Arial" w:cs="Arial"/>
          <w:color w:val="000000"/>
          <w:lang w:val="en-GB"/>
        </w:rPr>
        <w:t>Nick Orchard</w:t>
      </w:r>
      <w:r w:rsidRPr="003E2649">
        <w:rPr>
          <w:rFonts w:ascii="Arial" w:eastAsia="Times New Roman" w:hAnsi="Arial" w:cs="Arial"/>
          <w:color w:val="000000"/>
          <w:lang w:val="en-GB"/>
        </w:rPr>
        <w:t xml:space="preserve">, </w:t>
      </w:r>
      <w:r w:rsidR="00CE2FF1" w:rsidRPr="003E2649">
        <w:rPr>
          <w:rFonts w:ascii="Arial" w:eastAsia="Times New Roman" w:hAnsi="Arial" w:cs="Arial"/>
          <w:color w:val="000000"/>
          <w:lang w:val="en-GB"/>
        </w:rPr>
        <w:t xml:space="preserve">A/Director, </w:t>
      </w:r>
      <w:proofErr w:type="gramStart"/>
      <w:r w:rsidRPr="003E2649">
        <w:rPr>
          <w:rFonts w:ascii="Arial" w:eastAsia="Times New Roman" w:hAnsi="Arial" w:cs="Arial"/>
          <w:color w:val="000000"/>
          <w:lang w:val="en-GB"/>
        </w:rPr>
        <w:t>Participation</w:t>
      </w:r>
      <w:proofErr w:type="gramEnd"/>
      <w:r w:rsidRPr="003E2649">
        <w:rPr>
          <w:rFonts w:ascii="Arial" w:eastAsia="Times New Roman" w:hAnsi="Arial" w:cs="Arial"/>
          <w:color w:val="000000"/>
          <w:lang w:val="en-GB"/>
        </w:rPr>
        <w:t xml:space="preserve"> Branch</w:t>
      </w:r>
    </w:p>
    <w:p w:rsidR="002564F1" w:rsidRPr="003E2649" w:rsidRDefault="00734A2A" w:rsidP="002564F1">
      <w:pPr>
        <w:tabs>
          <w:tab w:val="left" w:pos="1080"/>
        </w:tabs>
        <w:overflowPunct w:val="0"/>
        <w:autoSpaceDE w:val="0"/>
        <w:autoSpaceDN w:val="0"/>
        <w:adjustRightInd w:val="0"/>
        <w:spacing w:before="120" w:after="120" w:line="240" w:lineRule="auto"/>
        <w:ind w:left="-284" w:right="397"/>
        <w:textAlignment w:val="baseline"/>
        <w:rPr>
          <w:rFonts w:ascii="Arial" w:eastAsia="Times New Roman" w:hAnsi="Arial" w:cs="Arial"/>
          <w:color w:val="000000"/>
          <w:lang w:val="en-GB"/>
        </w:rPr>
      </w:pPr>
      <w:r w:rsidRPr="003E2649">
        <w:rPr>
          <w:rFonts w:ascii="Arial" w:eastAsia="Times New Roman" w:hAnsi="Arial" w:cs="Arial"/>
          <w:b/>
          <w:color w:val="000000"/>
          <w:lang w:val="en-GB"/>
        </w:rPr>
        <w:t>DATE:</w:t>
      </w:r>
      <w:r w:rsidRPr="003E2649">
        <w:rPr>
          <w:rFonts w:ascii="Arial" w:eastAsia="Times New Roman" w:hAnsi="Arial" w:cs="Arial"/>
          <w:b/>
          <w:color w:val="000000"/>
          <w:lang w:val="en-GB"/>
        </w:rPr>
        <w:tab/>
      </w:r>
      <w:r w:rsidR="00533190">
        <w:rPr>
          <w:rFonts w:ascii="Arial" w:eastAsia="Times New Roman" w:hAnsi="Arial" w:cs="Arial"/>
          <w:color w:val="000000"/>
          <w:lang w:val="en-GB"/>
        </w:rPr>
        <w:t>22</w:t>
      </w:r>
      <w:r w:rsidR="00F93999" w:rsidRPr="00F93999">
        <w:rPr>
          <w:rFonts w:ascii="Arial" w:eastAsia="Times New Roman" w:hAnsi="Arial" w:cs="Arial"/>
          <w:color w:val="000000"/>
          <w:lang w:val="en-GB"/>
        </w:rPr>
        <w:t xml:space="preserve"> January 2018</w:t>
      </w:r>
    </w:p>
    <w:p w:rsidR="00CE2FF1" w:rsidRPr="003E2649" w:rsidRDefault="00734A2A" w:rsidP="002564F1">
      <w:pPr>
        <w:tabs>
          <w:tab w:val="left" w:pos="1080"/>
        </w:tabs>
        <w:overflowPunct w:val="0"/>
        <w:autoSpaceDE w:val="0"/>
        <w:autoSpaceDN w:val="0"/>
        <w:adjustRightInd w:val="0"/>
        <w:spacing w:before="120" w:after="120" w:line="240" w:lineRule="auto"/>
        <w:ind w:left="1080" w:right="397" w:hanging="1364"/>
        <w:textAlignment w:val="baseline"/>
        <w:rPr>
          <w:rFonts w:ascii="Arial" w:eastAsia="Times New Roman" w:hAnsi="Arial" w:cs="Arial"/>
          <w:b/>
          <w:bCs/>
          <w:color w:val="000000"/>
          <w:lang w:val="en-GB"/>
        </w:rPr>
      </w:pPr>
      <w:r w:rsidRPr="003E2649">
        <w:rPr>
          <w:rFonts w:ascii="Arial" w:eastAsia="Times New Roman" w:hAnsi="Arial" w:cs="Arial"/>
          <w:b/>
          <w:color w:val="000000"/>
          <w:lang w:val="en-GB"/>
        </w:rPr>
        <w:t>SUBJECT:</w:t>
      </w:r>
      <w:r w:rsidRPr="003E2649">
        <w:rPr>
          <w:rFonts w:ascii="Arial" w:eastAsia="Times New Roman" w:hAnsi="Arial" w:cs="Arial"/>
          <w:b/>
          <w:color w:val="000000"/>
          <w:lang w:val="en-GB"/>
        </w:rPr>
        <w:tab/>
      </w:r>
      <w:r w:rsidRPr="003E2649">
        <w:rPr>
          <w:rFonts w:ascii="Arial" w:eastAsia="Times New Roman" w:hAnsi="Arial" w:cs="Arial"/>
          <w:b/>
          <w:bCs/>
          <w:color w:val="000000"/>
          <w:lang w:val="en-GB"/>
        </w:rPr>
        <w:t xml:space="preserve">Applications </w:t>
      </w:r>
      <w:r w:rsidR="00F93999">
        <w:rPr>
          <w:rFonts w:ascii="Arial" w:eastAsia="Times New Roman" w:hAnsi="Arial" w:cs="Arial"/>
          <w:b/>
          <w:bCs/>
          <w:color w:val="000000"/>
          <w:lang w:val="en-GB"/>
        </w:rPr>
        <w:t xml:space="preserve">for the </w:t>
      </w:r>
      <w:r w:rsidRPr="003E2649">
        <w:rPr>
          <w:rFonts w:ascii="Arial" w:eastAsia="Times New Roman" w:hAnsi="Arial" w:cs="Arial"/>
          <w:b/>
          <w:bCs/>
          <w:color w:val="000000"/>
          <w:lang w:val="en-GB"/>
        </w:rPr>
        <w:t xml:space="preserve">ACFE Board Capacity and Innovation Fund </w:t>
      </w:r>
      <w:r w:rsidR="00763EA7">
        <w:rPr>
          <w:rFonts w:ascii="Arial" w:eastAsia="Times New Roman" w:hAnsi="Arial" w:cs="Arial"/>
          <w:b/>
          <w:bCs/>
          <w:color w:val="000000"/>
          <w:lang w:val="en-GB"/>
        </w:rPr>
        <w:t>Round 10</w:t>
      </w:r>
    </w:p>
    <w:p w:rsidR="00A94830" w:rsidRPr="003E2649" w:rsidRDefault="00A94830" w:rsidP="00A9483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284" w:right="397"/>
        <w:textAlignment w:val="baseline"/>
        <w:rPr>
          <w:rFonts w:ascii="Arial" w:eastAsia="ヒラギノ角ゴ Pro W3" w:hAnsi="Arial" w:cs="Arial"/>
          <w:color w:val="000000"/>
          <w:lang w:val="en-GB"/>
        </w:rPr>
      </w:pPr>
    </w:p>
    <w:p w:rsidR="00A94830" w:rsidRPr="003E2649" w:rsidRDefault="00A94830" w:rsidP="00A948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spacing w:after="0" w:line="240" w:lineRule="auto"/>
        <w:ind w:left="-284" w:right="-312"/>
        <w:rPr>
          <w:rFonts w:ascii="Arial" w:eastAsia="Times New Roman" w:hAnsi="Arial" w:cs="Arial"/>
          <w:b/>
          <w:bCs/>
          <w:color w:val="000000" w:themeColor="text1"/>
          <w:lang w:val="en-GB"/>
        </w:rPr>
      </w:pPr>
      <w:r w:rsidRPr="003E2649">
        <w:rPr>
          <w:rFonts w:ascii="Arial" w:eastAsia="Times New Roman" w:hAnsi="Arial" w:cs="Arial"/>
          <w:b/>
          <w:bCs/>
          <w:color w:val="000000" w:themeColor="text1"/>
          <w:lang w:val="en-GB"/>
        </w:rPr>
        <w:t>ACTIONS / CRITICAL DATES:</w:t>
      </w:r>
    </w:p>
    <w:p w:rsidR="00E8247D" w:rsidRPr="00533190" w:rsidRDefault="00533190" w:rsidP="00A94830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 w:val="0"/>
        <w:autoSpaceDE w:val="0"/>
        <w:autoSpaceDN w:val="0"/>
        <w:adjustRightInd w:val="0"/>
        <w:spacing w:after="0" w:line="240" w:lineRule="auto"/>
        <w:ind w:right="-312"/>
        <w:contextualSpacing/>
        <w:textAlignment w:val="baseline"/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</w:pPr>
      <w:r w:rsidRPr="00533190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 xml:space="preserve">Applications for </w:t>
      </w:r>
      <w:r w:rsidR="002649F7" w:rsidRPr="00533190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 xml:space="preserve">CAIF </w:t>
      </w:r>
      <w:r w:rsidRPr="00533190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 xml:space="preserve">Round </w:t>
      </w:r>
      <w:r w:rsidR="002649F7" w:rsidRPr="00533190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 xml:space="preserve">10 open </w:t>
      </w:r>
      <w:r w:rsidR="00F93999" w:rsidRPr="00533190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 xml:space="preserve">on </w:t>
      </w:r>
      <w:r w:rsidR="00E8247D" w:rsidRPr="00533190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>Wednesday 24</w:t>
      </w:r>
      <w:r w:rsidR="00F93999" w:rsidRPr="00533190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 xml:space="preserve"> </w:t>
      </w:r>
      <w:r w:rsidR="002649F7" w:rsidRPr="00533190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 xml:space="preserve">January </w:t>
      </w:r>
      <w:r w:rsidRPr="00533190"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  <w:t>2018</w:t>
      </w:r>
    </w:p>
    <w:p w:rsidR="00A94830" w:rsidRPr="00533190" w:rsidRDefault="00E8247D" w:rsidP="00A94830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 w:val="0"/>
        <w:autoSpaceDE w:val="0"/>
        <w:autoSpaceDN w:val="0"/>
        <w:adjustRightInd w:val="0"/>
        <w:spacing w:after="0" w:line="240" w:lineRule="auto"/>
        <w:ind w:right="-312"/>
        <w:contextualSpacing/>
        <w:textAlignment w:val="baseline"/>
        <w:rPr>
          <w:rFonts w:ascii="Arial" w:eastAsia="Times New Roman" w:hAnsi="Arial" w:cs="Arial"/>
          <w:b/>
          <w:bCs/>
          <w:i/>
          <w:color w:val="000000" w:themeColor="text1"/>
          <w:lang w:val="en-GB"/>
        </w:rPr>
      </w:pPr>
      <w:r w:rsidRPr="00533190">
        <w:rPr>
          <w:rFonts w:ascii="Arial" w:hAnsi="Arial" w:cs="Arial"/>
          <w:b/>
          <w:i/>
        </w:rPr>
        <w:t>Please submit all documentation to</w:t>
      </w:r>
      <w:r w:rsidRPr="00533190">
        <w:rPr>
          <w:rFonts w:ascii="Arial" w:hAnsi="Arial" w:cs="Arial"/>
          <w:i/>
        </w:rPr>
        <w:t xml:space="preserve"> </w:t>
      </w:r>
      <w:hyperlink r:id="rId11" w:history="1">
        <w:r w:rsidRPr="00533190">
          <w:rPr>
            <w:rStyle w:val="Hyperlink"/>
            <w:rFonts w:ascii="Arial" w:hAnsi="Arial" w:cs="Arial"/>
          </w:rPr>
          <w:t>training.participation@edumail.vic.gov.au</w:t>
        </w:r>
      </w:hyperlink>
      <w:r w:rsidRPr="00533190">
        <w:rPr>
          <w:rFonts w:ascii="Arial" w:hAnsi="Arial" w:cs="Arial"/>
          <w:i/>
        </w:rPr>
        <w:t xml:space="preserve"> </w:t>
      </w:r>
      <w:r w:rsidRPr="00533190">
        <w:rPr>
          <w:rFonts w:ascii="Arial" w:hAnsi="Arial" w:cs="Arial"/>
          <w:b/>
          <w:i/>
        </w:rPr>
        <w:t xml:space="preserve">no later than </w:t>
      </w:r>
      <w:r w:rsidRPr="00533190">
        <w:rPr>
          <w:rFonts w:ascii="Arial" w:hAnsi="Arial" w:cs="Arial"/>
          <w:b/>
          <w:i/>
          <w:color w:val="FF0000"/>
        </w:rPr>
        <w:t>COB Wednesday 28 February</w:t>
      </w:r>
      <w:r w:rsidR="00763EA7">
        <w:rPr>
          <w:rFonts w:ascii="Arial" w:hAnsi="Arial" w:cs="Arial"/>
          <w:b/>
          <w:i/>
          <w:color w:val="FF0000"/>
        </w:rPr>
        <w:t xml:space="preserve"> 2018</w:t>
      </w:r>
    </w:p>
    <w:p w:rsidR="00A94830" w:rsidRPr="003E2649" w:rsidRDefault="00A94830" w:rsidP="00A94830">
      <w:pPr>
        <w:pBdr>
          <w:bottom w:val="single" w:sz="12" w:space="1" w:color="auto"/>
        </w:pBdr>
        <w:tabs>
          <w:tab w:val="left" w:pos="0"/>
          <w:tab w:val="left" w:pos="1080"/>
        </w:tabs>
        <w:spacing w:after="0" w:line="240" w:lineRule="auto"/>
        <w:ind w:left="-284" w:right="-453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1F0BBF" w:rsidRPr="003E2649" w:rsidRDefault="00734A2A" w:rsidP="00763EA7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240" w:after="120" w:line="240" w:lineRule="auto"/>
        <w:ind w:left="-284" w:right="397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  <w:r w:rsidRPr="003E2649">
        <w:rPr>
          <w:rFonts w:ascii="Arial" w:eastAsia="Times New Roman" w:hAnsi="Arial" w:cs="Arial"/>
          <w:color w:val="000000"/>
          <w:lang w:val="en-GB"/>
        </w:rPr>
        <w:t xml:space="preserve">I am pleased to announce </w:t>
      </w:r>
      <w:r w:rsidR="002649F7" w:rsidRPr="003E2649">
        <w:rPr>
          <w:rFonts w:ascii="Arial" w:eastAsia="Times New Roman" w:hAnsi="Arial" w:cs="Arial"/>
          <w:color w:val="000000"/>
          <w:lang w:val="en-GB"/>
        </w:rPr>
        <w:t xml:space="preserve">that </w:t>
      </w:r>
      <w:r w:rsidR="001F0BBF" w:rsidRPr="003E2649">
        <w:rPr>
          <w:rFonts w:ascii="Arial" w:eastAsia="Times New Roman" w:hAnsi="Arial" w:cs="Arial"/>
          <w:color w:val="000000"/>
          <w:lang w:val="en-GB"/>
        </w:rPr>
        <w:t>th</w:t>
      </w:r>
      <w:r w:rsidR="00A94830" w:rsidRPr="003E2649">
        <w:rPr>
          <w:rFonts w:ascii="Arial" w:eastAsia="Times New Roman" w:hAnsi="Arial" w:cs="Arial"/>
          <w:color w:val="000000"/>
          <w:lang w:val="en-GB"/>
        </w:rPr>
        <w:t xml:space="preserve">e ACFE Board </w:t>
      </w:r>
      <w:r w:rsidR="005B53FE" w:rsidRPr="003E2649">
        <w:rPr>
          <w:rFonts w:ascii="Arial" w:eastAsia="Times New Roman" w:hAnsi="Arial" w:cs="Arial"/>
          <w:color w:val="000000"/>
          <w:lang w:val="en-GB"/>
        </w:rPr>
        <w:t xml:space="preserve">Capacity and Innovation Fund (CAIF) – Round </w:t>
      </w:r>
      <w:r w:rsidR="001F0BBF" w:rsidRPr="003E2649">
        <w:rPr>
          <w:rFonts w:ascii="Arial" w:eastAsia="Times New Roman" w:hAnsi="Arial" w:cs="Arial"/>
          <w:color w:val="000000"/>
          <w:lang w:val="en-GB"/>
        </w:rPr>
        <w:t xml:space="preserve">10 will open </w:t>
      </w:r>
      <w:r w:rsidR="00F93999">
        <w:rPr>
          <w:rFonts w:ascii="Arial" w:eastAsia="Times New Roman" w:hAnsi="Arial" w:cs="Arial"/>
          <w:color w:val="000000"/>
          <w:lang w:val="en-GB"/>
        </w:rPr>
        <w:t xml:space="preserve">on Wednesday </w:t>
      </w:r>
      <w:r w:rsidR="00E8247D">
        <w:rPr>
          <w:rFonts w:ascii="Arial" w:eastAsia="Times New Roman" w:hAnsi="Arial" w:cs="Arial"/>
          <w:color w:val="000000"/>
          <w:lang w:val="en-GB"/>
        </w:rPr>
        <w:t>24</w:t>
      </w:r>
      <w:r w:rsidR="00F93999">
        <w:rPr>
          <w:rFonts w:ascii="Arial" w:eastAsia="Times New Roman" w:hAnsi="Arial" w:cs="Arial"/>
          <w:color w:val="000000"/>
          <w:lang w:val="en-GB"/>
        </w:rPr>
        <w:t xml:space="preserve"> January and close on 28 February 2018</w:t>
      </w:r>
      <w:r w:rsidR="00A94830" w:rsidRPr="003E2649">
        <w:rPr>
          <w:rFonts w:ascii="Arial" w:eastAsia="Times New Roman" w:hAnsi="Arial" w:cs="Arial"/>
          <w:bCs/>
          <w:color w:val="000000"/>
          <w:lang w:val="en-GB"/>
        </w:rPr>
        <w:t>.</w:t>
      </w:r>
    </w:p>
    <w:p w:rsidR="00533190" w:rsidRPr="002564F1" w:rsidRDefault="00533190" w:rsidP="00763EA7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-284" w:right="397"/>
        <w:jc w:val="both"/>
        <w:textAlignment w:val="baseline"/>
        <w:rPr>
          <w:rFonts w:ascii="Arial" w:eastAsia="Times New Roman" w:hAnsi="Arial" w:cs="Arial"/>
          <w:color w:val="000000"/>
          <w:szCs w:val="24"/>
          <w:lang w:val="en-GB"/>
        </w:rPr>
      </w:pPr>
      <w:r w:rsidRPr="002564F1">
        <w:rPr>
          <w:rFonts w:ascii="Arial" w:eastAsia="Times New Roman" w:hAnsi="Arial" w:cs="Arial"/>
          <w:color w:val="000000"/>
          <w:szCs w:val="24"/>
          <w:lang w:val="en-GB"/>
        </w:rPr>
        <w:t xml:space="preserve">Applications are invited from Learn Local </w:t>
      </w:r>
      <w:r>
        <w:rPr>
          <w:rFonts w:ascii="Arial" w:eastAsia="Times New Roman" w:hAnsi="Arial" w:cs="Arial"/>
          <w:color w:val="000000"/>
          <w:szCs w:val="24"/>
          <w:lang w:val="en-GB"/>
        </w:rPr>
        <w:t>providers and Adult Education Institutions</w:t>
      </w:r>
      <w:r w:rsidRPr="002564F1">
        <w:rPr>
          <w:rFonts w:ascii="Arial" w:eastAsia="Times New Roman" w:hAnsi="Arial" w:cs="Arial"/>
          <w:color w:val="000000"/>
          <w:szCs w:val="24"/>
          <w:lang w:val="en-GB"/>
        </w:rPr>
        <w:t xml:space="preserve"> for projects that </w:t>
      </w:r>
      <w:r>
        <w:rPr>
          <w:rFonts w:ascii="Arial" w:eastAsia="Times New Roman" w:hAnsi="Arial" w:cs="Arial"/>
          <w:color w:val="000000"/>
          <w:szCs w:val="24"/>
          <w:lang w:val="en-GB"/>
        </w:rPr>
        <w:t xml:space="preserve">meet the needs of Priority Learner Cohorts and </w:t>
      </w:r>
      <w:r w:rsidRPr="002564F1">
        <w:rPr>
          <w:rFonts w:ascii="Arial" w:eastAsia="Times New Roman" w:hAnsi="Arial" w:cs="Arial"/>
          <w:color w:val="000000"/>
          <w:szCs w:val="24"/>
          <w:lang w:val="en-GB"/>
        </w:rPr>
        <w:t>contribute towards improvements in learner engagement, participation and attainment.</w:t>
      </w:r>
    </w:p>
    <w:p w:rsidR="001F0BBF" w:rsidRPr="003E2649" w:rsidRDefault="00300585" w:rsidP="00763EA7">
      <w:pPr>
        <w:pStyle w:val="ListParagraph"/>
        <w:numPr>
          <w:ilvl w:val="0"/>
          <w:numId w:val="14"/>
        </w:numPr>
        <w:tabs>
          <w:tab w:val="clear" w:pos="360"/>
          <w:tab w:val="left" w:pos="2445"/>
        </w:tabs>
        <w:spacing w:after="240" w:line="240" w:lineRule="auto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Applications should address the aims of the CAIF Round 10, which</w:t>
      </w:r>
      <w:r w:rsidR="001F0BBF" w:rsidRPr="003E2649">
        <w:rPr>
          <w:rFonts w:ascii="Arial" w:hAnsi="Arial" w:cs="Arial"/>
        </w:rPr>
        <w:t xml:space="preserve"> reflect the priorities of the </w:t>
      </w:r>
      <w:r>
        <w:rPr>
          <w:rFonts w:ascii="Arial" w:hAnsi="Arial" w:cs="Arial"/>
        </w:rPr>
        <w:t>ACFE Board</w:t>
      </w:r>
      <w:r w:rsidR="001F0BBF" w:rsidRPr="003E2649">
        <w:rPr>
          <w:rFonts w:ascii="Arial" w:hAnsi="Arial" w:cs="Arial"/>
        </w:rPr>
        <w:t xml:space="preserve"> Strategy 2016-2019 for priority learner cohorts, with a focus on learner engagement, quality delivery and pathways for learners.</w:t>
      </w:r>
    </w:p>
    <w:p w:rsidR="001F0BBF" w:rsidRPr="003E2649" w:rsidRDefault="005042F4" w:rsidP="00763EA7">
      <w:pPr>
        <w:pStyle w:val="ListParagraph"/>
        <w:numPr>
          <w:ilvl w:val="0"/>
          <w:numId w:val="14"/>
        </w:numPr>
        <w:tabs>
          <w:tab w:val="clear" w:pos="360"/>
          <w:tab w:val="left" w:pos="2445"/>
        </w:tabs>
        <w:spacing w:after="24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042F4">
        <w:rPr>
          <w:rFonts w:ascii="Arial" w:hAnsi="Arial" w:cs="Arial"/>
        </w:rPr>
        <w:t>All project applications</w:t>
      </w:r>
      <w:r w:rsidR="00300585" w:rsidRPr="005042F4">
        <w:rPr>
          <w:rFonts w:ascii="Arial" w:hAnsi="Arial" w:cs="Arial"/>
        </w:rPr>
        <w:t xml:space="preserve"> </w:t>
      </w:r>
      <w:r w:rsidRPr="005042F4">
        <w:rPr>
          <w:rFonts w:ascii="Arial" w:hAnsi="Arial" w:cs="Arial"/>
        </w:rPr>
        <w:t xml:space="preserve">for CAIF Round 10 </w:t>
      </w:r>
      <w:r w:rsidR="00300585" w:rsidRPr="005042F4">
        <w:rPr>
          <w:rFonts w:ascii="Arial" w:hAnsi="Arial" w:cs="Arial"/>
        </w:rPr>
        <w:t>must respond to the pre-accredited training needs of one or more of the ACFE Board Priority Learner Cohorts</w:t>
      </w:r>
      <w:r w:rsidRPr="005042F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align with one or more of these </w:t>
      </w:r>
      <w:r w:rsidR="001F0BBF" w:rsidRPr="003E2649">
        <w:rPr>
          <w:rFonts w:ascii="Arial" w:hAnsi="Arial" w:cs="Arial"/>
        </w:rPr>
        <w:t xml:space="preserve">aims to be considered for funding: </w:t>
      </w:r>
    </w:p>
    <w:p w:rsidR="001F0BBF" w:rsidRPr="003E2649" w:rsidRDefault="001F0BBF" w:rsidP="00E8247D">
      <w:pPr>
        <w:pStyle w:val="BodyText"/>
        <w:numPr>
          <w:ilvl w:val="0"/>
          <w:numId w:val="15"/>
        </w:numPr>
        <w:spacing w:before="0"/>
        <w:ind w:left="1276" w:hanging="709"/>
        <w:rPr>
          <w:rFonts w:ascii="Arial" w:hAnsi="Arial" w:cs="Arial"/>
          <w:b/>
        </w:rPr>
      </w:pPr>
      <w:r w:rsidRPr="003E2649">
        <w:rPr>
          <w:rFonts w:ascii="Arial" w:hAnsi="Arial" w:cs="Arial"/>
          <w:b/>
        </w:rPr>
        <w:t>Learner engagement and participation</w:t>
      </w:r>
    </w:p>
    <w:p w:rsidR="00E8247D" w:rsidRPr="00E8247D" w:rsidRDefault="001F0BBF" w:rsidP="00763EA7">
      <w:pPr>
        <w:pStyle w:val="BodyText"/>
        <w:numPr>
          <w:ilvl w:val="3"/>
          <w:numId w:val="16"/>
        </w:numPr>
        <w:spacing w:before="0"/>
        <w:ind w:left="1701" w:hanging="425"/>
        <w:jc w:val="both"/>
        <w:rPr>
          <w:rFonts w:ascii="Arial" w:hAnsi="Arial" w:cs="Arial"/>
          <w:b/>
        </w:rPr>
      </w:pPr>
      <w:r w:rsidRPr="003E2649">
        <w:rPr>
          <w:rFonts w:ascii="Arial" w:hAnsi="Arial" w:cs="Arial"/>
        </w:rPr>
        <w:t>Maximise access for priority learner cohorts to high q</w:t>
      </w:r>
      <w:r w:rsidR="00E8247D">
        <w:rPr>
          <w:rFonts w:ascii="Arial" w:hAnsi="Arial" w:cs="Arial"/>
        </w:rPr>
        <w:t>uality pre-accredited programs.</w:t>
      </w:r>
    </w:p>
    <w:p w:rsidR="00E8247D" w:rsidRDefault="001F0BBF" w:rsidP="00763EA7">
      <w:pPr>
        <w:pStyle w:val="BodyText"/>
        <w:numPr>
          <w:ilvl w:val="3"/>
          <w:numId w:val="16"/>
        </w:numPr>
        <w:spacing w:before="0"/>
        <w:ind w:left="1701" w:hanging="425"/>
        <w:jc w:val="both"/>
        <w:rPr>
          <w:rFonts w:ascii="Arial" w:hAnsi="Arial" w:cs="Arial"/>
          <w:b/>
        </w:rPr>
      </w:pPr>
      <w:r w:rsidRPr="00E8247D">
        <w:rPr>
          <w:rFonts w:ascii="Arial" w:hAnsi="Arial" w:cs="Arial"/>
        </w:rPr>
        <w:t>Encourage networks of providers to maximise access for learners through agile program delivery.</w:t>
      </w:r>
    </w:p>
    <w:p w:rsidR="001F0BBF" w:rsidRPr="00E8247D" w:rsidRDefault="001F0BBF" w:rsidP="00763EA7">
      <w:pPr>
        <w:pStyle w:val="BodyText"/>
        <w:numPr>
          <w:ilvl w:val="3"/>
          <w:numId w:val="16"/>
        </w:numPr>
        <w:spacing w:before="0"/>
        <w:ind w:left="1701" w:hanging="425"/>
        <w:jc w:val="both"/>
        <w:rPr>
          <w:rFonts w:ascii="Arial" w:hAnsi="Arial" w:cs="Arial"/>
          <w:b/>
        </w:rPr>
      </w:pPr>
      <w:r w:rsidRPr="00E8247D">
        <w:rPr>
          <w:rFonts w:ascii="Arial" w:hAnsi="Arial" w:cs="Arial"/>
        </w:rPr>
        <w:t>Encourage strategic partnerships, programs and initiatives that improve participation and attainment for the priority cohort groups.</w:t>
      </w:r>
    </w:p>
    <w:p w:rsidR="001F0BBF" w:rsidRPr="003E2649" w:rsidRDefault="001F0BBF" w:rsidP="00E8247D">
      <w:pPr>
        <w:pStyle w:val="BodyText"/>
        <w:numPr>
          <w:ilvl w:val="0"/>
          <w:numId w:val="15"/>
        </w:numPr>
        <w:ind w:left="1276" w:hanging="709"/>
        <w:rPr>
          <w:rFonts w:ascii="Arial" w:hAnsi="Arial" w:cs="Arial"/>
          <w:b/>
        </w:rPr>
      </w:pPr>
      <w:r w:rsidRPr="003E2649">
        <w:rPr>
          <w:rFonts w:ascii="Arial" w:hAnsi="Arial" w:cs="Arial"/>
          <w:b/>
        </w:rPr>
        <w:t>Quality programs delivery</w:t>
      </w:r>
    </w:p>
    <w:p w:rsidR="00E8247D" w:rsidRDefault="001F0BBF" w:rsidP="00763EA7">
      <w:pPr>
        <w:pStyle w:val="BodyText"/>
        <w:numPr>
          <w:ilvl w:val="0"/>
          <w:numId w:val="19"/>
        </w:numPr>
        <w:spacing w:before="0"/>
        <w:ind w:left="1701" w:hanging="425"/>
        <w:jc w:val="both"/>
        <w:rPr>
          <w:rFonts w:ascii="Arial" w:hAnsi="Arial" w:cs="Arial"/>
          <w:b/>
        </w:rPr>
      </w:pPr>
      <w:r w:rsidRPr="003E2649">
        <w:rPr>
          <w:rFonts w:ascii="Arial" w:hAnsi="Arial" w:cs="Arial"/>
        </w:rPr>
        <w:t xml:space="preserve">Improve the quality, relevance and responsiveness of courses which meets learner needs through initiatives that contribute to improvements in training and assessment practices. </w:t>
      </w:r>
    </w:p>
    <w:p w:rsidR="00E8247D" w:rsidRDefault="001F0BBF" w:rsidP="00763EA7">
      <w:pPr>
        <w:pStyle w:val="BodyText"/>
        <w:numPr>
          <w:ilvl w:val="0"/>
          <w:numId w:val="19"/>
        </w:numPr>
        <w:spacing w:before="0"/>
        <w:ind w:left="1701" w:hanging="425"/>
        <w:jc w:val="both"/>
        <w:rPr>
          <w:rFonts w:ascii="Arial" w:hAnsi="Arial" w:cs="Arial"/>
          <w:b/>
        </w:rPr>
      </w:pPr>
      <w:r w:rsidRPr="00E8247D">
        <w:rPr>
          <w:rFonts w:ascii="Arial" w:hAnsi="Arial" w:cs="Arial"/>
        </w:rPr>
        <w:t>Encourage networks of providers to maximise access for priority cohort learners through agile program delivery.</w:t>
      </w:r>
    </w:p>
    <w:p w:rsidR="00E8247D" w:rsidRDefault="001F0BBF" w:rsidP="00763EA7">
      <w:pPr>
        <w:pStyle w:val="BodyText"/>
        <w:numPr>
          <w:ilvl w:val="0"/>
          <w:numId w:val="19"/>
        </w:numPr>
        <w:spacing w:before="0"/>
        <w:ind w:left="1701" w:hanging="425"/>
        <w:jc w:val="both"/>
        <w:rPr>
          <w:rFonts w:ascii="Arial" w:hAnsi="Arial" w:cs="Arial"/>
          <w:b/>
        </w:rPr>
      </w:pPr>
      <w:r w:rsidRPr="00E8247D">
        <w:rPr>
          <w:rFonts w:ascii="Arial" w:hAnsi="Arial" w:cs="Arial"/>
        </w:rPr>
        <w:t>Build the capacity of providers to respond to priority learner cohort needs through innovative and sustainable models.</w:t>
      </w:r>
    </w:p>
    <w:p w:rsidR="001F0BBF" w:rsidRPr="00292C82" w:rsidRDefault="001F0BBF" w:rsidP="00763EA7">
      <w:pPr>
        <w:pStyle w:val="BodyText"/>
        <w:numPr>
          <w:ilvl w:val="0"/>
          <w:numId w:val="19"/>
        </w:numPr>
        <w:spacing w:before="0"/>
        <w:ind w:left="1701" w:hanging="425"/>
        <w:jc w:val="both"/>
        <w:rPr>
          <w:rFonts w:ascii="Arial" w:hAnsi="Arial" w:cs="Arial"/>
          <w:b/>
        </w:rPr>
      </w:pPr>
      <w:r w:rsidRPr="00E8247D">
        <w:rPr>
          <w:rFonts w:ascii="Arial" w:hAnsi="Arial" w:cs="Arial"/>
        </w:rPr>
        <w:t>Improve design and delivery of programs and initiatives with high conversion rates to further education and employment for priority cohort learners.</w:t>
      </w:r>
    </w:p>
    <w:p w:rsidR="00292C82" w:rsidRDefault="00292C82" w:rsidP="00292C82">
      <w:pPr>
        <w:pStyle w:val="BodyText"/>
        <w:spacing w:before="0"/>
        <w:rPr>
          <w:rFonts w:ascii="Arial" w:hAnsi="Arial" w:cs="Arial"/>
        </w:rPr>
      </w:pPr>
    </w:p>
    <w:p w:rsidR="00292C82" w:rsidRPr="00E8247D" w:rsidRDefault="00292C82" w:rsidP="00292C82">
      <w:pPr>
        <w:pStyle w:val="BodyText"/>
        <w:spacing w:before="0"/>
        <w:rPr>
          <w:rFonts w:ascii="Arial" w:hAnsi="Arial" w:cs="Arial"/>
          <w:b/>
        </w:rPr>
      </w:pPr>
    </w:p>
    <w:p w:rsidR="001F0BBF" w:rsidRPr="003E2649" w:rsidRDefault="001F0BBF" w:rsidP="00E8247D">
      <w:pPr>
        <w:pStyle w:val="BodyText"/>
        <w:numPr>
          <w:ilvl w:val="0"/>
          <w:numId w:val="15"/>
        </w:numPr>
        <w:ind w:left="1276" w:hanging="709"/>
        <w:rPr>
          <w:rFonts w:ascii="Arial" w:hAnsi="Arial" w:cs="Arial"/>
          <w:b/>
        </w:rPr>
      </w:pPr>
      <w:r w:rsidRPr="003E2649">
        <w:rPr>
          <w:rFonts w:ascii="Arial" w:hAnsi="Arial" w:cs="Arial"/>
          <w:b/>
          <w:color w:val="252525"/>
        </w:rPr>
        <w:lastRenderedPageBreak/>
        <w:t xml:space="preserve">Support pathways to further education and employment </w:t>
      </w:r>
    </w:p>
    <w:p w:rsidR="00E8247D" w:rsidRDefault="001F0BBF" w:rsidP="00763EA7">
      <w:pPr>
        <w:pStyle w:val="BodyText"/>
        <w:numPr>
          <w:ilvl w:val="0"/>
          <w:numId w:val="20"/>
        </w:numPr>
        <w:spacing w:before="0"/>
        <w:jc w:val="both"/>
        <w:rPr>
          <w:rFonts w:ascii="Arial" w:hAnsi="Arial" w:cs="Arial"/>
          <w:b/>
        </w:rPr>
      </w:pPr>
      <w:r w:rsidRPr="003E2649">
        <w:rPr>
          <w:rFonts w:ascii="Arial" w:hAnsi="Arial" w:cs="Arial"/>
        </w:rPr>
        <w:t>Improve responses to learner needs and aspirations, connecting to further education and employment pathways.</w:t>
      </w:r>
    </w:p>
    <w:p w:rsidR="00E8247D" w:rsidRDefault="001F0BBF" w:rsidP="00763EA7">
      <w:pPr>
        <w:pStyle w:val="BodyText"/>
        <w:numPr>
          <w:ilvl w:val="0"/>
          <w:numId w:val="20"/>
        </w:numPr>
        <w:spacing w:before="0"/>
        <w:jc w:val="both"/>
        <w:rPr>
          <w:rFonts w:ascii="Arial" w:hAnsi="Arial" w:cs="Arial"/>
          <w:b/>
        </w:rPr>
      </w:pPr>
      <w:r w:rsidRPr="00E8247D">
        <w:rPr>
          <w:rFonts w:ascii="Arial" w:hAnsi="Arial" w:cs="Arial"/>
        </w:rPr>
        <w:t xml:space="preserve">Respond to the pathways needs of priority cohorts through targeted regional strategies. </w:t>
      </w:r>
    </w:p>
    <w:p w:rsidR="001F0BBF" w:rsidRPr="00292C82" w:rsidRDefault="001F0BBF" w:rsidP="00763EA7">
      <w:pPr>
        <w:pStyle w:val="BodyText"/>
        <w:numPr>
          <w:ilvl w:val="0"/>
          <w:numId w:val="20"/>
        </w:numPr>
        <w:spacing w:before="0"/>
        <w:jc w:val="both"/>
        <w:rPr>
          <w:rFonts w:ascii="Arial" w:hAnsi="Arial" w:cs="Arial"/>
          <w:b/>
        </w:rPr>
      </w:pPr>
      <w:r w:rsidRPr="00E8247D">
        <w:rPr>
          <w:rFonts w:ascii="Arial" w:hAnsi="Arial" w:cs="Arial"/>
        </w:rPr>
        <w:t>Improve planning, monitoring and tracking of priority cohort learners transitioning to further education and employment.</w:t>
      </w:r>
    </w:p>
    <w:p w:rsidR="00292C82" w:rsidRPr="00E8247D" w:rsidRDefault="00292C82" w:rsidP="00292C82">
      <w:pPr>
        <w:pStyle w:val="BodyText"/>
        <w:spacing w:before="0"/>
        <w:ind w:left="1593"/>
        <w:rPr>
          <w:rFonts w:ascii="Arial" w:hAnsi="Arial" w:cs="Arial"/>
          <w:b/>
        </w:rPr>
      </w:pPr>
    </w:p>
    <w:p w:rsidR="00734A2A" w:rsidRDefault="00734A2A" w:rsidP="00763EA7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-284" w:right="397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  <w:r w:rsidRPr="003E2649">
        <w:rPr>
          <w:rFonts w:ascii="Arial" w:eastAsia="Times New Roman" w:hAnsi="Arial" w:cs="Arial"/>
          <w:color w:val="000000"/>
          <w:lang w:val="en-GB"/>
        </w:rPr>
        <w:t xml:space="preserve">Learn Local </w:t>
      </w:r>
      <w:r w:rsidR="00A94830" w:rsidRPr="003E2649">
        <w:rPr>
          <w:rFonts w:ascii="Arial" w:eastAsia="Times New Roman" w:hAnsi="Arial" w:cs="Arial"/>
          <w:color w:val="000000"/>
          <w:lang w:val="en-GB"/>
        </w:rPr>
        <w:t>providers and Adult Education Institutions</w:t>
      </w:r>
      <w:r w:rsidRPr="003E2649">
        <w:rPr>
          <w:rFonts w:ascii="Arial" w:eastAsia="Times New Roman" w:hAnsi="Arial" w:cs="Arial"/>
          <w:color w:val="000000"/>
          <w:lang w:val="en-GB"/>
        </w:rPr>
        <w:t xml:space="preserve"> </w:t>
      </w:r>
      <w:r w:rsidR="001F0BBF" w:rsidRPr="003E2649">
        <w:rPr>
          <w:rFonts w:ascii="Arial" w:eastAsia="Times New Roman" w:hAnsi="Arial" w:cs="Arial"/>
          <w:color w:val="000000"/>
          <w:lang w:val="en-GB"/>
        </w:rPr>
        <w:t>who wish to participle in this round please note the following dates</w:t>
      </w:r>
      <w:r w:rsidRPr="003E2649">
        <w:rPr>
          <w:rFonts w:ascii="Arial" w:eastAsia="Times New Roman" w:hAnsi="Arial" w:cs="Arial"/>
          <w:color w:val="000000"/>
          <w:lang w:val="en-GB"/>
        </w:rPr>
        <w:t>.</w:t>
      </w:r>
    </w:p>
    <w:p w:rsidR="00763EA7" w:rsidRPr="003E2649" w:rsidRDefault="00763EA7" w:rsidP="00763EA7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-284" w:right="397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tbl>
      <w:tblPr>
        <w:tblW w:w="4380" w:type="pct"/>
        <w:tblInd w:w="108" w:type="dxa"/>
        <w:tblLook w:val="04A0" w:firstRow="1" w:lastRow="0" w:firstColumn="1" w:lastColumn="0" w:noHBand="0" w:noVBand="1"/>
      </w:tblPr>
      <w:tblGrid>
        <w:gridCol w:w="4571"/>
        <w:gridCol w:w="3878"/>
      </w:tblGrid>
      <w:tr w:rsidR="001F0BBF" w:rsidRPr="003E2649" w:rsidTr="00F93999">
        <w:trPr>
          <w:trHeight w:val="392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0BBF" w:rsidRPr="003E2649" w:rsidRDefault="001F0BBF" w:rsidP="001C3333">
            <w:pPr>
              <w:rPr>
                <w:rFonts w:ascii="Arial" w:hAnsi="Arial" w:cs="Arial"/>
                <w:b/>
                <w:bCs/>
                <w:color w:val="FFFFFF"/>
                <w:lang w:eastAsia="en-AU"/>
              </w:rPr>
            </w:pPr>
            <w:r w:rsidRPr="003E2649">
              <w:rPr>
                <w:rFonts w:ascii="Arial" w:hAnsi="Arial" w:cs="Arial"/>
                <w:b/>
                <w:bCs/>
                <w:color w:val="FFFFFF"/>
                <w:lang w:eastAsia="en-AU"/>
              </w:rPr>
              <w:t>Item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0BBF" w:rsidRPr="003E2649" w:rsidRDefault="001F0BBF" w:rsidP="001C3333">
            <w:pPr>
              <w:rPr>
                <w:rFonts w:ascii="Arial" w:hAnsi="Arial" w:cs="Arial"/>
                <w:b/>
                <w:bCs/>
                <w:color w:val="FFFFFF"/>
                <w:lang w:eastAsia="en-AU"/>
              </w:rPr>
            </w:pPr>
            <w:r w:rsidRPr="003E2649">
              <w:rPr>
                <w:rFonts w:ascii="Arial" w:hAnsi="Arial" w:cs="Arial"/>
                <w:b/>
                <w:bCs/>
                <w:color w:val="FFFFFF"/>
                <w:lang w:eastAsia="en-AU"/>
              </w:rPr>
              <w:t>Date</w:t>
            </w:r>
          </w:p>
        </w:tc>
      </w:tr>
      <w:tr w:rsidR="001F0BBF" w:rsidRPr="003E2649" w:rsidTr="00F93999">
        <w:trPr>
          <w:trHeight w:val="44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BF" w:rsidRPr="003E2649" w:rsidRDefault="001F0BBF" w:rsidP="001C3333">
            <w:pPr>
              <w:rPr>
                <w:rFonts w:ascii="Arial" w:hAnsi="Arial" w:cs="Arial"/>
                <w:color w:val="000000"/>
                <w:lang w:eastAsia="en-AU"/>
              </w:rPr>
            </w:pPr>
            <w:r w:rsidRPr="003E2649">
              <w:rPr>
                <w:rFonts w:ascii="Arial" w:hAnsi="Arial" w:cs="Arial"/>
                <w:color w:val="000000"/>
                <w:lang w:eastAsia="en-AU"/>
              </w:rPr>
              <w:t>Applications Open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BBF" w:rsidRPr="003E2649" w:rsidRDefault="00F93999" w:rsidP="00E8247D">
            <w:pPr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 xml:space="preserve">Wednesday </w:t>
            </w:r>
            <w:r w:rsidR="00E8247D">
              <w:rPr>
                <w:rFonts w:ascii="Arial" w:hAnsi="Arial" w:cs="Arial"/>
                <w:color w:val="000000"/>
                <w:lang w:eastAsia="en-AU"/>
              </w:rPr>
              <w:t>24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</w:t>
            </w:r>
            <w:r w:rsidR="001F0BBF" w:rsidRPr="003E2649">
              <w:rPr>
                <w:rFonts w:ascii="Arial" w:hAnsi="Arial" w:cs="Arial"/>
                <w:color w:val="000000"/>
                <w:lang w:eastAsia="en-AU"/>
              </w:rPr>
              <w:t>January 2018</w:t>
            </w:r>
          </w:p>
        </w:tc>
      </w:tr>
      <w:tr w:rsidR="001F0BBF" w:rsidRPr="003E2649" w:rsidTr="00F93999">
        <w:trPr>
          <w:trHeight w:val="448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BF" w:rsidRPr="003E2649" w:rsidRDefault="001F0BBF" w:rsidP="001C3333">
            <w:pPr>
              <w:rPr>
                <w:rFonts w:ascii="Arial" w:hAnsi="Arial" w:cs="Arial"/>
                <w:color w:val="000000"/>
                <w:lang w:eastAsia="en-AU"/>
              </w:rPr>
            </w:pPr>
            <w:r w:rsidRPr="003E2649">
              <w:rPr>
                <w:rFonts w:ascii="Arial" w:hAnsi="Arial" w:cs="Arial"/>
                <w:color w:val="000000"/>
                <w:lang w:eastAsia="en-AU"/>
              </w:rPr>
              <w:t xml:space="preserve">Applications Close 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BF" w:rsidRPr="003E2649" w:rsidRDefault="00F93999" w:rsidP="00F93999">
            <w:pPr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 xml:space="preserve">Wednesday 28 </w:t>
            </w:r>
            <w:r w:rsidR="001F0BBF" w:rsidRPr="003E2649">
              <w:rPr>
                <w:rFonts w:ascii="Arial" w:hAnsi="Arial" w:cs="Arial"/>
                <w:color w:val="000000"/>
                <w:lang w:eastAsia="en-AU"/>
              </w:rPr>
              <w:t>February 2018</w:t>
            </w:r>
          </w:p>
        </w:tc>
      </w:tr>
    </w:tbl>
    <w:p w:rsidR="00292C82" w:rsidRDefault="00292C82" w:rsidP="0025499E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-284" w:right="397"/>
        <w:textAlignment w:val="baseline"/>
        <w:rPr>
          <w:rFonts w:ascii="Arial" w:eastAsia="Times New Roman" w:hAnsi="Arial" w:cs="Arial"/>
          <w:b/>
          <w:color w:val="000000"/>
          <w:lang w:val="en-GB"/>
        </w:rPr>
      </w:pPr>
    </w:p>
    <w:p w:rsidR="00ED6248" w:rsidRPr="003E2649" w:rsidRDefault="002D10AC" w:rsidP="0025499E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-284" w:right="397"/>
        <w:textAlignment w:val="baseline"/>
        <w:rPr>
          <w:rFonts w:ascii="Arial" w:eastAsia="Times New Roman" w:hAnsi="Arial" w:cs="Arial"/>
          <w:b/>
          <w:color w:val="000000"/>
          <w:lang w:val="en-GB"/>
        </w:rPr>
      </w:pPr>
      <w:r w:rsidRPr="003E2649">
        <w:rPr>
          <w:rFonts w:ascii="Arial" w:eastAsia="Times New Roman" w:hAnsi="Arial" w:cs="Arial"/>
          <w:b/>
          <w:color w:val="000000"/>
          <w:lang w:val="en-GB"/>
        </w:rPr>
        <w:t xml:space="preserve">Capacity and Innovation Fund (CAIF) – Round </w:t>
      </w:r>
      <w:r w:rsidR="003E2649" w:rsidRPr="003E2649">
        <w:rPr>
          <w:rFonts w:ascii="Arial" w:eastAsia="Times New Roman" w:hAnsi="Arial" w:cs="Arial"/>
          <w:b/>
          <w:color w:val="000000"/>
          <w:lang w:val="en-GB"/>
        </w:rPr>
        <w:t>10</w:t>
      </w:r>
      <w:r w:rsidRPr="003E2649">
        <w:rPr>
          <w:rFonts w:ascii="Arial" w:eastAsia="Times New Roman" w:hAnsi="Arial" w:cs="Arial"/>
          <w:b/>
          <w:color w:val="000000"/>
          <w:lang w:val="en-GB"/>
        </w:rPr>
        <w:t xml:space="preserve"> </w:t>
      </w:r>
    </w:p>
    <w:p w:rsidR="002E2DFC" w:rsidRPr="003E2649" w:rsidRDefault="002E2DFC" w:rsidP="00763EA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  <w:r w:rsidRPr="003E2649">
        <w:rPr>
          <w:rFonts w:ascii="Arial" w:eastAsia="Times New Roman" w:hAnsi="Arial" w:cs="Arial"/>
          <w:color w:val="000000"/>
          <w:lang w:val="en-GB"/>
        </w:rPr>
        <w:t>In 201</w:t>
      </w:r>
      <w:r w:rsidR="003E2649" w:rsidRPr="003E2649">
        <w:rPr>
          <w:rFonts w:ascii="Arial" w:eastAsia="Times New Roman" w:hAnsi="Arial" w:cs="Arial"/>
          <w:color w:val="000000"/>
          <w:lang w:val="en-GB"/>
        </w:rPr>
        <w:t>8</w:t>
      </w:r>
      <w:r w:rsidRPr="003E2649">
        <w:rPr>
          <w:rFonts w:ascii="Arial" w:eastAsia="Times New Roman" w:hAnsi="Arial" w:cs="Arial"/>
          <w:color w:val="000000"/>
          <w:lang w:val="en-GB"/>
        </w:rPr>
        <w:t xml:space="preserve"> proposed projects must respond to the pre-accredited training needs of one or more of the ACFE Board Priority Learner Cohorts and be aligned with priorities in the ACFE Board Strategy 2016-2019. </w:t>
      </w:r>
    </w:p>
    <w:p w:rsidR="003A129A" w:rsidRPr="003E2649" w:rsidRDefault="009E2621" w:rsidP="00763EA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  <w:r w:rsidRPr="003E2649">
        <w:rPr>
          <w:rFonts w:ascii="Arial" w:eastAsia="Times New Roman" w:hAnsi="Arial" w:cs="Arial"/>
          <w:color w:val="000000"/>
          <w:lang w:val="en-GB"/>
        </w:rPr>
        <w:t xml:space="preserve">The funding available for CAIF Round </w:t>
      </w:r>
      <w:r w:rsidR="003E2649" w:rsidRPr="003E2649">
        <w:rPr>
          <w:rFonts w:ascii="Arial" w:eastAsia="Times New Roman" w:hAnsi="Arial" w:cs="Arial"/>
          <w:color w:val="000000"/>
          <w:lang w:val="en-GB"/>
        </w:rPr>
        <w:t>10</w:t>
      </w:r>
      <w:r w:rsidRPr="003E2649">
        <w:rPr>
          <w:rFonts w:ascii="Arial" w:eastAsia="Times New Roman" w:hAnsi="Arial" w:cs="Arial"/>
          <w:color w:val="000000"/>
          <w:lang w:val="en-GB"/>
        </w:rPr>
        <w:t xml:space="preserve"> is</w:t>
      </w:r>
      <w:r w:rsidR="00A94830" w:rsidRPr="003E2649">
        <w:rPr>
          <w:rFonts w:ascii="Arial" w:eastAsia="Times New Roman" w:hAnsi="Arial" w:cs="Arial"/>
          <w:color w:val="000000"/>
          <w:lang w:val="en-GB"/>
        </w:rPr>
        <w:t xml:space="preserve"> approximately</w:t>
      </w:r>
      <w:r w:rsidRPr="003E2649">
        <w:rPr>
          <w:rFonts w:ascii="Arial" w:eastAsia="Times New Roman" w:hAnsi="Arial" w:cs="Arial"/>
          <w:color w:val="000000"/>
          <w:lang w:val="en-GB"/>
        </w:rPr>
        <w:t xml:space="preserve"> </w:t>
      </w:r>
      <w:r w:rsidR="005B53FE" w:rsidRPr="003E2649">
        <w:rPr>
          <w:rFonts w:ascii="Arial" w:eastAsia="Times New Roman" w:hAnsi="Arial" w:cs="Arial"/>
          <w:color w:val="000000"/>
          <w:lang w:val="en-GB"/>
        </w:rPr>
        <w:t>$</w:t>
      </w:r>
      <w:r w:rsidR="003E2649" w:rsidRPr="003E2649">
        <w:rPr>
          <w:rFonts w:ascii="Arial" w:eastAsia="Times New Roman" w:hAnsi="Arial" w:cs="Arial"/>
          <w:color w:val="000000"/>
          <w:lang w:val="en-GB"/>
        </w:rPr>
        <w:t>3.3</w:t>
      </w:r>
      <w:r w:rsidR="005B53FE" w:rsidRPr="003E2649">
        <w:rPr>
          <w:rFonts w:ascii="Arial" w:eastAsia="Times New Roman" w:hAnsi="Arial" w:cs="Arial"/>
          <w:color w:val="000000"/>
          <w:lang w:val="en-GB"/>
        </w:rPr>
        <w:t xml:space="preserve"> mill</w:t>
      </w:r>
      <w:r w:rsidR="00E97F95" w:rsidRPr="003E2649">
        <w:rPr>
          <w:rFonts w:ascii="Arial" w:eastAsia="Times New Roman" w:hAnsi="Arial" w:cs="Arial"/>
          <w:color w:val="000000"/>
          <w:lang w:val="en-GB"/>
        </w:rPr>
        <w:t>i</w:t>
      </w:r>
      <w:r w:rsidR="005B53FE" w:rsidRPr="003E2649">
        <w:rPr>
          <w:rFonts w:ascii="Arial" w:eastAsia="Times New Roman" w:hAnsi="Arial" w:cs="Arial"/>
          <w:color w:val="000000"/>
          <w:lang w:val="en-GB"/>
        </w:rPr>
        <w:t>on</w:t>
      </w:r>
      <w:r w:rsidRPr="003E2649">
        <w:rPr>
          <w:rFonts w:ascii="Arial" w:eastAsia="Times New Roman" w:hAnsi="Arial" w:cs="Arial"/>
          <w:color w:val="000000"/>
          <w:lang w:val="en-GB"/>
        </w:rPr>
        <w:t>.</w:t>
      </w:r>
      <w:r w:rsidR="005B53FE" w:rsidRPr="003E2649">
        <w:rPr>
          <w:rFonts w:ascii="Arial" w:eastAsia="Times New Roman" w:hAnsi="Arial" w:cs="Arial"/>
          <w:color w:val="000000"/>
          <w:lang w:val="en-GB"/>
        </w:rPr>
        <w:t xml:space="preserve"> It is anticipated that this</w:t>
      </w:r>
      <w:r w:rsidR="00221BC8" w:rsidRPr="003E2649">
        <w:rPr>
          <w:rFonts w:ascii="Arial" w:eastAsia="Times New Roman" w:hAnsi="Arial" w:cs="Arial"/>
          <w:color w:val="000000"/>
          <w:lang w:val="en-GB"/>
        </w:rPr>
        <w:t xml:space="preserve"> will be a competitive round</w:t>
      </w:r>
      <w:r w:rsidR="00F049BC" w:rsidRPr="003E2649">
        <w:rPr>
          <w:rFonts w:ascii="Arial" w:eastAsia="Times New Roman" w:hAnsi="Arial" w:cs="Arial"/>
          <w:color w:val="000000"/>
          <w:lang w:val="en-GB"/>
        </w:rPr>
        <w:t>,</w:t>
      </w:r>
      <w:r w:rsidR="00221BC8" w:rsidRPr="003E2649">
        <w:rPr>
          <w:rFonts w:ascii="Arial" w:eastAsia="Times New Roman" w:hAnsi="Arial" w:cs="Arial"/>
          <w:color w:val="000000"/>
          <w:lang w:val="en-GB"/>
        </w:rPr>
        <w:t xml:space="preserve"> therefore w</w:t>
      </w:r>
      <w:r w:rsidR="00D8241E" w:rsidRPr="003E2649">
        <w:rPr>
          <w:rFonts w:ascii="Arial" w:eastAsia="Times New Roman" w:hAnsi="Arial" w:cs="Arial"/>
          <w:color w:val="000000"/>
          <w:lang w:val="en-GB"/>
        </w:rPr>
        <w:t xml:space="preserve">ell-developed applications </w:t>
      </w:r>
      <w:r w:rsidR="00221BC8" w:rsidRPr="003E2649">
        <w:rPr>
          <w:rFonts w:ascii="Arial" w:eastAsia="Times New Roman" w:hAnsi="Arial" w:cs="Arial"/>
          <w:color w:val="000000"/>
          <w:lang w:val="en-GB"/>
        </w:rPr>
        <w:t>are essential.</w:t>
      </w:r>
      <w:r w:rsidR="00D8241E" w:rsidRPr="003E2649">
        <w:rPr>
          <w:rFonts w:ascii="Arial" w:eastAsia="Times New Roman" w:hAnsi="Arial" w:cs="Arial"/>
          <w:color w:val="000000"/>
          <w:lang w:val="en-GB"/>
        </w:rPr>
        <w:t xml:space="preserve"> </w:t>
      </w:r>
    </w:p>
    <w:p w:rsidR="00ED6248" w:rsidRPr="003E2649" w:rsidRDefault="003A129A" w:rsidP="00763EA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  <w:r w:rsidRPr="003E2649">
        <w:rPr>
          <w:rFonts w:ascii="Arial" w:eastAsia="Times New Roman" w:hAnsi="Arial" w:cs="Arial"/>
          <w:color w:val="000000"/>
          <w:lang w:val="en-GB"/>
        </w:rPr>
        <w:t>All p</w:t>
      </w:r>
      <w:r w:rsidR="00221BC8" w:rsidRPr="003E2649">
        <w:rPr>
          <w:rFonts w:ascii="Arial" w:eastAsia="Times New Roman" w:hAnsi="Arial" w:cs="Arial"/>
          <w:color w:val="000000"/>
          <w:lang w:val="en-GB"/>
        </w:rPr>
        <w:t xml:space="preserve">roject </w:t>
      </w:r>
      <w:r w:rsidR="009E2621" w:rsidRPr="003E2649">
        <w:rPr>
          <w:rFonts w:ascii="Arial" w:eastAsia="Times New Roman" w:hAnsi="Arial" w:cs="Arial"/>
          <w:color w:val="000000"/>
          <w:lang w:val="en-GB"/>
        </w:rPr>
        <w:t xml:space="preserve">budgets </w:t>
      </w:r>
      <w:r w:rsidR="00221BC8" w:rsidRPr="003E2649">
        <w:rPr>
          <w:rFonts w:ascii="Arial" w:eastAsia="Times New Roman" w:hAnsi="Arial" w:cs="Arial"/>
          <w:color w:val="000000"/>
          <w:lang w:val="en-GB"/>
        </w:rPr>
        <w:t>should be carefully prepared reflecting an accurate</w:t>
      </w:r>
      <w:r w:rsidR="009E2621" w:rsidRPr="003E2649">
        <w:rPr>
          <w:rFonts w:ascii="Arial" w:eastAsia="Times New Roman" w:hAnsi="Arial" w:cs="Arial"/>
          <w:color w:val="000000"/>
          <w:lang w:val="en-GB"/>
        </w:rPr>
        <w:t xml:space="preserve"> </w:t>
      </w:r>
      <w:r w:rsidR="00221BC8" w:rsidRPr="003E2649">
        <w:rPr>
          <w:rFonts w:ascii="Arial" w:eastAsia="Times New Roman" w:hAnsi="Arial" w:cs="Arial"/>
          <w:color w:val="000000"/>
          <w:lang w:val="en-GB"/>
        </w:rPr>
        <w:t>assessment of project costs</w:t>
      </w:r>
      <w:r w:rsidR="009E2621" w:rsidRPr="003E2649">
        <w:rPr>
          <w:rFonts w:ascii="Arial" w:eastAsia="Times New Roman" w:hAnsi="Arial" w:cs="Arial"/>
          <w:color w:val="000000"/>
          <w:lang w:val="en-GB"/>
        </w:rPr>
        <w:t>.</w:t>
      </w:r>
    </w:p>
    <w:p w:rsidR="00734A2A" w:rsidRDefault="003A129A" w:rsidP="00763EA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  <w:r w:rsidRPr="003E2649">
        <w:rPr>
          <w:rFonts w:ascii="Arial" w:eastAsia="Times New Roman" w:hAnsi="Arial" w:cs="Arial"/>
          <w:color w:val="000000"/>
          <w:lang w:val="en-GB"/>
        </w:rPr>
        <w:t>Providers are asked to propose projects for a maximum of 12 months’ duration</w:t>
      </w:r>
      <w:r w:rsidR="00734A2A" w:rsidRPr="003E2649">
        <w:rPr>
          <w:rFonts w:ascii="Arial" w:eastAsia="Times New Roman" w:hAnsi="Arial" w:cs="Arial"/>
          <w:color w:val="000000"/>
          <w:lang w:val="en-GB"/>
        </w:rPr>
        <w:t xml:space="preserve">. </w:t>
      </w:r>
      <w:r w:rsidRPr="003E2649">
        <w:rPr>
          <w:rFonts w:ascii="Arial" w:eastAsia="Times New Roman" w:hAnsi="Arial" w:cs="Arial"/>
          <w:color w:val="000000"/>
          <w:lang w:val="en-GB"/>
        </w:rPr>
        <w:t>Longer project timelines will only be considered for larger or more complex projects on a case-by-case basis up to a maximum of 18 months.</w:t>
      </w:r>
    </w:p>
    <w:p w:rsidR="00763EA7" w:rsidRPr="003E2649" w:rsidRDefault="00763EA7" w:rsidP="00763EA7">
      <w:pPr>
        <w:pStyle w:val="ListParagraph"/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78368C" w:rsidRPr="003E2649" w:rsidRDefault="0078368C" w:rsidP="00292C82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240" w:after="120" w:line="240" w:lineRule="auto"/>
        <w:ind w:left="-284" w:right="397"/>
        <w:textAlignment w:val="baseline"/>
        <w:rPr>
          <w:rFonts w:ascii="Arial" w:eastAsia="Times New Roman" w:hAnsi="Arial" w:cs="Arial"/>
          <w:b/>
          <w:color w:val="000000"/>
          <w:lang w:val="en-GB"/>
        </w:rPr>
      </w:pPr>
      <w:r>
        <w:rPr>
          <w:rFonts w:ascii="Arial" w:eastAsia="Times New Roman" w:hAnsi="Arial" w:cs="Arial"/>
          <w:b/>
          <w:color w:val="000000"/>
          <w:lang w:val="en-GB"/>
        </w:rPr>
        <w:t xml:space="preserve">How to apply for </w:t>
      </w:r>
      <w:r w:rsidRPr="003E2649">
        <w:rPr>
          <w:rFonts w:ascii="Arial" w:eastAsia="Times New Roman" w:hAnsi="Arial" w:cs="Arial"/>
          <w:b/>
          <w:color w:val="000000"/>
          <w:lang w:val="en-GB"/>
        </w:rPr>
        <w:t xml:space="preserve">CAIF – Round 10 </w:t>
      </w:r>
    </w:p>
    <w:p w:rsidR="00763EA7" w:rsidRDefault="00734A2A" w:rsidP="00763EA7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-284" w:right="397"/>
        <w:jc w:val="both"/>
        <w:textAlignment w:val="baseline"/>
        <w:rPr>
          <w:rFonts w:ascii="Arial" w:eastAsia="Times New Roman" w:hAnsi="Arial" w:cs="Arial"/>
          <w:color w:val="000000"/>
          <w:lang w:val="en-GB" w:eastAsia="en-AU"/>
        </w:rPr>
      </w:pPr>
      <w:r w:rsidRPr="003E2649">
        <w:rPr>
          <w:rFonts w:ascii="Arial" w:eastAsia="Times New Roman" w:hAnsi="Arial" w:cs="Arial"/>
          <w:color w:val="000000"/>
          <w:lang w:val="en-GB" w:eastAsia="en-AU"/>
        </w:rPr>
        <w:t xml:space="preserve">Further information on the Capacity and Innovation Fund and application process </w:t>
      </w:r>
      <w:r w:rsidR="00C60847">
        <w:rPr>
          <w:rFonts w:ascii="Arial" w:eastAsia="Times New Roman" w:hAnsi="Arial" w:cs="Arial"/>
          <w:color w:val="000000"/>
          <w:lang w:val="en-GB" w:eastAsia="en-AU"/>
        </w:rPr>
        <w:t xml:space="preserve">will </w:t>
      </w:r>
      <w:r w:rsidRPr="003E2649">
        <w:rPr>
          <w:rFonts w:ascii="Arial" w:eastAsia="Times New Roman" w:hAnsi="Arial" w:cs="Arial"/>
          <w:color w:val="000000"/>
          <w:lang w:val="en-GB" w:eastAsia="en-AU"/>
        </w:rPr>
        <w:t xml:space="preserve">be </w:t>
      </w:r>
      <w:r w:rsidR="00C60847">
        <w:rPr>
          <w:rFonts w:ascii="Arial" w:eastAsia="Times New Roman" w:hAnsi="Arial" w:cs="Arial"/>
          <w:color w:val="000000"/>
          <w:lang w:val="en-GB" w:eastAsia="en-AU"/>
        </w:rPr>
        <w:t xml:space="preserve">available </w:t>
      </w:r>
      <w:r w:rsidRPr="003E2649">
        <w:rPr>
          <w:rFonts w:ascii="Arial" w:eastAsia="Times New Roman" w:hAnsi="Arial" w:cs="Arial"/>
          <w:color w:val="000000"/>
          <w:lang w:val="en-GB" w:eastAsia="en-AU"/>
        </w:rPr>
        <w:t>on the Department of Educat</w:t>
      </w:r>
      <w:r w:rsidR="00C60847">
        <w:rPr>
          <w:rFonts w:ascii="Arial" w:eastAsia="Times New Roman" w:hAnsi="Arial" w:cs="Arial"/>
          <w:color w:val="000000"/>
          <w:lang w:val="en-GB" w:eastAsia="en-AU"/>
        </w:rPr>
        <w:t>ion and Training (DET) on 24 Januar</w:t>
      </w:r>
      <w:bookmarkStart w:id="0" w:name="_GoBack"/>
      <w:bookmarkEnd w:id="0"/>
      <w:r w:rsidR="00C60847">
        <w:rPr>
          <w:rFonts w:ascii="Arial" w:eastAsia="Times New Roman" w:hAnsi="Arial" w:cs="Arial"/>
          <w:color w:val="000000"/>
          <w:lang w:val="en-GB" w:eastAsia="en-AU"/>
        </w:rPr>
        <w:t>y:</w:t>
      </w:r>
    </w:p>
    <w:p w:rsidR="00734A2A" w:rsidRPr="003E2649" w:rsidRDefault="00EB4482" w:rsidP="00763EA7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-284" w:right="397"/>
        <w:jc w:val="both"/>
        <w:textAlignment w:val="baseline"/>
        <w:rPr>
          <w:rFonts w:ascii="Arial" w:eastAsia="Times New Roman" w:hAnsi="Arial" w:cs="Arial"/>
          <w:lang w:val="en-GB" w:eastAsia="en-AU"/>
        </w:rPr>
      </w:pPr>
      <w:hyperlink r:id="rId12" w:history="1">
        <w:r w:rsidR="00734A2A" w:rsidRPr="003E2649">
          <w:rPr>
            <w:rFonts w:ascii="Arial" w:eastAsia="Times New Roman" w:hAnsi="Arial" w:cs="Arial"/>
            <w:color w:val="0000FF"/>
            <w:u w:val="single"/>
            <w:lang w:val="en-GB" w:eastAsia="en-AU"/>
          </w:rPr>
          <w:t>http://www.education.vic.gov.au/training/providers/learnlocal/pages/acfeboardfund.aspx</w:t>
        </w:r>
      </w:hyperlink>
      <w:r w:rsidR="00734A2A" w:rsidRPr="003E2649">
        <w:rPr>
          <w:rFonts w:ascii="Arial" w:eastAsia="Times New Roman" w:hAnsi="Arial" w:cs="Arial"/>
          <w:lang w:val="en-GB" w:eastAsia="en-AU"/>
        </w:rPr>
        <w:t xml:space="preserve"> </w:t>
      </w:r>
    </w:p>
    <w:p w:rsidR="00763EA7" w:rsidRDefault="00763EA7" w:rsidP="00763EA7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-284" w:right="397"/>
        <w:jc w:val="both"/>
        <w:textAlignment w:val="baseline"/>
        <w:rPr>
          <w:rFonts w:ascii="Arial" w:eastAsia="Times New Roman" w:hAnsi="Arial" w:cs="Arial"/>
          <w:color w:val="000000"/>
          <w:lang w:val="en-GB" w:eastAsia="en-AU"/>
        </w:rPr>
      </w:pPr>
    </w:p>
    <w:p w:rsidR="00734A2A" w:rsidRPr="003E2649" w:rsidRDefault="00734A2A" w:rsidP="00763EA7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-284" w:right="397"/>
        <w:jc w:val="both"/>
        <w:textAlignment w:val="baseline"/>
        <w:rPr>
          <w:rFonts w:ascii="Arial" w:eastAsia="Times New Roman" w:hAnsi="Arial" w:cs="Arial"/>
          <w:color w:val="000000"/>
          <w:lang w:val="en-GB" w:eastAsia="en-AU"/>
        </w:rPr>
      </w:pPr>
      <w:r w:rsidRPr="003E2649">
        <w:rPr>
          <w:rFonts w:ascii="Arial" w:eastAsia="Times New Roman" w:hAnsi="Arial" w:cs="Arial"/>
          <w:color w:val="000000"/>
          <w:lang w:val="en-GB" w:eastAsia="en-AU"/>
        </w:rPr>
        <w:t xml:space="preserve">Learn Local organisations are encouraged to contact </w:t>
      </w:r>
      <w:r w:rsidR="000C0BD6" w:rsidRPr="003E2649">
        <w:rPr>
          <w:rFonts w:ascii="Arial" w:eastAsia="Times New Roman" w:hAnsi="Arial" w:cs="Arial"/>
          <w:color w:val="000000"/>
          <w:lang w:val="en-GB" w:eastAsia="en-AU"/>
        </w:rPr>
        <w:t xml:space="preserve">their </w:t>
      </w:r>
      <w:r w:rsidRPr="003E2649">
        <w:rPr>
          <w:rFonts w:ascii="Arial" w:eastAsia="Times New Roman" w:hAnsi="Arial" w:cs="Arial"/>
          <w:color w:val="000000"/>
          <w:lang w:val="en-GB" w:eastAsia="en-AU"/>
        </w:rPr>
        <w:t xml:space="preserve">regional </w:t>
      </w:r>
      <w:r w:rsidR="000C0BD6" w:rsidRPr="003E2649">
        <w:rPr>
          <w:rFonts w:ascii="Arial" w:eastAsia="Times New Roman" w:hAnsi="Arial" w:cs="Arial"/>
          <w:color w:val="000000"/>
          <w:lang w:val="en-GB" w:eastAsia="en-AU"/>
        </w:rPr>
        <w:t xml:space="preserve">office </w:t>
      </w:r>
      <w:r w:rsidR="00E35CAF" w:rsidRPr="003E2649">
        <w:rPr>
          <w:rFonts w:ascii="Arial" w:eastAsia="Times New Roman" w:hAnsi="Arial" w:cs="Arial"/>
          <w:color w:val="000000"/>
          <w:lang w:val="en-GB" w:eastAsia="en-AU"/>
        </w:rPr>
        <w:t xml:space="preserve">at </w:t>
      </w:r>
      <w:hyperlink r:id="rId13" w:history="1">
        <w:r w:rsidR="00E35CAF" w:rsidRPr="003E2649">
          <w:rPr>
            <w:rStyle w:val="Hyperlink"/>
            <w:rFonts w:ascii="Arial" w:eastAsia="Times New Roman" w:hAnsi="Arial" w:cs="Arial"/>
            <w:lang w:val="en-GB" w:eastAsia="en-AU"/>
          </w:rPr>
          <w:t>http://www.education.vic.gov.au/about/contact/Pages/acfe.aspx</w:t>
        </w:r>
      </w:hyperlink>
      <w:r w:rsidR="002E2DFC" w:rsidRPr="003E2649">
        <w:rPr>
          <w:rStyle w:val="Hyperlink"/>
          <w:rFonts w:ascii="Arial" w:eastAsia="Times New Roman" w:hAnsi="Arial" w:cs="Arial"/>
          <w:u w:val="none"/>
          <w:lang w:val="en-GB" w:eastAsia="en-AU"/>
        </w:rPr>
        <w:t xml:space="preserve"> </w:t>
      </w:r>
      <w:r w:rsidRPr="003E2649">
        <w:rPr>
          <w:rFonts w:ascii="Arial" w:eastAsia="Times New Roman" w:hAnsi="Arial" w:cs="Arial"/>
          <w:color w:val="000000"/>
          <w:lang w:val="en-GB" w:eastAsia="en-AU"/>
        </w:rPr>
        <w:t>with questions regarding policy contexts for project ideas</w:t>
      </w:r>
      <w:r w:rsidR="000C0BD6" w:rsidRPr="003E2649">
        <w:rPr>
          <w:rFonts w:ascii="Arial" w:eastAsia="Times New Roman" w:hAnsi="Arial" w:cs="Arial"/>
          <w:color w:val="000000"/>
          <w:lang w:val="en-GB" w:eastAsia="en-AU"/>
        </w:rPr>
        <w:t xml:space="preserve"> and questions </w:t>
      </w:r>
      <w:r w:rsidRPr="003E2649">
        <w:rPr>
          <w:rFonts w:ascii="Arial" w:eastAsia="Times New Roman" w:hAnsi="Arial" w:cs="Arial"/>
          <w:color w:val="000000"/>
          <w:lang w:val="en-GB" w:eastAsia="en-AU"/>
        </w:rPr>
        <w:t>relating to completing the application forms.</w:t>
      </w:r>
    </w:p>
    <w:p w:rsidR="0078368C" w:rsidRDefault="0078368C" w:rsidP="00763EA7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-284" w:right="397"/>
        <w:jc w:val="both"/>
        <w:textAlignment w:val="baseline"/>
        <w:rPr>
          <w:rFonts w:ascii="Arial" w:eastAsia="Times New Roman" w:hAnsi="Arial" w:cs="Arial"/>
          <w:color w:val="000000"/>
          <w:lang w:val="en-GB"/>
        </w:rPr>
      </w:pPr>
    </w:p>
    <w:p w:rsidR="00977C91" w:rsidRPr="003E2649" w:rsidRDefault="00734A2A" w:rsidP="00763EA7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-284" w:right="397"/>
        <w:jc w:val="both"/>
        <w:textAlignment w:val="baseline"/>
        <w:rPr>
          <w:rFonts w:ascii="Arial" w:hAnsi="Arial" w:cs="Arial"/>
        </w:rPr>
      </w:pPr>
      <w:r w:rsidRPr="003E2649">
        <w:rPr>
          <w:rFonts w:ascii="Arial" w:eastAsia="Times New Roman" w:hAnsi="Arial" w:cs="Arial"/>
          <w:color w:val="000000"/>
          <w:lang w:val="en-GB"/>
        </w:rPr>
        <w:t>On behalf of the ACFE Board I encourage you to participate in this significant program</w:t>
      </w:r>
      <w:r w:rsidR="00300585">
        <w:rPr>
          <w:rFonts w:ascii="Arial" w:eastAsia="Times New Roman" w:hAnsi="Arial" w:cs="Arial"/>
          <w:color w:val="000000"/>
          <w:lang w:val="en-GB"/>
        </w:rPr>
        <w:t xml:space="preserve"> opportunity</w:t>
      </w:r>
      <w:r w:rsidRPr="003E2649">
        <w:rPr>
          <w:rFonts w:ascii="Arial" w:eastAsia="Times New Roman" w:hAnsi="Arial" w:cs="Arial"/>
          <w:color w:val="000000"/>
          <w:lang w:val="en-GB"/>
        </w:rPr>
        <w:t>.</w:t>
      </w:r>
    </w:p>
    <w:sectPr w:rsidR="00977C91" w:rsidRPr="003E2649" w:rsidSect="00D70AF0">
      <w:footerReference w:type="first" r:id="rId14"/>
      <w:pgSz w:w="11907" w:h="16840" w:code="9"/>
      <w:pgMar w:top="899" w:right="992" w:bottom="426" w:left="1260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82" w:rsidRDefault="00EB4482">
      <w:pPr>
        <w:spacing w:after="0" w:line="240" w:lineRule="auto"/>
      </w:pPr>
      <w:r>
        <w:separator/>
      </w:r>
    </w:p>
  </w:endnote>
  <w:endnote w:type="continuationSeparator" w:id="0">
    <w:p w:rsidR="00EB4482" w:rsidRDefault="00EB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77" w:rsidRPr="009D5D01" w:rsidRDefault="004948C8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C6084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5F2277" w:rsidRDefault="00EB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82" w:rsidRDefault="00EB4482">
      <w:pPr>
        <w:spacing w:after="0" w:line="240" w:lineRule="auto"/>
      </w:pPr>
      <w:r>
        <w:separator/>
      </w:r>
    </w:p>
  </w:footnote>
  <w:footnote w:type="continuationSeparator" w:id="0">
    <w:p w:rsidR="00EB4482" w:rsidRDefault="00EB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6228"/>
    <w:multiLevelType w:val="multilevel"/>
    <w:tmpl w:val="67B400FE"/>
    <w:lvl w:ilvl="0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A41185"/>
    <w:multiLevelType w:val="hybridMultilevel"/>
    <w:tmpl w:val="814E2348"/>
    <w:lvl w:ilvl="0" w:tplc="0C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 w15:restartNumberingAfterBreak="0">
    <w:nsid w:val="2ECA30DE"/>
    <w:multiLevelType w:val="hybridMultilevel"/>
    <w:tmpl w:val="8BD0573E"/>
    <w:lvl w:ilvl="0" w:tplc="104C9C7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3A6B9E"/>
    <w:multiLevelType w:val="hybridMultilevel"/>
    <w:tmpl w:val="C2F843A8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30AC6E3C"/>
    <w:multiLevelType w:val="hybridMultilevel"/>
    <w:tmpl w:val="7EBED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20839"/>
    <w:multiLevelType w:val="hybridMultilevel"/>
    <w:tmpl w:val="326E039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CD8587D"/>
    <w:multiLevelType w:val="hybridMultilevel"/>
    <w:tmpl w:val="FF76E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20B82"/>
    <w:multiLevelType w:val="hybridMultilevel"/>
    <w:tmpl w:val="4B8A6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AA1"/>
    <w:multiLevelType w:val="hybridMultilevel"/>
    <w:tmpl w:val="D18685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1C690E"/>
    <w:multiLevelType w:val="hybridMultilevel"/>
    <w:tmpl w:val="1BB8E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B1299"/>
    <w:multiLevelType w:val="hybridMultilevel"/>
    <w:tmpl w:val="A9A47F9A"/>
    <w:lvl w:ilvl="0" w:tplc="68F88CEC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4B471FE1"/>
    <w:multiLevelType w:val="hybridMultilevel"/>
    <w:tmpl w:val="40FEC28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1A736A7"/>
    <w:multiLevelType w:val="hybridMultilevel"/>
    <w:tmpl w:val="D13434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2A6D16"/>
    <w:multiLevelType w:val="hybridMultilevel"/>
    <w:tmpl w:val="462A34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2C2396"/>
    <w:multiLevelType w:val="hybridMultilevel"/>
    <w:tmpl w:val="4A286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4537"/>
    <w:multiLevelType w:val="hybridMultilevel"/>
    <w:tmpl w:val="05060962"/>
    <w:lvl w:ilvl="0" w:tplc="CFC8C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C527B"/>
    <w:multiLevelType w:val="hybridMultilevel"/>
    <w:tmpl w:val="EAE86C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557E3A"/>
    <w:multiLevelType w:val="hybridMultilevel"/>
    <w:tmpl w:val="B2563BF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0D77D6"/>
    <w:multiLevelType w:val="hybridMultilevel"/>
    <w:tmpl w:val="1B981894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75493558"/>
    <w:multiLevelType w:val="hybridMultilevel"/>
    <w:tmpl w:val="5DECB15E"/>
    <w:lvl w:ilvl="0" w:tplc="0C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18"/>
  </w:num>
  <w:num w:numId="6">
    <w:abstractNumId w:val="5"/>
  </w:num>
  <w:num w:numId="7">
    <w:abstractNumId w:val="4"/>
  </w:num>
  <w:num w:numId="8">
    <w:abstractNumId w:val="7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19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11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2A"/>
    <w:rsid w:val="0007650B"/>
    <w:rsid w:val="000A5DF5"/>
    <w:rsid w:val="000C0BD6"/>
    <w:rsid w:val="000E7142"/>
    <w:rsid w:val="00101AEB"/>
    <w:rsid w:val="001213CF"/>
    <w:rsid w:val="00130F9F"/>
    <w:rsid w:val="00150DDB"/>
    <w:rsid w:val="00153B4F"/>
    <w:rsid w:val="00185774"/>
    <w:rsid w:val="001957CD"/>
    <w:rsid w:val="001F0BBF"/>
    <w:rsid w:val="001F2749"/>
    <w:rsid w:val="00221BC8"/>
    <w:rsid w:val="00221C94"/>
    <w:rsid w:val="0025438D"/>
    <w:rsid w:val="00254738"/>
    <w:rsid w:val="0025499E"/>
    <w:rsid w:val="002564F1"/>
    <w:rsid w:val="002649F7"/>
    <w:rsid w:val="002848EB"/>
    <w:rsid w:val="00292C82"/>
    <w:rsid w:val="00292D9D"/>
    <w:rsid w:val="002A306E"/>
    <w:rsid w:val="002A35F4"/>
    <w:rsid w:val="002D0DAC"/>
    <w:rsid w:val="002D10AC"/>
    <w:rsid w:val="002E2DFC"/>
    <w:rsid w:val="00300585"/>
    <w:rsid w:val="003911C4"/>
    <w:rsid w:val="003A129A"/>
    <w:rsid w:val="003A2ADE"/>
    <w:rsid w:val="003E2649"/>
    <w:rsid w:val="003E5A74"/>
    <w:rsid w:val="00413D9F"/>
    <w:rsid w:val="004948C8"/>
    <w:rsid w:val="004A17B1"/>
    <w:rsid w:val="004B5645"/>
    <w:rsid w:val="005042F4"/>
    <w:rsid w:val="00532000"/>
    <w:rsid w:val="00533190"/>
    <w:rsid w:val="005767AB"/>
    <w:rsid w:val="005A045E"/>
    <w:rsid w:val="005B53FE"/>
    <w:rsid w:val="005C0D42"/>
    <w:rsid w:val="005D2EB9"/>
    <w:rsid w:val="00640031"/>
    <w:rsid w:val="006B7810"/>
    <w:rsid w:val="00734A2A"/>
    <w:rsid w:val="00750094"/>
    <w:rsid w:val="00763EA7"/>
    <w:rsid w:val="0078368C"/>
    <w:rsid w:val="007902C2"/>
    <w:rsid w:val="007D168A"/>
    <w:rsid w:val="007D6A54"/>
    <w:rsid w:val="00830763"/>
    <w:rsid w:val="00844C43"/>
    <w:rsid w:val="008A1407"/>
    <w:rsid w:val="00953E23"/>
    <w:rsid w:val="00977C91"/>
    <w:rsid w:val="009E2621"/>
    <w:rsid w:val="00A14D60"/>
    <w:rsid w:val="00A1533E"/>
    <w:rsid w:val="00A6304B"/>
    <w:rsid w:val="00A94830"/>
    <w:rsid w:val="00AE2908"/>
    <w:rsid w:val="00B54839"/>
    <w:rsid w:val="00BA3565"/>
    <w:rsid w:val="00BD3882"/>
    <w:rsid w:val="00C60847"/>
    <w:rsid w:val="00C71FE3"/>
    <w:rsid w:val="00CB064E"/>
    <w:rsid w:val="00CC488B"/>
    <w:rsid w:val="00CE2FF1"/>
    <w:rsid w:val="00D05B31"/>
    <w:rsid w:val="00D244B6"/>
    <w:rsid w:val="00D35ECF"/>
    <w:rsid w:val="00D70AF0"/>
    <w:rsid w:val="00D75DEE"/>
    <w:rsid w:val="00D8241E"/>
    <w:rsid w:val="00DB189E"/>
    <w:rsid w:val="00E246C6"/>
    <w:rsid w:val="00E35CAF"/>
    <w:rsid w:val="00E62ED7"/>
    <w:rsid w:val="00E8247D"/>
    <w:rsid w:val="00E97F95"/>
    <w:rsid w:val="00EB4482"/>
    <w:rsid w:val="00EC3C38"/>
    <w:rsid w:val="00ED6248"/>
    <w:rsid w:val="00F01F2E"/>
    <w:rsid w:val="00F049BC"/>
    <w:rsid w:val="00F11E30"/>
    <w:rsid w:val="00F154B8"/>
    <w:rsid w:val="00F32E04"/>
    <w:rsid w:val="00F83C00"/>
    <w:rsid w:val="00F93999"/>
    <w:rsid w:val="00F97E03"/>
    <w:rsid w:val="00FC3E9D"/>
    <w:rsid w:val="00FC5F99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75CF"/>
  <w15:docId w15:val="{24A3CA21-CF7A-4F7E-A6B1-151258B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0AC"/>
    <w:pPr>
      <w:keepNext/>
      <w:keepLines/>
      <w:widowControl w:val="0"/>
      <w:spacing w:before="20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4A2A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34A2A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734A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F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D10AC"/>
    <w:rPr>
      <w:rFonts w:eastAsiaTheme="majorEastAsia" w:cstheme="majorBidi"/>
      <w:b/>
      <w:bCs/>
      <w:color w:val="4F81BD" w:themeColor="accent1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6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F1"/>
  </w:style>
  <w:style w:type="character" w:customStyle="1" w:styleId="Heading1Char">
    <w:name w:val="Heading 1 Char"/>
    <w:basedOn w:val="DefaultParagraphFont"/>
    <w:link w:val="Heading1"/>
    <w:uiPriority w:val="9"/>
    <w:rsid w:val="00F01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A129A"/>
    <w:pPr>
      <w:widowControl w:val="0"/>
      <w:spacing w:before="120" w:after="120" w:line="240" w:lineRule="auto"/>
      <w:ind w:left="108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A129A"/>
    <w:rPr>
      <w:rFonts w:ascii="Calibri" w:eastAsia="Calibri" w:hAnsi="Calibr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about/contact/Pages/acf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training/providers/learnlocal/pages/acfeboardfund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.participation@edumail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A9323767-AAAB-4DCF-97A7-63013A4C5D23}"/>
</file>

<file path=customXml/itemProps2.xml><?xml version="1.0" encoding="utf-8"?>
<ds:datastoreItem xmlns:ds="http://schemas.openxmlformats.org/officeDocument/2006/customXml" ds:itemID="{CE8BF4AE-AB68-446B-ADB3-A88E34C9924A}"/>
</file>

<file path=customXml/itemProps3.xml><?xml version="1.0" encoding="utf-8"?>
<ds:datastoreItem xmlns:ds="http://schemas.openxmlformats.org/officeDocument/2006/customXml" ds:itemID="{E51AA2DD-9697-4CFD-B9C1-ADC97B0E7B0B}"/>
</file>

<file path=customXml/itemProps4.xml><?xml version="1.0" encoding="utf-8"?>
<ds:datastoreItem xmlns:ds="http://schemas.openxmlformats.org/officeDocument/2006/customXml" ds:itemID="{7C19DB3C-1D37-4BAB-A6B8-E1AAAE2D51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CAIF Round 9</vt:lpstr>
    </vt:vector>
  </TitlesOfParts>
  <Company>DEECD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CAIF Round 9</dc:title>
  <dc:creator>Downie, Robyn M</dc:creator>
  <cp:lastModifiedBy>Morrow, Jackie A</cp:lastModifiedBy>
  <cp:revision>4</cp:revision>
  <cp:lastPrinted>2017-03-07T03:35:00Z</cp:lastPrinted>
  <dcterms:created xsi:type="dcterms:W3CDTF">2018-01-22T05:59:00Z</dcterms:created>
  <dcterms:modified xsi:type="dcterms:W3CDTF">2018-01-22T06:18:00Z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{31fbf825-15a3-47db-ad57-3e6f994cfb40}</vt:lpwstr>
  </property>
  <property fmtid="{D5CDD505-2E9C-101B-9397-08002B2CF9AE}" pid="8" name="RecordPoint_ActiveItemWebId">
    <vt:lpwstr>{2448c47a-0c10-4e7b-b9c8-5b12d6d373e0}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{b731327e-dde1-4362-ab85-4b03d633e5ee}</vt:lpwstr>
  </property>
  <property fmtid="{D5CDD505-2E9C-101B-9397-08002B2CF9AE}" pid="11" name="RecordPoint_RecordNumberSubmitted">
    <vt:lpwstr>R2018/016811</vt:lpwstr>
  </property>
  <property fmtid="{D5CDD505-2E9C-101B-9397-08002B2CF9AE}" pid="12" name="RecordPoint_SubmissionCompleted">
    <vt:lpwstr>2018-01-11T12:25:46.1850172+11:00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