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D1F37" w14:textId="77777777" w:rsidR="007A1C7B" w:rsidRDefault="007A1C7B" w:rsidP="007A1C7B">
      <w:pPr>
        <w:pStyle w:val="Default"/>
      </w:pPr>
      <w:bookmarkStart w:id="0" w:name="_GoBack"/>
      <w:bookmarkEnd w:id="0"/>
    </w:p>
    <w:p w14:paraId="6C5376FD" w14:textId="77777777" w:rsidR="00475544" w:rsidRDefault="00475544" w:rsidP="007A1C7B">
      <w:pPr>
        <w:pStyle w:val="Pa0"/>
        <w:spacing w:after="340"/>
        <w:jc w:val="right"/>
        <w:rPr>
          <w:rStyle w:val="A0"/>
          <w:rFonts w:ascii="Arial" w:hAnsi="Arial" w:cs="Arial"/>
          <w:b w:val="0"/>
          <w:bCs w:val="0"/>
        </w:rPr>
      </w:pPr>
    </w:p>
    <w:p w14:paraId="5908CB55" w14:textId="77777777" w:rsidR="00475544" w:rsidRDefault="00475544" w:rsidP="007A1C7B">
      <w:pPr>
        <w:pStyle w:val="Pa0"/>
        <w:spacing w:after="340"/>
        <w:jc w:val="right"/>
        <w:rPr>
          <w:rStyle w:val="A0"/>
          <w:rFonts w:ascii="Arial" w:hAnsi="Arial" w:cs="Arial"/>
          <w:b w:val="0"/>
          <w:bCs w:val="0"/>
        </w:rPr>
      </w:pPr>
    </w:p>
    <w:p w14:paraId="416D6CCC" w14:textId="77777777" w:rsidR="00102E0B" w:rsidRDefault="007A1C7B" w:rsidP="00102E0B">
      <w:pPr>
        <w:pStyle w:val="Pa0"/>
        <w:jc w:val="right"/>
        <w:rPr>
          <w:rStyle w:val="A0"/>
          <w:rFonts w:ascii="Arial" w:hAnsi="Arial" w:cs="Arial"/>
          <w:b w:val="0"/>
          <w:bCs w:val="0"/>
        </w:rPr>
      </w:pPr>
      <w:r w:rsidRPr="007A1C7B">
        <w:rPr>
          <w:rStyle w:val="A0"/>
          <w:rFonts w:ascii="Arial" w:hAnsi="Arial" w:cs="Arial"/>
          <w:b w:val="0"/>
          <w:bCs w:val="0"/>
        </w:rPr>
        <w:t xml:space="preserve">Guidelines for assessing </w:t>
      </w:r>
      <w:r w:rsidR="00C43BB7">
        <w:rPr>
          <w:rStyle w:val="A0"/>
          <w:rFonts w:ascii="Arial" w:hAnsi="Arial" w:cs="Arial"/>
          <w:b w:val="0"/>
          <w:bCs w:val="0"/>
        </w:rPr>
        <w:t xml:space="preserve">the </w:t>
      </w:r>
    </w:p>
    <w:p w14:paraId="1DF39DB0" w14:textId="77777777" w:rsidR="007A1C7B" w:rsidRPr="007A1C7B" w:rsidRDefault="00102E0B" w:rsidP="007A1C7B">
      <w:pPr>
        <w:pStyle w:val="Pa0"/>
        <w:spacing w:after="340"/>
        <w:jc w:val="right"/>
        <w:rPr>
          <w:rFonts w:ascii="Arial" w:hAnsi="Arial" w:cs="Arial"/>
          <w:color w:val="000000"/>
          <w:sz w:val="48"/>
          <w:szCs w:val="48"/>
        </w:rPr>
      </w:pPr>
      <w:r>
        <w:rPr>
          <w:rStyle w:val="A0"/>
          <w:rFonts w:ascii="Arial" w:hAnsi="Arial" w:cs="Arial"/>
          <w:b w:val="0"/>
          <w:bCs w:val="0"/>
        </w:rPr>
        <w:t>‘B</w:t>
      </w:r>
      <w:r w:rsidR="006213AC">
        <w:rPr>
          <w:rStyle w:val="A0"/>
          <w:rFonts w:ascii="Arial" w:hAnsi="Arial" w:cs="Arial"/>
          <w:b w:val="0"/>
          <w:bCs w:val="0"/>
        </w:rPr>
        <w:t>usiness</w:t>
      </w:r>
      <w:r>
        <w:rPr>
          <w:rStyle w:val="A0"/>
          <w:rFonts w:ascii="Arial" w:hAnsi="Arial" w:cs="Arial"/>
          <w:b w:val="0"/>
          <w:bCs w:val="0"/>
        </w:rPr>
        <w:t xml:space="preserve"> and Governance S</w:t>
      </w:r>
      <w:r w:rsidR="00C43BB7">
        <w:rPr>
          <w:rStyle w:val="A0"/>
          <w:rFonts w:ascii="Arial" w:hAnsi="Arial" w:cs="Arial"/>
          <w:b w:val="0"/>
          <w:bCs w:val="0"/>
        </w:rPr>
        <w:t>tatus</w:t>
      </w:r>
      <w:r>
        <w:rPr>
          <w:rStyle w:val="A0"/>
          <w:rFonts w:ascii="Arial" w:hAnsi="Arial" w:cs="Arial"/>
          <w:b w:val="0"/>
          <w:bCs w:val="0"/>
        </w:rPr>
        <w:t>’ (BGS)</w:t>
      </w:r>
      <w:r w:rsidR="00C43BB7">
        <w:rPr>
          <w:rStyle w:val="A0"/>
          <w:rFonts w:ascii="Arial" w:hAnsi="Arial" w:cs="Arial"/>
          <w:b w:val="0"/>
          <w:bCs w:val="0"/>
        </w:rPr>
        <w:t xml:space="preserve"> </w:t>
      </w:r>
      <w:r w:rsidR="00C43BB7">
        <w:rPr>
          <w:rStyle w:val="A0"/>
          <w:rFonts w:ascii="Arial" w:hAnsi="Arial" w:cs="Arial"/>
          <w:b w:val="0"/>
          <w:bCs w:val="0"/>
        </w:rPr>
        <w:br/>
      </w:r>
      <w:r w:rsidR="007A1C7B" w:rsidRPr="007A1C7B">
        <w:rPr>
          <w:rStyle w:val="A0"/>
          <w:rFonts w:ascii="Arial" w:hAnsi="Arial" w:cs="Arial"/>
          <w:b w:val="0"/>
          <w:bCs w:val="0"/>
        </w:rPr>
        <w:t>of ACFE Board</w:t>
      </w:r>
      <w:r w:rsidR="00896C0A">
        <w:rPr>
          <w:rStyle w:val="A0"/>
          <w:rFonts w:ascii="Arial" w:hAnsi="Arial" w:cs="Arial"/>
          <w:b w:val="0"/>
          <w:bCs w:val="0"/>
        </w:rPr>
        <w:t xml:space="preserve"> </w:t>
      </w:r>
      <w:r w:rsidR="007A1C7B" w:rsidRPr="007A1C7B">
        <w:rPr>
          <w:rStyle w:val="A0"/>
          <w:rFonts w:ascii="Arial" w:hAnsi="Arial" w:cs="Arial"/>
          <w:b w:val="0"/>
          <w:bCs w:val="0"/>
        </w:rPr>
        <w:t>registered organisations</w:t>
      </w:r>
    </w:p>
    <w:p w14:paraId="25F518AB" w14:textId="77777777" w:rsidR="007A1C7B" w:rsidRDefault="007A1C7B" w:rsidP="007A1C7B">
      <w:pPr>
        <w:rPr>
          <w:sz w:val="20"/>
          <w:szCs w:val="20"/>
        </w:rPr>
      </w:pPr>
    </w:p>
    <w:p w14:paraId="46C026A5" w14:textId="77777777" w:rsidR="007A1C7B" w:rsidRDefault="007A1C7B" w:rsidP="007A1C7B">
      <w:pPr>
        <w:rPr>
          <w:sz w:val="20"/>
          <w:szCs w:val="20"/>
        </w:rPr>
      </w:pPr>
    </w:p>
    <w:p w14:paraId="54976F91" w14:textId="77777777" w:rsidR="007A1C7B" w:rsidRDefault="007A1C7B" w:rsidP="007A1C7B">
      <w:pPr>
        <w:rPr>
          <w:sz w:val="20"/>
          <w:szCs w:val="20"/>
        </w:rPr>
      </w:pPr>
    </w:p>
    <w:p w14:paraId="509FEF88" w14:textId="77777777" w:rsidR="007A1C7B" w:rsidRDefault="007A1C7B" w:rsidP="007A1C7B">
      <w:pPr>
        <w:rPr>
          <w:sz w:val="20"/>
          <w:szCs w:val="20"/>
        </w:rPr>
      </w:pPr>
    </w:p>
    <w:p w14:paraId="22B516CA" w14:textId="77777777" w:rsidR="007A1C7B" w:rsidRDefault="007A1C7B" w:rsidP="007A1C7B">
      <w:pPr>
        <w:rPr>
          <w:sz w:val="20"/>
          <w:szCs w:val="20"/>
        </w:rPr>
      </w:pPr>
    </w:p>
    <w:p w14:paraId="183809D1" w14:textId="77777777" w:rsidR="007A1C7B" w:rsidRDefault="007A1C7B" w:rsidP="007A1C7B">
      <w:pPr>
        <w:rPr>
          <w:sz w:val="20"/>
          <w:szCs w:val="20"/>
        </w:rPr>
      </w:pPr>
    </w:p>
    <w:p w14:paraId="38DD66E0" w14:textId="77777777" w:rsidR="007A1C7B" w:rsidRDefault="007A1C7B" w:rsidP="007A1C7B">
      <w:pPr>
        <w:rPr>
          <w:sz w:val="20"/>
          <w:szCs w:val="20"/>
        </w:rPr>
      </w:pPr>
    </w:p>
    <w:p w14:paraId="20C071F3" w14:textId="77777777" w:rsidR="00F5000A" w:rsidRDefault="00F5000A" w:rsidP="007A1C7B">
      <w:pPr>
        <w:rPr>
          <w:sz w:val="20"/>
          <w:szCs w:val="20"/>
        </w:rPr>
      </w:pPr>
    </w:p>
    <w:p w14:paraId="11E03133" w14:textId="77777777" w:rsidR="00F5000A" w:rsidRDefault="00F5000A" w:rsidP="007A1C7B">
      <w:pPr>
        <w:rPr>
          <w:sz w:val="20"/>
          <w:szCs w:val="20"/>
        </w:rPr>
      </w:pPr>
    </w:p>
    <w:p w14:paraId="60CC34A9" w14:textId="77777777" w:rsidR="00F5000A" w:rsidRDefault="00F5000A" w:rsidP="007A1C7B">
      <w:pPr>
        <w:rPr>
          <w:sz w:val="20"/>
          <w:szCs w:val="20"/>
        </w:rPr>
      </w:pPr>
    </w:p>
    <w:p w14:paraId="150D2E02" w14:textId="77777777" w:rsidR="00F5000A" w:rsidRDefault="00F5000A" w:rsidP="007A1C7B">
      <w:pPr>
        <w:rPr>
          <w:sz w:val="20"/>
          <w:szCs w:val="20"/>
        </w:rPr>
      </w:pPr>
    </w:p>
    <w:p w14:paraId="35AACACF" w14:textId="77777777" w:rsidR="00F5000A" w:rsidRDefault="00F5000A" w:rsidP="007A1C7B">
      <w:pPr>
        <w:rPr>
          <w:sz w:val="20"/>
          <w:szCs w:val="20"/>
        </w:rPr>
      </w:pPr>
    </w:p>
    <w:p w14:paraId="743336FF" w14:textId="77777777" w:rsidR="00F5000A" w:rsidRDefault="00F5000A" w:rsidP="007A1C7B">
      <w:pPr>
        <w:rPr>
          <w:sz w:val="20"/>
          <w:szCs w:val="20"/>
        </w:rPr>
      </w:pPr>
    </w:p>
    <w:p w14:paraId="6BD1BFA2" w14:textId="77777777" w:rsidR="00F5000A" w:rsidRDefault="00F5000A" w:rsidP="007A1C7B">
      <w:pPr>
        <w:rPr>
          <w:sz w:val="20"/>
          <w:szCs w:val="20"/>
        </w:rPr>
      </w:pPr>
    </w:p>
    <w:p w14:paraId="68B19260" w14:textId="77777777" w:rsidR="00F5000A" w:rsidRDefault="00F5000A" w:rsidP="007A1C7B">
      <w:pPr>
        <w:rPr>
          <w:sz w:val="20"/>
          <w:szCs w:val="20"/>
        </w:rPr>
      </w:pPr>
    </w:p>
    <w:p w14:paraId="7F4955B2" w14:textId="77777777" w:rsidR="00F5000A" w:rsidRDefault="00F5000A" w:rsidP="007A1C7B">
      <w:pPr>
        <w:rPr>
          <w:sz w:val="20"/>
          <w:szCs w:val="20"/>
        </w:rPr>
      </w:pPr>
    </w:p>
    <w:p w14:paraId="3B69924A" w14:textId="77777777" w:rsidR="00F5000A" w:rsidRDefault="00F5000A" w:rsidP="007A1C7B">
      <w:pPr>
        <w:rPr>
          <w:sz w:val="20"/>
          <w:szCs w:val="20"/>
        </w:rPr>
      </w:pPr>
    </w:p>
    <w:p w14:paraId="5C1DE7D7" w14:textId="77777777" w:rsidR="007A1C7B" w:rsidRDefault="00475544" w:rsidP="0022714B">
      <w:pPr>
        <w:jc w:val="right"/>
        <w:rPr>
          <w:sz w:val="20"/>
          <w:szCs w:val="20"/>
        </w:rPr>
      </w:pPr>
      <w:r>
        <w:rPr>
          <w:noProof/>
          <w:lang w:eastAsia="en-AU"/>
        </w:rPr>
        <w:drawing>
          <wp:inline distT="0" distB="0" distL="0" distR="0" wp14:anchorId="7D9AAE66" wp14:editId="3221875A">
            <wp:extent cx="914400" cy="857250"/>
            <wp:effectExtent l="0" t="0" r="0" b="0"/>
            <wp:docPr id="1" name="Picture 1" descr="NEW ACF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CFE logo 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p>
    <w:p w14:paraId="0253FD79" w14:textId="77777777" w:rsidR="004208FD" w:rsidRDefault="004208FD" w:rsidP="0022714B">
      <w:pPr>
        <w:jc w:val="right"/>
        <w:rPr>
          <w:sz w:val="20"/>
          <w:szCs w:val="20"/>
        </w:rPr>
      </w:pPr>
    </w:p>
    <w:p w14:paraId="6B2FC0AE" w14:textId="77777777" w:rsidR="00E255DF" w:rsidRDefault="00E255DF">
      <w:pPr>
        <w:rPr>
          <w:rFonts w:cs="KFGXSR+Bookman-Bold"/>
          <w:b/>
          <w:bCs/>
          <w:color w:val="000000"/>
        </w:rPr>
      </w:pPr>
      <w:r>
        <w:rPr>
          <w:rFonts w:cs="KFGXSR+Bookman-Bold"/>
          <w:b/>
          <w:bCs/>
          <w:color w:val="000000"/>
        </w:rPr>
        <w:br w:type="page"/>
      </w:r>
    </w:p>
    <w:p w14:paraId="21FFB61F" w14:textId="77777777" w:rsidR="007A1C7B" w:rsidRPr="007A1C7B" w:rsidRDefault="007A1C7B" w:rsidP="007A1C7B">
      <w:pPr>
        <w:pStyle w:val="Pa2"/>
        <w:spacing w:before="100" w:after="40"/>
        <w:rPr>
          <w:rFonts w:asciiTheme="minorHAnsi" w:hAnsiTheme="minorHAnsi" w:cs="KFGXSR+Bookman-Bold"/>
          <w:color w:val="000000"/>
          <w:sz w:val="22"/>
          <w:szCs w:val="22"/>
        </w:rPr>
      </w:pPr>
      <w:r w:rsidRPr="007A1C7B">
        <w:rPr>
          <w:rFonts w:asciiTheme="minorHAnsi" w:hAnsiTheme="minorHAnsi" w:cs="KFGXSR+Bookman-Bold"/>
          <w:b/>
          <w:bCs/>
          <w:color w:val="000000"/>
          <w:sz w:val="22"/>
          <w:szCs w:val="22"/>
        </w:rPr>
        <w:lastRenderedPageBreak/>
        <w:t>Disclaimer:</w:t>
      </w:r>
    </w:p>
    <w:p w14:paraId="69FA84D2" w14:textId="77777777" w:rsidR="007A1C7B" w:rsidRPr="007A1C7B" w:rsidRDefault="007A1C7B" w:rsidP="00E919FC">
      <w:pPr>
        <w:pStyle w:val="Pa3"/>
        <w:spacing w:before="200" w:after="100"/>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xml:space="preserve">These guidelines for assessing the </w:t>
      </w:r>
      <w:r w:rsidR="00102E0B">
        <w:rPr>
          <w:rFonts w:asciiTheme="minorHAnsi" w:hAnsiTheme="minorHAnsi" w:cs="MVAJUN+DINMittelschrift"/>
          <w:color w:val="000000"/>
          <w:sz w:val="22"/>
          <w:szCs w:val="22"/>
        </w:rPr>
        <w:t>‘B</w:t>
      </w:r>
      <w:r w:rsidR="006213AC">
        <w:rPr>
          <w:rFonts w:asciiTheme="minorHAnsi" w:hAnsiTheme="minorHAnsi" w:cs="MVAJUN+DINMittelschrift"/>
          <w:color w:val="000000"/>
          <w:sz w:val="22"/>
          <w:szCs w:val="22"/>
        </w:rPr>
        <w:t>usiness</w:t>
      </w:r>
      <w:r w:rsidR="00557158">
        <w:rPr>
          <w:rFonts w:asciiTheme="minorHAnsi" w:hAnsiTheme="minorHAnsi" w:cs="MVAJUN+DINMittelschrift"/>
          <w:color w:val="000000"/>
          <w:sz w:val="22"/>
          <w:szCs w:val="22"/>
        </w:rPr>
        <w:t xml:space="preserve"> and </w:t>
      </w:r>
      <w:r w:rsidR="00102E0B">
        <w:rPr>
          <w:rFonts w:asciiTheme="minorHAnsi" w:hAnsiTheme="minorHAnsi" w:cs="MVAJUN+DINMittelschrift"/>
          <w:color w:val="000000"/>
          <w:sz w:val="22"/>
          <w:szCs w:val="22"/>
        </w:rPr>
        <w:t>G</w:t>
      </w:r>
      <w:r w:rsidR="00557158">
        <w:rPr>
          <w:rFonts w:asciiTheme="minorHAnsi" w:hAnsiTheme="minorHAnsi" w:cs="MVAJUN+DINMittelschrift"/>
          <w:color w:val="000000"/>
          <w:sz w:val="22"/>
          <w:szCs w:val="22"/>
        </w:rPr>
        <w:t xml:space="preserve">overnance </w:t>
      </w:r>
      <w:r w:rsidR="00102E0B">
        <w:rPr>
          <w:rFonts w:asciiTheme="minorHAnsi" w:hAnsiTheme="minorHAnsi" w:cs="MVAJUN+DINMittelschrift"/>
          <w:color w:val="000000"/>
          <w:sz w:val="22"/>
          <w:szCs w:val="22"/>
        </w:rPr>
        <w:t>S</w:t>
      </w:r>
      <w:r w:rsidR="00557158">
        <w:rPr>
          <w:rFonts w:asciiTheme="minorHAnsi" w:hAnsiTheme="minorHAnsi" w:cs="MVAJUN+DINMittelschrift"/>
          <w:color w:val="000000"/>
          <w:sz w:val="22"/>
          <w:szCs w:val="22"/>
        </w:rPr>
        <w:t>tatus</w:t>
      </w:r>
      <w:r w:rsidR="00102E0B">
        <w:rPr>
          <w:rFonts w:asciiTheme="minorHAnsi" w:hAnsiTheme="minorHAnsi" w:cs="MVAJUN+DINMittelschrift"/>
          <w:color w:val="000000"/>
          <w:sz w:val="22"/>
          <w:szCs w:val="22"/>
        </w:rPr>
        <w:t>’ (BGS)</w:t>
      </w:r>
      <w:r w:rsidRPr="007A1C7B">
        <w:rPr>
          <w:rFonts w:asciiTheme="minorHAnsi" w:hAnsiTheme="minorHAnsi" w:cs="MVAJUN+DINMittelschrift"/>
          <w:color w:val="000000"/>
          <w:sz w:val="22"/>
          <w:szCs w:val="22"/>
        </w:rPr>
        <w:t xml:space="preserve"> of </w:t>
      </w:r>
      <w:r w:rsidR="002D3236" w:rsidRPr="007A1C7B">
        <w:rPr>
          <w:rFonts w:asciiTheme="minorHAnsi" w:hAnsiTheme="minorHAnsi" w:cs="MVAJUN+DINMittelschrift"/>
          <w:color w:val="000000"/>
          <w:sz w:val="22"/>
          <w:szCs w:val="22"/>
        </w:rPr>
        <w:t xml:space="preserve">adult community education organisations </w:t>
      </w:r>
      <w:r w:rsidR="002D3236">
        <w:rPr>
          <w:rFonts w:asciiTheme="minorHAnsi" w:hAnsiTheme="minorHAnsi" w:cs="MVAJUN+DINMittelschrift"/>
          <w:color w:val="000000"/>
          <w:sz w:val="22"/>
          <w:szCs w:val="22"/>
        </w:rPr>
        <w:t xml:space="preserve">are </w:t>
      </w:r>
      <w:r w:rsidR="002D3236" w:rsidRPr="007A1C7B">
        <w:rPr>
          <w:rFonts w:asciiTheme="minorHAnsi" w:hAnsiTheme="minorHAnsi" w:cs="MVAJUN+DINMittelschrift"/>
          <w:color w:val="000000"/>
          <w:sz w:val="22"/>
          <w:szCs w:val="22"/>
        </w:rPr>
        <w:t xml:space="preserve">a tool for the determination of eligibility to apply for funding. </w:t>
      </w:r>
    </w:p>
    <w:p w14:paraId="4AC66A05" w14:textId="77777777" w:rsidR="007A1C7B" w:rsidRPr="007A1C7B" w:rsidRDefault="007A1C7B" w:rsidP="00E919FC">
      <w:pPr>
        <w:pStyle w:val="Pa3"/>
        <w:spacing w:before="200" w:after="100"/>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xml:space="preserve">A determination under these guidelines that an </w:t>
      </w:r>
      <w:r w:rsidR="00FA4BC4">
        <w:rPr>
          <w:rFonts w:asciiTheme="minorHAnsi" w:hAnsiTheme="minorHAnsi" w:cs="MVAJUN+DINMittelschrift"/>
          <w:color w:val="000000"/>
          <w:sz w:val="22"/>
          <w:szCs w:val="22"/>
        </w:rPr>
        <w:t xml:space="preserve">ACFE Board registered </w:t>
      </w:r>
      <w:r w:rsidRPr="007A1C7B">
        <w:rPr>
          <w:rFonts w:asciiTheme="minorHAnsi" w:hAnsiTheme="minorHAnsi" w:cs="MVAJUN+DINMittelschrift"/>
          <w:color w:val="000000"/>
          <w:sz w:val="22"/>
          <w:szCs w:val="22"/>
        </w:rPr>
        <w:t xml:space="preserve">organisation is eligible to apply for funding does not necessarily mean that it will be </w:t>
      </w:r>
      <w:r w:rsidR="00FA4BC4">
        <w:rPr>
          <w:rFonts w:asciiTheme="minorHAnsi" w:hAnsiTheme="minorHAnsi" w:cs="MVAJUN+DINMittelschrift"/>
          <w:color w:val="000000"/>
          <w:sz w:val="22"/>
          <w:szCs w:val="22"/>
        </w:rPr>
        <w:t>allocated</w:t>
      </w:r>
      <w:r w:rsidRPr="007A1C7B">
        <w:rPr>
          <w:rFonts w:asciiTheme="minorHAnsi" w:hAnsiTheme="minorHAnsi" w:cs="MVAJUN+DINMittelschrift"/>
          <w:color w:val="000000"/>
          <w:sz w:val="22"/>
          <w:szCs w:val="22"/>
        </w:rPr>
        <w:t xml:space="preserve"> funding. In addition, a determination that an organisation is eligible to apply for funding does not carry with it any assurance that is, or will remain, </w:t>
      </w:r>
      <w:r w:rsidR="006213AC">
        <w:rPr>
          <w:rFonts w:asciiTheme="minorHAnsi" w:hAnsiTheme="minorHAnsi" w:cs="MVAJUN+DINMittelschrift"/>
          <w:color w:val="000000"/>
          <w:sz w:val="22"/>
          <w:szCs w:val="22"/>
        </w:rPr>
        <w:t xml:space="preserve">a </w:t>
      </w:r>
      <w:r w:rsidRPr="007A1C7B">
        <w:rPr>
          <w:rFonts w:asciiTheme="minorHAnsi" w:hAnsiTheme="minorHAnsi" w:cs="MVAJUN+DINMittelschrift"/>
          <w:color w:val="000000"/>
          <w:sz w:val="22"/>
          <w:szCs w:val="22"/>
        </w:rPr>
        <w:t>viable</w:t>
      </w:r>
      <w:r w:rsidR="006213AC">
        <w:rPr>
          <w:rFonts w:asciiTheme="minorHAnsi" w:hAnsiTheme="minorHAnsi" w:cs="MVAJUN+DINMittelschrift"/>
          <w:color w:val="000000"/>
          <w:sz w:val="22"/>
          <w:szCs w:val="22"/>
        </w:rPr>
        <w:t xml:space="preserve"> community business</w:t>
      </w:r>
      <w:r w:rsidRPr="007A1C7B">
        <w:rPr>
          <w:rFonts w:asciiTheme="minorHAnsi" w:hAnsiTheme="minorHAnsi" w:cs="MVAJUN+DINMittelschrift"/>
          <w:color w:val="000000"/>
          <w:sz w:val="22"/>
          <w:szCs w:val="22"/>
        </w:rPr>
        <w:t>.</w:t>
      </w:r>
    </w:p>
    <w:p w14:paraId="38DE13B7" w14:textId="77777777" w:rsidR="00F72A9A" w:rsidRDefault="007A1C7B" w:rsidP="00475544">
      <w:pPr>
        <w:pStyle w:val="Pa3"/>
        <w:spacing w:after="100" w:line="276" w:lineRule="auto"/>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Adult, Community and Further Education Board, Victoria, 2006</w:t>
      </w:r>
      <w:r w:rsidR="00557158">
        <w:rPr>
          <w:rFonts w:asciiTheme="minorHAnsi" w:hAnsiTheme="minorHAnsi" w:cs="MVAJUN+DINMittelschrift"/>
          <w:color w:val="000000"/>
          <w:sz w:val="22"/>
          <w:szCs w:val="22"/>
        </w:rPr>
        <w:t>, 2014</w:t>
      </w:r>
      <w:r w:rsidR="008C2A98">
        <w:rPr>
          <w:rFonts w:asciiTheme="minorHAnsi" w:hAnsiTheme="minorHAnsi" w:cs="MVAJUN+DINMittelschrift"/>
          <w:color w:val="000000"/>
          <w:sz w:val="22"/>
          <w:szCs w:val="22"/>
        </w:rPr>
        <w:t>,</w:t>
      </w:r>
      <w:r w:rsidR="00E255DF">
        <w:rPr>
          <w:rFonts w:asciiTheme="minorHAnsi" w:hAnsiTheme="minorHAnsi" w:cs="MVAJUN+DINMittelschrift"/>
          <w:color w:val="000000"/>
          <w:sz w:val="22"/>
          <w:szCs w:val="22"/>
        </w:rPr>
        <w:t xml:space="preserve"> </w:t>
      </w:r>
      <w:r w:rsidR="003F6E6C">
        <w:rPr>
          <w:rFonts w:asciiTheme="minorHAnsi" w:hAnsiTheme="minorHAnsi" w:cs="MVAJUN+DINMittelschrift"/>
          <w:color w:val="000000"/>
          <w:sz w:val="22"/>
          <w:szCs w:val="22"/>
        </w:rPr>
        <w:t>2016</w:t>
      </w:r>
      <w:r w:rsidRPr="007A1C7B">
        <w:rPr>
          <w:rFonts w:asciiTheme="minorHAnsi" w:hAnsiTheme="minorHAnsi" w:cs="MVAJUN+DINMittelschrift"/>
          <w:color w:val="000000"/>
          <w:sz w:val="22"/>
          <w:szCs w:val="22"/>
        </w:rPr>
        <w:t xml:space="preserve">. </w:t>
      </w:r>
    </w:p>
    <w:p w14:paraId="3AA71B6A" w14:textId="77777777" w:rsidR="007A1C7B" w:rsidRPr="007A1C7B" w:rsidRDefault="007A1C7B" w:rsidP="00E919FC">
      <w:pPr>
        <w:pStyle w:val="Pa3"/>
        <w:spacing w:before="200" w:after="100"/>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xml:space="preserve">Copyright in this document is owned by the State of Victoria. Designated forms may be photocopied for </w:t>
      </w:r>
      <w:r w:rsidR="00557158">
        <w:rPr>
          <w:rFonts w:asciiTheme="minorHAnsi" w:hAnsiTheme="minorHAnsi" w:cs="MVAJUN+DINMittelschrift"/>
          <w:color w:val="000000"/>
          <w:sz w:val="22"/>
          <w:szCs w:val="22"/>
        </w:rPr>
        <w:t>ACFE Board registered</w:t>
      </w:r>
      <w:r w:rsidRPr="007A1C7B">
        <w:rPr>
          <w:rFonts w:asciiTheme="minorHAnsi" w:hAnsiTheme="minorHAnsi" w:cs="MVAJUN+DINMittelschrift"/>
          <w:color w:val="000000"/>
          <w:sz w:val="22"/>
          <w:szCs w:val="22"/>
        </w:rPr>
        <w:t xml:space="preserve"> organisation use only. Otherwise no parts may be reproduced by any process except in accordance with the provisions of the Copyright Act.</w:t>
      </w:r>
    </w:p>
    <w:p w14:paraId="37D3735F" w14:textId="77777777" w:rsidR="00557158" w:rsidRDefault="007A1C7B" w:rsidP="00E919FC">
      <w:pPr>
        <w:pStyle w:val="Pa3"/>
        <w:spacing w:before="200" w:after="100"/>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xml:space="preserve">Address all queries in relation to this publication to </w:t>
      </w:r>
    </w:p>
    <w:p w14:paraId="45FDD063" w14:textId="77777777" w:rsidR="00557158" w:rsidRDefault="00557158" w:rsidP="00E919FC">
      <w:pPr>
        <w:pStyle w:val="Pa3"/>
        <w:spacing w:before="200" w:after="100"/>
        <w:contextualSpacing/>
        <w:rPr>
          <w:rFonts w:asciiTheme="minorHAnsi" w:hAnsiTheme="minorHAnsi" w:cs="MVAJUN+DINMittelschrift"/>
          <w:color w:val="000000"/>
          <w:sz w:val="22"/>
          <w:szCs w:val="22"/>
        </w:rPr>
      </w:pPr>
      <w:r>
        <w:rPr>
          <w:rFonts w:asciiTheme="minorHAnsi" w:hAnsiTheme="minorHAnsi" w:cs="MVAJUN+DINMittelschrift"/>
          <w:color w:val="000000"/>
          <w:sz w:val="22"/>
          <w:szCs w:val="22"/>
        </w:rPr>
        <w:t>Manager,</w:t>
      </w:r>
    </w:p>
    <w:p w14:paraId="35304DBE" w14:textId="77777777" w:rsidR="00557158" w:rsidRDefault="00557158" w:rsidP="00E919FC">
      <w:pPr>
        <w:pStyle w:val="Pa3"/>
        <w:spacing w:before="200" w:after="100"/>
        <w:contextualSpacing/>
        <w:rPr>
          <w:rFonts w:asciiTheme="minorHAnsi" w:hAnsiTheme="minorHAnsi" w:cs="MVAJUN+DINMittelschrift"/>
          <w:color w:val="000000"/>
          <w:sz w:val="22"/>
          <w:szCs w:val="22"/>
        </w:rPr>
      </w:pPr>
      <w:r>
        <w:rPr>
          <w:rFonts w:asciiTheme="minorHAnsi" w:hAnsiTheme="minorHAnsi" w:cs="MVAJUN+DINMittelschrift"/>
          <w:color w:val="000000"/>
          <w:sz w:val="22"/>
          <w:szCs w:val="22"/>
        </w:rPr>
        <w:t>ACFE Board Secretariat,</w:t>
      </w:r>
    </w:p>
    <w:p w14:paraId="19233B75" w14:textId="77777777" w:rsidR="00557158" w:rsidRDefault="00557158" w:rsidP="00E919FC">
      <w:pPr>
        <w:pStyle w:val="Pa3"/>
        <w:spacing w:before="200" w:after="100"/>
        <w:contextualSpacing/>
        <w:rPr>
          <w:rFonts w:asciiTheme="minorHAnsi" w:hAnsiTheme="minorHAnsi" w:cs="MVAJUN+DINMittelschrift"/>
          <w:color w:val="000000"/>
          <w:sz w:val="22"/>
          <w:szCs w:val="22"/>
        </w:rPr>
      </w:pPr>
      <w:r>
        <w:rPr>
          <w:rFonts w:asciiTheme="minorHAnsi" w:hAnsiTheme="minorHAnsi" w:cs="MVAJUN+DINMittelschrift"/>
          <w:color w:val="000000"/>
          <w:sz w:val="22"/>
          <w:szCs w:val="22"/>
        </w:rPr>
        <w:t xml:space="preserve">Department of </w:t>
      </w:r>
      <w:r w:rsidR="007A1C7B" w:rsidRPr="007A1C7B">
        <w:rPr>
          <w:rFonts w:asciiTheme="minorHAnsi" w:hAnsiTheme="minorHAnsi" w:cs="MVAJUN+DINMittelschrift"/>
          <w:color w:val="000000"/>
          <w:sz w:val="22"/>
          <w:szCs w:val="22"/>
        </w:rPr>
        <w:t>Education</w:t>
      </w:r>
      <w:r>
        <w:rPr>
          <w:rFonts w:asciiTheme="minorHAnsi" w:hAnsiTheme="minorHAnsi" w:cs="MVAJUN+DINMittelschrift"/>
          <w:color w:val="000000"/>
          <w:sz w:val="22"/>
          <w:szCs w:val="22"/>
        </w:rPr>
        <w:t xml:space="preserve"> and </w:t>
      </w:r>
      <w:r w:rsidR="00210922">
        <w:rPr>
          <w:rFonts w:asciiTheme="minorHAnsi" w:hAnsiTheme="minorHAnsi" w:cs="MVAJUN+DINMittelschrift"/>
          <w:color w:val="000000"/>
          <w:sz w:val="22"/>
          <w:szCs w:val="22"/>
        </w:rPr>
        <w:t>Training</w:t>
      </w:r>
      <w:r w:rsidR="007A1C7B" w:rsidRPr="007A1C7B">
        <w:rPr>
          <w:rFonts w:asciiTheme="minorHAnsi" w:hAnsiTheme="minorHAnsi" w:cs="MVAJUN+DINMittelschrift"/>
          <w:color w:val="000000"/>
          <w:sz w:val="22"/>
          <w:szCs w:val="22"/>
        </w:rPr>
        <w:t xml:space="preserve">, </w:t>
      </w:r>
    </w:p>
    <w:p w14:paraId="77ACAB47" w14:textId="77777777" w:rsidR="00557158" w:rsidRDefault="007A1C7B" w:rsidP="00E919FC">
      <w:pPr>
        <w:pStyle w:val="Pa3"/>
        <w:spacing w:before="200" w:after="100"/>
        <w:contextualSpacing/>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xml:space="preserve">2 Treasury Place, </w:t>
      </w:r>
    </w:p>
    <w:p w14:paraId="3633B057" w14:textId="77777777" w:rsidR="007A1C7B" w:rsidRPr="007A1C7B" w:rsidRDefault="00E919FC" w:rsidP="00E919FC">
      <w:pPr>
        <w:pStyle w:val="Pa3"/>
        <w:spacing w:before="200" w:after="100"/>
        <w:contextualSpacing/>
        <w:rPr>
          <w:rFonts w:asciiTheme="minorHAnsi" w:hAnsiTheme="minorHAnsi" w:cs="MVAJUN+DINMittelschrift"/>
          <w:color w:val="000000"/>
          <w:sz w:val="22"/>
          <w:szCs w:val="22"/>
        </w:rPr>
      </w:pPr>
      <w:r>
        <w:rPr>
          <w:rFonts w:asciiTheme="minorHAnsi" w:hAnsiTheme="minorHAnsi" w:cs="MVAJUN+DINMittelschrift"/>
          <w:color w:val="000000"/>
          <w:sz w:val="22"/>
          <w:szCs w:val="22"/>
        </w:rPr>
        <w:t>MELBOURNE  3000</w:t>
      </w:r>
      <w:r w:rsidR="007A1C7B" w:rsidRPr="007A1C7B">
        <w:rPr>
          <w:rFonts w:asciiTheme="minorHAnsi" w:hAnsiTheme="minorHAnsi" w:cs="MVAJUN+DINMittelschrift"/>
          <w:color w:val="000000"/>
          <w:sz w:val="22"/>
          <w:szCs w:val="22"/>
        </w:rPr>
        <w:t>.</w:t>
      </w:r>
    </w:p>
    <w:p w14:paraId="7800C2A8" w14:textId="77777777" w:rsidR="00557158" w:rsidRDefault="00557158" w:rsidP="00E919FC">
      <w:pPr>
        <w:autoSpaceDE w:val="0"/>
        <w:autoSpaceDN w:val="0"/>
        <w:adjustRightInd w:val="0"/>
        <w:spacing w:before="200" w:after="100" w:line="181" w:lineRule="atLeast"/>
        <w:rPr>
          <w:rFonts w:cs="MVAJUN+DINMittelschrift"/>
          <w:color w:val="000000"/>
        </w:rPr>
      </w:pPr>
    </w:p>
    <w:p w14:paraId="5038AB0E" w14:textId="77777777" w:rsidR="00557158" w:rsidRDefault="00557158" w:rsidP="00E919FC">
      <w:pPr>
        <w:autoSpaceDE w:val="0"/>
        <w:autoSpaceDN w:val="0"/>
        <w:adjustRightInd w:val="0"/>
        <w:spacing w:before="200" w:after="100" w:line="181" w:lineRule="atLeast"/>
        <w:rPr>
          <w:rFonts w:cs="MVAJUN+DINMittelschrift"/>
          <w:color w:val="000000"/>
        </w:rPr>
      </w:pPr>
    </w:p>
    <w:p w14:paraId="29071406" w14:textId="77777777" w:rsidR="006F3B21" w:rsidRDefault="006F3B21" w:rsidP="00E919FC">
      <w:pPr>
        <w:autoSpaceDE w:val="0"/>
        <w:autoSpaceDN w:val="0"/>
        <w:adjustRightInd w:val="0"/>
        <w:spacing w:before="200" w:after="100" w:line="181" w:lineRule="atLeast"/>
        <w:rPr>
          <w:rFonts w:cs="MVAJUN+DINMittelschrift"/>
          <w:color w:val="000000"/>
        </w:rPr>
      </w:pPr>
    </w:p>
    <w:p w14:paraId="0F97FF27" w14:textId="77777777" w:rsidR="006F3B21" w:rsidRDefault="006F3B21" w:rsidP="00E919FC">
      <w:pPr>
        <w:autoSpaceDE w:val="0"/>
        <w:autoSpaceDN w:val="0"/>
        <w:adjustRightInd w:val="0"/>
        <w:spacing w:before="200" w:after="100" w:line="181" w:lineRule="atLeast"/>
        <w:rPr>
          <w:rFonts w:cs="MVAJUN+DINMittelschrift"/>
          <w:color w:val="000000"/>
        </w:rPr>
      </w:pPr>
    </w:p>
    <w:p w14:paraId="55242DE5" w14:textId="77777777" w:rsidR="006F3B21" w:rsidRDefault="006F3B21" w:rsidP="00E919FC">
      <w:pPr>
        <w:autoSpaceDE w:val="0"/>
        <w:autoSpaceDN w:val="0"/>
        <w:adjustRightInd w:val="0"/>
        <w:spacing w:before="200" w:after="100" w:line="181" w:lineRule="atLeast"/>
        <w:rPr>
          <w:rFonts w:cs="MVAJUN+DINMittelschrift"/>
          <w:color w:val="000000"/>
        </w:rPr>
      </w:pPr>
    </w:p>
    <w:p w14:paraId="680182E8" w14:textId="77777777" w:rsidR="006F3B21" w:rsidRDefault="006F3B21" w:rsidP="00E919FC">
      <w:pPr>
        <w:autoSpaceDE w:val="0"/>
        <w:autoSpaceDN w:val="0"/>
        <w:adjustRightInd w:val="0"/>
        <w:spacing w:before="200" w:after="100" w:line="181" w:lineRule="atLeast"/>
        <w:rPr>
          <w:rFonts w:cs="MVAJUN+DINMittelschrift"/>
          <w:color w:val="000000"/>
        </w:rPr>
      </w:pPr>
    </w:p>
    <w:p w14:paraId="1D07DA85" w14:textId="77777777" w:rsidR="006F3B21" w:rsidRDefault="006F3B21" w:rsidP="00E919FC">
      <w:pPr>
        <w:autoSpaceDE w:val="0"/>
        <w:autoSpaceDN w:val="0"/>
        <w:adjustRightInd w:val="0"/>
        <w:spacing w:before="200" w:after="100" w:line="181" w:lineRule="atLeast"/>
        <w:rPr>
          <w:rFonts w:cs="MVAJUN+DINMittelschrift"/>
          <w:color w:val="000000"/>
        </w:rPr>
      </w:pPr>
    </w:p>
    <w:p w14:paraId="5156EACB" w14:textId="77777777" w:rsidR="006F3B21" w:rsidRDefault="006F3B21" w:rsidP="00E919FC">
      <w:pPr>
        <w:autoSpaceDE w:val="0"/>
        <w:autoSpaceDN w:val="0"/>
        <w:adjustRightInd w:val="0"/>
        <w:spacing w:before="200" w:after="100" w:line="181" w:lineRule="atLeast"/>
        <w:rPr>
          <w:rFonts w:cs="MVAJUN+DINMittelschrift"/>
          <w:color w:val="000000"/>
        </w:rPr>
      </w:pPr>
    </w:p>
    <w:p w14:paraId="0E7A5CB8" w14:textId="77777777" w:rsidR="006F3B21" w:rsidRDefault="006F3B21" w:rsidP="00E919FC">
      <w:pPr>
        <w:autoSpaceDE w:val="0"/>
        <w:autoSpaceDN w:val="0"/>
        <w:adjustRightInd w:val="0"/>
        <w:spacing w:before="200" w:after="100" w:line="181" w:lineRule="atLeast"/>
        <w:rPr>
          <w:rFonts w:cs="MVAJUN+DINMittelschrift"/>
          <w:color w:val="000000"/>
        </w:rPr>
      </w:pPr>
    </w:p>
    <w:p w14:paraId="0743B2B3" w14:textId="77777777" w:rsidR="006F3B21" w:rsidRDefault="006F3B21" w:rsidP="00E919FC">
      <w:pPr>
        <w:autoSpaceDE w:val="0"/>
        <w:autoSpaceDN w:val="0"/>
        <w:adjustRightInd w:val="0"/>
        <w:spacing w:before="200" w:after="100" w:line="181" w:lineRule="atLeast"/>
        <w:rPr>
          <w:rFonts w:cs="MVAJUN+DINMittelschrift"/>
          <w:color w:val="000000"/>
        </w:rPr>
      </w:pPr>
    </w:p>
    <w:p w14:paraId="4B2B24D0" w14:textId="77777777" w:rsidR="006F3B21" w:rsidRDefault="006F3B21" w:rsidP="00E919FC">
      <w:pPr>
        <w:autoSpaceDE w:val="0"/>
        <w:autoSpaceDN w:val="0"/>
        <w:adjustRightInd w:val="0"/>
        <w:spacing w:before="200" w:after="100" w:line="181" w:lineRule="atLeast"/>
        <w:rPr>
          <w:rFonts w:cs="MVAJUN+DINMittelschrift"/>
          <w:color w:val="000000"/>
        </w:rPr>
      </w:pPr>
    </w:p>
    <w:p w14:paraId="51302AB6" w14:textId="77777777" w:rsidR="006F3B21" w:rsidRDefault="006F3B21" w:rsidP="00E919FC">
      <w:pPr>
        <w:autoSpaceDE w:val="0"/>
        <w:autoSpaceDN w:val="0"/>
        <w:adjustRightInd w:val="0"/>
        <w:spacing w:before="200" w:after="100" w:line="181" w:lineRule="atLeast"/>
        <w:rPr>
          <w:rFonts w:cs="MVAJUN+DINMittelschrift"/>
          <w:color w:val="000000"/>
        </w:rPr>
      </w:pPr>
    </w:p>
    <w:p w14:paraId="3FE35837" w14:textId="77777777" w:rsidR="006F3B21" w:rsidRDefault="006F3B21" w:rsidP="00E919FC">
      <w:pPr>
        <w:autoSpaceDE w:val="0"/>
        <w:autoSpaceDN w:val="0"/>
        <w:adjustRightInd w:val="0"/>
        <w:spacing w:before="200" w:after="100" w:line="181" w:lineRule="atLeast"/>
        <w:rPr>
          <w:rFonts w:cs="MVAJUN+DINMittelschrift"/>
          <w:color w:val="000000"/>
        </w:rPr>
      </w:pPr>
    </w:p>
    <w:p w14:paraId="0FBC167E" w14:textId="77777777" w:rsidR="006F3B21" w:rsidRDefault="006F3B21" w:rsidP="00E919FC">
      <w:pPr>
        <w:autoSpaceDE w:val="0"/>
        <w:autoSpaceDN w:val="0"/>
        <w:adjustRightInd w:val="0"/>
        <w:spacing w:before="200" w:after="100" w:line="181" w:lineRule="atLeast"/>
        <w:rPr>
          <w:rFonts w:cs="MVAJUN+DINMittelschrift"/>
          <w:color w:val="000000"/>
        </w:rPr>
      </w:pPr>
    </w:p>
    <w:p w14:paraId="3DB79174" w14:textId="77777777" w:rsidR="006F3B21" w:rsidRDefault="006F3B21" w:rsidP="00E919FC">
      <w:pPr>
        <w:autoSpaceDE w:val="0"/>
        <w:autoSpaceDN w:val="0"/>
        <w:adjustRightInd w:val="0"/>
        <w:spacing w:before="200" w:after="100" w:line="181" w:lineRule="atLeast"/>
        <w:rPr>
          <w:rFonts w:cs="MVAJUN+DINMittelschrift"/>
          <w:color w:val="000000"/>
        </w:rPr>
      </w:pPr>
    </w:p>
    <w:p w14:paraId="4653D307" w14:textId="77777777" w:rsidR="006F3B21" w:rsidRDefault="006F3B21" w:rsidP="00E919FC">
      <w:pPr>
        <w:autoSpaceDE w:val="0"/>
        <w:autoSpaceDN w:val="0"/>
        <w:adjustRightInd w:val="0"/>
        <w:spacing w:before="200" w:after="100" w:line="181" w:lineRule="atLeast"/>
        <w:rPr>
          <w:rFonts w:cs="MVAJUN+DINMittelschrift"/>
          <w:color w:val="000000"/>
        </w:rPr>
      </w:pPr>
    </w:p>
    <w:p w14:paraId="18D37CC0" w14:textId="77777777" w:rsidR="006F3B21" w:rsidRDefault="006F3B21" w:rsidP="00E919FC">
      <w:pPr>
        <w:autoSpaceDE w:val="0"/>
        <w:autoSpaceDN w:val="0"/>
        <w:adjustRightInd w:val="0"/>
        <w:spacing w:before="200" w:after="100" w:line="181" w:lineRule="atLeast"/>
        <w:rPr>
          <w:rFonts w:cs="MVAJUN+DINMittelschrift"/>
          <w:color w:val="000000"/>
        </w:rPr>
      </w:pPr>
    </w:p>
    <w:p w14:paraId="046596FD" w14:textId="77777777" w:rsidR="006F3B21" w:rsidRDefault="006F3B21" w:rsidP="00E919FC">
      <w:pPr>
        <w:autoSpaceDE w:val="0"/>
        <w:autoSpaceDN w:val="0"/>
        <w:adjustRightInd w:val="0"/>
        <w:spacing w:before="200" w:after="100" w:line="181" w:lineRule="atLeast"/>
        <w:rPr>
          <w:rFonts w:cs="MVAJUN+DINMittelschrift"/>
          <w:color w:val="000000"/>
        </w:rPr>
      </w:pPr>
    </w:p>
    <w:p w14:paraId="485E1517" w14:textId="77777777" w:rsidR="007A1C7B" w:rsidRPr="007A1C7B" w:rsidRDefault="007A1C7B" w:rsidP="00E919FC">
      <w:pPr>
        <w:autoSpaceDE w:val="0"/>
        <w:autoSpaceDN w:val="0"/>
        <w:adjustRightInd w:val="0"/>
        <w:spacing w:before="200" w:after="100" w:line="181" w:lineRule="atLeast"/>
        <w:rPr>
          <w:rFonts w:cs="MVAJUN+DINMittelschrift"/>
          <w:color w:val="000000"/>
        </w:rPr>
      </w:pPr>
      <w:r w:rsidRPr="007A1C7B">
        <w:rPr>
          <w:rFonts w:cs="MVAJUN+DINMittelschrift"/>
          <w:color w:val="000000"/>
        </w:rPr>
        <w:t xml:space="preserve">Produced by the Adult, Community and Further Education Board, Victoria, </w:t>
      </w:r>
      <w:r w:rsidR="003F6E6C">
        <w:rPr>
          <w:rFonts w:cs="MVAJUN+DINMittelschrift"/>
          <w:color w:val="000000"/>
        </w:rPr>
        <w:t>January 2016.</w:t>
      </w:r>
    </w:p>
    <w:p w14:paraId="5C5C0180" w14:textId="77777777" w:rsidR="00557158" w:rsidRDefault="00557158" w:rsidP="006F3B21"/>
    <w:sdt>
      <w:sdtPr>
        <w:rPr>
          <w:rFonts w:asciiTheme="minorHAnsi" w:eastAsiaTheme="minorHAnsi" w:hAnsiTheme="minorHAnsi" w:cstheme="minorBidi"/>
          <w:b w:val="0"/>
          <w:bCs w:val="0"/>
          <w:color w:val="auto"/>
          <w:sz w:val="22"/>
          <w:szCs w:val="22"/>
          <w:lang w:val="en-AU" w:eastAsia="en-US"/>
        </w:rPr>
        <w:id w:val="-1735158933"/>
        <w:docPartObj>
          <w:docPartGallery w:val="Table of Contents"/>
          <w:docPartUnique/>
        </w:docPartObj>
      </w:sdtPr>
      <w:sdtEndPr>
        <w:rPr>
          <w:noProof/>
        </w:rPr>
      </w:sdtEndPr>
      <w:sdtContent>
        <w:p w14:paraId="50B265CA" w14:textId="77777777" w:rsidR="00475544" w:rsidRDefault="00475544">
          <w:pPr>
            <w:pStyle w:val="TOCHeading"/>
          </w:pPr>
          <w:r>
            <w:t>Contents</w:t>
          </w:r>
        </w:p>
        <w:p w14:paraId="66F7CB80" w14:textId="77777777" w:rsidR="003F6E6C" w:rsidRDefault="00475544">
          <w:pPr>
            <w:pStyle w:val="TOC1"/>
            <w:tabs>
              <w:tab w:val="left" w:pos="440"/>
              <w:tab w:val="right" w:leader="dot" w:pos="9912"/>
            </w:tabs>
            <w:rPr>
              <w:rFonts w:eastAsiaTheme="minorEastAsia"/>
              <w:noProof/>
              <w:lang w:eastAsia="en-AU"/>
            </w:rPr>
          </w:pPr>
          <w:r>
            <w:fldChar w:fldCharType="begin"/>
          </w:r>
          <w:r>
            <w:instrText xml:space="preserve"> TOC \o "1-3" \h \z \u </w:instrText>
          </w:r>
          <w:r>
            <w:fldChar w:fldCharType="separate"/>
          </w:r>
          <w:hyperlink w:anchor="_Toc440629902" w:history="1">
            <w:r w:rsidR="003F6E6C" w:rsidRPr="00950F9E">
              <w:rPr>
                <w:rStyle w:val="Hyperlink"/>
                <w:noProof/>
              </w:rPr>
              <w:t>1.</w:t>
            </w:r>
            <w:r w:rsidR="003F6E6C">
              <w:rPr>
                <w:rFonts w:eastAsiaTheme="minorEastAsia"/>
                <w:noProof/>
                <w:lang w:eastAsia="en-AU"/>
              </w:rPr>
              <w:tab/>
            </w:r>
            <w:r w:rsidR="003F6E6C" w:rsidRPr="00950F9E">
              <w:rPr>
                <w:rStyle w:val="Hyperlink"/>
                <w:noProof/>
              </w:rPr>
              <w:t>Introduction</w:t>
            </w:r>
            <w:r w:rsidR="003F6E6C">
              <w:rPr>
                <w:noProof/>
                <w:webHidden/>
              </w:rPr>
              <w:tab/>
            </w:r>
            <w:r w:rsidR="003F6E6C">
              <w:rPr>
                <w:noProof/>
                <w:webHidden/>
              </w:rPr>
              <w:fldChar w:fldCharType="begin"/>
            </w:r>
            <w:r w:rsidR="003F6E6C">
              <w:rPr>
                <w:noProof/>
                <w:webHidden/>
              </w:rPr>
              <w:instrText xml:space="preserve"> PAGEREF _Toc440629902 \h </w:instrText>
            </w:r>
            <w:r w:rsidR="003F6E6C">
              <w:rPr>
                <w:noProof/>
                <w:webHidden/>
              </w:rPr>
            </w:r>
            <w:r w:rsidR="003F6E6C">
              <w:rPr>
                <w:noProof/>
                <w:webHidden/>
              </w:rPr>
              <w:fldChar w:fldCharType="separate"/>
            </w:r>
            <w:r w:rsidR="00EF4A4D">
              <w:rPr>
                <w:noProof/>
                <w:webHidden/>
              </w:rPr>
              <w:t>4</w:t>
            </w:r>
            <w:r w:rsidR="003F6E6C">
              <w:rPr>
                <w:noProof/>
                <w:webHidden/>
              </w:rPr>
              <w:fldChar w:fldCharType="end"/>
            </w:r>
          </w:hyperlink>
        </w:p>
        <w:p w14:paraId="4B46D487" w14:textId="77777777" w:rsidR="003F6E6C" w:rsidRDefault="00F93730">
          <w:pPr>
            <w:pStyle w:val="TOC2"/>
            <w:tabs>
              <w:tab w:val="left" w:pos="880"/>
              <w:tab w:val="right" w:leader="dot" w:pos="9912"/>
            </w:tabs>
            <w:rPr>
              <w:rFonts w:eastAsiaTheme="minorEastAsia"/>
              <w:noProof/>
              <w:lang w:eastAsia="en-AU"/>
            </w:rPr>
          </w:pPr>
          <w:hyperlink w:anchor="_Toc440629903" w:history="1">
            <w:r w:rsidR="003F6E6C" w:rsidRPr="00950F9E">
              <w:rPr>
                <w:rStyle w:val="Hyperlink"/>
                <w:noProof/>
              </w:rPr>
              <w:t>1.1.</w:t>
            </w:r>
            <w:r w:rsidR="003F6E6C">
              <w:rPr>
                <w:rFonts w:eastAsiaTheme="minorEastAsia"/>
                <w:noProof/>
                <w:lang w:eastAsia="en-AU"/>
              </w:rPr>
              <w:tab/>
            </w:r>
            <w:r w:rsidR="003F6E6C" w:rsidRPr="00950F9E">
              <w:rPr>
                <w:rStyle w:val="Hyperlink"/>
                <w:noProof/>
              </w:rPr>
              <w:t>Purpose and scope</w:t>
            </w:r>
            <w:r w:rsidR="003F6E6C">
              <w:rPr>
                <w:noProof/>
                <w:webHidden/>
              </w:rPr>
              <w:tab/>
            </w:r>
            <w:r w:rsidR="003F6E6C">
              <w:rPr>
                <w:noProof/>
                <w:webHidden/>
              </w:rPr>
              <w:fldChar w:fldCharType="begin"/>
            </w:r>
            <w:r w:rsidR="003F6E6C">
              <w:rPr>
                <w:noProof/>
                <w:webHidden/>
              </w:rPr>
              <w:instrText xml:space="preserve"> PAGEREF _Toc440629903 \h </w:instrText>
            </w:r>
            <w:r w:rsidR="003F6E6C">
              <w:rPr>
                <w:noProof/>
                <w:webHidden/>
              </w:rPr>
            </w:r>
            <w:r w:rsidR="003F6E6C">
              <w:rPr>
                <w:noProof/>
                <w:webHidden/>
              </w:rPr>
              <w:fldChar w:fldCharType="separate"/>
            </w:r>
            <w:r w:rsidR="00EF4A4D">
              <w:rPr>
                <w:noProof/>
                <w:webHidden/>
              </w:rPr>
              <w:t>4</w:t>
            </w:r>
            <w:r w:rsidR="003F6E6C">
              <w:rPr>
                <w:noProof/>
                <w:webHidden/>
              </w:rPr>
              <w:fldChar w:fldCharType="end"/>
            </w:r>
          </w:hyperlink>
        </w:p>
        <w:p w14:paraId="77540F83" w14:textId="77777777" w:rsidR="003F6E6C" w:rsidRDefault="00F93730">
          <w:pPr>
            <w:pStyle w:val="TOC2"/>
            <w:tabs>
              <w:tab w:val="left" w:pos="880"/>
              <w:tab w:val="right" w:leader="dot" w:pos="9912"/>
            </w:tabs>
            <w:rPr>
              <w:rFonts w:eastAsiaTheme="minorEastAsia"/>
              <w:noProof/>
              <w:lang w:eastAsia="en-AU"/>
            </w:rPr>
          </w:pPr>
          <w:hyperlink w:anchor="_Toc440629904" w:history="1">
            <w:r w:rsidR="003F6E6C" w:rsidRPr="00950F9E">
              <w:rPr>
                <w:rStyle w:val="Hyperlink"/>
                <w:noProof/>
              </w:rPr>
              <w:t>1.2.</w:t>
            </w:r>
            <w:r w:rsidR="003F6E6C">
              <w:rPr>
                <w:rFonts w:eastAsiaTheme="minorEastAsia"/>
                <w:noProof/>
                <w:lang w:eastAsia="en-AU"/>
              </w:rPr>
              <w:tab/>
            </w:r>
            <w:r w:rsidR="003F6E6C" w:rsidRPr="00950F9E">
              <w:rPr>
                <w:rStyle w:val="Hyperlink"/>
                <w:noProof/>
              </w:rPr>
              <w:t>Completing the assessment – notes for the independent accountant</w:t>
            </w:r>
            <w:r w:rsidR="003F6E6C">
              <w:rPr>
                <w:noProof/>
                <w:webHidden/>
              </w:rPr>
              <w:tab/>
            </w:r>
            <w:r w:rsidR="003F6E6C">
              <w:rPr>
                <w:noProof/>
                <w:webHidden/>
              </w:rPr>
              <w:fldChar w:fldCharType="begin"/>
            </w:r>
            <w:r w:rsidR="003F6E6C">
              <w:rPr>
                <w:noProof/>
                <w:webHidden/>
              </w:rPr>
              <w:instrText xml:space="preserve"> PAGEREF _Toc440629904 \h </w:instrText>
            </w:r>
            <w:r w:rsidR="003F6E6C">
              <w:rPr>
                <w:noProof/>
                <w:webHidden/>
              </w:rPr>
            </w:r>
            <w:r w:rsidR="003F6E6C">
              <w:rPr>
                <w:noProof/>
                <w:webHidden/>
              </w:rPr>
              <w:fldChar w:fldCharType="separate"/>
            </w:r>
            <w:r w:rsidR="00EF4A4D">
              <w:rPr>
                <w:noProof/>
                <w:webHidden/>
              </w:rPr>
              <w:t>4</w:t>
            </w:r>
            <w:r w:rsidR="003F6E6C">
              <w:rPr>
                <w:noProof/>
                <w:webHidden/>
              </w:rPr>
              <w:fldChar w:fldCharType="end"/>
            </w:r>
          </w:hyperlink>
        </w:p>
        <w:p w14:paraId="6EE417F0" w14:textId="77777777" w:rsidR="003F6E6C" w:rsidRDefault="00F93730">
          <w:pPr>
            <w:pStyle w:val="TOC2"/>
            <w:tabs>
              <w:tab w:val="left" w:pos="880"/>
              <w:tab w:val="right" w:leader="dot" w:pos="9912"/>
            </w:tabs>
            <w:rPr>
              <w:rFonts w:eastAsiaTheme="minorEastAsia"/>
              <w:noProof/>
              <w:lang w:eastAsia="en-AU"/>
            </w:rPr>
          </w:pPr>
          <w:hyperlink w:anchor="_Toc440629905" w:history="1">
            <w:r w:rsidR="003F6E6C" w:rsidRPr="00950F9E">
              <w:rPr>
                <w:rStyle w:val="Hyperlink"/>
                <w:noProof/>
              </w:rPr>
              <w:t>1.3.</w:t>
            </w:r>
            <w:r w:rsidR="003F6E6C">
              <w:rPr>
                <w:rFonts w:eastAsiaTheme="minorEastAsia"/>
                <w:noProof/>
                <w:lang w:eastAsia="en-AU"/>
              </w:rPr>
              <w:tab/>
            </w:r>
            <w:r w:rsidR="003F6E6C" w:rsidRPr="00950F9E">
              <w:rPr>
                <w:rStyle w:val="Hyperlink"/>
                <w:noProof/>
              </w:rPr>
              <w:t>Timeframes for completing assessment – notes for the organisation</w:t>
            </w:r>
            <w:r w:rsidR="003F6E6C">
              <w:rPr>
                <w:noProof/>
                <w:webHidden/>
              </w:rPr>
              <w:tab/>
            </w:r>
            <w:r w:rsidR="003F6E6C">
              <w:rPr>
                <w:noProof/>
                <w:webHidden/>
              </w:rPr>
              <w:fldChar w:fldCharType="begin"/>
            </w:r>
            <w:r w:rsidR="003F6E6C">
              <w:rPr>
                <w:noProof/>
                <w:webHidden/>
              </w:rPr>
              <w:instrText xml:space="preserve"> PAGEREF _Toc440629905 \h </w:instrText>
            </w:r>
            <w:r w:rsidR="003F6E6C">
              <w:rPr>
                <w:noProof/>
                <w:webHidden/>
              </w:rPr>
            </w:r>
            <w:r w:rsidR="003F6E6C">
              <w:rPr>
                <w:noProof/>
                <w:webHidden/>
              </w:rPr>
              <w:fldChar w:fldCharType="separate"/>
            </w:r>
            <w:r w:rsidR="00EF4A4D">
              <w:rPr>
                <w:noProof/>
                <w:webHidden/>
              </w:rPr>
              <w:t>5</w:t>
            </w:r>
            <w:r w:rsidR="003F6E6C">
              <w:rPr>
                <w:noProof/>
                <w:webHidden/>
              </w:rPr>
              <w:fldChar w:fldCharType="end"/>
            </w:r>
          </w:hyperlink>
        </w:p>
        <w:p w14:paraId="3F773C10" w14:textId="77777777" w:rsidR="003F6E6C" w:rsidRDefault="00F93730">
          <w:pPr>
            <w:pStyle w:val="TOC2"/>
            <w:tabs>
              <w:tab w:val="left" w:pos="880"/>
              <w:tab w:val="right" w:leader="dot" w:pos="9912"/>
            </w:tabs>
            <w:rPr>
              <w:rFonts w:eastAsiaTheme="minorEastAsia"/>
              <w:noProof/>
              <w:lang w:eastAsia="en-AU"/>
            </w:rPr>
          </w:pPr>
          <w:hyperlink w:anchor="_Toc440629906" w:history="1">
            <w:r w:rsidR="003F6E6C" w:rsidRPr="00950F9E">
              <w:rPr>
                <w:rStyle w:val="Hyperlink"/>
                <w:noProof/>
              </w:rPr>
              <w:t>1.4.</w:t>
            </w:r>
            <w:r w:rsidR="003F6E6C">
              <w:rPr>
                <w:rFonts w:eastAsiaTheme="minorEastAsia"/>
                <w:noProof/>
                <w:lang w:eastAsia="en-AU"/>
              </w:rPr>
              <w:tab/>
            </w:r>
            <w:r w:rsidR="003F6E6C" w:rsidRPr="00950F9E">
              <w:rPr>
                <w:rStyle w:val="Hyperlink"/>
                <w:noProof/>
              </w:rPr>
              <w:t>Lodging the completed assessment – notes for the organisation</w:t>
            </w:r>
            <w:r w:rsidR="003F6E6C">
              <w:rPr>
                <w:noProof/>
                <w:webHidden/>
              </w:rPr>
              <w:tab/>
            </w:r>
            <w:r w:rsidR="003F6E6C">
              <w:rPr>
                <w:noProof/>
                <w:webHidden/>
              </w:rPr>
              <w:fldChar w:fldCharType="begin"/>
            </w:r>
            <w:r w:rsidR="003F6E6C">
              <w:rPr>
                <w:noProof/>
                <w:webHidden/>
              </w:rPr>
              <w:instrText xml:space="preserve"> PAGEREF _Toc440629906 \h </w:instrText>
            </w:r>
            <w:r w:rsidR="003F6E6C">
              <w:rPr>
                <w:noProof/>
                <w:webHidden/>
              </w:rPr>
            </w:r>
            <w:r w:rsidR="003F6E6C">
              <w:rPr>
                <w:noProof/>
                <w:webHidden/>
              </w:rPr>
              <w:fldChar w:fldCharType="separate"/>
            </w:r>
            <w:r w:rsidR="00EF4A4D">
              <w:rPr>
                <w:noProof/>
                <w:webHidden/>
              </w:rPr>
              <w:t>5</w:t>
            </w:r>
            <w:r w:rsidR="003F6E6C">
              <w:rPr>
                <w:noProof/>
                <w:webHidden/>
              </w:rPr>
              <w:fldChar w:fldCharType="end"/>
            </w:r>
          </w:hyperlink>
        </w:p>
        <w:p w14:paraId="5C47FE9D" w14:textId="77777777" w:rsidR="003F6E6C" w:rsidRDefault="00F93730">
          <w:pPr>
            <w:pStyle w:val="TOC1"/>
            <w:tabs>
              <w:tab w:val="left" w:pos="440"/>
              <w:tab w:val="right" w:leader="dot" w:pos="9912"/>
            </w:tabs>
            <w:rPr>
              <w:rFonts w:eastAsiaTheme="minorEastAsia"/>
              <w:noProof/>
              <w:lang w:eastAsia="en-AU"/>
            </w:rPr>
          </w:pPr>
          <w:hyperlink w:anchor="_Toc440629907" w:history="1">
            <w:r w:rsidR="003F6E6C" w:rsidRPr="00950F9E">
              <w:rPr>
                <w:rStyle w:val="Hyperlink"/>
                <w:noProof/>
              </w:rPr>
              <w:t>2.</w:t>
            </w:r>
            <w:r w:rsidR="003F6E6C">
              <w:rPr>
                <w:rFonts w:eastAsiaTheme="minorEastAsia"/>
                <w:noProof/>
                <w:lang w:eastAsia="en-AU"/>
              </w:rPr>
              <w:tab/>
            </w:r>
            <w:r w:rsidR="003F6E6C" w:rsidRPr="00950F9E">
              <w:rPr>
                <w:rStyle w:val="Hyperlink"/>
                <w:noProof/>
              </w:rPr>
              <w:t>Criteria for assessing business and governance status</w:t>
            </w:r>
            <w:r w:rsidR="003F6E6C">
              <w:rPr>
                <w:noProof/>
                <w:webHidden/>
              </w:rPr>
              <w:tab/>
            </w:r>
            <w:r w:rsidR="003F6E6C">
              <w:rPr>
                <w:noProof/>
                <w:webHidden/>
              </w:rPr>
              <w:fldChar w:fldCharType="begin"/>
            </w:r>
            <w:r w:rsidR="003F6E6C">
              <w:rPr>
                <w:noProof/>
                <w:webHidden/>
              </w:rPr>
              <w:instrText xml:space="preserve"> PAGEREF _Toc440629907 \h </w:instrText>
            </w:r>
            <w:r w:rsidR="003F6E6C">
              <w:rPr>
                <w:noProof/>
                <w:webHidden/>
              </w:rPr>
            </w:r>
            <w:r w:rsidR="003F6E6C">
              <w:rPr>
                <w:noProof/>
                <w:webHidden/>
              </w:rPr>
              <w:fldChar w:fldCharType="separate"/>
            </w:r>
            <w:r w:rsidR="00EF4A4D">
              <w:rPr>
                <w:noProof/>
                <w:webHidden/>
              </w:rPr>
              <w:t>6</w:t>
            </w:r>
            <w:r w:rsidR="003F6E6C">
              <w:rPr>
                <w:noProof/>
                <w:webHidden/>
              </w:rPr>
              <w:fldChar w:fldCharType="end"/>
            </w:r>
          </w:hyperlink>
        </w:p>
        <w:p w14:paraId="50FFADD8" w14:textId="77777777" w:rsidR="003F6E6C" w:rsidRDefault="00F93730">
          <w:pPr>
            <w:pStyle w:val="TOC2"/>
            <w:tabs>
              <w:tab w:val="left" w:pos="880"/>
              <w:tab w:val="right" w:leader="dot" w:pos="9912"/>
            </w:tabs>
            <w:rPr>
              <w:rFonts w:eastAsiaTheme="minorEastAsia"/>
              <w:noProof/>
              <w:lang w:eastAsia="en-AU"/>
            </w:rPr>
          </w:pPr>
          <w:hyperlink w:anchor="_Toc440629908" w:history="1">
            <w:r w:rsidR="003F6E6C" w:rsidRPr="00950F9E">
              <w:rPr>
                <w:rStyle w:val="Hyperlink"/>
                <w:noProof/>
              </w:rPr>
              <w:t>2.1.</w:t>
            </w:r>
            <w:r w:rsidR="003F6E6C">
              <w:rPr>
                <w:rFonts w:eastAsiaTheme="minorEastAsia"/>
                <w:noProof/>
                <w:lang w:eastAsia="en-AU"/>
              </w:rPr>
              <w:tab/>
            </w:r>
            <w:r w:rsidR="003F6E6C" w:rsidRPr="00950F9E">
              <w:rPr>
                <w:rStyle w:val="Hyperlink"/>
                <w:noProof/>
              </w:rPr>
              <w:t>Mandatory requirements</w:t>
            </w:r>
            <w:r w:rsidR="003F6E6C">
              <w:rPr>
                <w:noProof/>
                <w:webHidden/>
              </w:rPr>
              <w:tab/>
            </w:r>
            <w:r w:rsidR="003F6E6C">
              <w:rPr>
                <w:noProof/>
                <w:webHidden/>
              </w:rPr>
              <w:fldChar w:fldCharType="begin"/>
            </w:r>
            <w:r w:rsidR="003F6E6C">
              <w:rPr>
                <w:noProof/>
                <w:webHidden/>
              </w:rPr>
              <w:instrText xml:space="preserve"> PAGEREF _Toc440629908 \h </w:instrText>
            </w:r>
            <w:r w:rsidR="003F6E6C">
              <w:rPr>
                <w:noProof/>
                <w:webHidden/>
              </w:rPr>
            </w:r>
            <w:r w:rsidR="003F6E6C">
              <w:rPr>
                <w:noProof/>
                <w:webHidden/>
              </w:rPr>
              <w:fldChar w:fldCharType="separate"/>
            </w:r>
            <w:r w:rsidR="00EF4A4D">
              <w:rPr>
                <w:noProof/>
                <w:webHidden/>
              </w:rPr>
              <w:t>6</w:t>
            </w:r>
            <w:r w:rsidR="003F6E6C">
              <w:rPr>
                <w:noProof/>
                <w:webHidden/>
              </w:rPr>
              <w:fldChar w:fldCharType="end"/>
            </w:r>
          </w:hyperlink>
        </w:p>
        <w:p w14:paraId="7BBD0504" w14:textId="77777777" w:rsidR="003F6E6C" w:rsidRDefault="00F93730">
          <w:pPr>
            <w:pStyle w:val="TOC2"/>
            <w:tabs>
              <w:tab w:val="left" w:pos="880"/>
              <w:tab w:val="right" w:leader="dot" w:pos="9912"/>
            </w:tabs>
            <w:rPr>
              <w:rFonts w:eastAsiaTheme="minorEastAsia"/>
              <w:noProof/>
              <w:lang w:eastAsia="en-AU"/>
            </w:rPr>
          </w:pPr>
          <w:hyperlink w:anchor="_Toc440629909" w:history="1">
            <w:r w:rsidR="003F6E6C" w:rsidRPr="00950F9E">
              <w:rPr>
                <w:rStyle w:val="Hyperlink"/>
                <w:noProof/>
              </w:rPr>
              <w:t>2.2.</w:t>
            </w:r>
            <w:r w:rsidR="003F6E6C">
              <w:rPr>
                <w:rFonts w:eastAsiaTheme="minorEastAsia"/>
                <w:noProof/>
                <w:lang w:eastAsia="en-AU"/>
              </w:rPr>
              <w:tab/>
            </w:r>
            <w:r w:rsidR="003F6E6C" w:rsidRPr="00950F9E">
              <w:rPr>
                <w:rStyle w:val="Hyperlink"/>
                <w:noProof/>
              </w:rPr>
              <w:t>Tier One Criteria</w:t>
            </w:r>
            <w:r w:rsidR="003F6E6C">
              <w:rPr>
                <w:noProof/>
                <w:webHidden/>
              </w:rPr>
              <w:tab/>
            </w:r>
            <w:r w:rsidR="003F6E6C">
              <w:rPr>
                <w:noProof/>
                <w:webHidden/>
              </w:rPr>
              <w:fldChar w:fldCharType="begin"/>
            </w:r>
            <w:r w:rsidR="003F6E6C">
              <w:rPr>
                <w:noProof/>
                <w:webHidden/>
              </w:rPr>
              <w:instrText xml:space="preserve"> PAGEREF _Toc440629909 \h </w:instrText>
            </w:r>
            <w:r w:rsidR="003F6E6C">
              <w:rPr>
                <w:noProof/>
                <w:webHidden/>
              </w:rPr>
            </w:r>
            <w:r w:rsidR="003F6E6C">
              <w:rPr>
                <w:noProof/>
                <w:webHidden/>
              </w:rPr>
              <w:fldChar w:fldCharType="separate"/>
            </w:r>
            <w:r w:rsidR="00EF4A4D">
              <w:rPr>
                <w:noProof/>
                <w:webHidden/>
              </w:rPr>
              <w:t>7</w:t>
            </w:r>
            <w:r w:rsidR="003F6E6C">
              <w:rPr>
                <w:noProof/>
                <w:webHidden/>
              </w:rPr>
              <w:fldChar w:fldCharType="end"/>
            </w:r>
          </w:hyperlink>
        </w:p>
        <w:p w14:paraId="1D766A95" w14:textId="77777777" w:rsidR="003F6E6C" w:rsidRDefault="00F93730">
          <w:pPr>
            <w:pStyle w:val="TOC2"/>
            <w:tabs>
              <w:tab w:val="left" w:pos="880"/>
              <w:tab w:val="right" w:leader="dot" w:pos="9912"/>
            </w:tabs>
            <w:rPr>
              <w:rFonts w:eastAsiaTheme="minorEastAsia"/>
              <w:noProof/>
              <w:lang w:eastAsia="en-AU"/>
            </w:rPr>
          </w:pPr>
          <w:hyperlink w:anchor="_Toc440629910" w:history="1">
            <w:r w:rsidR="003F6E6C" w:rsidRPr="00950F9E">
              <w:rPr>
                <w:rStyle w:val="Hyperlink"/>
                <w:noProof/>
              </w:rPr>
              <w:t>2.3.</w:t>
            </w:r>
            <w:r w:rsidR="003F6E6C">
              <w:rPr>
                <w:rFonts w:eastAsiaTheme="minorEastAsia"/>
                <w:noProof/>
                <w:lang w:eastAsia="en-AU"/>
              </w:rPr>
              <w:tab/>
            </w:r>
            <w:r w:rsidR="003F6E6C" w:rsidRPr="00950F9E">
              <w:rPr>
                <w:rStyle w:val="Hyperlink"/>
                <w:noProof/>
              </w:rPr>
              <w:t>Tier Two Criteria</w:t>
            </w:r>
            <w:r w:rsidR="003F6E6C">
              <w:rPr>
                <w:noProof/>
                <w:webHidden/>
              </w:rPr>
              <w:tab/>
            </w:r>
            <w:r w:rsidR="003F6E6C">
              <w:rPr>
                <w:noProof/>
                <w:webHidden/>
              </w:rPr>
              <w:fldChar w:fldCharType="begin"/>
            </w:r>
            <w:r w:rsidR="003F6E6C">
              <w:rPr>
                <w:noProof/>
                <w:webHidden/>
              </w:rPr>
              <w:instrText xml:space="preserve"> PAGEREF _Toc440629910 \h </w:instrText>
            </w:r>
            <w:r w:rsidR="003F6E6C">
              <w:rPr>
                <w:noProof/>
                <w:webHidden/>
              </w:rPr>
            </w:r>
            <w:r w:rsidR="003F6E6C">
              <w:rPr>
                <w:noProof/>
                <w:webHidden/>
              </w:rPr>
              <w:fldChar w:fldCharType="separate"/>
            </w:r>
            <w:r w:rsidR="00EF4A4D">
              <w:rPr>
                <w:noProof/>
                <w:webHidden/>
              </w:rPr>
              <w:t>8</w:t>
            </w:r>
            <w:r w:rsidR="003F6E6C">
              <w:rPr>
                <w:noProof/>
                <w:webHidden/>
              </w:rPr>
              <w:fldChar w:fldCharType="end"/>
            </w:r>
          </w:hyperlink>
        </w:p>
        <w:p w14:paraId="62E3A0FB" w14:textId="77777777" w:rsidR="003F6E6C" w:rsidRDefault="00F93730">
          <w:pPr>
            <w:pStyle w:val="TOC1"/>
            <w:tabs>
              <w:tab w:val="left" w:pos="440"/>
              <w:tab w:val="right" w:leader="dot" w:pos="9912"/>
            </w:tabs>
            <w:rPr>
              <w:rFonts w:eastAsiaTheme="minorEastAsia"/>
              <w:noProof/>
              <w:lang w:eastAsia="en-AU"/>
            </w:rPr>
          </w:pPr>
          <w:hyperlink w:anchor="_Toc440629911" w:history="1">
            <w:r w:rsidR="003F6E6C" w:rsidRPr="00950F9E">
              <w:rPr>
                <w:rStyle w:val="Hyperlink"/>
                <w:noProof/>
              </w:rPr>
              <w:t xml:space="preserve">3. </w:t>
            </w:r>
            <w:r w:rsidR="003F6E6C">
              <w:rPr>
                <w:rFonts w:eastAsiaTheme="minorEastAsia"/>
                <w:noProof/>
                <w:lang w:eastAsia="en-AU"/>
              </w:rPr>
              <w:tab/>
            </w:r>
            <w:r w:rsidR="003F6E6C" w:rsidRPr="00950F9E">
              <w:rPr>
                <w:rStyle w:val="Hyperlink"/>
                <w:noProof/>
              </w:rPr>
              <w:t>Assessment and Certification</w:t>
            </w:r>
            <w:r w:rsidR="003F6E6C">
              <w:rPr>
                <w:noProof/>
                <w:webHidden/>
              </w:rPr>
              <w:tab/>
            </w:r>
            <w:r w:rsidR="003F6E6C">
              <w:rPr>
                <w:noProof/>
                <w:webHidden/>
              </w:rPr>
              <w:fldChar w:fldCharType="begin"/>
            </w:r>
            <w:r w:rsidR="003F6E6C">
              <w:rPr>
                <w:noProof/>
                <w:webHidden/>
              </w:rPr>
              <w:instrText xml:space="preserve"> PAGEREF _Toc440629911 \h </w:instrText>
            </w:r>
            <w:r w:rsidR="003F6E6C">
              <w:rPr>
                <w:noProof/>
                <w:webHidden/>
              </w:rPr>
            </w:r>
            <w:r w:rsidR="003F6E6C">
              <w:rPr>
                <w:noProof/>
                <w:webHidden/>
              </w:rPr>
              <w:fldChar w:fldCharType="separate"/>
            </w:r>
            <w:r w:rsidR="00EF4A4D">
              <w:rPr>
                <w:noProof/>
                <w:webHidden/>
              </w:rPr>
              <w:t>10</w:t>
            </w:r>
            <w:r w:rsidR="003F6E6C">
              <w:rPr>
                <w:noProof/>
                <w:webHidden/>
              </w:rPr>
              <w:fldChar w:fldCharType="end"/>
            </w:r>
          </w:hyperlink>
        </w:p>
        <w:p w14:paraId="51A3A8A1" w14:textId="77777777" w:rsidR="003F6E6C" w:rsidRDefault="00F93730">
          <w:pPr>
            <w:pStyle w:val="TOC2"/>
            <w:tabs>
              <w:tab w:val="left" w:pos="880"/>
              <w:tab w:val="right" w:leader="dot" w:pos="9912"/>
            </w:tabs>
            <w:rPr>
              <w:rFonts w:eastAsiaTheme="minorEastAsia"/>
              <w:noProof/>
              <w:lang w:eastAsia="en-AU"/>
            </w:rPr>
          </w:pPr>
          <w:hyperlink w:anchor="_Toc440629912" w:history="1">
            <w:r w:rsidR="003F6E6C" w:rsidRPr="00950F9E">
              <w:rPr>
                <w:rStyle w:val="Hyperlink"/>
                <w:noProof/>
              </w:rPr>
              <w:t xml:space="preserve">3.1 </w:t>
            </w:r>
            <w:r w:rsidR="003F6E6C">
              <w:rPr>
                <w:rFonts w:eastAsiaTheme="minorEastAsia"/>
                <w:noProof/>
                <w:lang w:eastAsia="en-AU"/>
              </w:rPr>
              <w:tab/>
            </w:r>
            <w:r w:rsidR="003F6E6C" w:rsidRPr="00950F9E">
              <w:rPr>
                <w:rStyle w:val="Hyperlink"/>
                <w:noProof/>
              </w:rPr>
              <w:t>Mandatory Requirements</w:t>
            </w:r>
            <w:r w:rsidR="003F6E6C">
              <w:rPr>
                <w:noProof/>
                <w:webHidden/>
              </w:rPr>
              <w:tab/>
            </w:r>
            <w:r w:rsidR="003F6E6C">
              <w:rPr>
                <w:noProof/>
                <w:webHidden/>
              </w:rPr>
              <w:fldChar w:fldCharType="begin"/>
            </w:r>
            <w:r w:rsidR="003F6E6C">
              <w:rPr>
                <w:noProof/>
                <w:webHidden/>
              </w:rPr>
              <w:instrText xml:space="preserve"> PAGEREF _Toc440629912 \h </w:instrText>
            </w:r>
            <w:r w:rsidR="003F6E6C">
              <w:rPr>
                <w:noProof/>
                <w:webHidden/>
              </w:rPr>
            </w:r>
            <w:r w:rsidR="003F6E6C">
              <w:rPr>
                <w:noProof/>
                <w:webHidden/>
              </w:rPr>
              <w:fldChar w:fldCharType="separate"/>
            </w:r>
            <w:r w:rsidR="00EF4A4D">
              <w:rPr>
                <w:noProof/>
                <w:webHidden/>
              </w:rPr>
              <w:t>10</w:t>
            </w:r>
            <w:r w:rsidR="003F6E6C">
              <w:rPr>
                <w:noProof/>
                <w:webHidden/>
              </w:rPr>
              <w:fldChar w:fldCharType="end"/>
            </w:r>
          </w:hyperlink>
        </w:p>
        <w:p w14:paraId="0E891477" w14:textId="77777777" w:rsidR="003F6E6C" w:rsidRDefault="00F93730">
          <w:pPr>
            <w:pStyle w:val="TOC2"/>
            <w:tabs>
              <w:tab w:val="left" w:pos="880"/>
              <w:tab w:val="right" w:leader="dot" w:pos="9912"/>
            </w:tabs>
            <w:rPr>
              <w:rFonts w:eastAsiaTheme="minorEastAsia"/>
              <w:noProof/>
              <w:lang w:eastAsia="en-AU"/>
            </w:rPr>
          </w:pPr>
          <w:hyperlink w:anchor="_Toc440629913" w:history="1">
            <w:r w:rsidR="003F6E6C" w:rsidRPr="00950F9E">
              <w:rPr>
                <w:rStyle w:val="Hyperlink"/>
                <w:noProof/>
              </w:rPr>
              <w:t>3.2</w:t>
            </w:r>
            <w:r w:rsidR="003F6E6C">
              <w:rPr>
                <w:rFonts w:eastAsiaTheme="minorEastAsia"/>
                <w:noProof/>
                <w:lang w:eastAsia="en-AU"/>
              </w:rPr>
              <w:tab/>
            </w:r>
            <w:r w:rsidR="003F6E6C" w:rsidRPr="00950F9E">
              <w:rPr>
                <w:rStyle w:val="Hyperlink"/>
                <w:noProof/>
              </w:rPr>
              <w:t>Tier One Criteria</w:t>
            </w:r>
            <w:r w:rsidR="003F6E6C">
              <w:rPr>
                <w:noProof/>
                <w:webHidden/>
              </w:rPr>
              <w:tab/>
            </w:r>
            <w:r w:rsidR="003F6E6C">
              <w:rPr>
                <w:noProof/>
                <w:webHidden/>
              </w:rPr>
              <w:fldChar w:fldCharType="begin"/>
            </w:r>
            <w:r w:rsidR="003F6E6C">
              <w:rPr>
                <w:noProof/>
                <w:webHidden/>
              </w:rPr>
              <w:instrText xml:space="preserve"> PAGEREF _Toc440629913 \h </w:instrText>
            </w:r>
            <w:r w:rsidR="003F6E6C">
              <w:rPr>
                <w:noProof/>
                <w:webHidden/>
              </w:rPr>
            </w:r>
            <w:r w:rsidR="003F6E6C">
              <w:rPr>
                <w:noProof/>
                <w:webHidden/>
              </w:rPr>
              <w:fldChar w:fldCharType="separate"/>
            </w:r>
            <w:r w:rsidR="00EF4A4D">
              <w:rPr>
                <w:noProof/>
                <w:webHidden/>
              </w:rPr>
              <w:t>10</w:t>
            </w:r>
            <w:r w:rsidR="003F6E6C">
              <w:rPr>
                <w:noProof/>
                <w:webHidden/>
              </w:rPr>
              <w:fldChar w:fldCharType="end"/>
            </w:r>
          </w:hyperlink>
        </w:p>
        <w:p w14:paraId="3BE2C2E4" w14:textId="77777777" w:rsidR="003F6E6C" w:rsidRDefault="00F93730">
          <w:pPr>
            <w:pStyle w:val="TOC2"/>
            <w:tabs>
              <w:tab w:val="left" w:pos="880"/>
              <w:tab w:val="right" w:leader="dot" w:pos="9912"/>
            </w:tabs>
            <w:rPr>
              <w:rFonts w:eastAsiaTheme="minorEastAsia"/>
              <w:noProof/>
              <w:lang w:eastAsia="en-AU"/>
            </w:rPr>
          </w:pPr>
          <w:hyperlink w:anchor="_Toc440629914" w:history="1">
            <w:r w:rsidR="003F6E6C" w:rsidRPr="00950F9E">
              <w:rPr>
                <w:rStyle w:val="Hyperlink"/>
                <w:noProof/>
              </w:rPr>
              <w:t xml:space="preserve">3.3 </w:t>
            </w:r>
            <w:r w:rsidR="003F6E6C">
              <w:rPr>
                <w:rFonts w:eastAsiaTheme="minorEastAsia"/>
                <w:noProof/>
                <w:lang w:eastAsia="en-AU"/>
              </w:rPr>
              <w:tab/>
            </w:r>
            <w:r w:rsidR="003F6E6C" w:rsidRPr="00950F9E">
              <w:rPr>
                <w:rStyle w:val="Hyperlink"/>
                <w:noProof/>
              </w:rPr>
              <w:t>Tier Two Criteria</w:t>
            </w:r>
            <w:r w:rsidR="003F6E6C">
              <w:rPr>
                <w:noProof/>
                <w:webHidden/>
              </w:rPr>
              <w:tab/>
            </w:r>
            <w:r w:rsidR="003F6E6C">
              <w:rPr>
                <w:noProof/>
                <w:webHidden/>
              </w:rPr>
              <w:fldChar w:fldCharType="begin"/>
            </w:r>
            <w:r w:rsidR="003F6E6C">
              <w:rPr>
                <w:noProof/>
                <w:webHidden/>
              </w:rPr>
              <w:instrText xml:space="preserve"> PAGEREF _Toc440629914 \h </w:instrText>
            </w:r>
            <w:r w:rsidR="003F6E6C">
              <w:rPr>
                <w:noProof/>
                <w:webHidden/>
              </w:rPr>
            </w:r>
            <w:r w:rsidR="003F6E6C">
              <w:rPr>
                <w:noProof/>
                <w:webHidden/>
              </w:rPr>
              <w:fldChar w:fldCharType="separate"/>
            </w:r>
            <w:r w:rsidR="00EF4A4D">
              <w:rPr>
                <w:noProof/>
                <w:webHidden/>
              </w:rPr>
              <w:t>10</w:t>
            </w:r>
            <w:r w:rsidR="003F6E6C">
              <w:rPr>
                <w:noProof/>
                <w:webHidden/>
              </w:rPr>
              <w:fldChar w:fldCharType="end"/>
            </w:r>
          </w:hyperlink>
        </w:p>
        <w:p w14:paraId="055B7E5F" w14:textId="77777777" w:rsidR="003F6E6C" w:rsidRDefault="00F93730">
          <w:pPr>
            <w:pStyle w:val="TOC2"/>
            <w:tabs>
              <w:tab w:val="left" w:pos="880"/>
              <w:tab w:val="right" w:leader="dot" w:pos="9912"/>
            </w:tabs>
            <w:rPr>
              <w:rFonts w:eastAsiaTheme="minorEastAsia"/>
              <w:noProof/>
              <w:lang w:eastAsia="en-AU"/>
            </w:rPr>
          </w:pPr>
          <w:hyperlink w:anchor="_Toc440629915" w:history="1">
            <w:r w:rsidR="003F6E6C" w:rsidRPr="00950F9E">
              <w:rPr>
                <w:rStyle w:val="Hyperlink"/>
                <w:noProof/>
              </w:rPr>
              <w:t xml:space="preserve">3.4 </w:t>
            </w:r>
            <w:r w:rsidR="003F6E6C">
              <w:rPr>
                <w:rFonts w:eastAsiaTheme="minorEastAsia"/>
                <w:noProof/>
                <w:lang w:eastAsia="en-AU"/>
              </w:rPr>
              <w:tab/>
            </w:r>
            <w:r w:rsidR="003F6E6C" w:rsidRPr="00950F9E">
              <w:rPr>
                <w:rStyle w:val="Hyperlink"/>
                <w:noProof/>
              </w:rPr>
              <w:t>Certification</w:t>
            </w:r>
            <w:r w:rsidR="003F6E6C">
              <w:rPr>
                <w:noProof/>
                <w:webHidden/>
              </w:rPr>
              <w:tab/>
            </w:r>
            <w:r w:rsidR="003F6E6C">
              <w:rPr>
                <w:noProof/>
                <w:webHidden/>
              </w:rPr>
              <w:fldChar w:fldCharType="begin"/>
            </w:r>
            <w:r w:rsidR="003F6E6C">
              <w:rPr>
                <w:noProof/>
                <w:webHidden/>
              </w:rPr>
              <w:instrText xml:space="preserve"> PAGEREF _Toc440629915 \h </w:instrText>
            </w:r>
            <w:r w:rsidR="003F6E6C">
              <w:rPr>
                <w:noProof/>
                <w:webHidden/>
              </w:rPr>
            </w:r>
            <w:r w:rsidR="003F6E6C">
              <w:rPr>
                <w:noProof/>
                <w:webHidden/>
              </w:rPr>
              <w:fldChar w:fldCharType="separate"/>
            </w:r>
            <w:r w:rsidR="00EF4A4D">
              <w:rPr>
                <w:noProof/>
                <w:webHidden/>
              </w:rPr>
              <w:t>10</w:t>
            </w:r>
            <w:r w:rsidR="003F6E6C">
              <w:rPr>
                <w:noProof/>
                <w:webHidden/>
              </w:rPr>
              <w:fldChar w:fldCharType="end"/>
            </w:r>
          </w:hyperlink>
        </w:p>
        <w:p w14:paraId="220BB850" w14:textId="77777777" w:rsidR="00475544" w:rsidRDefault="00475544">
          <w:r>
            <w:rPr>
              <w:b/>
              <w:bCs/>
              <w:noProof/>
            </w:rPr>
            <w:fldChar w:fldCharType="end"/>
          </w:r>
        </w:p>
      </w:sdtContent>
    </w:sdt>
    <w:p w14:paraId="36AA9893" w14:textId="77777777" w:rsidR="00557158" w:rsidRDefault="00557158" w:rsidP="00557158">
      <w:pPr>
        <w:pStyle w:val="Default"/>
      </w:pPr>
    </w:p>
    <w:p w14:paraId="49AC0C21" w14:textId="77777777" w:rsidR="006000CB" w:rsidRDefault="006000CB" w:rsidP="00557158">
      <w:pPr>
        <w:pStyle w:val="Default"/>
      </w:pPr>
    </w:p>
    <w:p w14:paraId="685A27D3" w14:textId="77777777" w:rsidR="006000CB" w:rsidRDefault="006000CB" w:rsidP="00557158">
      <w:pPr>
        <w:pStyle w:val="Default"/>
      </w:pPr>
    </w:p>
    <w:p w14:paraId="65B6C1AF" w14:textId="77777777" w:rsidR="005A62D6" w:rsidRDefault="005A62D6" w:rsidP="00557158">
      <w:pPr>
        <w:pStyle w:val="Default"/>
      </w:pPr>
    </w:p>
    <w:p w14:paraId="2F315654" w14:textId="77777777" w:rsidR="005A62D6" w:rsidRDefault="005A62D6" w:rsidP="00557158">
      <w:pPr>
        <w:pStyle w:val="Default"/>
      </w:pPr>
    </w:p>
    <w:p w14:paraId="12C9A2BE" w14:textId="77777777" w:rsidR="005A62D6" w:rsidRPr="00557158" w:rsidRDefault="005A62D6" w:rsidP="00557158">
      <w:pPr>
        <w:pStyle w:val="Default"/>
      </w:pPr>
    </w:p>
    <w:p w14:paraId="5C751EC6" w14:textId="77777777" w:rsidR="006F3B21" w:rsidRDefault="006F3B21">
      <w:pPr>
        <w:rPr>
          <w:rFonts w:asciiTheme="majorHAnsi" w:eastAsiaTheme="majorEastAsia" w:hAnsiTheme="majorHAnsi" w:cstheme="majorBidi"/>
          <w:b/>
          <w:bCs/>
          <w:color w:val="365F91" w:themeColor="accent1" w:themeShade="BF"/>
          <w:sz w:val="28"/>
          <w:szCs w:val="28"/>
        </w:rPr>
      </w:pPr>
      <w:r>
        <w:br w:type="page"/>
      </w:r>
    </w:p>
    <w:p w14:paraId="142A8446" w14:textId="77777777" w:rsidR="00C3432B" w:rsidRDefault="00C3432B" w:rsidP="004C5494">
      <w:pPr>
        <w:pStyle w:val="Heading1"/>
        <w:numPr>
          <w:ilvl w:val="0"/>
          <w:numId w:val="17"/>
        </w:numPr>
      </w:pPr>
      <w:bookmarkStart w:id="1" w:name="_Toc440629902"/>
      <w:r>
        <w:lastRenderedPageBreak/>
        <w:t>Introduction</w:t>
      </w:r>
      <w:bookmarkEnd w:id="1"/>
    </w:p>
    <w:p w14:paraId="3E212BF3" w14:textId="77777777" w:rsidR="006000CB" w:rsidRDefault="006000CB" w:rsidP="006000CB">
      <w:pPr>
        <w:pStyle w:val="Heading2"/>
        <w:spacing w:before="0"/>
      </w:pPr>
    </w:p>
    <w:p w14:paraId="199FDDCD" w14:textId="77777777" w:rsidR="00750BED" w:rsidRDefault="004C5494" w:rsidP="006000CB">
      <w:pPr>
        <w:pStyle w:val="Heading2"/>
        <w:numPr>
          <w:ilvl w:val="1"/>
          <w:numId w:val="18"/>
        </w:numPr>
        <w:spacing w:before="0"/>
        <w:ind w:left="426" w:hanging="426"/>
      </w:pPr>
      <w:bookmarkStart w:id="2" w:name="_Toc440629903"/>
      <w:r>
        <w:t>Purpose</w:t>
      </w:r>
      <w:r w:rsidR="007A1C7B">
        <w:t xml:space="preserve"> and scope</w:t>
      </w:r>
      <w:bookmarkEnd w:id="2"/>
    </w:p>
    <w:p w14:paraId="250CB0C1" w14:textId="77777777" w:rsidR="00557158" w:rsidRDefault="007A1C7B" w:rsidP="00106616">
      <w:pPr>
        <w:autoSpaceDE w:val="0"/>
        <w:autoSpaceDN w:val="0"/>
        <w:adjustRightInd w:val="0"/>
        <w:spacing w:after="0" w:line="181" w:lineRule="atLeast"/>
        <w:rPr>
          <w:rFonts w:cs="MVAJUN+DINMittelschrift"/>
          <w:color w:val="000000"/>
          <w:szCs w:val="18"/>
        </w:rPr>
      </w:pPr>
      <w:r w:rsidRPr="006213AC">
        <w:rPr>
          <w:rFonts w:cs="MVAJUN+DINMittelschrift"/>
          <w:color w:val="000000"/>
          <w:szCs w:val="18"/>
        </w:rPr>
        <w:t>Adult</w:t>
      </w:r>
      <w:r w:rsidR="00557158" w:rsidRPr="006213AC">
        <w:rPr>
          <w:rFonts w:cs="MVAJUN+DINMittelschrift"/>
          <w:color w:val="000000"/>
          <w:szCs w:val="18"/>
        </w:rPr>
        <w:t>,</w:t>
      </w:r>
      <w:r w:rsidRPr="006213AC">
        <w:rPr>
          <w:rFonts w:cs="MVAJUN+DINMittelschrift"/>
          <w:color w:val="000000"/>
          <w:szCs w:val="18"/>
        </w:rPr>
        <w:t xml:space="preserve"> Community and Further Education (ACFE) Board funds are managed and monitored through </w:t>
      </w:r>
      <w:r w:rsidR="00557158" w:rsidRPr="006213AC">
        <w:rPr>
          <w:rFonts w:cs="MVAJUN+DINMittelschrift"/>
          <w:color w:val="000000"/>
          <w:szCs w:val="18"/>
        </w:rPr>
        <w:t xml:space="preserve">the Department of Education and </w:t>
      </w:r>
      <w:r w:rsidR="00D870F5">
        <w:rPr>
          <w:rFonts w:cs="MVAJUN+DINMittelschrift"/>
          <w:color w:val="000000"/>
          <w:szCs w:val="18"/>
        </w:rPr>
        <w:t>Training</w:t>
      </w:r>
      <w:r w:rsidR="00557158" w:rsidRPr="006213AC">
        <w:rPr>
          <w:rFonts w:cs="MVAJUN+DINMittelschrift"/>
          <w:color w:val="000000"/>
          <w:szCs w:val="18"/>
        </w:rPr>
        <w:t xml:space="preserve"> (DE</w:t>
      </w:r>
      <w:r w:rsidR="00D870F5">
        <w:rPr>
          <w:rFonts w:cs="MVAJUN+DINMittelschrift"/>
          <w:color w:val="000000"/>
          <w:szCs w:val="18"/>
        </w:rPr>
        <w:t>T</w:t>
      </w:r>
      <w:r w:rsidR="00557158" w:rsidRPr="006213AC">
        <w:rPr>
          <w:rFonts w:cs="MVAJUN+DINMittelschrift"/>
          <w:color w:val="000000"/>
          <w:szCs w:val="18"/>
        </w:rPr>
        <w:t>).</w:t>
      </w:r>
    </w:p>
    <w:p w14:paraId="72E5A730" w14:textId="77777777" w:rsidR="00106616" w:rsidRPr="006213AC" w:rsidRDefault="00106616" w:rsidP="00106616">
      <w:pPr>
        <w:autoSpaceDE w:val="0"/>
        <w:autoSpaceDN w:val="0"/>
        <w:adjustRightInd w:val="0"/>
        <w:spacing w:after="0" w:line="181" w:lineRule="atLeast"/>
        <w:rPr>
          <w:rFonts w:cs="MVAJUN+DINMittelschrift"/>
          <w:color w:val="000000"/>
          <w:szCs w:val="18"/>
        </w:rPr>
      </w:pPr>
    </w:p>
    <w:p w14:paraId="6F4BDCC9" w14:textId="14601510" w:rsidR="006000CB" w:rsidRDefault="00381075" w:rsidP="00106616">
      <w:pPr>
        <w:autoSpaceDE w:val="0"/>
        <w:autoSpaceDN w:val="0"/>
        <w:adjustRightInd w:val="0"/>
        <w:spacing w:after="0" w:line="181" w:lineRule="atLeast"/>
        <w:rPr>
          <w:rFonts w:cs="MVAJUN+DINMittelschrift"/>
          <w:color w:val="000000"/>
          <w:szCs w:val="18"/>
        </w:rPr>
      </w:pPr>
      <w:r>
        <w:rPr>
          <w:rFonts w:cs="MVAJUN+DINMittelschrift"/>
          <w:color w:val="000000"/>
          <w:szCs w:val="18"/>
        </w:rPr>
        <w:t xml:space="preserve">Learn Local Organisations and Adult Education Institutions </w:t>
      </w:r>
      <w:r w:rsidRPr="006213AC">
        <w:rPr>
          <w:rFonts w:cs="MVAJUN+DINMittelschrift"/>
          <w:color w:val="000000"/>
          <w:szCs w:val="18"/>
        </w:rPr>
        <w:t>registered</w:t>
      </w:r>
      <w:r w:rsidR="00557158" w:rsidRPr="006213AC">
        <w:rPr>
          <w:rFonts w:cs="MVAJUN+DINMittelschrift"/>
          <w:color w:val="000000"/>
          <w:szCs w:val="18"/>
        </w:rPr>
        <w:t xml:space="preserve"> with the ACFE Board </w:t>
      </w:r>
      <w:r w:rsidR="007A1C7B" w:rsidRPr="006213AC">
        <w:rPr>
          <w:rFonts w:cs="MVAJUN+DINMittelschrift"/>
          <w:color w:val="000000"/>
          <w:szCs w:val="18"/>
        </w:rPr>
        <w:t xml:space="preserve">must be assessed as </w:t>
      </w:r>
      <w:r w:rsidR="006213AC">
        <w:rPr>
          <w:rFonts w:cs="MVAJUN+DINMittelschrift"/>
          <w:color w:val="000000"/>
          <w:szCs w:val="18"/>
        </w:rPr>
        <w:t xml:space="preserve">having business and governance arrangements and performance that support their suitability </w:t>
      </w:r>
      <w:r w:rsidR="007A1C7B" w:rsidRPr="006213AC">
        <w:rPr>
          <w:rFonts w:cs="MVAJUN+DINMittelschrift"/>
          <w:color w:val="000000"/>
          <w:szCs w:val="18"/>
        </w:rPr>
        <w:t xml:space="preserve">to apply for </w:t>
      </w:r>
      <w:r w:rsidR="00557158" w:rsidRPr="006213AC">
        <w:rPr>
          <w:rFonts w:cs="MVAJUN+DINMittelschrift"/>
          <w:color w:val="000000"/>
          <w:szCs w:val="18"/>
        </w:rPr>
        <w:t>g</w:t>
      </w:r>
      <w:r w:rsidR="007A1C7B" w:rsidRPr="006213AC">
        <w:rPr>
          <w:rFonts w:cs="MVAJUN+DINMittelschrift"/>
          <w:color w:val="000000"/>
          <w:szCs w:val="18"/>
        </w:rPr>
        <w:t xml:space="preserve">overnment funding. </w:t>
      </w:r>
    </w:p>
    <w:p w14:paraId="4C621111" w14:textId="77777777" w:rsidR="00254CB6" w:rsidRDefault="00254CB6" w:rsidP="00106616">
      <w:pPr>
        <w:autoSpaceDE w:val="0"/>
        <w:autoSpaceDN w:val="0"/>
        <w:adjustRightInd w:val="0"/>
        <w:spacing w:after="0" w:line="181" w:lineRule="atLeast"/>
        <w:rPr>
          <w:rFonts w:cs="MVAJUN+DINMittelschrift"/>
          <w:color w:val="000000"/>
          <w:szCs w:val="18"/>
        </w:rPr>
      </w:pPr>
    </w:p>
    <w:p w14:paraId="6935915D" w14:textId="77777777" w:rsidR="00254CB6" w:rsidRDefault="00254CB6" w:rsidP="00106616">
      <w:pPr>
        <w:autoSpaceDE w:val="0"/>
        <w:autoSpaceDN w:val="0"/>
        <w:adjustRightInd w:val="0"/>
        <w:spacing w:after="0" w:line="181" w:lineRule="atLeast"/>
        <w:rPr>
          <w:rFonts w:cs="MVAJUN+DINMittelschrift"/>
          <w:color w:val="000000"/>
        </w:rPr>
      </w:pPr>
      <w:r>
        <w:rPr>
          <w:rFonts w:cs="MVAJUN+DINMittelschrift"/>
          <w:color w:val="000000"/>
        </w:rPr>
        <w:t>The</w:t>
      </w:r>
      <w:r w:rsidR="00106616">
        <w:rPr>
          <w:rFonts w:cs="MVAJUN+DINMittelschrift"/>
          <w:color w:val="000000"/>
        </w:rPr>
        <w:t xml:space="preserve"> Business and Governance Status</w:t>
      </w:r>
      <w:r>
        <w:rPr>
          <w:rFonts w:cs="MVAJUN+DINMittelschrift"/>
          <w:color w:val="000000"/>
        </w:rPr>
        <w:t xml:space="preserve"> assessment must be completed by </w:t>
      </w:r>
      <w:r w:rsidR="00106616">
        <w:rPr>
          <w:rFonts w:cs="MVAJUN+DINMittelschrift"/>
          <w:color w:val="000000"/>
        </w:rPr>
        <w:t>an</w:t>
      </w:r>
      <w:r>
        <w:rPr>
          <w:rFonts w:cs="MVAJUN+DINMittelschrift"/>
          <w:color w:val="000000"/>
        </w:rPr>
        <w:t xml:space="preserve"> independent accountant.</w:t>
      </w:r>
      <w:r w:rsidR="00106616" w:rsidRPr="00106616">
        <w:rPr>
          <w:rFonts w:cs="MVAJUN+DINMittelschrift"/>
          <w:color w:val="000000"/>
          <w:szCs w:val="18"/>
        </w:rPr>
        <w:t xml:space="preserve"> </w:t>
      </w:r>
      <w:r w:rsidR="00106616">
        <w:rPr>
          <w:rFonts w:cs="MVAJUN+DINMittelschrift"/>
          <w:color w:val="000000"/>
          <w:szCs w:val="18"/>
        </w:rPr>
        <w:t xml:space="preserve">  </w:t>
      </w:r>
      <w:r w:rsidR="00106616" w:rsidRPr="006213AC">
        <w:rPr>
          <w:rFonts w:cs="MVAJUN+DINMittelschrift"/>
          <w:color w:val="000000"/>
          <w:szCs w:val="18"/>
        </w:rPr>
        <w:t>A determination that an organisation is eligible for funding does not guarantee that funds will be granted.</w:t>
      </w:r>
    </w:p>
    <w:p w14:paraId="471694F8" w14:textId="77777777" w:rsidR="0063263C" w:rsidRDefault="0063263C" w:rsidP="00106616">
      <w:pPr>
        <w:autoSpaceDE w:val="0"/>
        <w:autoSpaceDN w:val="0"/>
        <w:adjustRightInd w:val="0"/>
        <w:spacing w:after="0" w:line="181" w:lineRule="atLeast"/>
        <w:rPr>
          <w:rFonts w:cs="MVAJUN+DINMittelschrift"/>
          <w:color w:val="000000"/>
          <w:szCs w:val="18"/>
        </w:rPr>
      </w:pPr>
    </w:p>
    <w:p w14:paraId="485DD56B" w14:textId="77777777" w:rsidR="0063263C" w:rsidRPr="0063263C" w:rsidRDefault="0063263C" w:rsidP="006F3B21">
      <w:pPr>
        <w:autoSpaceDE w:val="0"/>
        <w:autoSpaceDN w:val="0"/>
        <w:adjustRightInd w:val="0"/>
        <w:spacing w:after="100" w:line="181" w:lineRule="atLeast"/>
        <w:rPr>
          <w:rFonts w:cs="MVAJUN+DINMittelschrift"/>
          <w:b/>
          <w:color w:val="000000"/>
          <w:szCs w:val="18"/>
          <w:u w:val="single"/>
        </w:rPr>
      </w:pPr>
      <w:r w:rsidRPr="0063263C">
        <w:rPr>
          <w:rFonts w:cs="MVAJUN+DINMittelschrift"/>
          <w:b/>
          <w:color w:val="000000"/>
          <w:szCs w:val="18"/>
          <w:u w:val="single"/>
        </w:rPr>
        <w:t xml:space="preserve">Limitation on Scope </w:t>
      </w:r>
    </w:p>
    <w:p w14:paraId="52D15637" w14:textId="77777777" w:rsidR="0063263C" w:rsidRDefault="00106616" w:rsidP="006F3B21">
      <w:pPr>
        <w:autoSpaceDE w:val="0"/>
        <w:autoSpaceDN w:val="0"/>
        <w:adjustRightInd w:val="0"/>
        <w:spacing w:after="100" w:line="181" w:lineRule="atLeast"/>
        <w:rPr>
          <w:rFonts w:cs="MVAJUN+DINMittelschrift"/>
          <w:color w:val="000000"/>
          <w:szCs w:val="18"/>
        </w:rPr>
      </w:pPr>
      <w:r>
        <w:rPr>
          <w:rFonts w:cs="MVAJUN+DINMittelschrift"/>
          <w:color w:val="000000"/>
          <w:szCs w:val="18"/>
        </w:rPr>
        <w:t xml:space="preserve">The following organisation categories </w:t>
      </w:r>
      <w:r w:rsidR="0063263C">
        <w:rPr>
          <w:rFonts w:cs="MVAJUN+DINMittelschrift"/>
          <w:color w:val="000000"/>
          <w:szCs w:val="18"/>
        </w:rPr>
        <w:t xml:space="preserve">are exempted from </w:t>
      </w:r>
      <w:r>
        <w:rPr>
          <w:rFonts w:cs="MVAJUN+DINMittelschrift"/>
          <w:color w:val="000000"/>
          <w:szCs w:val="18"/>
        </w:rPr>
        <w:t xml:space="preserve">the </w:t>
      </w:r>
      <w:r w:rsidR="0063263C">
        <w:rPr>
          <w:rFonts w:cs="MVAJUN+DINMittelschrift"/>
          <w:color w:val="000000"/>
          <w:szCs w:val="18"/>
        </w:rPr>
        <w:t>BGS submission requirements:</w:t>
      </w:r>
    </w:p>
    <w:p w14:paraId="43E56ED8" w14:textId="77777777" w:rsidR="0063263C" w:rsidRDefault="0063263C" w:rsidP="0063263C">
      <w:pPr>
        <w:pStyle w:val="ListParagraph"/>
        <w:numPr>
          <w:ilvl w:val="0"/>
          <w:numId w:val="26"/>
        </w:numPr>
        <w:autoSpaceDE w:val="0"/>
        <w:autoSpaceDN w:val="0"/>
        <w:adjustRightInd w:val="0"/>
        <w:spacing w:after="100" w:line="181" w:lineRule="atLeast"/>
        <w:rPr>
          <w:rFonts w:cs="MVAJUN+DINMittelschrift"/>
          <w:color w:val="000000"/>
          <w:szCs w:val="18"/>
        </w:rPr>
      </w:pPr>
      <w:r w:rsidRPr="0063263C">
        <w:rPr>
          <w:rFonts w:cs="MVAJUN+DINMittelschrift"/>
          <w:color w:val="000000"/>
          <w:szCs w:val="18"/>
        </w:rPr>
        <w:t>Registered Training Organisations (RTO) with Victorian Training Guarantee (VTG) Contracts</w:t>
      </w:r>
      <w:r w:rsidR="00254CB6">
        <w:rPr>
          <w:rFonts w:cs="MVAJUN+DINMittelschrift"/>
          <w:color w:val="000000"/>
          <w:szCs w:val="18"/>
        </w:rPr>
        <w:t>;</w:t>
      </w:r>
    </w:p>
    <w:p w14:paraId="53DA3FC4" w14:textId="77777777" w:rsidR="0063263C" w:rsidRPr="0063263C" w:rsidRDefault="0063263C" w:rsidP="0063263C">
      <w:pPr>
        <w:pStyle w:val="ListParagraph"/>
        <w:numPr>
          <w:ilvl w:val="0"/>
          <w:numId w:val="26"/>
        </w:numPr>
        <w:autoSpaceDE w:val="0"/>
        <w:autoSpaceDN w:val="0"/>
        <w:adjustRightInd w:val="0"/>
        <w:spacing w:after="100" w:line="181" w:lineRule="atLeast"/>
        <w:rPr>
          <w:rFonts w:cs="MVAJUN+DINMittelschrift"/>
          <w:color w:val="000000"/>
          <w:szCs w:val="18"/>
        </w:rPr>
      </w:pPr>
      <w:r>
        <w:rPr>
          <w:rFonts w:cs="MVAJUN+DINMittelschrift"/>
          <w:color w:val="000000"/>
          <w:szCs w:val="18"/>
        </w:rPr>
        <w:t>Provider</w:t>
      </w:r>
      <w:r w:rsidR="00254CB6">
        <w:rPr>
          <w:rFonts w:cs="MVAJUN+DINMittelschrift"/>
          <w:color w:val="000000"/>
          <w:szCs w:val="18"/>
        </w:rPr>
        <w:t>s</w:t>
      </w:r>
      <w:r>
        <w:rPr>
          <w:rFonts w:cs="MVAJUN+DINMittelschrift"/>
          <w:color w:val="000000"/>
          <w:szCs w:val="18"/>
        </w:rPr>
        <w:t xml:space="preserve"> operating under the auspice of Local Government </w:t>
      </w:r>
    </w:p>
    <w:p w14:paraId="76CD203C" w14:textId="77777777" w:rsidR="004C5494" w:rsidRDefault="004C5494" w:rsidP="004C5494">
      <w:pPr>
        <w:pStyle w:val="Heading2"/>
        <w:numPr>
          <w:ilvl w:val="1"/>
          <w:numId w:val="18"/>
        </w:numPr>
        <w:ind w:hanging="792"/>
      </w:pPr>
      <w:bookmarkStart w:id="3" w:name="_Toc440629904"/>
      <w:r>
        <w:t xml:space="preserve">Completing the assessment – notes for the </w:t>
      </w:r>
      <w:r w:rsidR="00106616">
        <w:t>independent accountant</w:t>
      </w:r>
      <w:bookmarkEnd w:id="3"/>
    </w:p>
    <w:p w14:paraId="365A9C6D" w14:textId="24DA9A95" w:rsidR="006000CB" w:rsidRDefault="004C5494" w:rsidP="006000CB">
      <w:pPr>
        <w:autoSpaceDE w:val="0"/>
        <w:autoSpaceDN w:val="0"/>
        <w:adjustRightInd w:val="0"/>
        <w:spacing w:after="100" w:line="181" w:lineRule="atLeast"/>
        <w:rPr>
          <w:rFonts w:cs="MVAJUN+DINMittelschrift"/>
          <w:color w:val="000000"/>
        </w:rPr>
      </w:pPr>
      <w:r w:rsidRPr="006213AC">
        <w:rPr>
          <w:rFonts w:cs="MVAJUN+DINMittelschrift"/>
          <w:color w:val="000000"/>
        </w:rPr>
        <w:t xml:space="preserve">This document sets out the process and the criteria for assessing the business and governance status of registered organisations. The documents to be completed and submitted </w:t>
      </w:r>
      <w:r w:rsidR="006E7585">
        <w:rPr>
          <w:rFonts w:cs="MVAJUN+DINMittelschrift"/>
          <w:color w:val="000000"/>
        </w:rPr>
        <w:t>to the ACFE Board</w:t>
      </w:r>
      <w:r w:rsidR="00834B81">
        <w:rPr>
          <w:rFonts w:cs="MVAJUN+DINMittelschrift"/>
          <w:color w:val="000000"/>
        </w:rPr>
        <w:t xml:space="preserve"> </w:t>
      </w:r>
      <w:r w:rsidRPr="006213AC">
        <w:rPr>
          <w:rFonts w:cs="MVAJUN+DINMittelschrift"/>
          <w:color w:val="000000"/>
        </w:rPr>
        <w:t>as part of the assessment are also included.</w:t>
      </w:r>
    </w:p>
    <w:p w14:paraId="4D2FDA89" w14:textId="77777777" w:rsidR="006F3B21" w:rsidRDefault="006F3B21" w:rsidP="003F6E6C">
      <w:pPr>
        <w:autoSpaceDE w:val="0"/>
        <w:autoSpaceDN w:val="0"/>
        <w:adjustRightInd w:val="0"/>
        <w:spacing w:after="0" w:line="181" w:lineRule="atLeast"/>
        <w:rPr>
          <w:rFonts w:cs="MVAJUN+DINMittelschrift"/>
          <w:color w:val="000000"/>
        </w:rPr>
      </w:pPr>
    </w:p>
    <w:p w14:paraId="3FDFAAE9" w14:textId="77777777" w:rsidR="004C5494" w:rsidRPr="006213AC" w:rsidRDefault="004C5494" w:rsidP="004C5494">
      <w:pPr>
        <w:rPr>
          <w:rFonts w:cs="MVAJUN+DINMittelschrift"/>
          <w:color w:val="000000"/>
        </w:rPr>
      </w:pPr>
      <w:r w:rsidRPr="006213AC">
        <w:rPr>
          <w:rFonts w:cs="MVAJUN+DINMittelschrift"/>
          <w:color w:val="000000"/>
        </w:rPr>
        <w:t>The assessment is conducted in three steps:</w:t>
      </w:r>
    </w:p>
    <w:p w14:paraId="02AC9121" w14:textId="77777777" w:rsidR="00B71751" w:rsidRDefault="006213AC" w:rsidP="004C5494">
      <w:pPr>
        <w:pStyle w:val="ListParagraph"/>
        <w:numPr>
          <w:ilvl w:val="0"/>
          <w:numId w:val="20"/>
        </w:numPr>
        <w:rPr>
          <w:rFonts w:cs="MVAJUN+DINMittelschrift"/>
          <w:color w:val="000000"/>
        </w:rPr>
      </w:pPr>
      <w:r w:rsidRPr="006213AC">
        <w:rPr>
          <w:rFonts w:cs="MVAJUN+DINMittelschrift"/>
          <w:color w:val="000000"/>
        </w:rPr>
        <w:t xml:space="preserve">Assessment of </w:t>
      </w:r>
      <w:r>
        <w:rPr>
          <w:rFonts w:cs="MVAJUN+DINMittelschrift"/>
          <w:color w:val="000000"/>
        </w:rPr>
        <w:t>mandatory or threshold requirements</w:t>
      </w:r>
      <w:r w:rsidR="006E7585">
        <w:rPr>
          <w:rFonts w:cs="MVAJUN+DINMittelschrift"/>
          <w:color w:val="000000"/>
        </w:rPr>
        <w:t xml:space="preserve"> (item 2.1)</w:t>
      </w:r>
      <w:r>
        <w:rPr>
          <w:rFonts w:cs="MVAJUN+DINMittelschrift"/>
          <w:color w:val="000000"/>
        </w:rPr>
        <w:t xml:space="preserve">.  </w:t>
      </w:r>
    </w:p>
    <w:p w14:paraId="3148425B" w14:textId="77777777" w:rsidR="004C5494" w:rsidRDefault="006213AC" w:rsidP="00B71751">
      <w:pPr>
        <w:pStyle w:val="ListParagraph"/>
        <w:numPr>
          <w:ilvl w:val="1"/>
          <w:numId w:val="20"/>
        </w:numPr>
        <w:rPr>
          <w:rFonts w:cs="MVAJUN+DINMittelschrift"/>
          <w:color w:val="000000"/>
        </w:rPr>
      </w:pPr>
      <w:r w:rsidRPr="006000CB">
        <w:rPr>
          <w:rFonts w:cs="MVAJUN+DINMittelschrift"/>
          <w:color w:val="000000"/>
        </w:rPr>
        <w:t xml:space="preserve">If the organisation does not meet all </w:t>
      </w:r>
      <w:r w:rsidR="006000CB">
        <w:rPr>
          <w:rFonts w:cs="MVAJUN+DINMittelschrift"/>
          <w:color w:val="000000"/>
        </w:rPr>
        <w:t>mandatory</w:t>
      </w:r>
      <w:r w:rsidRPr="006000CB">
        <w:rPr>
          <w:rFonts w:cs="MVAJUN+DINMittelschrift"/>
          <w:color w:val="000000"/>
        </w:rPr>
        <w:t xml:space="preserve"> requirements</w:t>
      </w:r>
      <w:r w:rsidR="00AF22F1" w:rsidRPr="006000CB">
        <w:rPr>
          <w:rFonts w:cs="MVAJUN+DINMittelschrift"/>
          <w:color w:val="000000"/>
        </w:rPr>
        <w:t xml:space="preserve"> they are ineligible to </w:t>
      </w:r>
      <w:r w:rsidR="000A3B5B" w:rsidRPr="006000CB">
        <w:rPr>
          <w:rFonts w:cs="MVAJUN+DINMittelschrift"/>
          <w:color w:val="000000"/>
        </w:rPr>
        <w:t xml:space="preserve">apply to </w:t>
      </w:r>
      <w:r w:rsidR="00AF22F1" w:rsidRPr="006000CB">
        <w:rPr>
          <w:rFonts w:cs="MVAJUN+DINMittelschrift"/>
          <w:color w:val="000000"/>
        </w:rPr>
        <w:t>receive funds.</w:t>
      </w:r>
      <w:r w:rsidR="006D0BEF" w:rsidRPr="006000CB">
        <w:rPr>
          <w:rFonts w:cs="MVAJUN+DINMittelschrift"/>
          <w:color w:val="000000"/>
        </w:rPr>
        <w:t xml:space="preserve"> </w:t>
      </w:r>
      <w:r w:rsidR="006E7585" w:rsidRPr="006000CB">
        <w:rPr>
          <w:rFonts w:cs="MVAJUN+DINMittelschrift"/>
          <w:color w:val="000000"/>
        </w:rPr>
        <w:t xml:space="preserve"> </w:t>
      </w:r>
      <w:r w:rsidR="006D0BEF" w:rsidRPr="006000CB">
        <w:rPr>
          <w:rFonts w:cs="MVAJUN+DINMittelschrift"/>
          <w:color w:val="000000"/>
        </w:rPr>
        <w:t>No further assessment is required.</w:t>
      </w:r>
    </w:p>
    <w:p w14:paraId="3C266CB6" w14:textId="77777777" w:rsidR="006F3B21" w:rsidRPr="006000CB" w:rsidRDefault="006F3B21" w:rsidP="006F3B21">
      <w:pPr>
        <w:pStyle w:val="ListParagraph"/>
        <w:ind w:left="1440"/>
        <w:rPr>
          <w:rFonts w:cs="MVAJUN+DINMittelschrift"/>
          <w:color w:val="000000"/>
        </w:rPr>
      </w:pPr>
    </w:p>
    <w:p w14:paraId="29254FD2" w14:textId="77777777" w:rsidR="00B71751" w:rsidRDefault="00AF22F1" w:rsidP="00B71751">
      <w:pPr>
        <w:pStyle w:val="ListParagraph"/>
        <w:numPr>
          <w:ilvl w:val="0"/>
          <w:numId w:val="20"/>
        </w:numPr>
        <w:rPr>
          <w:rFonts w:cs="MVAJUN+DINMittelschrift"/>
          <w:color w:val="000000"/>
        </w:rPr>
      </w:pPr>
      <w:r>
        <w:rPr>
          <w:rFonts w:cs="MVAJUN+DINMittelschrift"/>
          <w:color w:val="000000"/>
        </w:rPr>
        <w:t xml:space="preserve">Assessment of </w:t>
      </w:r>
      <w:r w:rsidR="00713BD0">
        <w:rPr>
          <w:rFonts w:cs="MVAJUN+DINMittelschrift"/>
          <w:color w:val="000000"/>
        </w:rPr>
        <w:t xml:space="preserve">five </w:t>
      </w:r>
      <w:r w:rsidR="000252B6">
        <w:rPr>
          <w:rFonts w:cs="MVAJUN+DINMittelschrift"/>
          <w:color w:val="000000"/>
        </w:rPr>
        <w:t>Tier</w:t>
      </w:r>
      <w:r>
        <w:rPr>
          <w:rFonts w:cs="MVAJUN+DINMittelschrift"/>
          <w:color w:val="000000"/>
        </w:rPr>
        <w:t xml:space="preserve"> One </w:t>
      </w:r>
      <w:r w:rsidR="000252B6">
        <w:rPr>
          <w:rFonts w:cs="MVAJUN+DINMittelschrift"/>
          <w:color w:val="000000"/>
        </w:rPr>
        <w:t>criteria</w:t>
      </w:r>
      <w:r w:rsidR="00713BD0">
        <w:rPr>
          <w:rFonts w:cs="MVAJUN+DINMittelschrift"/>
          <w:color w:val="000000"/>
        </w:rPr>
        <w:t xml:space="preserve"> </w:t>
      </w:r>
      <w:r w:rsidR="006E7585">
        <w:rPr>
          <w:rFonts w:cs="MVAJUN+DINMittelschrift"/>
          <w:color w:val="000000"/>
        </w:rPr>
        <w:t xml:space="preserve">(item 2.2) </w:t>
      </w:r>
      <w:r w:rsidR="00713BD0">
        <w:rPr>
          <w:rFonts w:cs="MVAJUN+DINMittelschrift"/>
          <w:color w:val="000000"/>
        </w:rPr>
        <w:t>which relate to the business status of the organisation</w:t>
      </w:r>
      <w:r w:rsidR="006D0BEF">
        <w:rPr>
          <w:rFonts w:cs="MVAJUN+DINMittelschrift"/>
          <w:color w:val="000000"/>
        </w:rPr>
        <w:t xml:space="preserve">. </w:t>
      </w:r>
    </w:p>
    <w:p w14:paraId="1773ECA1" w14:textId="77777777" w:rsidR="00B71751" w:rsidRDefault="006D0BEF" w:rsidP="00B71751">
      <w:pPr>
        <w:pStyle w:val="ListParagraph"/>
        <w:numPr>
          <w:ilvl w:val="1"/>
          <w:numId w:val="20"/>
        </w:numPr>
        <w:rPr>
          <w:rFonts w:cs="MVAJUN+DINMittelschrift"/>
          <w:color w:val="000000"/>
        </w:rPr>
      </w:pPr>
      <w:r>
        <w:rPr>
          <w:rFonts w:cs="MVAJUN+DINMittelschrift"/>
          <w:color w:val="000000"/>
        </w:rPr>
        <w:t xml:space="preserve">The organisation must score a </w:t>
      </w:r>
      <w:r w:rsidRPr="00755B29">
        <w:rPr>
          <w:rFonts w:cs="MVAJUN+DINMittelschrift"/>
          <w:b/>
          <w:color w:val="000000"/>
        </w:rPr>
        <w:t>minimum of 4</w:t>
      </w:r>
      <w:r>
        <w:rPr>
          <w:rFonts w:cs="MVAJUN+DINMittelschrift"/>
          <w:b/>
          <w:color w:val="000000"/>
        </w:rPr>
        <w:t xml:space="preserve"> </w:t>
      </w:r>
      <w:r w:rsidR="00B71751">
        <w:rPr>
          <w:rFonts w:cs="MVAJUN+DINMittelschrift"/>
          <w:color w:val="000000"/>
        </w:rPr>
        <w:t xml:space="preserve">in this assessment </w:t>
      </w:r>
      <w:r w:rsidR="006000CB">
        <w:rPr>
          <w:rFonts w:cs="MVAJUN+DINMittelschrift"/>
          <w:color w:val="000000"/>
        </w:rPr>
        <w:t>before the Tier Two assessment is considered by the ACFE Board.</w:t>
      </w:r>
    </w:p>
    <w:p w14:paraId="55499EF3" w14:textId="77777777" w:rsidR="00AF22F1" w:rsidRDefault="00210922" w:rsidP="00B71751">
      <w:pPr>
        <w:pStyle w:val="ListParagraph"/>
        <w:numPr>
          <w:ilvl w:val="1"/>
          <w:numId w:val="20"/>
        </w:numPr>
        <w:rPr>
          <w:rFonts w:cs="MVAJUN+DINMittelschrift"/>
          <w:color w:val="000000"/>
        </w:rPr>
      </w:pPr>
      <w:r>
        <w:rPr>
          <w:rFonts w:cs="MVAJUN+DINMittelschrift"/>
          <w:color w:val="000000"/>
        </w:rPr>
        <w:t>You should p</w:t>
      </w:r>
      <w:r w:rsidR="00B71751">
        <w:rPr>
          <w:rFonts w:cs="MVAJUN+DINMittelschrift"/>
          <w:color w:val="000000"/>
        </w:rPr>
        <w:t xml:space="preserve">roceed with Tier Two criteria </w:t>
      </w:r>
      <w:r w:rsidR="006000CB">
        <w:rPr>
          <w:rFonts w:cs="MVAJUN+DINMittelschrift"/>
          <w:color w:val="000000"/>
        </w:rPr>
        <w:t xml:space="preserve">even where the organisation scores below </w:t>
      </w:r>
      <w:r w:rsidR="006000CB" w:rsidRPr="006000CB">
        <w:rPr>
          <w:rFonts w:cs="MVAJUN+DINMittelschrift"/>
          <w:b/>
          <w:color w:val="000000"/>
        </w:rPr>
        <w:t>4</w:t>
      </w:r>
      <w:r w:rsidR="006000CB">
        <w:rPr>
          <w:rFonts w:cs="MVAJUN+DINMittelschrift"/>
          <w:color w:val="000000"/>
        </w:rPr>
        <w:t xml:space="preserve">.  This facilitates the training organisation requesting </w:t>
      </w:r>
      <w:r w:rsidR="00B71751">
        <w:rPr>
          <w:rFonts w:cs="MVAJUN+DINMittelschrift"/>
          <w:color w:val="000000"/>
        </w:rPr>
        <w:t>consideration of external factors or</w:t>
      </w:r>
      <w:r w:rsidR="006000CB">
        <w:rPr>
          <w:rFonts w:cs="MVAJUN+DINMittelschrift"/>
          <w:color w:val="000000"/>
        </w:rPr>
        <w:t xml:space="preserve"> </w:t>
      </w:r>
      <w:r w:rsidR="00B71751">
        <w:rPr>
          <w:rFonts w:cs="MVAJUN+DINMittelschrift"/>
          <w:color w:val="000000"/>
        </w:rPr>
        <w:t xml:space="preserve">any further information </w:t>
      </w:r>
      <w:r w:rsidR="006000CB">
        <w:rPr>
          <w:rFonts w:cs="MVAJUN+DINMittelschrift"/>
          <w:color w:val="000000"/>
        </w:rPr>
        <w:t>by t</w:t>
      </w:r>
      <w:r w:rsidR="00B71751">
        <w:rPr>
          <w:rFonts w:cs="MVAJUN+DINMittelschrift"/>
          <w:color w:val="000000"/>
        </w:rPr>
        <w:t>he ACFE Board</w:t>
      </w:r>
      <w:r w:rsidR="006000CB">
        <w:rPr>
          <w:rFonts w:cs="MVAJUN+DINMittelschrift"/>
          <w:color w:val="000000"/>
        </w:rPr>
        <w:t xml:space="preserve"> in assessing their Tier One score.</w:t>
      </w:r>
    </w:p>
    <w:p w14:paraId="0463AE8B" w14:textId="77777777" w:rsidR="006F3B21" w:rsidRDefault="006F3B21" w:rsidP="006F3B21">
      <w:pPr>
        <w:pStyle w:val="ListParagraph"/>
        <w:ind w:left="1440"/>
        <w:rPr>
          <w:rFonts w:cs="MVAJUN+DINMittelschrift"/>
          <w:color w:val="000000"/>
        </w:rPr>
      </w:pPr>
    </w:p>
    <w:p w14:paraId="7F2BAAF0" w14:textId="77777777" w:rsidR="006000CB" w:rsidRDefault="00713BD0" w:rsidP="004C5494">
      <w:pPr>
        <w:pStyle w:val="ListParagraph"/>
        <w:numPr>
          <w:ilvl w:val="0"/>
          <w:numId w:val="20"/>
        </w:numPr>
        <w:rPr>
          <w:rFonts w:cs="MVAJUN+DINMittelschrift"/>
          <w:color w:val="000000"/>
        </w:rPr>
      </w:pPr>
      <w:r>
        <w:rPr>
          <w:rFonts w:cs="MVAJUN+DINMittelschrift"/>
          <w:color w:val="000000"/>
        </w:rPr>
        <w:t xml:space="preserve">Assessment of nine Tier Two </w:t>
      </w:r>
      <w:r w:rsidR="006D0BEF">
        <w:rPr>
          <w:rFonts w:cs="MVAJUN+DINMittelschrift"/>
          <w:color w:val="000000"/>
        </w:rPr>
        <w:t>criteria</w:t>
      </w:r>
      <w:r w:rsidR="006E7585">
        <w:rPr>
          <w:rFonts w:cs="MVAJUN+DINMittelschrift"/>
          <w:color w:val="000000"/>
        </w:rPr>
        <w:t xml:space="preserve"> (item 2.3)</w:t>
      </w:r>
      <w:r w:rsidR="006D0BEF">
        <w:rPr>
          <w:rFonts w:cs="MVAJUN+DINMittelschrift"/>
          <w:color w:val="000000"/>
        </w:rPr>
        <w:t xml:space="preserve"> which relate to the governance and business systems of the organisation. </w:t>
      </w:r>
    </w:p>
    <w:p w14:paraId="4949ABFA" w14:textId="77777777" w:rsidR="00713BD0" w:rsidRDefault="006D0BEF" w:rsidP="006F3B21">
      <w:pPr>
        <w:pStyle w:val="ListParagraph"/>
        <w:numPr>
          <w:ilvl w:val="1"/>
          <w:numId w:val="20"/>
        </w:numPr>
        <w:spacing w:after="0"/>
        <w:rPr>
          <w:rFonts w:cs="MVAJUN+DINMittelschrift"/>
          <w:color w:val="000000"/>
        </w:rPr>
      </w:pPr>
      <w:r>
        <w:rPr>
          <w:rFonts w:cs="MVAJUN+DINMittelschrift"/>
          <w:color w:val="000000"/>
        </w:rPr>
        <w:t xml:space="preserve">The organisation must score a </w:t>
      </w:r>
      <w:r w:rsidRPr="00755B29">
        <w:rPr>
          <w:rFonts w:cs="MVAJUN+DINMittelschrift"/>
          <w:b/>
          <w:color w:val="000000"/>
        </w:rPr>
        <w:t xml:space="preserve">minimum of </w:t>
      </w:r>
      <w:r w:rsidR="00ED3A0C" w:rsidRPr="00755B29">
        <w:rPr>
          <w:rFonts w:cs="MVAJUN+DINMittelschrift"/>
          <w:b/>
          <w:color w:val="000000"/>
        </w:rPr>
        <w:t>5</w:t>
      </w:r>
      <w:r>
        <w:rPr>
          <w:rFonts w:cs="MVAJUN+DINMittelschrift"/>
          <w:b/>
          <w:color w:val="000000"/>
        </w:rPr>
        <w:t xml:space="preserve"> </w:t>
      </w:r>
      <w:r>
        <w:rPr>
          <w:rFonts w:cs="MVAJUN+DINMittelschrift"/>
          <w:color w:val="000000"/>
        </w:rPr>
        <w:t>in this assessment before</w:t>
      </w:r>
      <w:r w:rsidR="003B67BD">
        <w:rPr>
          <w:rFonts w:cs="MVAJUN+DINMittelschrift"/>
          <w:color w:val="000000"/>
        </w:rPr>
        <w:t xml:space="preserve"> the overall assessment </w:t>
      </w:r>
      <w:r w:rsidR="000A3B5B">
        <w:rPr>
          <w:rFonts w:cs="MVAJUN+DINMittelschrift"/>
          <w:color w:val="000000"/>
        </w:rPr>
        <w:t>indicates that the organisation is eligible to apply for funds</w:t>
      </w:r>
      <w:r w:rsidR="003B67BD">
        <w:rPr>
          <w:rFonts w:cs="MVAJUN+DINMittelschrift"/>
          <w:color w:val="000000"/>
        </w:rPr>
        <w:t>.</w:t>
      </w:r>
    </w:p>
    <w:p w14:paraId="2A577A27" w14:textId="77777777" w:rsidR="006F3B21" w:rsidRPr="006F3B21" w:rsidRDefault="006F3B21" w:rsidP="006F3B21">
      <w:pPr>
        <w:spacing w:after="0"/>
        <w:rPr>
          <w:rFonts w:cs="MVAJUN+DINMittelschrift"/>
          <w:color w:val="000000"/>
        </w:rPr>
      </w:pPr>
    </w:p>
    <w:p w14:paraId="78F5E5F5" w14:textId="77777777" w:rsidR="003F6E6C" w:rsidRDefault="003F6E6C">
      <w:pPr>
        <w:rPr>
          <w:rFonts w:asciiTheme="majorHAnsi" w:eastAsiaTheme="majorEastAsia" w:hAnsiTheme="majorHAnsi" w:cstheme="majorBidi"/>
          <w:b/>
          <w:bCs/>
          <w:color w:val="4F81BD" w:themeColor="accent1"/>
          <w:sz w:val="26"/>
          <w:szCs w:val="26"/>
        </w:rPr>
      </w:pPr>
      <w:r>
        <w:br w:type="page"/>
      </w:r>
    </w:p>
    <w:p w14:paraId="0C83E643" w14:textId="77777777" w:rsidR="00142C03" w:rsidRDefault="00142C03" w:rsidP="00F8085B">
      <w:pPr>
        <w:pStyle w:val="Heading2"/>
        <w:numPr>
          <w:ilvl w:val="1"/>
          <w:numId w:val="18"/>
        </w:numPr>
        <w:ind w:hanging="792"/>
      </w:pPr>
      <w:bookmarkStart w:id="4" w:name="_Toc440629905"/>
      <w:r>
        <w:lastRenderedPageBreak/>
        <w:t>Timeframes for completing assessment</w:t>
      </w:r>
      <w:r w:rsidR="00D870F5">
        <w:t xml:space="preserve"> – notes for the organisation</w:t>
      </w:r>
      <w:bookmarkEnd w:id="4"/>
    </w:p>
    <w:p w14:paraId="3B254E5D" w14:textId="1FB252E9" w:rsidR="0063263C" w:rsidRDefault="00142C03">
      <w:r>
        <w:t xml:space="preserve">From </w:t>
      </w:r>
      <w:r w:rsidR="00381075">
        <w:t>1 July 2016</w:t>
      </w:r>
      <w:r>
        <w:t xml:space="preserve"> the ACFE Board will require </w:t>
      </w:r>
      <w:r w:rsidRPr="00D870F5">
        <w:rPr>
          <w:b/>
        </w:rPr>
        <w:t>all assessments to be</w:t>
      </w:r>
      <w:r>
        <w:t xml:space="preserve"> </w:t>
      </w:r>
      <w:r w:rsidRPr="00D870F5">
        <w:rPr>
          <w:b/>
        </w:rPr>
        <w:t>completed within 2 months of your organisation</w:t>
      </w:r>
      <w:r w:rsidR="00C00443">
        <w:rPr>
          <w:b/>
        </w:rPr>
        <w:t>’</w:t>
      </w:r>
      <w:r w:rsidRPr="00D870F5">
        <w:rPr>
          <w:b/>
        </w:rPr>
        <w:t>s financial year end reporting date</w:t>
      </w:r>
      <w:r>
        <w:t xml:space="preserve">.  It is therefore suggested that </w:t>
      </w:r>
      <w:r w:rsidR="005A62D6">
        <w:t>training organisations</w:t>
      </w:r>
      <w:r>
        <w:t xml:space="preserve"> build the assessment into </w:t>
      </w:r>
      <w:r w:rsidR="005A62D6">
        <w:t>their</w:t>
      </w:r>
      <w:r>
        <w:t xml:space="preserve"> financial year end timetables for completion </w:t>
      </w:r>
      <w:r w:rsidR="00C00443">
        <w:t>with</w:t>
      </w:r>
      <w:r w:rsidR="005A62D6">
        <w:t xml:space="preserve"> their</w:t>
      </w:r>
      <w:r w:rsidR="00D870F5">
        <w:t xml:space="preserve"> </w:t>
      </w:r>
      <w:r>
        <w:t>financial report</w:t>
      </w:r>
      <w:r w:rsidR="00C00443">
        <w:t>s</w:t>
      </w:r>
      <w:r>
        <w:t>.</w:t>
      </w:r>
    </w:p>
    <w:p w14:paraId="213C1E34" w14:textId="77777777" w:rsidR="00F8085B" w:rsidRDefault="00F8085B" w:rsidP="00F8085B">
      <w:pPr>
        <w:pStyle w:val="Heading2"/>
        <w:numPr>
          <w:ilvl w:val="1"/>
          <w:numId w:val="18"/>
        </w:numPr>
        <w:ind w:hanging="792"/>
      </w:pPr>
      <w:bookmarkStart w:id="5" w:name="_Toc440629906"/>
      <w:r>
        <w:t>Lodging the completed assessment – notes for the organisation</w:t>
      </w:r>
      <w:bookmarkEnd w:id="5"/>
    </w:p>
    <w:p w14:paraId="1A5F7142" w14:textId="77777777" w:rsidR="007B438A" w:rsidRDefault="007B438A" w:rsidP="00F8085B">
      <w:r>
        <w:t xml:space="preserve">If the assessment indicates that your organisation is eligible to apply for funding, </w:t>
      </w:r>
      <w:r w:rsidR="008C4DB9" w:rsidRPr="008C4DB9">
        <w:rPr>
          <w:u w:val="single"/>
        </w:rPr>
        <w:t>and you wish to be considered for funding</w:t>
      </w:r>
      <w:r w:rsidR="008C4DB9">
        <w:t xml:space="preserve">, </w:t>
      </w:r>
      <w:r>
        <w:t>return the following to the ACFE Board:</w:t>
      </w:r>
    </w:p>
    <w:p w14:paraId="5A88A593" w14:textId="77777777" w:rsidR="007B438A" w:rsidRDefault="00F5000A" w:rsidP="007B438A">
      <w:pPr>
        <w:pStyle w:val="ListParagraph"/>
        <w:numPr>
          <w:ilvl w:val="0"/>
          <w:numId w:val="23"/>
        </w:numPr>
      </w:pPr>
      <w:r>
        <w:t xml:space="preserve">Completed </w:t>
      </w:r>
      <w:r w:rsidRPr="00396E09">
        <w:rPr>
          <w:b/>
        </w:rPr>
        <w:t xml:space="preserve">originals of pages </w:t>
      </w:r>
      <w:r w:rsidR="00237C15">
        <w:rPr>
          <w:b/>
        </w:rPr>
        <w:t>10</w:t>
      </w:r>
      <w:r w:rsidRPr="00396E09">
        <w:rPr>
          <w:b/>
        </w:rPr>
        <w:t xml:space="preserve"> and 1</w:t>
      </w:r>
      <w:r w:rsidR="00237C15">
        <w:rPr>
          <w:b/>
        </w:rPr>
        <w:t>1</w:t>
      </w:r>
      <w:r w:rsidRPr="00396E09">
        <w:rPr>
          <w:b/>
        </w:rPr>
        <w:t xml:space="preserve"> of this document</w:t>
      </w:r>
      <w:r w:rsidR="000A3B5B">
        <w:t xml:space="preserve"> (Assessment and Certification)</w:t>
      </w:r>
    </w:p>
    <w:p w14:paraId="4744E5DF" w14:textId="77777777" w:rsidR="006F3B21" w:rsidRDefault="000A3B5B" w:rsidP="0063263C">
      <w:pPr>
        <w:pStyle w:val="ListParagraph"/>
        <w:numPr>
          <w:ilvl w:val="0"/>
          <w:numId w:val="23"/>
        </w:numPr>
      </w:pPr>
      <w:r>
        <w:t xml:space="preserve">A copy of the </w:t>
      </w:r>
      <w:r w:rsidRPr="0063263C">
        <w:rPr>
          <w:b/>
        </w:rPr>
        <w:t>organisation’s most recent Annual Report</w:t>
      </w:r>
      <w:r>
        <w:t xml:space="preserve"> including financial statements.</w:t>
      </w:r>
    </w:p>
    <w:p w14:paraId="39338450" w14:textId="77777777" w:rsidR="0063263C" w:rsidRDefault="0063263C" w:rsidP="00B91F60">
      <w:pPr>
        <w:ind w:left="142"/>
      </w:pPr>
    </w:p>
    <w:p w14:paraId="0867C4E9" w14:textId="77777777" w:rsidR="00F8085B" w:rsidRDefault="000A3B5B" w:rsidP="00B91F60">
      <w:pPr>
        <w:ind w:left="142"/>
      </w:pPr>
      <w:r>
        <w:t>If</w:t>
      </w:r>
      <w:r w:rsidR="007B438A">
        <w:t xml:space="preserve"> the assessment </w:t>
      </w:r>
      <w:r>
        <w:t>indicates that your organisation is not eligible to apply for funding</w:t>
      </w:r>
      <w:r w:rsidR="008C4DB9">
        <w:t>, but you wish to seek further consideration of your organisation’s circumstances, return the following to the ACFE Board</w:t>
      </w:r>
      <w:r>
        <w:t>:</w:t>
      </w:r>
    </w:p>
    <w:p w14:paraId="0FF9DBF0" w14:textId="77777777" w:rsidR="000A3B5B" w:rsidRDefault="000A3B5B" w:rsidP="00B91F60">
      <w:pPr>
        <w:pStyle w:val="ListParagraph"/>
        <w:numPr>
          <w:ilvl w:val="0"/>
          <w:numId w:val="25"/>
        </w:numPr>
        <w:ind w:left="709"/>
      </w:pPr>
      <w:r>
        <w:t xml:space="preserve">Completed </w:t>
      </w:r>
      <w:r w:rsidRPr="00B91F60">
        <w:rPr>
          <w:b/>
        </w:rPr>
        <w:t xml:space="preserve">originals of pages </w:t>
      </w:r>
      <w:r w:rsidR="00237C15">
        <w:rPr>
          <w:b/>
        </w:rPr>
        <w:t>10</w:t>
      </w:r>
      <w:r w:rsidRPr="00B91F60">
        <w:rPr>
          <w:b/>
        </w:rPr>
        <w:t xml:space="preserve"> and 1</w:t>
      </w:r>
      <w:r w:rsidR="00237C15">
        <w:rPr>
          <w:b/>
        </w:rPr>
        <w:t>1</w:t>
      </w:r>
      <w:r w:rsidRPr="00B91F60">
        <w:rPr>
          <w:b/>
        </w:rPr>
        <w:t xml:space="preserve"> of this document</w:t>
      </w:r>
      <w:r>
        <w:t xml:space="preserve"> (Assessment and Certification)</w:t>
      </w:r>
    </w:p>
    <w:p w14:paraId="7F774FFD" w14:textId="77777777" w:rsidR="000A3B5B" w:rsidRDefault="000A3B5B" w:rsidP="00B91F60">
      <w:pPr>
        <w:pStyle w:val="ListParagraph"/>
        <w:numPr>
          <w:ilvl w:val="0"/>
          <w:numId w:val="25"/>
        </w:numPr>
        <w:ind w:left="709"/>
      </w:pPr>
      <w:r>
        <w:t xml:space="preserve">A copy of the </w:t>
      </w:r>
      <w:r w:rsidRPr="00B91F60">
        <w:rPr>
          <w:b/>
        </w:rPr>
        <w:t>organisation’s most recent Annual Report</w:t>
      </w:r>
      <w:r>
        <w:t xml:space="preserve"> including financial statements</w:t>
      </w:r>
    </w:p>
    <w:p w14:paraId="1F4499E5" w14:textId="792951E4" w:rsidR="000A3B5B" w:rsidRDefault="000A3B5B" w:rsidP="00B91F60">
      <w:pPr>
        <w:pStyle w:val="ListParagraph"/>
        <w:numPr>
          <w:ilvl w:val="0"/>
          <w:numId w:val="25"/>
        </w:numPr>
        <w:ind w:left="709"/>
      </w:pPr>
      <w:r w:rsidRPr="00B91F60">
        <w:rPr>
          <w:b/>
        </w:rPr>
        <w:t>Any further information</w:t>
      </w:r>
      <w:r>
        <w:t xml:space="preserve"> you wish to provide regarding the outcomes of the assessment, </w:t>
      </w:r>
      <w:r w:rsidRPr="00B91F60">
        <w:rPr>
          <w:i/>
          <w:u w:val="single"/>
        </w:rPr>
        <w:t>including factors that you request be taken into account</w:t>
      </w:r>
      <w:r>
        <w:t xml:space="preserve"> </w:t>
      </w:r>
      <w:r w:rsidR="008C4DB9">
        <w:t xml:space="preserve">by the </w:t>
      </w:r>
      <w:r w:rsidR="00381075">
        <w:t xml:space="preserve">ACFE </w:t>
      </w:r>
      <w:r w:rsidR="008C4DB9">
        <w:t>Board with regard to your eligibility.</w:t>
      </w:r>
    </w:p>
    <w:p w14:paraId="25D098C5" w14:textId="77777777" w:rsidR="002D3236" w:rsidRDefault="002D3236" w:rsidP="00B91F60">
      <w:pPr>
        <w:pStyle w:val="ListParagraph"/>
        <w:ind w:left="142"/>
      </w:pPr>
    </w:p>
    <w:p w14:paraId="4E818858" w14:textId="77777777" w:rsidR="008C4DB9" w:rsidRDefault="008C4DB9" w:rsidP="00B91F60">
      <w:pPr>
        <w:pStyle w:val="ListParagraph"/>
        <w:ind w:left="142"/>
      </w:pPr>
      <w:r>
        <w:t>Documents are to be returned to</w:t>
      </w:r>
    </w:p>
    <w:p w14:paraId="5A587C72" w14:textId="77777777" w:rsidR="00142C03" w:rsidRDefault="00142C03" w:rsidP="00B91F60">
      <w:pPr>
        <w:pStyle w:val="ListParagraph"/>
        <w:ind w:left="142"/>
      </w:pPr>
    </w:p>
    <w:p w14:paraId="0FAB1183" w14:textId="77777777" w:rsidR="008C4DB9" w:rsidRDefault="008C4DB9" w:rsidP="00B91F60">
      <w:pPr>
        <w:pStyle w:val="ListParagraph"/>
        <w:ind w:left="142"/>
      </w:pPr>
      <w:r>
        <w:t>Adult, Community and Further Education Board</w:t>
      </w:r>
      <w:r>
        <w:br/>
        <w:t>Level 3, 2 Treasury Place</w:t>
      </w:r>
    </w:p>
    <w:p w14:paraId="30CB77E0" w14:textId="59936592" w:rsidR="004208FD" w:rsidRDefault="008C4DB9" w:rsidP="00B91F60">
      <w:pPr>
        <w:pStyle w:val="ListParagraph"/>
        <w:ind w:left="142"/>
      </w:pPr>
      <w:r>
        <w:t xml:space="preserve">MELBOURNE  </w:t>
      </w:r>
      <w:r w:rsidR="00381075">
        <w:t xml:space="preserve">VIC  </w:t>
      </w:r>
      <w:r>
        <w:t>3000</w:t>
      </w:r>
    </w:p>
    <w:p w14:paraId="08C2A971" w14:textId="77777777" w:rsidR="0063263C" w:rsidRDefault="0063263C">
      <w:pPr>
        <w:rPr>
          <w:rFonts w:asciiTheme="majorHAnsi" w:eastAsiaTheme="majorEastAsia" w:hAnsiTheme="majorHAnsi" w:cstheme="majorBidi"/>
          <w:b/>
          <w:bCs/>
          <w:color w:val="365F91" w:themeColor="accent1" w:themeShade="BF"/>
          <w:sz w:val="28"/>
          <w:szCs w:val="28"/>
        </w:rPr>
      </w:pPr>
      <w:r>
        <w:br w:type="page"/>
      </w:r>
    </w:p>
    <w:p w14:paraId="2EEAF818" w14:textId="77777777" w:rsidR="0022714B" w:rsidRDefault="007A1C7B" w:rsidP="0022714B">
      <w:pPr>
        <w:pStyle w:val="Heading1"/>
        <w:numPr>
          <w:ilvl w:val="0"/>
          <w:numId w:val="18"/>
        </w:numPr>
      </w:pPr>
      <w:bookmarkStart w:id="6" w:name="_Toc440629907"/>
      <w:r w:rsidRPr="007A1C7B">
        <w:lastRenderedPageBreak/>
        <w:t xml:space="preserve">Criteria for </w:t>
      </w:r>
      <w:r w:rsidR="001B69B4">
        <w:t>a</w:t>
      </w:r>
      <w:r w:rsidRPr="007A1C7B">
        <w:t xml:space="preserve">ssessing </w:t>
      </w:r>
      <w:r w:rsidR="001B69B4">
        <w:t>b</w:t>
      </w:r>
      <w:r w:rsidRPr="007A1C7B">
        <w:t xml:space="preserve">usiness </w:t>
      </w:r>
      <w:r w:rsidR="001B69B4">
        <w:t>and governance statu</w:t>
      </w:r>
      <w:r w:rsidR="0022714B">
        <w:t>s</w:t>
      </w:r>
      <w:bookmarkEnd w:id="6"/>
    </w:p>
    <w:p w14:paraId="073C725C" w14:textId="77777777" w:rsidR="004208FD" w:rsidRDefault="004208FD" w:rsidP="0038702A">
      <w:pPr>
        <w:pStyle w:val="Heading2"/>
        <w:sectPr w:rsidR="004208FD" w:rsidSect="00142C03">
          <w:headerReference w:type="default" r:id="rId14"/>
          <w:footerReference w:type="even" r:id="rId15"/>
          <w:footerReference w:type="default" r:id="rId16"/>
          <w:type w:val="continuous"/>
          <w:pgSz w:w="11906" w:h="16838" w:code="9"/>
          <w:pgMar w:top="1134" w:right="991" w:bottom="993" w:left="993" w:header="426" w:footer="290" w:gutter="0"/>
          <w:cols w:space="708"/>
          <w:docGrid w:linePitch="360"/>
        </w:sectPr>
      </w:pPr>
    </w:p>
    <w:p w14:paraId="34FBEB65" w14:textId="77777777" w:rsidR="0038702A" w:rsidRPr="007A1C7B" w:rsidRDefault="0038702A" w:rsidP="00D870F5">
      <w:pPr>
        <w:pStyle w:val="Heading2"/>
        <w:numPr>
          <w:ilvl w:val="1"/>
          <w:numId w:val="18"/>
        </w:numPr>
        <w:ind w:hanging="792"/>
      </w:pPr>
      <w:bookmarkStart w:id="7" w:name="_Toc440629908"/>
      <w:r w:rsidRPr="007A1C7B">
        <w:lastRenderedPageBreak/>
        <w:t xml:space="preserve">Mandatory </w:t>
      </w:r>
      <w:r>
        <w:t>r</w:t>
      </w:r>
      <w:r w:rsidRPr="007A1C7B">
        <w:t>equirements</w:t>
      </w:r>
      <w:bookmarkEnd w:id="7"/>
    </w:p>
    <w:p w14:paraId="3F824F78" w14:textId="77777777" w:rsidR="007A1C7B" w:rsidRPr="00475544" w:rsidRDefault="007A1C7B" w:rsidP="00B91F60">
      <w:pPr>
        <w:spacing w:before="200" w:after="100"/>
        <w:ind w:left="709" w:hanging="709"/>
        <w:rPr>
          <w:rFonts w:asciiTheme="majorHAnsi" w:hAnsiTheme="majorHAnsi"/>
          <w:b/>
          <w:color w:val="4F81BD" w:themeColor="accent1"/>
        </w:rPr>
      </w:pPr>
      <w:r w:rsidRPr="00475544">
        <w:rPr>
          <w:rFonts w:asciiTheme="majorHAnsi" w:hAnsiTheme="majorHAnsi"/>
          <w:b/>
          <w:color w:val="4F81BD" w:themeColor="accent1"/>
        </w:rPr>
        <w:t xml:space="preserve">2.1.1 </w:t>
      </w:r>
      <w:r w:rsidR="00B91F60">
        <w:rPr>
          <w:rFonts w:asciiTheme="majorHAnsi" w:hAnsiTheme="majorHAnsi"/>
          <w:b/>
          <w:color w:val="4F81BD" w:themeColor="accent1"/>
        </w:rPr>
        <w:tab/>
      </w:r>
      <w:r w:rsidRPr="00475544">
        <w:rPr>
          <w:rFonts w:asciiTheme="majorHAnsi" w:hAnsiTheme="majorHAnsi"/>
          <w:b/>
          <w:color w:val="4F81BD" w:themeColor="accent1"/>
        </w:rPr>
        <w:t>Certificate of Registration from the ACFE Board</w:t>
      </w:r>
    </w:p>
    <w:p w14:paraId="052F76E7" w14:textId="77777777" w:rsidR="007A1C7B" w:rsidRP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The organisation must have a current Certificate of Registration from the ACFE Board.</w:t>
      </w:r>
    </w:p>
    <w:p w14:paraId="08F13A43" w14:textId="77777777" w:rsidR="007A1C7B" w:rsidRPr="00475544" w:rsidRDefault="007A1C7B" w:rsidP="00E51E85">
      <w:pPr>
        <w:spacing w:before="200" w:after="100"/>
        <w:rPr>
          <w:rFonts w:asciiTheme="majorHAnsi" w:hAnsiTheme="majorHAnsi"/>
          <w:b/>
          <w:color w:val="4F81BD" w:themeColor="accent1"/>
        </w:rPr>
      </w:pPr>
      <w:r w:rsidRPr="00475544">
        <w:rPr>
          <w:rFonts w:asciiTheme="majorHAnsi" w:hAnsiTheme="majorHAnsi"/>
          <w:b/>
          <w:color w:val="4F81BD" w:themeColor="accent1"/>
        </w:rPr>
        <w:t xml:space="preserve">2.1.2 </w:t>
      </w:r>
      <w:r w:rsidR="00B91F60">
        <w:rPr>
          <w:rFonts w:asciiTheme="majorHAnsi" w:hAnsiTheme="majorHAnsi"/>
          <w:b/>
          <w:color w:val="4F81BD" w:themeColor="accent1"/>
        </w:rPr>
        <w:tab/>
      </w:r>
      <w:r w:rsidRPr="00475544">
        <w:rPr>
          <w:rFonts w:asciiTheme="majorHAnsi" w:hAnsiTheme="majorHAnsi"/>
          <w:b/>
          <w:color w:val="4F81BD" w:themeColor="accent1"/>
        </w:rPr>
        <w:t xml:space="preserve">Financial </w:t>
      </w:r>
      <w:r w:rsidR="001B69B4" w:rsidRPr="00475544">
        <w:rPr>
          <w:rFonts w:asciiTheme="majorHAnsi" w:hAnsiTheme="majorHAnsi"/>
          <w:b/>
          <w:color w:val="4F81BD" w:themeColor="accent1"/>
        </w:rPr>
        <w:t>r</w:t>
      </w:r>
      <w:r w:rsidRPr="00475544">
        <w:rPr>
          <w:rFonts w:asciiTheme="majorHAnsi" w:hAnsiTheme="majorHAnsi"/>
          <w:b/>
          <w:color w:val="4F81BD" w:themeColor="accent1"/>
        </w:rPr>
        <w:t>eports</w:t>
      </w:r>
    </w:p>
    <w:p w14:paraId="2954D49D" w14:textId="77777777" w:rsidR="006213AC" w:rsidRDefault="006213AC" w:rsidP="00E51E85">
      <w:pPr>
        <w:autoSpaceDE w:val="0"/>
        <w:autoSpaceDN w:val="0"/>
        <w:adjustRightInd w:val="0"/>
        <w:spacing w:before="100" w:after="40" w:line="181" w:lineRule="atLeast"/>
        <w:rPr>
          <w:rFonts w:cs="KFGXSR+Bookman-Bold"/>
          <w:bCs/>
          <w:color w:val="000000"/>
        </w:rPr>
      </w:pPr>
      <w:r>
        <w:rPr>
          <w:rFonts w:cs="KFGXSR+Bookman-Bold"/>
          <w:bCs/>
          <w:color w:val="000000"/>
        </w:rPr>
        <w:t xml:space="preserve">The organisation’s most recent Annual Report must be available and provided </w:t>
      </w:r>
      <w:r w:rsidR="0038702A">
        <w:rPr>
          <w:rFonts w:cs="KFGXSR+Bookman-Bold"/>
          <w:bCs/>
          <w:color w:val="000000"/>
        </w:rPr>
        <w:t>with this</w:t>
      </w:r>
      <w:r w:rsidR="001B69B4">
        <w:rPr>
          <w:rFonts w:cs="KFGXSR+Bookman-Bold"/>
          <w:bCs/>
          <w:color w:val="000000"/>
        </w:rPr>
        <w:t xml:space="preserve"> </w:t>
      </w:r>
      <w:r>
        <w:rPr>
          <w:rFonts w:cs="KFGXSR+Bookman-Bold"/>
          <w:bCs/>
          <w:color w:val="000000"/>
        </w:rPr>
        <w:t>assessment. The financial statements in the report must meet the conditions outlined below.</w:t>
      </w:r>
    </w:p>
    <w:p w14:paraId="366D4E52"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Annual Revenue under $2</w:t>
      </w:r>
      <w:r w:rsidR="00436490">
        <w:rPr>
          <w:rFonts w:cs="KFGXSR+Bookman-Bold"/>
          <w:b/>
          <w:bCs/>
          <w:color w:val="000000"/>
        </w:rPr>
        <w:t>5</w:t>
      </w:r>
      <w:r w:rsidRPr="007A1C7B">
        <w:rPr>
          <w:rFonts w:cs="KFGXSR+Bookman-Bold"/>
          <w:b/>
          <w:bCs/>
          <w:color w:val="000000"/>
        </w:rPr>
        <w:t>0,000 (revenue from all sources)</w:t>
      </w:r>
      <w:r w:rsidR="0062376A">
        <w:rPr>
          <w:rFonts w:cs="KFGXSR+Bookman-Bold"/>
          <w:b/>
          <w:bCs/>
          <w:color w:val="000000"/>
        </w:rPr>
        <w:t>*</w:t>
      </w:r>
    </w:p>
    <w:p w14:paraId="1A627DFA" w14:textId="77777777" w:rsidR="007A1C7B" w:rsidRP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 xml:space="preserve">The organisation is required to submit an Annual Report (including Statement of Income and Expenditure and Balance Sheet) for the organisation’s most recent financial year. The Statement of Income and Expenditure must identify </w:t>
      </w:r>
      <w:r w:rsidR="00436490">
        <w:rPr>
          <w:rFonts w:cs="MVAJUN+DINMittelschrift"/>
          <w:color w:val="000000"/>
        </w:rPr>
        <w:t>government funds allocated</w:t>
      </w:r>
      <w:r w:rsidRPr="007A1C7B">
        <w:rPr>
          <w:rFonts w:cs="MVAJUN+DINMittelschrift"/>
          <w:color w:val="000000"/>
        </w:rPr>
        <w:t xml:space="preserve"> </w:t>
      </w:r>
      <w:r w:rsidR="00436490">
        <w:rPr>
          <w:rFonts w:cs="MVAJUN+DINMittelschrift"/>
          <w:color w:val="000000"/>
        </w:rPr>
        <w:t xml:space="preserve">by the ACFE Board </w:t>
      </w:r>
      <w:r w:rsidRPr="007A1C7B">
        <w:rPr>
          <w:rFonts w:cs="MVAJUN+DINMittelschrift"/>
          <w:color w:val="000000"/>
        </w:rPr>
        <w:t>as a discrete line item within the statement. The Balance Sheet has to show current assets, non-current assets, current liabilities, non-current liabilities and any mortgages, charges and securities affecting any of the property.</w:t>
      </w:r>
    </w:p>
    <w:p w14:paraId="4F879FA9"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Annual Revenue over $2</w:t>
      </w:r>
      <w:r w:rsidR="00436490">
        <w:rPr>
          <w:rFonts w:cs="KFGXSR+Bookman-Bold"/>
          <w:b/>
          <w:bCs/>
          <w:color w:val="000000"/>
        </w:rPr>
        <w:t>5</w:t>
      </w:r>
      <w:r w:rsidRPr="007A1C7B">
        <w:rPr>
          <w:rFonts w:cs="KFGXSR+Bookman-Bold"/>
          <w:b/>
          <w:bCs/>
          <w:color w:val="000000"/>
        </w:rPr>
        <w:t>0,000 (revenue from all sources</w:t>
      </w:r>
      <w:r w:rsidR="001B69B4">
        <w:rPr>
          <w:rFonts w:cs="KFGXSR+Bookman-Bold"/>
          <w:b/>
          <w:bCs/>
          <w:color w:val="000000"/>
        </w:rPr>
        <w:t>)</w:t>
      </w:r>
      <w:r w:rsidR="0062376A">
        <w:rPr>
          <w:rFonts w:cs="KFGXSR+Bookman-Bold"/>
          <w:b/>
          <w:bCs/>
          <w:color w:val="000000"/>
        </w:rPr>
        <w:t>*</w:t>
      </w:r>
    </w:p>
    <w:p w14:paraId="2104E6F2" w14:textId="77777777" w:rsidR="00C83738"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 xml:space="preserve">The organisation is required to submit an Annual Report, (including </w:t>
      </w:r>
      <w:r w:rsidR="001B69B4">
        <w:rPr>
          <w:rFonts w:cs="MVAJUN+DINMittelschrift"/>
          <w:color w:val="000000"/>
        </w:rPr>
        <w:t xml:space="preserve">an </w:t>
      </w:r>
      <w:r w:rsidRPr="007A1C7B">
        <w:rPr>
          <w:rFonts w:cs="MVAJUN+DINMittelschrift"/>
          <w:color w:val="000000"/>
        </w:rPr>
        <w:t xml:space="preserve">audited Statement of Income and Expenditure and Balance Sheet) for the organisation’s most recent financial year. </w:t>
      </w:r>
      <w:r w:rsidR="00C83738">
        <w:rPr>
          <w:rFonts w:cs="MVAJUN+DINMittelschrift"/>
          <w:color w:val="000000"/>
        </w:rPr>
        <w:t xml:space="preserve"> </w:t>
      </w:r>
      <w:r w:rsidR="00713BD0">
        <w:rPr>
          <w:rFonts w:cs="MVAJUN+DINMittelschrift"/>
          <w:color w:val="000000"/>
        </w:rPr>
        <w:t xml:space="preserve">The </w:t>
      </w:r>
      <w:r w:rsidRPr="007A1C7B">
        <w:rPr>
          <w:rFonts w:cs="MVAJUN+DINMittelschrift"/>
          <w:color w:val="000000"/>
        </w:rPr>
        <w:t xml:space="preserve">Statement of Income and Expenditure must identify </w:t>
      </w:r>
      <w:r w:rsidR="00713BD0">
        <w:rPr>
          <w:rFonts w:cs="MVAJUN+DINMittelschrift"/>
          <w:color w:val="000000"/>
        </w:rPr>
        <w:t>government funds allocated</w:t>
      </w:r>
      <w:r w:rsidR="00713BD0" w:rsidRPr="007A1C7B">
        <w:rPr>
          <w:rFonts w:cs="MVAJUN+DINMittelschrift"/>
          <w:color w:val="000000"/>
        </w:rPr>
        <w:t xml:space="preserve"> </w:t>
      </w:r>
      <w:r w:rsidR="00713BD0">
        <w:rPr>
          <w:rFonts w:cs="MVAJUN+DINMittelschrift"/>
          <w:color w:val="000000"/>
        </w:rPr>
        <w:t xml:space="preserve">by the ACFE Board </w:t>
      </w:r>
      <w:r w:rsidRPr="007A1C7B">
        <w:rPr>
          <w:rFonts w:cs="MVAJUN+DINMittelschrift"/>
          <w:color w:val="000000"/>
        </w:rPr>
        <w:t xml:space="preserve">as a discrete line item within the statement. </w:t>
      </w:r>
    </w:p>
    <w:p w14:paraId="541C8F81" w14:textId="77777777" w:rsidR="007A1C7B" w:rsidRP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The Balance Sheet has to show current assets, non-current assets, current liabilities, non-current liabilities and any mortgages, charges and securities affecting any of the property</w:t>
      </w:r>
      <w:r w:rsidR="001B69B4">
        <w:rPr>
          <w:rFonts w:cs="MVAJUN+DINMittelschrift"/>
          <w:color w:val="000000"/>
        </w:rPr>
        <w:t xml:space="preserve"> of the organisation</w:t>
      </w:r>
      <w:r w:rsidRPr="007A1C7B">
        <w:rPr>
          <w:rFonts w:cs="MVAJUN+DINMittelschrift"/>
          <w:color w:val="000000"/>
        </w:rPr>
        <w:t>.</w:t>
      </w:r>
    </w:p>
    <w:p w14:paraId="66BA2D8A" w14:textId="77777777" w:rsidR="003F6E6C"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 xml:space="preserve">The Annual Report must be accompanied by an independent audit report certified by a registered company auditor or an independent accountant who holds a current certificate of public practice issued by the Institute of Chartered Accountants in Australia, CPA Australia or the National Institute of Accountants. Financial Statements must be prepared in accordance with the Australian Accounting Standards. </w:t>
      </w:r>
    </w:p>
    <w:p w14:paraId="0F71F3A2" w14:textId="77777777" w:rsidR="003F6E6C" w:rsidRDefault="003F6E6C" w:rsidP="007A1C7B">
      <w:pPr>
        <w:autoSpaceDE w:val="0"/>
        <w:autoSpaceDN w:val="0"/>
        <w:adjustRightInd w:val="0"/>
        <w:spacing w:after="100" w:line="181" w:lineRule="atLeast"/>
        <w:rPr>
          <w:rFonts w:cs="MVAJUN+DINMittelschrift"/>
          <w:color w:val="000000"/>
        </w:rPr>
      </w:pPr>
    </w:p>
    <w:p w14:paraId="219C41EE" w14:textId="77777777" w:rsidR="003F6E6C" w:rsidRDefault="003F6E6C" w:rsidP="007A1C7B">
      <w:pPr>
        <w:autoSpaceDE w:val="0"/>
        <w:autoSpaceDN w:val="0"/>
        <w:adjustRightInd w:val="0"/>
        <w:spacing w:after="100" w:line="181" w:lineRule="atLeast"/>
        <w:rPr>
          <w:rFonts w:cs="MVAJUN+DINMittelschrift"/>
          <w:color w:val="000000"/>
        </w:rPr>
      </w:pPr>
    </w:p>
    <w:p w14:paraId="029A0428" w14:textId="77777777" w:rsidR="003F6E6C" w:rsidRDefault="003F6E6C" w:rsidP="007A1C7B">
      <w:pPr>
        <w:autoSpaceDE w:val="0"/>
        <w:autoSpaceDN w:val="0"/>
        <w:adjustRightInd w:val="0"/>
        <w:spacing w:after="100" w:line="181" w:lineRule="atLeast"/>
        <w:rPr>
          <w:rFonts w:cs="MVAJUN+DINMittelschrift"/>
          <w:color w:val="000000"/>
        </w:rPr>
      </w:pPr>
    </w:p>
    <w:p w14:paraId="699E2AF3" w14:textId="77777777" w:rsidR="007A1C7B" w:rsidRP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T</w:t>
      </w:r>
      <w:r w:rsidR="003F6E6C">
        <w:rPr>
          <w:rFonts w:cs="MVAJUN+DINMittelschrift"/>
          <w:color w:val="000000"/>
        </w:rPr>
        <w:t>he report should include words stating</w:t>
      </w:r>
      <w:r w:rsidRPr="007A1C7B">
        <w:rPr>
          <w:rFonts w:cs="MVAJUN+DINMittelschrift"/>
          <w:color w:val="000000"/>
        </w:rPr>
        <w:t xml:space="preserve"> that, in the auditor’s opinion, the financial report is in accordance with the relevant regulatory framework (e.g. the Associations Incorporation </w:t>
      </w:r>
      <w:r w:rsidR="0082722F">
        <w:rPr>
          <w:rFonts w:cs="MVAJUN+DINMittelschrift"/>
          <w:color w:val="000000"/>
        </w:rPr>
        <w:t xml:space="preserve">Reform </w:t>
      </w:r>
      <w:r w:rsidRPr="007A1C7B">
        <w:rPr>
          <w:rFonts w:cs="MVAJUN+DINMittelschrift"/>
          <w:color w:val="000000"/>
        </w:rPr>
        <w:t xml:space="preserve">Act </w:t>
      </w:r>
      <w:r w:rsidR="0082722F">
        <w:rPr>
          <w:rFonts w:cs="MVAJUN+DINMittelschrift"/>
          <w:color w:val="000000"/>
        </w:rPr>
        <w:t xml:space="preserve">2012, the </w:t>
      </w:r>
      <w:r w:rsidR="0082722F" w:rsidRPr="0082722F">
        <w:rPr>
          <w:rFonts w:cs="Lucida Sans Unicode"/>
          <w:iCs/>
          <w:szCs w:val="18"/>
          <w:lang w:val="en"/>
        </w:rPr>
        <w:t>Co-operatives National Law Application Act 2013</w:t>
      </w:r>
      <w:r w:rsidR="0082722F">
        <w:rPr>
          <w:rFonts w:cs="Lucida Sans Unicode"/>
          <w:iCs/>
          <w:szCs w:val="18"/>
          <w:lang w:val="en"/>
        </w:rPr>
        <w:t>,</w:t>
      </w:r>
      <w:r w:rsidRPr="007A1C7B">
        <w:rPr>
          <w:rFonts w:cs="MVAJUN+DINMittelschrift"/>
        </w:rPr>
        <w:t xml:space="preserve"> </w:t>
      </w:r>
      <w:r w:rsidRPr="007A1C7B">
        <w:rPr>
          <w:rFonts w:cs="MVAJUN+DINMittelschrift"/>
          <w:color w:val="000000"/>
        </w:rPr>
        <w:t xml:space="preserve">or </w:t>
      </w:r>
      <w:r w:rsidR="0082722F">
        <w:rPr>
          <w:rFonts w:cs="MVAJUN+DINMittelschrift"/>
          <w:color w:val="000000"/>
        </w:rPr>
        <w:t xml:space="preserve">the </w:t>
      </w:r>
      <w:r w:rsidRPr="007A1C7B">
        <w:rPr>
          <w:rFonts w:cs="MVAJUN+DINMittelschrift"/>
          <w:color w:val="000000"/>
        </w:rPr>
        <w:t xml:space="preserve">Corporations Act 2001) including giving a true and fair view of the </w:t>
      </w:r>
      <w:r w:rsidR="001B69B4">
        <w:rPr>
          <w:rFonts w:cs="MVAJUN+DINMittelschrift"/>
          <w:color w:val="000000"/>
        </w:rPr>
        <w:t>organisation</w:t>
      </w:r>
      <w:r w:rsidRPr="007A1C7B">
        <w:rPr>
          <w:rFonts w:cs="MVAJUN+DINMittelschrift"/>
          <w:color w:val="000000"/>
        </w:rPr>
        <w:t>’s financial position at year-end and of its performance for the financial year</w:t>
      </w:r>
      <w:r w:rsidR="00C43BB7">
        <w:rPr>
          <w:rFonts w:cs="MVAJUN+DINMittelschrift"/>
          <w:color w:val="000000"/>
        </w:rPr>
        <w:t>.</w:t>
      </w:r>
      <w:r w:rsidRPr="007A1C7B">
        <w:rPr>
          <w:rFonts w:cs="MVAJUN+DINMittelschrift"/>
          <w:color w:val="000000"/>
        </w:rPr>
        <w:t xml:space="preserve"> </w:t>
      </w:r>
    </w:p>
    <w:p w14:paraId="73E2A3DD" w14:textId="77777777" w:rsid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In addition, other than an “emphasis of matter” or specific qualification on completeness of income from fund raising activities, the auditor’s report must be “unqualified” and be issued by an independent auditor.</w:t>
      </w:r>
    </w:p>
    <w:p w14:paraId="58B5423B" w14:textId="77777777" w:rsidR="0082722F" w:rsidRDefault="0062376A" w:rsidP="007A1C7B">
      <w:pPr>
        <w:autoSpaceDE w:val="0"/>
        <w:autoSpaceDN w:val="0"/>
        <w:adjustRightInd w:val="0"/>
        <w:spacing w:after="100" w:line="181" w:lineRule="atLeast"/>
        <w:rPr>
          <w:rFonts w:cs="MVAJUN+DINMittelschrift"/>
          <w:color w:val="000000"/>
        </w:rPr>
      </w:pPr>
      <w:r>
        <w:rPr>
          <w:rFonts w:cs="MVAJUN+DINMittelschrift"/>
          <w:color w:val="000000"/>
        </w:rPr>
        <w:t>*</w:t>
      </w:r>
      <w:r w:rsidR="0082722F">
        <w:rPr>
          <w:rFonts w:cs="MVAJUN+DINMittelschrift"/>
          <w:color w:val="000000"/>
        </w:rPr>
        <w:t xml:space="preserve"> These </w:t>
      </w:r>
      <w:r>
        <w:rPr>
          <w:rFonts w:cs="MVAJUN+DINMittelschrift"/>
          <w:color w:val="000000"/>
        </w:rPr>
        <w:t>levels</w:t>
      </w:r>
      <w:r w:rsidR="0082722F">
        <w:rPr>
          <w:rFonts w:cs="MVAJUN+DINMittelschrift"/>
          <w:color w:val="000000"/>
        </w:rPr>
        <w:t xml:space="preserve"> are consistent with those of the Associations Incorporation Reform Act 2012</w:t>
      </w:r>
    </w:p>
    <w:p w14:paraId="3CBAAF78" w14:textId="77777777" w:rsidR="00106616" w:rsidRPr="00475544" w:rsidRDefault="00106616" w:rsidP="00106616">
      <w:pPr>
        <w:spacing w:before="200" w:after="100"/>
        <w:rPr>
          <w:rFonts w:asciiTheme="majorHAnsi" w:hAnsiTheme="majorHAnsi"/>
          <w:b/>
          <w:color w:val="4F81BD" w:themeColor="accent1"/>
        </w:rPr>
      </w:pPr>
      <w:r w:rsidRPr="00475544">
        <w:rPr>
          <w:rFonts w:asciiTheme="majorHAnsi" w:hAnsiTheme="majorHAnsi"/>
          <w:b/>
          <w:color w:val="4F81BD" w:themeColor="accent1"/>
        </w:rPr>
        <w:t xml:space="preserve">2.1.3 </w:t>
      </w:r>
      <w:r>
        <w:rPr>
          <w:rFonts w:asciiTheme="majorHAnsi" w:hAnsiTheme="majorHAnsi"/>
          <w:b/>
          <w:color w:val="4F81BD" w:themeColor="accent1"/>
        </w:rPr>
        <w:tab/>
      </w:r>
      <w:r w:rsidRPr="00475544">
        <w:rPr>
          <w:rFonts w:asciiTheme="majorHAnsi" w:hAnsiTheme="majorHAnsi"/>
          <w:b/>
          <w:color w:val="4F81BD" w:themeColor="accent1"/>
        </w:rPr>
        <w:t>Insurance</w:t>
      </w:r>
    </w:p>
    <w:p w14:paraId="60EA66DC" w14:textId="77777777" w:rsidR="00106616" w:rsidRPr="007A1C7B" w:rsidRDefault="00106616" w:rsidP="00106616">
      <w:pPr>
        <w:autoSpaceDE w:val="0"/>
        <w:autoSpaceDN w:val="0"/>
        <w:adjustRightInd w:val="0"/>
        <w:spacing w:after="100" w:line="181" w:lineRule="atLeast"/>
        <w:rPr>
          <w:rFonts w:cs="MVAJUN+DINMittelschrift"/>
          <w:color w:val="000000"/>
        </w:rPr>
      </w:pPr>
      <w:r w:rsidRPr="007A1C7B">
        <w:rPr>
          <w:rFonts w:cs="MVAJUN+DINMittelschrift"/>
          <w:color w:val="000000"/>
        </w:rPr>
        <w:t>The organisation must have public liability insurance for not less than $10</w:t>
      </w:r>
      <w:r>
        <w:rPr>
          <w:rFonts w:cs="MVAJUN+DINMittelschrift"/>
          <w:color w:val="000000"/>
        </w:rPr>
        <w:t xml:space="preserve"> </w:t>
      </w:r>
      <w:r w:rsidRPr="007A1C7B">
        <w:rPr>
          <w:rFonts w:cs="MVAJUN+DINMittelschrift"/>
          <w:color w:val="000000"/>
        </w:rPr>
        <w:t>m</w:t>
      </w:r>
      <w:r>
        <w:rPr>
          <w:rFonts w:cs="MVAJUN+DINMittelschrift"/>
          <w:color w:val="000000"/>
        </w:rPr>
        <w:t>illion</w:t>
      </w:r>
      <w:r w:rsidRPr="007A1C7B">
        <w:rPr>
          <w:rFonts w:cs="MVAJUN+DINMittelschrift"/>
          <w:color w:val="000000"/>
        </w:rPr>
        <w:t xml:space="preserve"> per occurrence. If the current insurance policy expires before </w:t>
      </w:r>
      <w:r>
        <w:rPr>
          <w:rFonts w:cs="MVAJUN+DINMittelschrift"/>
          <w:color w:val="000000"/>
        </w:rPr>
        <w:t>end of the period covered by the assessment</w:t>
      </w:r>
      <w:r w:rsidRPr="007A1C7B">
        <w:rPr>
          <w:rFonts w:cs="MVAJUN+DINMittelschrift"/>
          <w:color w:val="000000"/>
        </w:rPr>
        <w:t xml:space="preserve">, the Chairperson of the </w:t>
      </w:r>
      <w:r>
        <w:rPr>
          <w:rFonts w:cs="MVAJUN+DINMittelschrift"/>
          <w:color w:val="000000"/>
        </w:rPr>
        <w:t xml:space="preserve">Board or </w:t>
      </w:r>
      <w:r w:rsidRPr="007A1C7B">
        <w:rPr>
          <w:rFonts w:cs="MVAJUN+DINMittelschrift"/>
          <w:color w:val="000000"/>
        </w:rPr>
        <w:t xml:space="preserve">Committee of Management of the organisation must declare the organisation’s commitment to extend the insurance for the remainder of </w:t>
      </w:r>
      <w:r>
        <w:rPr>
          <w:rFonts w:cs="MVAJUN+DINMittelschrift"/>
          <w:color w:val="000000"/>
        </w:rPr>
        <w:t>the period</w:t>
      </w:r>
      <w:r w:rsidRPr="007A1C7B">
        <w:rPr>
          <w:rFonts w:cs="MVAJUN+DINMittelschrift"/>
          <w:color w:val="000000"/>
        </w:rPr>
        <w:t>.</w:t>
      </w:r>
    </w:p>
    <w:p w14:paraId="1B78DEB7" w14:textId="77777777" w:rsidR="00106616" w:rsidRDefault="00106616" w:rsidP="00106616">
      <w:pPr>
        <w:autoSpaceDE w:val="0"/>
        <w:autoSpaceDN w:val="0"/>
        <w:adjustRightInd w:val="0"/>
        <w:spacing w:after="100" w:line="181" w:lineRule="atLeast"/>
        <w:rPr>
          <w:rFonts w:cs="MVAJUN+DINMittelschrift"/>
          <w:color w:val="000000"/>
        </w:rPr>
      </w:pPr>
      <w:r w:rsidRPr="007A1C7B">
        <w:rPr>
          <w:rFonts w:cs="MVAJUN+DINMittelschrift"/>
          <w:color w:val="000000"/>
        </w:rPr>
        <w:t xml:space="preserve">If the organisation employs staff it must have a current WorkCover insurance policy and </w:t>
      </w:r>
      <w:r>
        <w:rPr>
          <w:rFonts w:cs="MVAJUN+DINMittelschrift"/>
          <w:color w:val="000000"/>
        </w:rPr>
        <w:t xml:space="preserve">documented </w:t>
      </w:r>
      <w:r w:rsidRPr="007A1C7B">
        <w:rPr>
          <w:rFonts w:cs="MVAJUN+DINMittelschrift"/>
          <w:color w:val="000000"/>
        </w:rPr>
        <w:t>health and safety procedures.</w:t>
      </w:r>
    </w:p>
    <w:p w14:paraId="0704CF53" w14:textId="77777777" w:rsidR="00106616" w:rsidRDefault="00106616" w:rsidP="00106616">
      <w:pPr>
        <w:autoSpaceDE w:val="0"/>
        <w:autoSpaceDN w:val="0"/>
        <w:adjustRightInd w:val="0"/>
        <w:spacing w:after="100" w:line="181" w:lineRule="atLeast"/>
        <w:rPr>
          <w:rFonts w:cs="MVAJUN+DINMittelschrift"/>
          <w:color w:val="000000"/>
        </w:rPr>
      </w:pPr>
      <w:r>
        <w:rPr>
          <w:rFonts w:cs="MVAJUN+DINMittelschrift"/>
          <w:color w:val="000000"/>
        </w:rPr>
        <w:t>Note:  Organisations already in receipt of funds from DET or the Neighbourhood House Co-ordination Program of the Department of Human Services are covered for public liability to the required level through the Community Services Organisations policy held by the Departments.</w:t>
      </w:r>
    </w:p>
    <w:p w14:paraId="5E926982" w14:textId="77777777" w:rsidR="00106616" w:rsidRPr="00E51E85" w:rsidRDefault="00106616" w:rsidP="00106616">
      <w:pPr>
        <w:spacing w:before="200" w:after="100"/>
        <w:rPr>
          <w:rFonts w:asciiTheme="majorHAnsi" w:hAnsiTheme="majorHAnsi"/>
          <w:b/>
          <w:color w:val="4F81BD" w:themeColor="accent1"/>
        </w:rPr>
      </w:pPr>
      <w:r w:rsidRPr="00E51E85">
        <w:rPr>
          <w:rFonts w:asciiTheme="majorHAnsi" w:hAnsiTheme="majorHAnsi"/>
          <w:b/>
          <w:color w:val="4F81BD" w:themeColor="accent1"/>
        </w:rPr>
        <w:t xml:space="preserve">2.1.4 </w:t>
      </w:r>
      <w:r>
        <w:rPr>
          <w:rFonts w:asciiTheme="majorHAnsi" w:hAnsiTheme="majorHAnsi"/>
          <w:b/>
          <w:color w:val="4F81BD" w:themeColor="accent1"/>
        </w:rPr>
        <w:tab/>
      </w:r>
      <w:r w:rsidRPr="00E51E85">
        <w:rPr>
          <w:rFonts w:asciiTheme="majorHAnsi" w:hAnsiTheme="majorHAnsi"/>
          <w:b/>
          <w:color w:val="4F81BD" w:themeColor="accent1"/>
        </w:rPr>
        <w:t>Next steps</w:t>
      </w:r>
    </w:p>
    <w:p w14:paraId="31E68F92" w14:textId="77777777" w:rsidR="00106616" w:rsidRDefault="00106616" w:rsidP="00106616">
      <w:pPr>
        <w:spacing w:line="181" w:lineRule="atLeast"/>
      </w:pPr>
      <w:r>
        <w:t xml:space="preserve">If the organisation meets </w:t>
      </w:r>
      <w:r>
        <w:rPr>
          <w:b/>
        </w:rPr>
        <w:t xml:space="preserve">all </w:t>
      </w:r>
      <w:r>
        <w:t>the mandatory criteria, tick the ‘yes’ box in section 3.1 and proceed to the assessment of Tier One.</w:t>
      </w:r>
    </w:p>
    <w:p w14:paraId="751EAABA" w14:textId="77777777" w:rsidR="00106616" w:rsidRPr="006F3B21" w:rsidRDefault="00106616" w:rsidP="00106616">
      <w:pPr>
        <w:autoSpaceDE w:val="0"/>
        <w:autoSpaceDN w:val="0"/>
        <w:adjustRightInd w:val="0"/>
        <w:spacing w:after="100" w:line="181" w:lineRule="atLeast"/>
        <w:rPr>
          <w:rFonts w:cs="MVAJUN+DINMittelschrift"/>
          <w:color w:val="000000"/>
        </w:rPr>
      </w:pPr>
      <w:r>
        <w:t xml:space="preserve">If the organisation does not meet </w:t>
      </w:r>
      <w:r>
        <w:rPr>
          <w:b/>
        </w:rPr>
        <w:t xml:space="preserve">all </w:t>
      </w:r>
      <w:r>
        <w:t>the mandatory criteria, it is</w:t>
      </w:r>
      <w:r w:rsidRPr="00D515FC">
        <w:rPr>
          <w:rFonts w:cs="LNQDGP+DIN-Black"/>
          <w:bCs/>
          <w:color w:val="000000"/>
        </w:rPr>
        <w:t xml:space="preserve"> </w:t>
      </w:r>
      <w:r w:rsidRPr="006D0BEF">
        <w:rPr>
          <w:rFonts w:cs="MVAJUN+DINMittelschrift"/>
          <w:color w:val="000000"/>
        </w:rPr>
        <w:t xml:space="preserve">ineligible to apply for funding. </w:t>
      </w:r>
      <w:r>
        <w:rPr>
          <w:rFonts w:cs="MVAJUN+DINMittelschrift"/>
          <w:color w:val="000000"/>
        </w:rPr>
        <w:t>Please advise the organisation if this is your assessment.</w:t>
      </w:r>
    </w:p>
    <w:p w14:paraId="3488A7D8" w14:textId="77777777" w:rsidR="00C83738" w:rsidRDefault="00C83738">
      <w:pPr>
        <w:rPr>
          <w:rFonts w:asciiTheme="majorHAnsi" w:hAnsiTheme="majorHAnsi"/>
          <w:b/>
          <w:color w:val="4F81BD" w:themeColor="accent1"/>
        </w:rPr>
      </w:pPr>
      <w:r>
        <w:rPr>
          <w:rFonts w:asciiTheme="majorHAnsi" w:hAnsiTheme="majorHAnsi"/>
          <w:b/>
          <w:color w:val="4F81BD" w:themeColor="accent1"/>
        </w:rPr>
        <w:br w:type="page"/>
      </w:r>
    </w:p>
    <w:p w14:paraId="799BD01F" w14:textId="77777777" w:rsidR="00C3432B" w:rsidRDefault="00C3432B" w:rsidP="00D870F5">
      <w:pPr>
        <w:pStyle w:val="Heading2"/>
        <w:numPr>
          <w:ilvl w:val="1"/>
          <w:numId w:val="18"/>
        </w:numPr>
        <w:ind w:hanging="792"/>
      </w:pPr>
      <w:bookmarkStart w:id="8" w:name="_Toc440629909"/>
      <w:r w:rsidRPr="007A1C7B">
        <w:lastRenderedPageBreak/>
        <w:t>Tier One Criteria</w:t>
      </w:r>
      <w:bookmarkEnd w:id="8"/>
    </w:p>
    <w:p w14:paraId="698C407A" w14:textId="77777777" w:rsidR="00D515FC" w:rsidRPr="00D515FC" w:rsidRDefault="00D515FC" w:rsidP="00E51E85">
      <w:pPr>
        <w:spacing w:line="181" w:lineRule="atLeast"/>
      </w:pPr>
      <w:r>
        <w:t>For each of the criteria below consider the evidence provided</w:t>
      </w:r>
      <w:r w:rsidR="003B67BD">
        <w:t xml:space="preserve"> and determine the score that should be given.</w:t>
      </w:r>
    </w:p>
    <w:p w14:paraId="4492750B" w14:textId="77777777" w:rsidR="007A1C7B" w:rsidRPr="00E51E85" w:rsidRDefault="007A1C7B" w:rsidP="00E51E85">
      <w:pPr>
        <w:spacing w:before="200" w:after="100" w:line="181" w:lineRule="atLeast"/>
        <w:rPr>
          <w:b/>
          <w:color w:val="4F81BD" w:themeColor="accent1"/>
        </w:rPr>
      </w:pPr>
      <w:r w:rsidRPr="00E51E85">
        <w:rPr>
          <w:b/>
          <w:color w:val="4F81BD" w:themeColor="accent1"/>
        </w:rPr>
        <w:t xml:space="preserve">2.2.1 </w:t>
      </w:r>
      <w:r w:rsidR="00B91F60">
        <w:rPr>
          <w:b/>
          <w:color w:val="4F81BD" w:themeColor="accent1"/>
        </w:rPr>
        <w:tab/>
      </w:r>
      <w:r w:rsidRPr="00E51E85">
        <w:rPr>
          <w:b/>
          <w:color w:val="4F81BD" w:themeColor="accent1"/>
        </w:rPr>
        <w:t xml:space="preserve">Reporting </w:t>
      </w:r>
      <w:r w:rsidR="003B67BD" w:rsidRPr="00E51E85">
        <w:rPr>
          <w:b/>
          <w:color w:val="4F81BD" w:themeColor="accent1"/>
        </w:rPr>
        <w:t>r</w:t>
      </w:r>
      <w:r w:rsidRPr="00E51E85">
        <w:rPr>
          <w:b/>
          <w:color w:val="4F81BD" w:themeColor="accent1"/>
        </w:rPr>
        <w:t>equirements</w:t>
      </w:r>
    </w:p>
    <w:p w14:paraId="41A0EFFA" w14:textId="77777777" w:rsidR="007A1C7B" w:rsidRDefault="00C87C08" w:rsidP="00E51E85">
      <w:pPr>
        <w:autoSpaceDE w:val="0"/>
        <w:autoSpaceDN w:val="0"/>
        <w:adjustRightInd w:val="0"/>
        <w:spacing w:after="160" w:line="181" w:lineRule="atLeast"/>
        <w:rPr>
          <w:rFonts w:cs="MVAJUN+DINMittelschrift"/>
        </w:rPr>
      </w:pPr>
      <w:r w:rsidRPr="00C87C08">
        <w:rPr>
          <w:rFonts w:cs="MVAJUN+DINMittelschrift"/>
        </w:rPr>
        <w:t xml:space="preserve">The </w:t>
      </w:r>
      <w:r w:rsidR="007A1C7B" w:rsidRPr="007A1C7B">
        <w:rPr>
          <w:rFonts w:cs="MVAJUN+DINMittelschrift"/>
        </w:rPr>
        <w:t>organisation</w:t>
      </w:r>
      <w:r w:rsidR="00B12F89">
        <w:rPr>
          <w:rFonts w:cs="MVAJUN+DINMittelschrift"/>
        </w:rPr>
        <w:t>’s</w:t>
      </w:r>
      <w:r w:rsidR="007A1C7B" w:rsidRPr="007A1C7B">
        <w:rPr>
          <w:rFonts w:cs="MVAJUN+DINMittelschrift"/>
        </w:rPr>
        <w:t xml:space="preserve"> statutory compliance and compliance with ACFE Board requirements (</w:t>
      </w:r>
      <w:r w:rsidRPr="00C87C08">
        <w:rPr>
          <w:rFonts w:cs="MVAJUN+DINMittelschrift"/>
        </w:rPr>
        <w:t>including reporting relating to current funds and contracts</w:t>
      </w:r>
      <w:r w:rsidR="007A1C7B" w:rsidRPr="007A1C7B">
        <w:rPr>
          <w:rFonts w:cs="MVAJUN+DINMittelschrift"/>
        </w:rPr>
        <w:t>) must be up-to-date</w:t>
      </w:r>
      <w:r w:rsidRPr="00C87C08">
        <w:rPr>
          <w:rFonts w:cs="MVAJUN+DINMittelschrift"/>
        </w:rPr>
        <w:t xml:space="preserve">. The organisation must </w:t>
      </w:r>
      <w:r w:rsidR="007A1C7B" w:rsidRPr="007A1C7B">
        <w:rPr>
          <w:rFonts w:cs="MVAJUN+DINMittelschrift"/>
        </w:rPr>
        <w:t>demonstrate a record of timely attendance to such matters.</w:t>
      </w:r>
    </w:p>
    <w:p w14:paraId="56232083" w14:textId="77777777" w:rsidR="00D515FC" w:rsidRPr="007A1C7B" w:rsidRDefault="00D515FC" w:rsidP="007A1C7B">
      <w:pPr>
        <w:autoSpaceDE w:val="0"/>
        <w:autoSpaceDN w:val="0"/>
        <w:adjustRightInd w:val="0"/>
        <w:spacing w:after="160" w:line="181" w:lineRule="atLeast"/>
        <w:rPr>
          <w:rFonts w:cs="MVAJUN+DINMittelschrift"/>
        </w:rPr>
      </w:pPr>
      <w:r>
        <w:rPr>
          <w:rFonts w:cs="MVAJUN+DINMittelschrift"/>
        </w:rPr>
        <w:t xml:space="preserve">On the basis of the evidence provided </w:t>
      </w:r>
      <w:r w:rsidR="003B67BD">
        <w:rPr>
          <w:rFonts w:cs="MVAJUN+DINMittelschrift"/>
        </w:rPr>
        <w:t>determine the</w:t>
      </w:r>
      <w:r>
        <w:rPr>
          <w:rFonts w:cs="MVAJUN+DINMittelschrift"/>
        </w:rPr>
        <w:t xml:space="preserve"> appropriate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3E7ECD63" w14:textId="77777777" w:rsidTr="00C87C08">
        <w:trPr>
          <w:trHeight w:val="120"/>
        </w:trPr>
        <w:tc>
          <w:tcPr>
            <w:tcW w:w="3085" w:type="dxa"/>
          </w:tcPr>
          <w:p w14:paraId="1CA32180" w14:textId="77777777" w:rsidR="007A1C7B" w:rsidRPr="007A1C7B" w:rsidRDefault="00C87C08" w:rsidP="00C87C08">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995" w:type="dxa"/>
          </w:tcPr>
          <w:p w14:paraId="3948F228" w14:textId="77777777" w:rsidR="007A1C7B" w:rsidRPr="007A1C7B" w:rsidRDefault="007A1C7B" w:rsidP="00C87C08">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23A04D44" w14:textId="77777777" w:rsidTr="00C87C08">
        <w:trPr>
          <w:trHeight w:val="220"/>
        </w:trPr>
        <w:tc>
          <w:tcPr>
            <w:tcW w:w="3085" w:type="dxa"/>
          </w:tcPr>
          <w:p w14:paraId="219A152D" w14:textId="77777777" w:rsidR="007A1C7B" w:rsidRPr="007A1C7B" w:rsidRDefault="00E24E31" w:rsidP="00E24E31">
            <w:pPr>
              <w:autoSpaceDE w:val="0"/>
              <w:autoSpaceDN w:val="0"/>
              <w:adjustRightInd w:val="0"/>
              <w:spacing w:after="100" w:line="171" w:lineRule="atLeast"/>
              <w:rPr>
                <w:rFonts w:cs="MVAJUN+DINMittelschrift"/>
                <w:color w:val="000000"/>
              </w:rPr>
            </w:pPr>
            <w:r>
              <w:rPr>
                <w:rFonts w:cs="MVAJUN+DINMittelschrift"/>
                <w:color w:val="000000"/>
              </w:rPr>
              <w:t>N</w:t>
            </w:r>
            <w:r w:rsidR="007A1C7B" w:rsidRPr="007A1C7B">
              <w:rPr>
                <w:rFonts w:cs="MVAJUN+DINMittelschrift"/>
                <w:color w:val="000000"/>
              </w:rPr>
              <w:t>on</w:t>
            </w:r>
            <w:r w:rsidR="00C87C08">
              <w:rPr>
                <w:rFonts w:cs="MVAJUN+DINMittelschrift"/>
                <w:color w:val="000000"/>
              </w:rPr>
              <w:t>-</w:t>
            </w:r>
            <w:r>
              <w:rPr>
                <w:rFonts w:cs="MVAJUN+DINMittelschrift"/>
                <w:color w:val="000000"/>
              </w:rPr>
              <w:t>compliant</w:t>
            </w:r>
            <w:r w:rsidR="007A1C7B" w:rsidRPr="007A1C7B">
              <w:rPr>
                <w:rFonts w:cs="MVAJUN+DINMittelschrift"/>
                <w:color w:val="000000"/>
              </w:rPr>
              <w:t xml:space="preserve"> </w:t>
            </w:r>
          </w:p>
        </w:tc>
        <w:tc>
          <w:tcPr>
            <w:tcW w:w="995" w:type="dxa"/>
          </w:tcPr>
          <w:p w14:paraId="2F2B1A64"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20668A3B" w14:textId="77777777" w:rsidTr="00C87C08">
        <w:trPr>
          <w:trHeight w:val="220"/>
        </w:trPr>
        <w:tc>
          <w:tcPr>
            <w:tcW w:w="3085" w:type="dxa"/>
          </w:tcPr>
          <w:p w14:paraId="57C0E27F" w14:textId="77777777" w:rsidR="007A1C7B" w:rsidRPr="007A1C7B" w:rsidRDefault="00E24E31" w:rsidP="00C87C08">
            <w:pPr>
              <w:autoSpaceDE w:val="0"/>
              <w:autoSpaceDN w:val="0"/>
              <w:adjustRightInd w:val="0"/>
              <w:spacing w:after="100" w:line="171" w:lineRule="atLeast"/>
              <w:rPr>
                <w:rFonts w:cs="MVAJUN+DINMittelschrift"/>
                <w:color w:val="000000"/>
              </w:rPr>
            </w:pPr>
            <w:r>
              <w:rPr>
                <w:rFonts w:cs="MVAJUN+DINMittelschrift"/>
                <w:color w:val="000000"/>
              </w:rPr>
              <w:t>C</w:t>
            </w:r>
            <w:r w:rsidR="007A1C7B" w:rsidRPr="007A1C7B">
              <w:rPr>
                <w:rFonts w:cs="MVAJUN+DINMittelschrift"/>
                <w:color w:val="000000"/>
              </w:rPr>
              <w:t xml:space="preserve">ompliant </w:t>
            </w:r>
          </w:p>
        </w:tc>
        <w:tc>
          <w:tcPr>
            <w:tcW w:w="995" w:type="dxa"/>
          </w:tcPr>
          <w:p w14:paraId="1DBE1634"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18D1BBE6" w14:textId="77777777" w:rsidR="00C83738" w:rsidRDefault="00C83738" w:rsidP="00106616">
      <w:pPr>
        <w:spacing w:after="100" w:line="181" w:lineRule="atLeast"/>
        <w:rPr>
          <w:rFonts w:asciiTheme="majorHAnsi" w:hAnsiTheme="majorHAnsi"/>
          <w:b/>
          <w:color w:val="4F81BD" w:themeColor="accent1"/>
        </w:rPr>
      </w:pPr>
    </w:p>
    <w:p w14:paraId="41221E74" w14:textId="77777777" w:rsidR="008D6B77" w:rsidRPr="00E51E85" w:rsidRDefault="007A1C7B" w:rsidP="00E51E85">
      <w:pPr>
        <w:spacing w:before="200" w:after="100" w:line="181" w:lineRule="atLeast"/>
        <w:rPr>
          <w:rFonts w:asciiTheme="majorHAnsi" w:hAnsiTheme="majorHAnsi"/>
          <w:b/>
          <w:color w:val="4F81BD" w:themeColor="accent1"/>
        </w:rPr>
      </w:pPr>
      <w:r w:rsidRPr="00E51E85">
        <w:rPr>
          <w:rFonts w:asciiTheme="majorHAnsi" w:hAnsiTheme="majorHAnsi"/>
          <w:b/>
          <w:color w:val="4F81BD" w:themeColor="accent1"/>
        </w:rPr>
        <w:t xml:space="preserve">2.2.2 </w:t>
      </w:r>
      <w:r w:rsidR="00B91F60">
        <w:rPr>
          <w:rFonts w:asciiTheme="majorHAnsi" w:hAnsiTheme="majorHAnsi"/>
          <w:b/>
          <w:color w:val="4F81BD" w:themeColor="accent1"/>
        </w:rPr>
        <w:tab/>
      </w:r>
      <w:r w:rsidR="008D6B77" w:rsidRPr="00E51E85">
        <w:rPr>
          <w:rFonts w:asciiTheme="majorHAnsi" w:hAnsiTheme="majorHAnsi"/>
          <w:b/>
          <w:color w:val="4F81BD" w:themeColor="accent1"/>
        </w:rPr>
        <w:t>Working capital ratio</w:t>
      </w:r>
    </w:p>
    <w:p w14:paraId="54F70EF2"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The working capital ratio is calculated by dividing current assets by current liabilities as set out in the audited statement of financial position. This ratio gives an indication of the organisation’s ability to meet its short-term liabilities from liquid or near-liquid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11B66A01" w14:textId="77777777" w:rsidTr="00C87C08">
        <w:trPr>
          <w:trHeight w:val="120"/>
        </w:trPr>
        <w:tc>
          <w:tcPr>
            <w:tcW w:w="3085" w:type="dxa"/>
          </w:tcPr>
          <w:p w14:paraId="25054CB5" w14:textId="77777777" w:rsidR="007A1C7B" w:rsidRPr="007A1C7B" w:rsidRDefault="00C87C08" w:rsidP="00C87C08">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995" w:type="dxa"/>
          </w:tcPr>
          <w:p w14:paraId="575C79B8" w14:textId="77777777" w:rsidR="007A1C7B" w:rsidRPr="007A1C7B" w:rsidRDefault="007A1C7B" w:rsidP="00C87C08">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5061A286" w14:textId="77777777" w:rsidTr="00C87C08">
        <w:trPr>
          <w:trHeight w:val="100"/>
        </w:trPr>
        <w:tc>
          <w:tcPr>
            <w:tcW w:w="3085" w:type="dxa"/>
          </w:tcPr>
          <w:p w14:paraId="1E0D59E5"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Less than 0.8</w:t>
            </w:r>
          </w:p>
        </w:tc>
        <w:tc>
          <w:tcPr>
            <w:tcW w:w="995" w:type="dxa"/>
          </w:tcPr>
          <w:p w14:paraId="013E5C25"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29A2DFB2" w14:textId="77777777" w:rsidTr="00C87C08">
        <w:trPr>
          <w:trHeight w:val="100"/>
        </w:trPr>
        <w:tc>
          <w:tcPr>
            <w:tcW w:w="3085" w:type="dxa"/>
          </w:tcPr>
          <w:p w14:paraId="4CA4D987"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Between 0.8 and 1.5</w:t>
            </w:r>
          </w:p>
        </w:tc>
        <w:tc>
          <w:tcPr>
            <w:tcW w:w="995" w:type="dxa"/>
          </w:tcPr>
          <w:p w14:paraId="6B39F618"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r w:rsidR="007A1C7B" w:rsidRPr="007A1C7B" w14:paraId="7BA5B93D" w14:textId="77777777" w:rsidTr="00C87C08">
        <w:trPr>
          <w:trHeight w:val="100"/>
        </w:trPr>
        <w:tc>
          <w:tcPr>
            <w:tcW w:w="3085" w:type="dxa"/>
          </w:tcPr>
          <w:p w14:paraId="686C7592"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Greater than 1.5</w:t>
            </w:r>
          </w:p>
        </w:tc>
        <w:tc>
          <w:tcPr>
            <w:tcW w:w="995" w:type="dxa"/>
          </w:tcPr>
          <w:p w14:paraId="23E74DF0"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2</w:t>
            </w:r>
          </w:p>
        </w:tc>
      </w:tr>
    </w:tbl>
    <w:p w14:paraId="1FC05D30" w14:textId="77777777" w:rsidR="007A1C7B" w:rsidRPr="00E51E85" w:rsidRDefault="007A1C7B" w:rsidP="00E51E85">
      <w:pPr>
        <w:spacing w:before="200" w:after="100" w:line="181" w:lineRule="atLeast"/>
        <w:rPr>
          <w:rFonts w:asciiTheme="majorHAnsi" w:hAnsiTheme="majorHAnsi"/>
          <w:b/>
          <w:color w:val="4F81BD" w:themeColor="accent1"/>
        </w:rPr>
      </w:pPr>
      <w:r w:rsidRPr="00E51E85">
        <w:rPr>
          <w:rFonts w:asciiTheme="majorHAnsi" w:hAnsiTheme="majorHAnsi"/>
          <w:b/>
          <w:color w:val="4F81BD" w:themeColor="accent1"/>
        </w:rPr>
        <w:t xml:space="preserve">2.2.3 </w:t>
      </w:r>
      <w:r w:rsidR="00B91F60">
        <w:rPr>
          <w:rFonts w:asciiTheme="majorHAnsi" w:hAnsiTheme="majorHAnsi"/>
          <w:b/>
          <w:color w:val="4F81BD" w:themeColor="accent1"/>
        </w:rPr>
        <w:tab/>
      </w:r>
      <w:r w:rsidR="008D6B77" w:rsidRPr="00E51E85">
        <w:rPr>
          <w:rFonts w:asciiTheme="majorHAnsi" w:hAnsiTheme="majorHAnsi"/>
          <w:b/>
          <w:color w:val="4F81BD" w:themeColor="accent1"/>
        </w:rPr>
        <w:t>Debt to equity ratio</w:t>
      </w:r>
    </w:p>
    <w:p w14:paraId="31C3B003" w14:textId="77777777" w:rsid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The debt/equity ratio is calculated by dividing total liabilities by total equity (sometimes described as “members’ funds”) as set out in the audited statement of financial position. This ratio gives an indication of the organisation’s longer-term </w:t>
      </w:r>
      <w:r w:rsidR="00C87C08">
        <w:rPr>
          <w:rFonts w:cs="MVAJUN+DINMittelschrift"/>
          <w:color w:val="000000"/>
        </w:rPr>
        <w:t>financial health</w:t>
      </w:r>
      <w:r w:rsidRPr="007A1C7B">
        <w:rPr>
          <w:rFonts w:cs="MVAJUN+DINMittelschrift"/>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5B1536D9" w14:textId="77777777" w:rsidTr="00C87C08">
        <w:trPr>
          <w:trHeight w:val="120"/>
        </w:trPr>
        <w:tc>
          <w:tcPr>
            <w:tcW w:w="3085" w:type="dxa"/>
          </w:tcPr>
          <w:p w14:paraId="3B44380F" w14:textId="77777777" w:rsidR="007A1C7B" w:rsidRPr="007A1C7B" w:rsidRDefault="00C87C08" w:rsidP="00C87C08">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995" w:type="dxa"/>
          </w:tcPr>
          <w:p w14:paraId="4327708A" w14:textId="77777777" w:rsidR="007A1C7B" w:rsidRPr="007A1C7B" w:rsidRDefault="007A1C7B" w:rsidP="00C87C08">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4E14286C" w14:textId="77777777" w:rsidTr="00C87C08">
        <w:trPr>
          <w:trHeight w:val="100"/>
        </w:trPr>
        <w:tc>
          <w:tcPr>
            <w:tcW w:w="3085" w:type="dxa"/>
          </w:tcPr>
          <w:p w14:paraId="57E5FF11"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Greater than or equal to 1.0</w:t>
            </w:r>
          </w:p>
        </w:tc>
        <w:tc>
          <w:tcPr>
            <w:tcW w:w="995" w:type="dxa"/>
          </w:tcPr>
          <w:p w14:paraId="2D772005"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18858D53" w14:textId="77777777" w:rsidTr="00C87C08">
        <w:trPr>
          <w:trHeight w:val="100"/>
        </w:trPr>
        <w:tc>
          <w:tcPr>
            <w:tcW w:w="3085" w:type="dxa"/>
          </w:tcPr>
          <w:p w14:paraId="765F9172"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Less than 1.0</w:t>
            </w:r>
          </w:p>
        </w:tc>
        <w:tc>
          <w:tcPr>
            <w:tcW w:w="995" w:type="dxa"/>
          </w:tcPr>
          <w:p w14:paraId="4B5BB6ED"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568B59DB" w14:textId="77777777" w:rsidR="00106616" w:rsidRDefault="00106616" w:rsidP="00E919FC">
      <w:pPr>
        <w:spacing w:before="200" w:after="100" w:line="181" w:lineRule="atLeast"/>
        <w:rPr>
          <w:rFonts w:asciiTheme="majorHAnsi" w:hAnsiTheme="majorHAnsi"/>
          <w:b/>
          <w:color w:val="4F81BD" w:themeColor="accent1"/>
        </w:rPr>
      </w:pPr>
    </w:p>
    <w:p w14:paraId="3B0302F2" w14:textId="77777777" w:rsidR="007A1C7B" w:rsidRPr="00E919FC" w:rsidRDefault="007A1C7B" w:rsidP="00E919FC">
      <w:pPr>
        <w:spacing w:before="200" w:after="100" w:line="181" w:lineRule="atLeast"/>
        <w:rPr>
          <w:rFonts w:asciiTheme="majorHAnsi" w:hAnsiTheme="majorHAnsi"/>
          <w:b/>
          <w:color w:val="4F81BD" w:themeColor="accent1"/>
        </w:rPr>
      </w:pPr>
      <w:r w:rsidRPr="00E919FC">
        <w:rPr>
          <w:rFonts w:asciiTheme="majorHAnsi" w:hAnsiTheme="majorHAnsi"/>
          <w:b/>
          <w:color w:val="4F81BD" w:themeColor="accent1"/>
        </w:rPr>
        <w:lastRenderedPageBreak/>
        <w:t xml:space="preserve">2.2.4 </w:t>
      </w:r>
      <w:r w:rsidR="00B91F60">
        <w:rPr>
          <w:rFonts w:asciiTheme="majorHAnsi" w:hAnsiTheme="majorHAnsi"/>
          <w:b/>
          <w:color w:val="4F81BD" w:themeColor="accent1"/>
        </w:rPr>
        <w:tab/>
      </w:r>
      <w:r w:rsidRPr="00E919FC">
        <w:rPr>
          <w:rFonts w:asciiTheme="majorHAnsi" w:hAnsiTheme="majorHAnsi"/>
          <w:b/>
          <w:color w:val="4F81BD" w:themeColor="accent1"/>
        </w:rPr>
        <w:t xml:space="preserve">Operating </w:t>
      </w:r>
      <w:r w:rsidR="0038702A" w:rsidRPr="00E919FC">
        <w:rPr>
          <w:rFonts w:asciiTheme="majorHAnsi" w:hAnsiTheme="majorHAnsi"/>
          <w:b/>
          <w:color w:val="4F81BD" w:themeColor="accent1"/>
        </w:rPr>
        <w:t>r</w:t>
      </w:r>
      <w:r w:rsidRPr="00E919FC">
        <w:rPr>
          <w:rFonts w:asciiTheme="majorHAnsi" w:hAnsiTheme="majorHAnsi"/>
          <w:b/>
          <w:color w:val="4F81BD" w:themeColor="accent1"/>
        </w:rPr>
        <w:t>esult</w:t>
      </w:r>
    </w:p>
    <w:p w14:paraId="7D94D653"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Based on the annual audited statement of financial performance for the most recent financial year, and for the comparative years, determine the operating position of the organisation. An organisation with only one full year of trading history can score a maximum of 1 point under this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34102664" w14:textId="77777777" w:rsidTr="00D870F5">
        <w:trPr>
          <w:trHeight w:val="120"/>
        </w:trPr>
        <w:tc>
          <w:tcPr>
            <w:tcW w:w="3085" w:type="dxa"/>
            <w:shd w:val="clear" w:color="auto" w:fill="auto"/>
          </w:tcPr>
          <w:p w14:paraId="51EF3B3E" w14:textId="77777777" w:rsidR="007A1C7B" w:rsidRPr="007A1C7B" w:rsidRDefault="00C87C08" w:rsidP="00C87C08">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995" w:type="dxa"/>
            <w:shd w:val="clear" w:color="auto" w:fill="auto"/>
          </w:tcPr>
          <w:p w14:paraId="61C0948F" w14:textId="77777777" w:rsidR="007A1C7B" w:rsidRPr="007A1C7B" w:rsidRDefault="007A1C7B" w:rsidP="00C87C08">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26047E88" w14:textId="77777777" w:rsidTr="00D870F5">
        <w:trPr>
          <w:trHeight w:val="220"/>
        </w:trPr>
        <w:tc>
          <w:tcPr>
            <w:tcW w:w="3085" w:type="dxa"/>
            <w:shd w:val="clear" w:color="auto" w:fill="auto"/>
          </w:tcPr>
          <w:p w14:paraId="6A9D8824"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Total deficit in past three years (or no trading history)</w:t>
            </w:r>
          </w:p>
        </w:tc>
        <w:tc>
          <w:tcPr>
            <w:tcW w:w="995" w:type="dxa"/>
            <w:shd w:val="clear" w:color="auto" w:fill="auto"/>
          </w:tcPr>
          <w:p w14:paraId="387CC7A9"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10B0C5CF" w14:textId="77777777" w:rsidTr="00D870F5">
        <w:trPr>
          <w:trHeight w:val="100"/>
        </w:trPr>
        <w:tc>
          <w:tcPr>
            <w:tcW w:w="3085" w:type="dxa"/>
            <w:shd w:val="clear" w:color="auto" w:fill="auto"/>
          </w:tcPr>
          <w:p w14:paraId="1576DC9C"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b/>
                <w:color w:val="000000"/>
              </w:rPr>
              <w:t>Net</w:t>
            </w:r>
            <w:r w:rsidRPr="007A1C7B">
              <w:rPr>
                <w:rFonts w:cs="MVAJUN+DINMittelschrift"/>
                <w:color w:val="000000"/>
              </w:rPr>
              <w:t xml:space="preserve"> surplus over past three years</w:t>
            </w:r>
          </w:p>
        </w:tc>
        <w:tc>
          <w:tcPr>
            <w:tcW w:w="995" w:type="dxa"/>
            <w:shd w:val="clear" w:color="auto" w:fill="auto"/>
          </w:tcPr>
          <w:p w14:paraId="0BF9FECD"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r w:rsidR="007A1C7B" w:rsidRPr="007A1C7B" w14:paraId="2DEE9315" w14:textId="77777777" w:rsidTr="00D870F5">
        <w:trPr>
          <w:trHeight w:val="100"/>
        </w:trPr>
        <w:tc>
          <w:tcPr>
            <w:tcW w:w="3085" w:type="dxa"/>
            <w:shd w:val="clear" w:color="auto" w:fill="auto"/>
          </w:tcPr>
          <w:p w14:paraId="68A146AD"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 xml:space="preserve">Surplus in </w:t>
            </w:r>
            <w:r w:rsidRPr="007A1C7B">
              <w:rPr>
                <w:rFonts w:cs="MVAJUN+DINMittelschrift"/>
                <w:b/>
                <w:color w:val="000000"/>
              </w:rPr>
              <w:t>each</w:t>
            </w:r>
            <w:r w:rsidRPr="007A1C7B">
              <w:rPr>
                <w:rFonts w:cs="MVAJUN+DINMittelschrift"/>
                <w:color w:val="000000"/>
              </w:rPr>
              <w:t xml:space="preserve"> of the past three years</w:t>
            </w:r>
          </w:p>
        </w:tc>
        <w:tc>
          <w:tcPr>
            <w:tcW w:w="995" w:type="dxa"/>
            <w:shd w:val="clear" w:color="auto" w:fill="auto"/>
          </w:tcPr>
          <w:p w14:paraId="0E2148B2"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2</w:t>
            </w:r>
          </w:p>
        </w:tc>
      </w:tr>
    </w:tbl>
    <w:p w14:paraId="348D4BDF" w14:textId="77777777" w:rsidR="00B91F60" w:rsidRDefault="00B91F60" w:rsidP="00106616">
      <w:pPr>
        <w:spacing w:after="100" w:line="181" w:lineRule="atLeast"/>
        <w:rPr>
          <w:rFonts w:asciiTheme="majorHAnsi" w:hAnsiTheme="majorHAnsi"/>
          <w:b/>
          <w:color w:val="4F81BD" w:themeColor="accent1"/>
        </w:rPr>
      </w:pPr>
    </w:p>
    <w:p w14:paraId="2BA4692E" w14:textId="77777777" w:rsidR="007A1C7B" w:rsidRPr="000753F6" w:rsidRDefault="007A1C7B" w:rsidP="00106616">
      <w:pPr>
        <w:rPr>
          <w:rFonts w:asciiTheme="majorHAnsi" w:hAnsiTheme="majorHAnsi"/>
          <w:b/>
          <w:color w:val="4F81BD" w:themeColor="accent1"/>
        </w:rPr>
      </w:pPr>
      <w:r w:rsidRPr="000753F6">
        <w:rPr>
          <w:rFonts w:asciiTheme="majorHAnsi" w:hAnsiTheme="majorHAnsi"/>
          <w:b/>
          <w:color w:val="4F81BD" w:themeColor="accent1"/>
        </w:rPr>
        <w:t xml:space="preserve">2.2.5 </w:t>
      </w:r>
      <w:r w:rsidR="00B91F60">
        <w:rPr>
          <w:rFonts w:asciiTheme="majorHAnsi" w:hAnsiTheme="majorHAnsi"/>
          <w:b/>
          <w:color w:val="4F81BD" w:themeColor="accent1"/>
        </w:rPr>
        <w:tab/>
      </w:r>
      <w:r w:rsidR="00E24E31" w:rsidRPr="000753F6">
        <w:rPr>
          <w:rFonts w:asciiTheme="majorHAnsi" w:hAnsiTheme="majorHAnsi"/>
          <w:b/>
          <w:color w:val="4F81BD" w:themeColor="accent1"/>
        </w:rPr>
        <w:t>Diverse revenue sources</w:t>
      </w:r>
    </w:p>
    <w:p w14:paraId="5D63C1E8" w14:textId="77777777" w:rsidR="007A1C7B" w:rsidRPr="007A1C7B" w:rsidRDefault="007A1C7B" w:rsidP="007A1C7B">
      <w:pPr>
        <w:autoSpaceDE w:val="0"/>
        <w:autoSpaceDN w:val="0"/>
        <w:adjustRightInd w:val="0"/>
        <w:spacing w:after="160" w:line="181" w:lineRule="atLeast"/>
        <w:rPr>
          <w:rFonts w:cs="MVAJUN+DINMittelschrift"/>
        </w:rPr>
      </w:pPr>
      <w:r w:rsidRPr="007A1C7B">
        <w:rPr>
          <w:rFonts w:cs="MVAJUN+DINMittelschrift"/>
        </w:rPr>
        <w:t xml:space="preserve">A high </w:t>
      </w:r>
      <w:r w:rsidR="00C87C08">
        <w:rPr>
          <w:rFonts w:cs="MVAJUN+DINMittelschrift"/>
        </w:rPr>
        <w:t>pro</w:t>
      </w:r>
      <w:r w:rsidRPr="007A1C7B">
        <w:rPr>
          <w:rFonts w:cs="MVAJUN+DINMittelschrift"/>
        </w:rPr>
        <w:t xml:space="preserve">portion of </w:t>
      </w:r>
      <w:r w:rsidR="006D0BEF">
        <w:rPr>
          <w:rFonts w:cs="MVAJUN+DINMittelschrift"/>
          <w:color w:val="000000"/>
        </w:rPr>
        <w:t>funds allocated</w:t>
      </w:r>
      <w:r w:rsidR="006D0BEF" w:rsidRPr="007A1C7B">
        <w:rPr>
          <w:rFonts w:cs="MVAJUN+DINMittelschrift"/>
          <w:color w:val="000000"/>
        </w:rPr>
        <w:t xml:space="preserve"> </w:t>
      </w:r>
      <w:r w:rsidR="006D0BEF">
        <w:rPr>
          <w:rFonts w:cs="MVAJUN+DINMittelschrift"/>
          <w:color w:val="000000"/>
        </w:rPr>
        <w:t xml:space="preserve">by the ACFE Board </w:t>
      </w:r>
      <w:r w:rsidRPr="007A1C7B">
        <w:rPr>
          <w:rFonts w:cs="MVAJUN+DINMittelschrift"/>
        </w:rPr>
        <w:t xml:space="preserve">as a percentage of operating revenue is indicative of a degree of economic dependency on </w:t>
      </w:r>
      <w:r w:rsidR="006D0BEF">
        <w:rPr>
          <w:rFonts w:cs="MVAJUN+DINMittelschrift"/>
        </w:rPr>
        <w:t>these funds</w:t>
      </w:r>
      <w:r w:rsidRPr="007A1C7B">
        <w:rPr>
          <w:rFonts w:cs="MVAJUN+DINMittelschrift"/>
        </w:rPr>
        <w:t xml:space="preserve"> that </w:t>
      </w:r>
      <w:r w:rsidR="00C87C08">
        <w:rPr>
          <w:rFonts w:cs="MVAJUN+DINMittelschrift"/>
        </w:rPr>
        <w:t>c</w:t>
      </w:r>
      <w:r w:rsidRPr="007A1C7B">
        <w:rPr>
          <w:rFonts w:cs="MVAJUN+DINMittelschrift"/>
        </w:rPr>
        <w:t xml:space="preserve">ould make the organisation unviable </w:t>
      </w:r>
      <w:r w:rsidR="006D0BEF">
        <w:rPr>
          <w:rFonts w:cs="MVAJUN+DINMittelschrift"/>
        </w:rPr>
        <w:t>without them</w:t>
      </w:r>
      <w:r w:rsidRPr="007A1C7B">
        <w:rPr>
          <w:rFonts w:cs="MVAJUN+DINMittelschrift"/>
        </w:rPr>
        <w:t xml:space="preserve">. </w:t>
      </w:r>
      <w:r w:rsidR="006D0BEF">
        <w:rPr>
          <w:rFonts w:cs="MVAJUN+DINMittelschrift"/>
          <w:color w:val="000000"/>
        </w:rPr>
        <w:t>Funds allocated</w:t>
      </w:r>
      <w:r w:rsidR="006D0BEF" w:rsidRPr="007A1C7B">
        <w:rPr>
          <w:rFonts w:cs="MVAJUN+DINMittelschrift"/>
          <w:color w:val="000000"/>
        </w:rPr>
        <w:t xml:space="preserve"> </w:t>
      </w:r>
      <w:r w:rsidR="006D0BEF">
        <w:rPr>
          <w:rFonts w:cs="MVAJUN+DINMittelschrift"/>
          <w:color w:val="000000"/>
        </w:rPr>
        <w:t>by the ACFE Board</w:t>
      </w:r>
      <w:r w:rsidRPr="007A1C7B">
        <w:rPr>
          <w:rFonts w:cs="MVAJUN+DINMittelschrift"/>
        </w:rPr>
        <w:t xml:space="preserve"> as a percentage of operating revenue is to be measured for the most recent full-year period subject to external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13452A51" w14:textId="77777777" w:rsidTr="00C87C08">
        <w:trPr>
          <w:trHeight w:val="380"/>
        </w:trPr>
        <w:tc>
          <w:tcPr>
            <w:tcW w:w="3085" w:type="dxa"/>
          </w:tcPr>
          <w:p w14:paraId="5712C3F6" w14:textId="77777777" w:rsidR="007A1C7B" w:rsidRPr="007A1C7B" w:rsidRDefault="00B12F89" w:rsidP="00B12F89">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995" w:type="dxa"/>
          </w:tcPr>
          <w:p w14:paraId="05F496AD" w14:textId="77777777" w:rsidR="007A1C7B" w:rsidRPr="007A1C7B" w:rsidRDefault="007A1C7B" w:rsidP="00B12F89">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2852CBAA" w14:textId="77777777" w:rsidTr="00C87C08">
        <w:trPr>
          <w:trHeight w:val="106"/>
        </w:trPr>
        <w:tc>
          <w:tcPr>
            <w:tcW w:w="3085" w:type="dxa"/>
          </w:tcPr>
          <w:p w14:paraId="5F751321" w14:textId="77777777" w:rsidR="007A1C7B" w:rsidRPr="007A1C7B" w:rsidRDefault="00B12F89" w:rsidP="00B12F89">
            <w:pPr>
              <w:autoSpaceDE w:val="0"/>
              <w:autoSpaceDN w:val="0"/>
              <w:adjustRightInd w:val="0"/>
              <w:spacing w:after="100" w:line="181" w:lineRule="atLeast"/>
              <w:rPr>
                <w:rFonts w:cs="MVAJUN+DINMittelschrift"/>
                <w:color w:val="000000"/>
              </w:rPr>
            </w:pPr>
            <w:r>
              <w:rPr>
                <w:rFonts w:cs="MVAJUN+DINMittelschrift"/>
                <w:color w:val="000000"/>
              </w:rPr>
              <w:t xml:space="preserve">ACFE funds are </w:t>
            </w:r>
            <w:r w:rsidRPr="007A1C7B">
              <w:rPr>
                <w:rFonts w:cs="MVAJUN+DINMittelschrift"/>
                <w:color w:val="000000"/>
              </w:rPr>
              <w:t>85</w:t>
            </w:r>
            <w:r>
              <w:rPr>
                <w:rFonts w:cs="MVAJUN+DINMittelschrift"/>
                <w:color w:val="000000"/>
              </w:rPr>
              <w:t xml:space="preserve"> per cent or more of operating revenue</w:t>
            </w:r>
          </w:p>
        </w:tc>
        <w:tc>
          <w:tcPr>
            <w:tcW w:w="995" w:type="dxa"/>
          </w:tcPr>
          <w:p w14:paraId="296BD18D" w14:textId="77777777" w:rsidR="007A1C7B" w:rsidRPr="007A1C7B" w:rsidRDefault="007A1C7B" w:rsidP="007A1C7B">
            <w:pPr>
              <w:autoSpaceDE w:val="0"/>
              <w:autoSpaceDN w:val="0"/>
              <w:adjustRightInd w:val="0"/>
              <w:spacing w:after="100" w:line="181" w:lineRule="atLeast"/>
              <w:jc w:val="center"/>
              <w:rPr>
                <w:rFonts w:cs="MVAJUN+DINMittelschrift"/>
                <w:color w:val="000000"/>
              </w:rPr>
            </w:pPr>
            <w:r w:rsidRPr="007A1C7B">
              <w:rPr>
                <w:rFonts w:cs="MVAJUN+DINMittelschrift"/>
                <w:color w:val="000000"/>
              </w:rPr>
              <w:t>0</w:t>
            </w:r>
          </w:p>
        </w:tc>
      </w:tr>
      <w:tr w:rsidR="007A1C7B" w:rsidRPr="007A1C7B" w14:paraId="084D8711" w14:textId="77777777" w:rsidTr="00C87C08">
        <w:trPr>
          <w:trHeight w:val="106"/>
        </w:trPr>
        <w:tc>
          <w:tcPr>
            <w:tcW w:w="3085" w:type="dxa"/>
          </w:tcPr>
          <w:p w14:paraId="0B5C1081" w14:textId="77777777" w:rsidR="007A1C7B" w:rsidRPr="007A1C7B" w:rsidRDefault="00B12F89" w:rsidP="00375B4A">
            <w:pPr>
              <w:autoSpaceDE w:val="0"/>
              <w:autoSpaceDN w:val="0"/>
              <w:adjustRightInd w:val="0"/>
              <w:spacing w:after="100" w:line="181" w:lineRule="atLeast"/>
              <w:rPr>
                <w:rFonts w:cs="MVAJUN+DINMittelschrift"/>
                <w:color w:val="000000"/>
              </w:rPr>
            </w:pPr>
            <w:r>
              <w:rPr>
                <w:rFonts w:cs="MVAJUN+DINMittelschrift"/>
                <w:color w:val="000000"/>
              </w:rPr>
              <w:t xml:space="preserve">ACFE funds are </w:t>
            </w:r>
            <w:r w:rsidR="00375B4A">
              <w:rPr>
                <w:rFonts w:cs="MVAJUN+DINMittelschrift"/>
                <w:color w:val="000000"/>
              </w:rPr>
              <w:t>less than</w:t>
            </w:r>
            <w:r>
              <w:rPr>
                <w:rFonts w:cs="MVAJUN+DINMittelschrift"/>
                <w:color w:val="000000"/>
              </w:rPr>
              <w:t xml:space="preserve"> </w:t>
            </w:r>
            <w:r w:rsidRPr="007A1C7B">
              <w:rPr>
                <w:rFonts w:cs="MVAJUN+DINMittelschrift"/>
                <w:color w:val="000000"/>
              </w:rPr>
              <w:t>85</w:t>
            </w:r>
            <w:r>
              <w:rPr>
                <w:rFonts w:cs="MVAJUN+DINMittelschrift"/>
                <w:color w:val="000000"/>
              </w:rPr>
              <w:t xml:space="preserve"> per cent of operating revenue</w:t>
            </w:r>
            <w:r w:rsidRPr="007A1C7B">
              <w:rPr>
                <w:rFonts w:cs="MVAJUN+DINMittelschrift"/>
                <w:color w:val="000000"/>
              </w:rPr>
              <w:t xml:space="preserve"> </w:t>
            </w:r>
          </w:p>
        </w:tc>
        <w:tc>
          <w:tcPr>
            <w:tcW w:w="995" w:type="dxa"/>
          </w:tcPr>
          <w:p w14:paraId="65F1CCDF" w14:textId="77777777" w:rsidR="007A1C7B" w:rsidRPr="007A1C7B" w:rsidRDefault="007A1C7B" w:rsidP="007A1C7B">
            <w:pPr>
              <w:autoSpaceDE w:val="0"/>
              <w:autoSpaceDN w:val="0"/>
              <w:adjustRightInd w:val="0"/>
              <w:spacing w:after="100" w:line="181" w:lineRule="atLeast"/>
              <w:jc w:val="center"/>
              <w:rPr>
                <w:rFonts w:cs="MVAJUN+DINMittelschrift"/>
                <w:color w:val="000000"/>
              </w:rPr>
            </w:pPr>
            <w:r w:rsidRPr="007A1C7B">
              <w:rPr>
                <w:rFonts w:cs="MVAJUN+DINMittelschrift"/>
                <w:color w:val="000000"/>
              </w:rPr>
              <w:t>1</w:t>
            </w:r>
          </w:p>
        </w:tc>
      </w:tr>
    </w:tbl>
    <w:p w14:paraId="21435AEA" w14:textId="77777777" w:rsidR="006D0BEF" w:rsidRPr="000753F6" w:rsidRDefault="006D0BEF"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t xml:space="preserve">2.2.6 </w:t>
      </w:r>
      <w:r w:rsidR="00B91F60">
        <w:rPr>
          <w:rFonts w:asciiTheme="majorHAnsi" w:hAnsiTheme="majorHAnsi"/>
          <w:b/>
          <w:color w:val="4F81BD" w:themeColor="accent1"/>
        </w:rPr>
        <w:tab/>
      </w:r>
      <w:r w:rsidR="00D515FC" w:rsidRPr="000753F6">
        <w:rPr>
          <w:rFonts w:asciiTheme="majorHAnsi" w:hAnsiTheme="majorHAnsi"/>
          <w:b/>
          <w:color w:val="4F81BD" w:themeColor="accent1"/>
        </w:rPr>
        <w:t>Next steps</w:t>
      </w:r>
    </w:p>
    <w:p w14:paraId="30037E47" w14:textId="77777777" w:rsidR="008D6B77" w:rsidRDefault="00D515FC" w:rsidP="000753F6">
      <w:pPr>
        <w:spacing w:line="181" w:lineRule="atLeast"/>
      </w:pPr>
      <w:r>
        <w:t>Transfer the score for each criterion to the summary in section 3.2 and total the score for Tier One.</w:t>
      </w:r>
    </w:p>
    <w:p w14:paraId="11103746" w14:textId="51ED7DED" w:rsidR="00D515FC" w:rsidRPr="008728BC" w:rsidRDefault="00D515FC" w:rsidP="000753F6">
      <w:pPr>
        <w:spacing w:line="181" w:lineRule="atLeast"/>
        <w:rPr>
          <w:rFonts w:cs="MVAJUN+DINMittelschrift"/>
        </w:rPr>
      </w:pPr>
      <w:r w:rsidRPr="00E72BA2">
        <w:t xml:space="preserve">If the total score is </w:t>
      </w:r>
      <w:r w:rsidRPr="00E72BA2">
        <w:rPr>
          <w:rFonts w:cs="LNQDGP+DIN-Black"/>
          <w:b/>
          <w:bCs/>
        </w:rPr>
        <w:t xml:space="preserve">between 0 and 3 </w:t>
      </w:r>
      <w:r w:rsidR="0013513B" w:rsidRPr="00E72BA2">
        <w:rPr>
          <w:rFonts w:cs="MVAJUN+DINMittelschrift"/>
        </w:rPr>
        <w:t>t</w:t>
      </w:r>
      <w:r w:rsidRPr="00E72BA2">
        <w:rPr>
          <w:rFonts w:cs="LNQDGP+DIN-Black"/>
          <w:bCs/>
        </w:rPr>
        <w:t xml:space="preserve">he organisation is </w:t>
      </w:r>
      <w:r w:rsidRPr="00E72BA2">
        <w:rPr>
          <w:rFonts w:cs="MVAJUN+DINMittelschrift"/>
        </w:rPr>
        <w:t>i</w:t>
      </w:r>
      <w:r w:rsidR="008728BC">
        <w:rPr>
          <w:rFonts w:cs="MVAJUN+DINMittelschrift"/>
        </w:rPr>
        <w:t xml:space="preserve">neligible to apply for funding.  </w:t>
      </w:r>
      <w:r w:rsidR="00E72BA2" w:rsidRPr="00E72BA2">
        <w:rPr>
          <w:rFonts w:cs="MVAJUN+DINMittelschrift"/>
        </w:rPr>
        <w:t>P</w:t>
      </w:r>
      <w:r w:rsidR="003B67BD" w:rsidRPr="00E72BA2">
        <w:rPr>
          <w:rFonts w:cs="MVAJUN+DINMittelschrift"/>
        </w:rPr>
        <w:t>lease</w:t>
      </w:r>
      <w:r w:rsidR="005A62D6" w:rsidRPr="00E72BA2">
        <w:rPr>
          <w:rFonts w:cs="MVAJUN+DINMittelschrift"/>
        </w:rPr>
        <w:t xml:space="preserve"> </w:t>
      </w:r>
      <w:r w:rsidR="00E72BA2" w:rsidRPr="00E72BA2">
        <w:rPr>
          <w:rFonts w:cs="MVAJUN+DINMittelschrift"/>
        </w:rPr>
        <w:t xml:space="preserve">proceed to the Tier </w:t>
      </w:r>
      <w:r w:rsidR="00E72BA2">
        <w:rPr>
          <w:rFonts w:cs="MVAJUN+DINMittelschrift"/>
        </w:rPr>
        <w:t xml:space="preserve">Two </w:t>
      </w:r>
      <w:r w:rsidR="008728BC">
        <w:rPr>
          <w:rFonts w:cs="MVAJUN+DINMittelschrift"/>
        </w:rPr>
        <w:t>c</w:t>
      </w:r>
      <w:r w:rsidR="00E72BA2">
        <w:rPr>
          <w:rFonts w:cs="MVAJUN+DINMittelschrift"/>
        </w:rPr>
        <w:t>riteria</w:t>
      </w:r>
      <w:r w:rsidR="00E72BA2" w:rsidRPr="00E72BA2">
        <w:rPr>
          <w:rFonts w:cs="MVAJUN+DINMittelschrift"/>
        </w:rPr>
        <w:t xml:space="preserve"> </w:t>
      </w:r>
      <w:r w:rsidR="00E72BA2">
        <w:rPr>
          <w:rFonts w:cs="MVAJUN+DINMittelschrift"/>
        </w:rPr>
        <w:t xml:space="preserve">and </w:t>
      </w:r>
      <w:r w:rsidR="00E72BA2" w:rsidRPr="00E72BA2">
        <w:rPr>
          <w:rFonts w:cs="MVAJUN+DINMittelschrift"/>
        </w:rPr>
        <w:t>advise</w:t>
      </w:r>
      <w:r w:rsidRPr="00E72BA2">
        <w:rPr>
          <w:rFonts w:cs="MVAJUN+DINMittelschrift"/>
        </w:rPr>
        <w:t xml:space="preserve"> the organisation </w:t>
      </w:r>
      <w:r w:rsidR="00E72BA2" w:rsidRPr="00E72BA2">
        <w:rPr>
          <w:rFonts w:cs="MVAJUN+DINMittelschrift"/>
        </w:rPr>
        <w:t xml:space="preserve">they will need to provide additional </w:t>
      </w:r>
      <w:r w:rsidR="00E72BA2">
        <w:rPr>
          <w:rFonts w:cs="MVAJUN+DINMittelschrift"/>
        </w:rPr>
        <w:t>information</w:t>
      </w:r>
      <w:r w:rsidR="00E72BA2" w:rsidRPr="00E72BA2">
        <w:rPr>
          <w:rFonts w:cs="MVAJUN+DINMittelschrift"/>
        </w:rPr>
        <w:t xml:space="preserve"> for consideration by the ACFE Board</w:t>
      </w:r>
      <w:r w:rsidR="00E72BA2">
        <w:rPr>
          <w:rFonts w:cs="MVAJUN+DINMittelschrift"/>
        </w:rPr>
        <w:t>.</w:t>
      </w:r>
    </w:p>
    <w:p w14:paraId="362524DD" w14:textId="17BB9CBB" w:rsidR="00C83738" w:rsidRPr="006F3B21" w:rsidRDefault="00D515FC" w:rsidP="00C83738">
      <w:pPr>
        <w:autoSpaceDE w:val="0"/>
        <w:autoSpaceDN w:val="0"/>
        <w:adjustRightInd w:val="0"/>
        <w:spacing w:after="100" w:line="181" w:lineRule="atLeast"/>
        <w:rPr>
          <w:rFonts w:cs="MVAJUN+DINMittelschrift"/>
          <w:color w:val="000000"/>
        </w:rPr>
      </w:pPr>
      <w:r w:rsidRPr="00E72BA2">
        <w:t xml:space="preserve">If the total score is </w:t>
      </w:r>
      <w:r w:rsidRPr="00E72BA2">
        <w:rPr>
          <w:rFonts w:cs="LNQDGP+DIN-Black"/>
          <w:b/>
          <w:bCs/>
        </w:rPr>
        <w:t xml:space="preserve">4 </w:t>
      </w:r>
      <w:r w:rsidR="003E2176" w:rsidRPr="00E72BA2">
        <w:rPr>
          <w:rFonts w:cs="LNQDGP+DIN-Black"/>
          <w:b/>
          <w:bCs/>
        </w:rPr>
        <w:t>or more</w:t>
      </w:r>
      <w:r w:rsidRPr="00E72BA2">
        <w:rPr>
          <w:rFonts w:cs="LNQDGP+DIN-Black"/>
          <w:b/>
          <w:bCs/>
        </w:rPr>
        <w:t xml:space="preserve"> </w:t>
      </w:r>
      <w:r w:rsidR="001D5FF8" w:rsidRPr="001D5FF8">
        <w:rPr>
          <w:rFonts w:cs="LNQDGP+DIN-Black"/>
          <w:bCs/>
        </w:rPr>
        <w:t xml:space="preserve">please </w:t>
      </w:r>
      <w:r w:rsidRPr="00E72BA2">
        <w:rPr>
          <w:rFonts w:cs="LNQDGP+DIN-Black"/>
          <w:bCs/>
        </w:rPr>
        <w:t>p</w:t>
      </w:r>
      <w:r w:rsidR="006D0BEF" w:rsidRPr="00E72BA2">
        <w:rPr>
          <w:rFonts w:cs="MVAJUN+DINMittelschrift"/>
        </w:rPr>
        <w:t xml:space="preserve">roceed to </w:t>
      </w:r>
      <w:r w:rsidR="001D5FF8">
        <w:rPr>
          <w:rFonts w:cs="MVAJUN+DINMittelschrift"/>
        </w:rPr>
        <w:t xml:space="preserve">the </w:t>
      </w:r>
      <w:r w:rsidRPr="00E72BA2">
        <w:rPr>
          <w:rFonts w:cs="MVAJUN+DINMittelschrift"/>
        </w:rPr>
        <w:t xml:space="preserve">assessment </w:t>
      </w:r>
      <w:r w:rsidR="001D5FF8">
        <w:rPr>
          <w:rFonts w:cs="MVAJUN+DINMittelschrift"/>
          <w:color w:val="000000"/>
        </w:rPr>
        <w:t xml:space="preserve">of </w:t>
      </w:r>
      <w:r w:rsidR="008728BC">
        <w:rPr>
          <w:rFonts w:cs="MVAJUN+DINMittelschrift"/>
          <w:color w:val="000000"/>
        </w:rPr>
        <w:t>Tier Two c</w:t>
      </w:r>
      <w:r w:rsidR="001D5FF8">
        <w:rPr>
          <w:rFonts w:cs="MVAJUN+DINMittelschrift"/>
          <w:color w:val="000000"/>
        </w:rPr>
        <w:t>riteria.</w:t>
      </w:r>
    </w:p>
    <w:p w14:paraId="4A04011C" w14:textId="77777777" w:rsidR="00C83738" w:rsidRDefault="00F35C56" w:rsidP="00C83738">
      <w:pPr>
        <w:pStyle w:val="Heading2"/>
        <w:numPr>
          <w:ilvl w:val="1"/>
          <w:numId w:val="18"/>
        </w:numPr>
        <w:ind w:hanging="792"/>
      </w:pPr>
      <w:bookmarkStart w:id="9" w:name="_Toc440629910"/>
      <w:r>
        <w:lastRenderedPageBreak/>
        <w:t>Tier Two</w:t>
      </w:r>
      <w:r w:rsidR="00C83738" w:rsidRPr="007A1C7B">
        <w:t xml:space="preserve"> Criteria</w:t>
      </w:r>
      <w:bookmarkEnd w:id="9"/>
    </w:p>
    <w:p w14:paraId="16AB6C50" w14:textId="77777777" w:rsidR="003B67BD" w:rsidRPr="00D515FC" w:rsidRDefault="003B67BD" w:rsidP="000753F6">
      <w:pPr>
        <w:spacing w:line="181" w:lineRule="atLeast"/>
      </w:pPr>
      <w:r>
        <w:t>For each of the criteria below consider the evidence provided and determine the score that should be given.</w:t>
      </w:r>
    </w:p>
    <w:p w14:paraId="4966E412" w14:textId="77777777" w:rsidR="007A1C7B" w:rsidRPr="000753F6" w:rsidRDefault="007A1C7B" w:rsidP="00B91F60">
      <w:pPr>
        <w:spacing w:before="200" w:after="100" w:line="181" w:lineRule="atLeast"/>
        <w:ind w:left="709" w:hanging="709"/>
        <w:rPr>
          <w:rFonts w:asciiTheme="majorHAnsi" w:hAnsiTheme="majorHAnsi"/>
          <w:b/>
          <w:color w:val="4F81BD" w:themeColor="accent1"/>
        </w:rPr>
      </w:pPr>
      <w:r w:rsidRPr="000753F6">
        <w:rPr>
          <w:rFonts w:asciiTheme="majorHAnsi" w:hAnsiTheme="majorHAnsi"/>
          <w:b/>
          <w:color w:val="4F81BD" w:themeColor="accent1"/>
        </w:rPr>
        <w:t xml:space="preserve">2.3.1 </w:t>
      </w:r>
      <w:r w:rsidR="00B91F60">
        <w:rPr>
          <w:rFonts w:asciiTheme="majorHAnsi" w:hAnsiTheme="majorHAnsi"/>
          <w:b/>
          <w:color w:val="4F81BD" w:themeColor="accent1"/>
        </w:rPr>
        <w:tab/>
      </w:r>
      <w:r w:rsidRPr="000753F6">
        <w:rPr>
          <w:rFonts w:asciiTheme="majorHAnsi" w:hAnsiTheme="majorHAnsi"/>
          <w:b/>
          <w:color w:val="4F81BD" w:themeColor="accent1"/>
        </w:rPr>
        <w:t xml:space="preserve">Achievement of ACFE Board and </w:t>
      </w:r>
      <w:r w:rsidR="003B67BD" w:rsidRPr="000753F6">
        <w:rPr>
          <w:rFonts w:asciiTheme="majorHAnsi" w:hAnsiTheme="majorHAnsi"/>
          <w:b/>
          <w:color w:val="4F81BD" w:themeColor="accent1"/>
        </w:rPr>
        <w:t>g</w:t>
      </w:r>
      <w:r w:rsidRPr="000753F6">
        <w:rPr>
          <w:rFonts w:asciiTheme="majorHAnsi" w:hAnsiTheme="majorHAnsi"/>
          <w:b/>
          <w:color w:val="4F81BD" w:themeColor="accent1"/>
        </w:rPr>
        <w:t xml:space="preserve">overnment </w:t>
      </w:r>
      <w:r w:rsidR="003B67BD" w:rsidRPr="000753F6">
        <w:rPr>
          <w:rFonts w:asciiTheme="majorHAnsi" w:hAnsiTheme="majorHAnsi"/>
          <w:b/>
          <w:color w:val="4F81BD" w:themeColor="accent1"/>
        </w:rPr>
        <w:t>o</w:t>
      </w:r>
      <w:r w:rsidRPr="000753F6">
        <w:rPr>
          <w:rFonts w:asciiTheme="majorHAnsi" w:hAnsiTheme="majorHAnsi"/>
          <w:b/>
          <w:color w:val="4F81BD" w:themeColor="accent1"/>
        </w:rPr>
        <w:t xml:space="preserve">utcomes </w:t>
      </w:r>
    </w:p>
    <w:p w14:paraId="0B486A6C"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The organisation meets its obligations to the ACFE Board and delivers programs and services in accordance with its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4FC7E0BD" w14:textId="77777777" w:rsidTr="00601BFA">
        <w:trPr>
          <w:trHeight w:val="250"/>
        </w:trPr>
        <w:tc>
          <w:tcPr>
            <w:tcW w:w="3085" w:type="dxa"/>
          </w:tcPr>
          <w:p w14:paraId="74276994" w14:textId="77777777" w:rsidR="007A1C7B" w:rsidRPr="007A1C7B" w:rsidRDefault="00601BFA" w:rsidP="007A1C7B">
            <w:pPr>
              <w:autoSpaceDE w:val="0"/>
              <w:autoSpaceDN w:val="0"/>
              <w:adjustRightInd w:val="0"/>
              <w:spacing w:before="100" w:after="40" w:line="201" w:lineRule="atLeast"/>
              <w:rPr>
                <w:rFonts w:cs="KFGXSR+Bookman-Bold"/>
                <w:color w:val="000000"/>
              </w:rPr>
            </w:pPr>
            <w:r>
              <w:rPr>
                <w:rFonts w:cs="KFGXSR+Bookman-Bold"/>
                <w:b/>
                <w:bCs/>
                <w:color w:val="000000"/>
              </w:rPr>
              <w:t>Status</w:t>
            </w:r>
          </w:p>
        </w:tc>
        <w:tc>
          <w:tcPr>
            <w:tcW w:w="995" w:type="dxa"/>
          </w:tcPr>
          <w:p w14:paraId="270A4362"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Score</w:t>
            </w:r>
          </w:p>
        </w:tc>
      </w:tr>
      <w:tr w:rsidR="007A1C7B" w:rsidRPr="007A1C7B" w14:paraId="62C1269E" w14:textId="77777777" w:rsidTr="00601BFA">
        <w:trPr>
          <w:trHeight w:val="220"/>
        </w:trPr>
        <w:tc>
          <w:tcPr>
            <w:tcW w:w="3085" w:type="dxa"/>
          </w:tcPr>
          <w:p w14:paraId="4205A035" w14:textId="77777777" w:rsidR="007A1C7B" w:rsidRPr="007A1C7B" w:rsidRDefault="00E24E31" w:rsidP="00E24E31">
            <w:pPr>
              <w:autoSpaceDE w:val="0"/>
              <w:autoSpaceDN w:val="0"/>
              <w:adjustRightInd w:val="0"/>
              <w:spacing w:after="100" w:line="171" w:lineRule="atLeast"/>
              <w:rPr>
                <w:rFonts w:cs="MVAJUN+DINMittelschrift"/>
                <w:color w:val="000000"/>
              </w:rPr>
            </w:pPr>
            <w:r>
              <w:rPr>
                <w:rFonts w:cs="MVAJUN+DINMittelschrift"/>
                <w:color w:val="000000"/>
              </w:rPr>
              <w:t>Non</w:t>
            </w:r>
            <w:r w:rsidR="00601BFA">
              <w:rPr>
                <w:rFonts w:cs="MVAJUN+DINMittelschrift"/>
                <w:color w:val="000000"/>
              </w:rPr>
              <w:t>-</w:t>
            </w:r>
            <w:r w:rsidR="007A1C7B" w:rsidRPr="007A1C7B">
              <w:rPr>
                <w:rFonts w:cs="MVAJUN+DINMittelschrift"/>
                <w:color w:val="000000"/>
              </w:rPr>
              <w:t xml:space="preserve">compliant </w:t>
            </w:r>
          </w:p>
        </w:tc>
        <w:tc>
          <w:tcPr>
            <w:tcW w:w="995" w:type="dxa"/>
          </w:tcPr>
          <w:p w14:paraId="6CDFDA28"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6FBBC3E5" w14:textId="77777777" w:rsidTr="00601BFA">
        <w:trPr>
          <w:trHeight w:val="220"/>
        </w:trPr>
        <w:tc>
          <w:tcPr>
            <w:tcW w:w="3085" w:type="dxa"/>
          </w:tcPr>
          <w:p w14:paraId="26F35F6E" w14:textId="77777777" w:rsidR="007A1C7B" w:rsidRPr="007A1C7B" w:rsidRDefault="00E24E31" w:rsidP="00601BFA">
            <w:pPr>
              <w:autoSpaceDE w:val="0"/>
              <w:autoSpaceDN w:val="0"/>
              <w:adjustRightInd w:val="0"/>
              <w:spacing w:after="100" w:line="171" w:lineRule="atLeast"/>
              <w:rPr>
                <w:rFonts w:cs="MVAJUN+DINMittelschrift"/>
                <w:color w:val="000000"/>
              </w:rPr>
            </w:pPr>
            <w:r>
              <w:rPr>
                <w:rFonts w:cs="MVAJUN+DINMittelschrift"/>
                <w:color w:val="000000"/>
              </w:rPr>
              <w:t>C</w:t>
            </w:r>
            <w:r w:rsidR="007A1C7B" w:rsidRPr="007A1C7B">
              <w:rPr>
                <w:rFonts w:cs="MVAJUN+DINMittelschrift"/>
                <w:color w:val="000000"/>
              </w:rPr>
              <w:t xml:space="preserve">ompliant </w:t>
            </w:r>
          </w:p>
        </w:tc>
        <w:tc>
          <w:tcPr>
            <w:tcW w:w="995" w:type="dxa"/>
          </w:tcPr>
          <w:p w14:paraId="61A0C53E"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1157295F" w14:textId="77777777" w:rsidR="007A1C7B" w:rsidRPr="000753F6" w:rsidRDefault="007A1C7B"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t xml:space="preserve">2.3.2 </w:t>
      </w:r>
      <w:r w:rsidR="00B91F60">
        <w:rPr>
          <w:rFonts w:asciiTheme="majorHAnsi" w:hAnsiTheme="majorHAnsi"/>
          <w:b/>
          <w:color w:val="4F81BD" w:themeColor="accent1"/>
        </w:rPr>
        <w:tab/>
      </w:r>
      <w:r w:rsidRPr="000753F6">
        <w:rPr>
          <w:rFonts w:asciiTheme="majorHAnsi" w:hAnsiTheme="majorHAnsi"/>
          <w:b/>
          <w:color w:val="4F81BD" w:themeColor="accent1"/>
        </w:rPr>
        <w:t>Governance</w:t>
      </w:r>
    </w:p>
    <w:p w14:paraId="57DADAAE" w14:textId="38F786AE" w:rsidR="007A1C7B" w:rsidRPr="007A1C7B" w:rsidRDefault="00B12F89" w:rsidP="007A1C7B">
      <w:pPr>
        <w:autoSpaceDE w:val="0"/>
        <w:autoSpaceDN w:val="0"/>
        <w:adjustRightInd w:val="0"/>
        <w:spacing w:after="160" w:line="181" w:lineRule="atLeast"/>
        <w:rPr>
          <w:rFonts w:cs="MVAJUN+DINMittelschrift"/>
          <w:color w:val="000000"/>
        </w:rPr>
      </w:pPr>
      <w:r>
        <w:rPr>
          <w:rFonts w:cs="MVAJUN+DINMittelschrift"/>
          <w:color w:val="000000"/>
        </w:rPr>
        <w:t>Are</w:t>
      </w:r>
      <w:r w:rsidR="007A1C7B" w:rsidRPr="007A1C7B">
        <w:rPr>
          <w:rFonts w:cs="MVAJUN+DINMittelschrift"/>
          <w:color w:val="000000"/>
        </w:rPr>
        <w:t xml:space="preserve"> the composition and activities of the </w:t>
      </w:r>
      <w:r w:rsidR="00211138">
        <w:rPr>
          <w:rFonts w:cs="MVAJUN+DINMittelschrift"/>
          <w:color w:val="000000"/>
        </w:rPr>
        <w:t>governing body (</w:t>
      </w:r>
      <w:r w:rsidR="001D5FF8">
        <w:rPr>
          <w:rFonts w:cs="MVAJUN+DINMittelschrift"/>
          <w:color w:val="000000"/>
        </w:rPr>
        <w:t>i.e.</w:t>
      </w:r>
      <w:r w:rsidR="00211138">
        <w:rPr>
          <w:rFonts w:cs="MVAJUN+DINMittelschrift"/>
          <w:color w:val="000000"/>
        </w:rPr>
        <w:t xml:space="preserve"> Board or Committee of Management)</w:t>
      </w:r>
      <w:r w:rsidR="007A1C7B" w:rsidRPr="007A1C7B">
        <w:rPr>
          <w:rFonts w:cs="MVAJUN+DINMittelschrift"/>
          <w:color w:val="000000"/>
        </w:rPr>
        <w:t xml:space="preserve"> suitable for the size and structure of the organisation? Do members have </w:t>
      </w:r>
      <w:r>
        <w:rPr>
          <w:rFonts w:cs="MVAJUN+DINMittelschrift"/>
          <w:color w:val="000000"/>
        </w:rPr>
        <w:t xml:space="preserve">a </w:t>
      </w:r>
      <w:r w:rsidR="007A1C7B" w:rsidRPr="007A1C7B">
        <w:rPr>
          <w:rFonts w:cs="MVAJUN+DINMittelschrift"/>
          <w:color w:val="000000"/>
        </w:rPr>
        <w:t xml:space="preserve">range of appropriate financial, management and training expertise? The </w:t>
      </w:r>
      <w:r w:rsidR="00211138">
        <w:rPr>
          <w:rFonts w:cs="MVAJUN+DINMittelschrift"/>
          <w:color w:val="000000"/>
        </w:rPr>
        <w:t>governing body</w:t>
      </w:r>
      <w:r w:rsidR="00211138" w:rsidRPr="007A1C7B">
        <w:rPr>
          <w:rFonts w:cs="MVAJUN+DINMittelschrift"/>
          <w:color w:val="000000"/>
        </w:rPr>
        <w:t xml:space="preserve"> </w:t>
      </w:r>
      <w:r w:rsidR="007A1C7B" w:rsidRPr="007A1C7B">
        <w:rPr>
          <w:rFonts w:cs="MVAJUN+DINMittelschrift"/>
          <w:color w:val="000000"/>
        </w:rPr>
        <w:t>must include representation from the com</w:t>
      </w:r>
      <w:r w:rsidR="00381075">
        <w:rPr>
          <w:rFonts w:cs="MVAJUN+DINMittelschrift"/>
          <w:color w:val="000000"/>
        </w:rPr>
        <w:t>munity, meet formally at least four</w:t>
      </w:r>
      <w:r w:rsidR="007A1C7B" w:rsidRPr="007A1C7B">
        <w:rPr>
          <w:rFonts w:cs="MVAJUN+DINMittelschrift"/>
          <w:color w:val="000000"/>
        </w:rPr>
        <w:t xml:space="preserve"> times </w:t>
      </w:r>
      <w:r w:rsidR="00601BFA">
        <w:rPr>
          <w:rFonts w:cs="MVAJUN+DINMittelschrift"/>
          <w:color w:val="000000"/>
        </w:rPr>
        <w:t>a year</w:t>
      </w:r>
      <w:r w:rsidR="007A1C7B" w:rsidRPr="007A1C7B">
        <w:rPr>
          <w:rFonts w:cs="MVAJUN+DINMittelschrift"/>
          <w:color w:val="000000"/>
        </w:rPr>
        <w:t xml:space="preserve"> and </w:t>
      </w:r>
      <w:r w:rsidR="00601BFA">
        <w:rPr>
          <w:rFonts w:cs="MVAJUN+DINMittelschrift"/>
          <w:color w:val="000000"/>
        </w:rPr>
        <w:t>include people</w:t>
      </w:r>
      <w:r w:rsidR="007A1C7B" w:rsidRPr="007A1C7B">
        <w:rPr>
          <w:rFonts w:cs="MVAJUN+DINMittelschrift"/>
          <w:color w:val="000000"/>
        </w:rPr>
        <w:t xml:space="preserve"> experienced in the </w:t>
      </w:r>
      <w:r w:rsidR="00211138">
        <w:rPr>
          <w:rFonts w:cs="MVAJUN+DINMittelschrift"/>
          <w:color w:val="000000"/>
        </w:rPr>
        <w:t>governance</w:t>
      </w:r>
      <w:r w:rsidR="007A1C7B" w:rsidRPr="007A1C7B">
        <w:rPr>
          <w:rFonts w:cs="MVAJUN+DINMittelschrift"/>
          <w:color w:val="000000"/>
        </w:rPr>
        <w:t xml:space="preserve"> of training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6707DBF4" w14:textId="77777777" w:rsidTr="00601BFA">
        <w:trPr>
          <w:trHeight w:val="250"/>
        </w:trPr>
        <w:tc>
          <w:tcPr>
            <w:tcW w:w="3085" w:type="dxa"/>
          </w:tcPr>
          <w:p w14:paraId="020435C2"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Appropriate board or governing body structure</w:t>
            </w:r>
          </w:p>
        </w:tc>
        <w:tc>
          <w:tcPr>
            <w:tcW w:w="995" w:type="dxa"/>
          </w:tcPr>
          <w:p w14:paraId="768F0035"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Score</w:t>
            </w:r>
          </w:p>
        </w:tc>
      </w:tr>
      <w:tr w:rsidR="007A1C7B" w:rsidRPr="007A1C7B" w14:paraId="0790D705" w14:textId="77777777" w:rsidTr="00601BFA">
        <w:trPr>
          <w:trHeight w:val="100"/>
        </w:trPr>
        <w:tc>
          <w:tcPr>
            <w:tcW w:w="3085" w:type="dxa"/>
          </w:tcPr>
          <w:p w14:paraId="338E035F"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995" w:type="dxa"/>
          </w:tcPr>
          <w:p w14:paraId="6A242448"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7C56BF86" w14:textId="77777777" w:rsidTr="00601BFA">
        <w:trPr>
          <w:trHeight w:val="100"/>
        </w:trPr>
        <w:tc>
          <w:tcPr>
            <w:tcW w:w="3085" w:type="dxa"/>
          </w:tcPr>
          <w:p w14:paraId="5A958DC4"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995" w:type="dxa"/>
          </w:tcPr>
          <w:p w14:paraId="366C85D3"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26FE69A6" w14:textId="77777777" w:rsidR="007A1C7B" w:rsidRPr="000753F6" w:rsidRDefault="007A1C7B"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t xml:space="preserve">2.3.3 </w:t>
      </w:r>
      <w:r w:rsidR="00B91F60">
        <w:rPr>
          <w:rFonts w:asciiTheme="majorHAnsi" w:hAnsiTheme="majorHAnsi"/>
          <w:b/>
          <w:color w:val="4F81BD" w:themeColor="accent1"/>
        </w:rPr>
        <w:tab/>
      </w:r>
      <w:r w:rsidRPr="000753F6">
        <w:rPr>
          <w:rFonts w:asciiTheme="majorHAnsi" w:hAnsiTheme="majorHAnsi"/>
          <w:b/>
          <w:color w:val="4F81BD" w:themeColor="accent1"/>
        </w:rPr>
        <w:t xml:space="preserve">Organisation </w:t>
      </w:r>
      <w:r w:rsidR="003B67BD" w:rsidRPr="000753F6">
        <w:rPr>
          <w:rFonts w:asciiTheme="majorHAnsi" w:hAnsiTheme="majorHAnsi"/>
          <w:b/>
          <w:color w:val="4F81BD" w:themeColor="accent1"/>
        </w:rPr>
        <w:t>c</w:t>
      </w:r>
      <w:r w:rsidRPr="000753F6">
        <w:rPr>
          <w:rFonts w:asciiTheme="majorHAnsi" w:hAnsiTheme="majorHAnsi"/>
          <w:b/>
          <w:color w:val="4F81BD" w:themeColor="accent1"/>
        </w:rPr>
        <w:t>hart</w:t>
      </w:r>
    </w:p>
    <w:p w14:paraId="0927C36D"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The organisation must have an organisation chart and duty statements, or terms of reference that clearly show the lines of authority </w:t>
      </w:r>
      <w:r w:rsidR="00601BFA">
        <w:rPr>
          <w:rFonts w:cs="MVAJUN+DINMittelschrift"/>
          <w:color w:val="000000"/>
        </w:rPr>
        <w:t xml:space="preserve">in </w:t>
      </w:r>
      <w:r w:rsidRPr="007A1C7B">
        <w:rPr>
          <w:rFonts w:cs="MVAJUN+DINMittelschrift"/>
          <w:color w:val="000000"/>
        </w:rPr>
        <w:t>the organisation and allocation of functions consistent with its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0D7C944D" w14:textId="77777777" w:rsidTr="00601BFA">
        <w:trPr>
          <w:trHeight w:val="250"/>
        </w:trPr>
        <w:tc>
          <w:tcPr>
            <w:tcW w:w="3085" w:type="dxa"/>
          </w:tcPr>
          <w:p w14:paraId="5580CFF6"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Duties and responsibilities are clearly communicated</w:t>
            </w:r>
          </w:p>
        </w:tc>
        <w:tc>
          <w:tcPr>
            <w:tcW w:w="995" w:type="dxa"/>
          </w:tcPr>
          <w:p w14:paraId="49B70661"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Score</w:t>
            </w:r>
          </w:p>
        </w:tc>
      </w:tr>
      <w:tr w:rsidR="007A1C7B" w:rsidRPr="007A1C7B" w14:paraId="7C4129B5" w14:textId="77777777" w:rsidTr="00601BFA">
        <w:trPr>
          <w:trHeight w:val="100"/>
        </w:trPr>
        <w:tc>
          <w:tcPr>
            <w:tcW w:w="3085" w:type="dxa"/>
          </w:tcPr>
          <w:p w14:paraId="7F52185F"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995" w:type="dxa"/>
          </w:tcPr>
          <w:p w14:paraId="0B7E02E1"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2EC379A8" w14:textId="77777777" w:rsidTr="00601BFA">
        <w:trPr>
          <w:trHeight w:val="100"/>
        </w:trPr>
        <w:tc>
          <w:tcPr>
            <w:tcW w:w="3085" w:type="dxa"/>
          </w:tcPr>
          <w:p w14:paraId="6AE9F8E4"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995" w:type="dxa"/>
          </w:tcPr>
          <w:p w14:paraId="2CFE31A6"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0E055B1A" w14:textId="77777777" w:rsidR="00211138" w:rsidRDefault="00211138" w:rsidP="000753F6">
      <w:pPr>
        <w:spacing w:before="200" w:after="100" w:line="181" w:lineRule="atLeast"/>
        <w:rPr>
          <w:rFonts w:asciiTheme="majorHAnsi" w:hAnsiTheme="majorHAnsi"/>
          <w:b/>
          <w:color w:val="4F81BD" w:themeColor="accent1"/>
        </w:rPr>
      </w:pPr>
    </w:p>
    <w:p w14:paraId="51726DED" w14:textId="77777777" w:rsidR="00211138" w:rsidRDefault="00211138" w:rsidP="000753F6">
      <w:pPr>
        <w:spacing w:before="200" w:after="100" w:line="181" w:lineRule="atLeast"/>
        <w:rPr>
          <w:rFonts w:asciiTheme="majorHAnsi" w:hAnsiTheme="majorHAnsi"/>
          <w:b/>
          <w:color w:val="4F81BD" w:themeColor="accent1"/>
        </w:rPr>
      </w:pPr>
    </w:p>
    <w:p w14:paraId="3E32BA06" w14:textId="77777777" w:rsidR="00211138" w:rsidRDefault="00211138" w:rsidP="000753F6">
      <w:pPr>
        <w:spacing w:before="200" w:after="100" w:line="181" w:lineRule="atLeast"/>
        <w:rPr>
          <w:rFonts w:asciiTheme="majorHAnsi" w:hAnsiTheme="majorHAnsi"/>
          <w:b/>
          <w:color w:val="4F81BD" w:themeColor="accent1"/>
        </w:rPr>
      </w:pPr>
    </w:p>
    <w:p w14:paraId="1C1EFF65" w14:textId="77777777" w:rsidR="007A1C7B" w:rsidRPr="000753F6" w:rsidRDefault="007A1C7B"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lastRenderedPageBreak/>
        <w:t>2.3.4</w:t>
      </w:r>
      <w:r w:rsidR="00B91F60">
        <w:rPr>
          <w:rFonts w:asciiTheme="majorHAnsi" w:hAnsiTheme="majorHAnsi"/>
          <w:b/>
          <w:color w:val="4F81BD" w:themeColor="accent1"/>
        </w:rPr>
        <w:tab/>
      </w:r>
      <w:r w:rsidRPr="000753F6">
        <w:rPr>
          <w:rFonts w:asciiTheme="majorHAnsi" w:hAnsiTheme="majorHAnsi"/>
          <w:b/>
          <w:color w:val="4F81BD" w:themeColor="accent1"/>
        </w:rPr>
        <w:t xml:space="preserve"> Business/</w:t>
      </w:r>
      <w:r w:rsidR="003B67BD" w:rsidRPr="000753F6">
        <w:rPr>
          <w:rFonts w:asciiTheme="majorHAnsi" w:hAnsiTheme="majorHAnsi"/>
          <w:b/>
          <w:color w:val="4F81BD" w:themeColor="accent1"/>
        </w:rPr>
        <w:t>o</w:t>
      </w:r>
      <w:r w:rsidRPr="000753F6">
        <w:rPr>
          <w:rFonts w:asciiTheme="majorHAnsi" w:hAnsiTheme="majorHAnsi"/>
          <w:b/>
          <w:color w:val="4F81BD" w:themeColor="accent1"/>
        </w:rPr>
        <w:t xml:space="preserve">perational </w:t>
      </w:r>
      <w:r w:rsidR="003B67BD" w:rsidRPr="000753F6">
        <w:rPr>
          <w:rFonts w:asciiTheme="majorHAnsi" w:hAnsiTheme="majorHAnsi"/>
          <w:b/>
          <w:color w:val="4F81BD" w:themeColor="accent1"/>
        </w:rPr>
        <w:t>p</w:t>
      </w:r>
      <w:r w:rsidRPr="000753F6">
        <w:rPr>
          <w:rFonts w:asciiTheme="majorHAnsi" w:hAnsiTheme="majorHAnsi"/>
          <w:b/>
          <w:color w:val="4F81BD" w:themeColor="accent1"/>
        </w:rPr>
        <w:t>lan</w:t>
      </w:r>
    </w:p>
    <w:p w14:paraId="6C38859A" w14:textId="77777777" w:rsidR="003F6E6C"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Does the organisation have a current business/operational plan that documents adult community education as a</w:t>
      </w:r>
      <w:r w:rsidR="00601BFA">
        <w:rPr>
          <w:rFonts w:cs="MVAJUN+DINMittelschrift"/>
          <w:color w:val="000000"/>
        </w:rPr>
        <w:t>n</w:t>
      </w:r>
      <w:r w:rsidRPr="007A1C7B">
        <w:rPr>
          <w:rFonts w:cs="MVAJUN+DINMittelschrift"/>
          <w:color w:val="000000"/>
        </w:rPr>
        <w:t xml:space="preserve"> objective of the organisation</w:t>
      </w:r>
      <w:r w:rsidR="00601BFA">
        <w:rPr>
          <w:rFonts w:cs="MVAJUN+DINMittelschrift"/>
          <w:color w:val="000000"/>
        </w:rPr>
        <w:t xml:space="preserve">? </w:t>
      </w:r>
    </w:p>
    <w:p w14:paraId="4F6A62D3" w14:textId="77777777" w:rsidR="007A1C7B" w:rsidRPr="007A1C7B" w:rsidRDefault="00601BFA" w:rsidP="007A1C7B">
      <w:pPr>
        <w:autoSpaceDE w:val="0"/>
        <w:autoSpaceDN w:val="0"/>
        <w:adjustRightInd w:val="0"/>
        <w:spacing w:after="160" w:line="181" w:lineRule="atLeast"/>
        <w:rPr>
          <w:rFonts w:cs="MVAJUN+DINMittelschrift"/>
          <w:color w:val="000000"/>
        </w:rPr>
      </w:pPr>
      <w:r>
        <w:rPr>
          <w:rFonts w:cs="MVAJUN+DINMittelschrift"/>
          <w:color w:val="000000"/>
        </w:rPr>
        <w:t xml:space="preserve">Is there </w:t>
      </w:r>
      <w:r w:rsidR="007A1C7B" w:rsidRPr="007A1C7B">
        <w:rPr>
          <w:rFonts w:cs="MVAJUN+DINMittelschrift"/>
          <w:color w:val="000000"/>
        </w:rPr>
        <w:t>evidence that plans are based on market analys</w:t>
      </w:r>
      <w:r w:rsidR="00E137A8">
        <w:rPr>
          <w:rFonts w:cs="MVAJUN+DINMittelschrift"/>
          <w:color w:val="000000"/>
        </w:rPr>
        <w:t>i</w:t>
      </w:r>
      <w:r w:rsidR="007A1C7B" w:rsidRPr="007A1C7B">
        <w:rPr>
          <w:rFonts w:cs="MVAJUN+DINMittelschrift"/>
          <w:color w:val="000000"/>
        </w:rPr>
        <w:t>s</w:t>
      </w:r>
      <w:r>
        <w:rPr>
          <w:rFonts w:cs="MVAJUN+DINMittelschrift"/>
          <w:color w:val="000000"/>
        </w:rPr>
        <w:t xml:space="preserve"> and </w:t>
      </w:r>
      <w:r w:rsidR="007A1C7B" w:rsidRPr="007A1C7B">
        <w:rPr>
          <w:rFonts w:cs="MVAJUN+DINMittelschrift"/>
          <w:color w:val="000000"/>
        </w:rPr>
        <w:t xml:space="preserve">research and </w:t>
      </w:r>
      <w:r>
        <w:rPr>
          <w:rFonts w:cs="MVAJUN+DINMittelschrift"/>
          <w:color w:val="000000"/>
        </w:rPr>
        <w:t xml:space="preserve">are </w:t>
      </w:r>
      <w:r w:rsidR="007A1C7B" w:rsidRPr="007A1C7B">
        <w:rPr>
          <w:rFonts w:cs="MVAJUN+DINMittelschrift"/>
          <w:color w:val="000000"/>
        </w:rPr>
        <w:t>develop</w:t>
      </w:r>
      <w:r>
        <w:rPr>
          <w:rFonts w:cs="MVAJUN+DINMittelschrift"/>
          <w:color w:val="000000"/>
        </w:rPr>
        <w:t>ed</w:t>
      </w:r>
      <w:r w:rsidR="007A1C7B" w:rsidRPr="007A1C7B">
        <w:rPr>
          <w:rFonts w:cs="MVAJUN+DINMittelschrift"/>
          <w:color w:val="000000"/>
        </w:rPr>
        <w:t xml:space="preserve"> in a consultative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7"/>
      </w:tblGrid>
      <w:tr w:rsidR="007A1C7B" w:rsidRPr="007A1C7B" w14:paraId="425B2F0F" w14:textId="77777777" w:rsidTr="00601BFA">
        <w:trPr>
          <w:trHeight w:val="120"/>
        </w:trPr>
        <w:tc>
          <w:tcPr>
            <w:tcW w:w="2943" w:type="dxa"/>
          </w:tcPr>
          <w:p w14:paraId="3F5E187C"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Comprehensive business plan</w:t>
            </w:r>
          </w:p>
        </w:tc>
        <w:tc>
          <w:tcPr>
            <w:tcW w:w="1137" w:type="dxa"/>
          </w:tcPr>
          <w:p w14:paraId="17DE331A"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Score</w:t>
            </w:r>
          </w:p>
        </w:tc>
      </w:tr>
      <w:tr w:rsidR="007A1C7B" w:rsidRPr="007A1C7B" w14:paraId="4CA0842B" w14:textId="77777777" w:rsidTr="00601BFA">
        <w:trPr>
          <w:trHeight w:val="100"/>
        </w:trPr>
        <w:tc>
          <w:tcPr>
            <w:tcW w:w="2943" w:type="dxa"/>
          </w:tcPr>
          <w:p w14:paraId="3F291848"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1137" w:type="dxa"/>
          </w:tcPr>
          <w:p w14:paraId="26956716"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74A4857D" w14:textId="77777777" w:rsidTr="00601BFA">
        <w:trPr>
          <w:trHeight w:val="100"/>
        </w:trPr>
        <w:tc>
          <w:tcPr>
            <w:tcW w:w="2943" w:type="dxa"/>
          </w:tcPr>
          <w:p w14:paraId="44FB42E8"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1137" w:type="dxa"/>
          </w:tcPr>
          <w:p w14:paraId="76429D96"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66A2124E" w14:textId="77777777" w:rsidR="007A1C7B" w:rsidRPr="000753F6" w:rsidRDefault="007A1C7B"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t>2.3.5</w:t>
      </w:r>
      <w:r w:rsidR="00B91F60">
        <w:rPr>
          <w:rFonts w:asciiTheme="majorHAnsi" w:hAnsiTheme="majorHAnsi"/>
          <w:b/>
          <w:color w:val="4F81BD" w:themeColor="accent1"/>
        </w:rPr>
        <w:tab/>
      </w:r>
      <w:r w:rsidRPr="000753F6">
        <w:rPr>
          <w:rFonts w:asciiTheme="majorHAnsi" w:hAnsiTheme="majorHAnsi"/>
          <w:b/>
          <w:color w:val="4F81BD" w:themeColor="accent1"/>
        </w:rPr>
        <w:t xml:space="preserve"> Accounting </w:t>
      </w:r>
      <w:r w:rsidR="003B67BD" w:rsidRPr="000753F6">
        <w:rPr>
          <w:rFonts w:asciiTheme="majorHAnsi" w:hAnsiTheme="majorHAnsi"/>
          <w:b/>
          <w:color w:val="4F81BD" w:themeColor="accent1"/>
        </w:rPr>
        <w:t>systems and processes</w:t>
      </w:r>
    </w:p>
    <w:p w14:paraId="72A52AF3"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Does the organisation have appropriate accounting systems and processes in place and produce regular reconciled management accounts? This may include an outsourced accounting </w:t>
      </w:r>
      <w:r w:rsidR="00601BFA">
        <w:rPr>
          <w:rFonts w:cs="MVAJUN+DINMittelschrift"/>
          <w:color w:val="000000"/>
        </w:rPr>
        <w:t>arrangement</w:t>
      </w:r>
      <w:r w:rsidRPr="007A1C7B">
        <w:rPr>
          <w:rFonts w:cs="MVAJUN+DINMittelschrift"/>
          <w:color w:val="000000"/>
        </w:rPr>
        <w:t xml:space="preserve"> </w:t>
      </w:r>
      <w:r w:rsidR="00601BFA">
        <w:rPr>
          <w:rFonts w:cs="MVAJUN+DINMittelschrift"/>
          <w:color w:val="000000"/>
        </w:rPr>
        <w:t xml:space="preserve">with </w:t>
      </w:r>
      <w:r w:rsidRPr="007A1C7B">
        <w:rPr>
          <w:rFonts w:cs="MVAJUN+DINMittelschrift"/>
          <w:color w:val="000000"/>
        </w:rPr>
        <w:t>management accounts prepared at least monthly.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32E5C5DD" w14:textId="77777777" w:rsidTr="00601BFA">
        <w:trPr>
          <w:trHeight w:val="230"/>
        </w:trPr>
        <w:tc>
          <w:tcPr>
            <w:tcW w:w="3085" w:type="dxa"/>
          </w:tcPr>
          <w:p w14:paraId="456DACB4"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Robust accounting systems and processes</w:t>
            </w:r>
          </w:p>
        </w:tc>
        <w:tc>
          <w:tcPr>
            <w:tcW w:w="995" w:type="dxa"/>
          </w:tcPr>
          <w:p w14:paraId="1B875C1F"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Score</w:t>
            </w:r>
          </w:p>
        </w:tc>
      </w:tr>
      <w:tr w:rsidR="007A1C7B" w:rsidRPr="007A1C7B" w14:paraId="0B9D6E56" w14:textId="77777777" w:rsidTr="00601BFA">
        <w:trPr>
          <w:trHeight w:val="100"/>
        </w:trPr>
        <w:tc>
          <w:tcPr>
            <w:tcW w:w="3085" w:type="dxa"/>
          </w:tcPr>
          <w:p w14:paraId="33E47665"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995" w:type="dxa"/>
          </w:tcPr>
          <w:p w14:paraId="5E9EC2A0"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5C851105" w14:textId="77777777" w:rsidTr="00601BFA">
        <w:trPr>
          <w:trHeight w:val="100"/>
        </w:trPr>
        <w:tc>
          <w:tcPr>
            <w:tcW w:w="3085" w:type="dxa"/>
          </w:tcPr>
          <w:p w14:paraId="319E9689" w14:textId="77777777" w:rsidR="007A1C7B" w:rsidRPr="007A1C7B" w:rsidRDefault="003B67BD"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995" w:type="dxa"/>
          </w:tcPr>
          <w:p w14:paraId="2C01CF93" w14:textId="77777777" w:rsidR="007A1C7B" w:rsidRPr="007A1C7B" w:rsidRDefault="003B67BD"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77EAC5C1" w14:textId="77777777" w:rsidR="007A1C7B" w:rsidRPr="00E919FC" w:rsidRDefault="003B67BD" w:rsidP="00E919FC">
      <w:pPr>
        <w:spacing w:before="200" w:after="100" w:line="181" w:lineRule="atLeast"/>
        <w:rPr>
          <w:rFonts w:asciiTheme="majorHAnsi" w:hAnsiTheme="majorHAnsi"/>
          <w:b/>
          <w:color w:val="4F81BD" w:themeColor="accent1"/>
        </w:rPr>
      </w:pPr>
      <w:r w:rsidRPr="00E919FC">
        <w:rPr>
          <w:rFonts w:asciiTheme="majorHAnsi" w:hAnsiTheme="majorHAnsi"/>
          <w:b/>
          <w:color w:val="4F81BD" w:themeColor="accent1"/>
        </w:rPr>
        <w:t xml:space="preserve">2.3.6 </w:t>
      </w:r>
      <w:r w:rsidR="00B91F60">
        <w:rPr>
          <w:rFonts w:asciiTheme="majorHAnsi" w:hAnsiTheme="majorHAnsi"/>
          <w:b/>
          <w:color w:val="4F81BD" w:themeColor="accent1"/>
        </w:rPr>
        <w:tab/>
      </w:r>
      <w:r w:rsidRPr="00E919FC">
        <w:rPr>
          <w:rFonts w:asciiTheme="majorHAnsi" w:hAnsiTheme="majorHAnsi"/>
          <w:b/>
          <w:color w:val="4F81BD" w:themeColor="accent1"/>
        </w:rPr>
        <w:t>Policies and operational g</w:t>
      </w:r>
      <w:r w:rsidR="007A1C7B" w:rsidRPr="00E919FC">
        <w:rPr>
          <w:rFonts w:asciiTheme="majorHAnsi" w:hAnsiTheme="majorHAnsi"/>
          <w:b/>
          <w:color w:val="4F81BD" w:themeColor="accent1"/>
        </w:rPr>
        <w:t>uidelines</w:t>
      </w:r>
    </w:p>
    <w:p w14:paraId="04B16E42"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Is the </w:t>
      </w:r>
      <w:r w:rsidR="00601BFA">
        <w:rPr>
          <w:rFonts w:cs="MVAJUN+DINMittelschrift"/>
          <w:color w:val="000000"/>
        </w:rPr>
        <w:t>o</w:t>
      </w:r>
      <w:r w:rsidRPr="007A1C7B">
        <w:rPr>
          <w:rFonts w:cs="MVAJUN+DINMittelschrift"/>
          <w:color w:val="000000"/>
        </w:rPr>
        <w:t>rganisation governed by appropriate policies, operational guidelines and quality procedures that allow it to meet its legal requirements as an incorporated body and its business and community obligations?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72F0D134" w14:textId="77777777" w:rsidTr="00601BFA">
        <w:trPr>
          <w:trHeight w:val="250"/>
        </w:trPr>
        <w:tc>
          <w:tcPr>
            <w:tcW w:w="3085" w:type="dxa"/>
          </w:tcPr>
          <w:p w14:paraId="25DF983E"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Appropriate policies and operational guidelines</w:t>
            </w:r>
          </w:p>
        </w:tc>
        <w:tc>
          <w:tcPr>
            <w:tcW w:w="995" w:type="dxa"/>
          </w:tcPr>
          <w:p w14:paraId="0DE05A31"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Score</w:t>
            </w:r>
          </w:p>
        </w:tc>
      </w:tr>
      <w:tr w:rsidR="007A1C7B" w:rsidRPr="007A1C7B" w14:paraId="6B90BBEC" w14:textId="77777777" w:rsidTr="00601BFA">
        <w:trPr>
          <w:trHeight w:val="100"/>
        </w:trPr>
        <w:tc>
          <w:tcPr>
            <w:tcW w:w="3085" w:type="dxa"/>
          </w:tcPr>
          <w:p w14:paraId="1B96BC11"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995" w:type="dxa"/>
          </w:tcPr>
          <w:p w14:paraId="00B99B8A"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4E4F6938" w14:textId="77777777" w:rsidTr="00601BFA">
        <w:trPr>
          <w:trHeight w:val="100"/>
        </w:trPr>
        <w:tc>
          <w:tcPr>
            <w:tcW w:w="3085" w:type="dxa"/>
          </w:tcPr>
          <w:p w14:paraId="2A862ED1"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995" w:type="dxa"/>
          </w:tcPr>
          <w:p w14:paraId="78BEE476"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37C13881" w14:textId="77777777" w:rsidR="001D5FF8" w:rsidRDefault="001D5FF8" w:rsidP="00B91F60">
      <w:pPr>
        <w:spacing w:before="200" w:after="100" w:line="181" w:lineRule="atLeast"/>
        <w:ind w:left="709" w:hanging="709"/>
        <w:rPr>
          <w:rFonts w:asciiTheme="majorHAnsi" w:hAnsiTheme="majorHAnsi"/>
          <w:b/>
          <w:color w:val="4F81BD" w:themeColor="accent1"/>
        </w:rPr>
      </w:pPr>
    </w:p>
    <w:p w14:paraId="72886FC0" w14:textId="77777777" w:rsidR="001D5FF8" w:rsidRDefault="001D5FF8">
      <w:pPr>
        <w:rPr>
          <w:rFonts w:asciiTheme="majorHAnsi" w:hAnsiTheme="majorHAnsi"/>
          <w:b/>
          <w:color w:val="4F81BD" w:themeColor="accent1"/>
        </w:rPr>
      </w:pPr>
      <w:r>
        <w:rPr>
          <w:rFonts w:asciiTheme="majorHAnsi" w:hAnsiTheme="majorHAnsi"/>
          <w:b/>
          <w:color w:val="4F81BD" w:themeColor="accent1"/>
        </w:rPr>
        <w:br w:type="page"/>
      </w:r>
    </w:p>
    <w:p w14:paraId="578467FA" w14:textId="0AA18C1A" w:rsidR="007A1C7B" w:rsidRPr="00E919FC" w:rsidRDefault="007A1C7B" w:rsidP="00B91F60">
      <w:pPr>
        <w:spacing w:before="200" w:after="100" w:line="181" w:lineRule="atLeast"/>
        <w:ind w:left="709" w:hanging="709"/>
        <w:rPr>
          <w:rFonts w:asciiTheme="majorHAnsi" w:hAnsiTheme="majorHAnsi"/>
          <w:b/>
          <w:color w:val="4F81BD" w:themeColor="accent1"/>
        </w:rPr>
      </w:pPr>
      <w:r w:rsidRPr="00E919FC">
        <w:rPr>
          <w:rFonts w:asciiTheme="majorHAnsi" w:hAnsiTheme="majorHAnsi"/>
          <w:b/>
          <w:color w:val="4F81BD" w:themeColor="accent1"/>
        </w:rPr>
        <w:lastRenderedPageBreak/>
        <w:t>2.3.7</w:t>
      </w:r>
      <w:r w:rsidR="00B91F60">
        <w:rPr>
          <w:rFonts w:asciiTheme="majorHAnsi" w:hAnsiTheme="majorHAnsi"/>
          <w:b/>
          <w:color w:val="4F81BD" w:themeColor="accent1"/>
        </w:rPr>
        <w:tab/>
      </w:r>
      <w:r w:rsidRPr="00E919FC">
        <w:rPr>
          <w:rFonts w:asciiTheme="majorHAnsi" w:hAnsiTheme="majorHAnsi"/>
          <w:b/>
          <w:color w:val="4F81BD" w:themeColor="accent1"/>
        </w:rPr>
        <w:t xml:space="preserve">Fraud </w:t>
      </w:r>
      <w:r w:rsidR="003B67BD" w:rsidRPr="00E919FC">
        <w:rPr>
          <w:rFonts w:asciiTheme="majorHAnsi" w:hAnsiTheme="majorHAnsi"/>
          <w:b/>
          <w:color w:val="4F81BD" w:themeColor="accent1"/>
        </w:rPr>
        <w:t xml:space="preserve">prevention and fraud management </w:t>
      </w:r>
    </w:p>
    <w:p w14:paraId="0D95CB79" w14:textId="77777777" w:rsidR="007A1C7B" w:rsidRPr="007A1C7B" w:rsidRDefault="00E137A8" w:rsidP="007A1C7B">
      <w:pPr>
        <w:autoSpaceDE w:val="0"/>
        <w:autoSpaceDN w:val="0"/>
        <w:adjustRightInd w:val="0"/>
        <w:spacing w:after="160" w:line="181" w:lineRule="atLeast"/>
        <w:rPr>
          <w:rFonts w:cs="MVAJUN+DINMittelschrift"/>
          <w:color w:val="000000"/>
        </w:rPr>
      </w:pPr>
      <w:r>
        <w:rPr>
          <w:rFonts w:cs="MVAJUN+DINMittelschrift"/>
          <w:color w:val="000000"/>
        </w:rPr>
        <w:t>T</w:t>
      </w:r>
      <w:r w:rsidR="007A1C7B" w:rsidRPr="007A1C7B">
        <w:rPr>
          <w:rFonts w:cs="MVAJUN+DINMittelschrift"/>
          <w:color w:val="000000"/>
        </w:rPr>
        <w:t xml:space="preserve">he organisation </w:t>
      </w:r>
      <w:r>
        <w:rPr>
          <w:rFonts w:cs="MVAJUN+DINMittelschrift"/>
          <w:color w:val="000000"/>
        </w:rPr>
        <w:t xml:space="preserve">must </w:t>
      </w:r>
      <w:r w:rsidR="007A1C7B" w:rsidRPr="007A1C7B">
        <w:rPr>
          <w:rFonts w:cs="MVAJUN+DINMittelschrift"/>
          <w:color w:val="000000"/>
        </w:rPr>
        <w:t xml:space="preserve">have a </w:t>
      </w:r>
      <w:r w:rsidR="00080463">
        <w:rPr>
          <w:rFonts w:cs="MVAJUN+DINMittelschrift"/>
          <w:color w:val="000000"/>
        </w:rPr>
        <w:t>f</w:t>
      </w:r>
      <w:r w:rsidR="007A1C7B" w:rsidRPr="007A1C7B">
        <w:rPr>
          <w:rFonts w:cs="MVAJUN+DINMittelschrift"/>
          <w:color w:val="000000"/>
        </w:rPr>
        <w:t xml:space="preserve">raud </w:t>
      </w:r>
      <w:r>
        <w:rPr>
          <w:rFonts w:cs="MVAJUN+DINMittelschrift"/>
          <w:color w:val="000000"/>
        </w:rPr>
        <w:t xml:space="preserve">policy </w:t>
      </w:r>
      <w:r w:rsidR="00080463">
        <w:rPr>
          <w:rFonts w:cs="MVAJUN+DINMittelschrift"/>
          <w:color w:val="000000"/>
        </w:rPr>
        <w:t xml:space="preserve">which applies to the </w:t>
      </w:r>
      <w:r w:rsidR="00080463" w:rsidRPr="007A1C7B">
        <w:rPr>
          <w:rFonts w:cs="MVAJUN+DINMittelschrift"/>
          <w:color w:val="000000"/>
        </w:rPr>
        <w:t xml:space="preserve">whole organisation </w:t>
      </w:r>
      <w:r w:rsidR="00080463">
        <w:rPr>
          <w:rFonts w:cs="MVAJUN+DINMittelschrift"/>
          <w:color w:val="000000"/>
        </w:rPr>
        <w:t xml:space="preserve">and </w:t>
      </w:r>
      <w:r w:rsidR="007A1C7B" w:rsidRPr="007A1C7B">
        <w:rPr>
          <w:rFonts w:cs="MVAJUN+DINMittelschrift"/>
          <w:color w:val="000000"/>
        </w:rPr>
        <w:t>includ</w:t>
      </w:r>
      <w:r w:rsidR="00080463">
        <w:rPr>
          <w:rFonts w:cs="MVAJUN+DINMittelschrift"/>
          <w:color w:val="000000"/>
        </w:rPr>
        <w:t>es</w:t>
      </w:r>
      <w:r w:rsidR="007A1C7B" w:rsidRPr="007A1C7B">
        <w:rPr>
          <w:rFonts w:cs="MVAJUN+DINMittelschrift"/>
          <w:color w:val="000000"/>
        </w:rPr>
        <w:t xml:space="preserve"> fraud identification, reporting, investigation, management responsibility and accountability?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5"/>
      </w:tblGrid>
      <w:tr w:rsidR="007A1C7B" w:rsidRPr="007A1C7B" w14:paraId="64E708AF" w14:textId="77777777" w:rsidTr="00080463">
        <w:trPr>
          <w:trHeight w:val="250"/>
        </w:trPr>
        <w:tc>
          <w:tcPr>
            <w:tcW w:w="3085" w:type="dxa"/>
          </w:tcPr>
          <w:p w14:paraId="46AB98C7" w14:textId="77777777" w:rsidR="007A1C7B" w:rsidRPr="007A1C7B" w:rsidRDefault="007A1C7B" w:rsidP="00080463">
            <w:pPr>
              <w:autoSpaceDE w:val="0"/>
              <w:autoSpaceDN w:val="0"/>
              <w:adjustRightInd w:val="0"/>
              <w:spacing w:before="100" w:after="40" w:line="201" w:lineRule="atLeast"/>
              <w:rPr>
                <w:rFonts w:cs="KFGXSR+Bookman-Bold"/>
                <w:color w:val="000000"/>
              </w:rPr>
            </w:pPr>
            <w:r w:rsidRPr="007A1C7B">
              <w:rPr>
                <w:rFonts w:cs="KFGXSR+Bookman-Bold"/>
                <w:b/>
                <w:bCs/>
                <w:color w:val="000000"/>
              </w:rPr>
              <w:t xml:space="preserve">Appropriate </w:t>
            </w:r>
            <w:r w:rsidR="00080463">
              <w:rPr>
                <w:rFonts w:cs="KFGXSR+Bookman-Bold"/>
                <w:b/>
                <w:bCs/>
                <w:color w:val="000000"/>
              </w:rPr>
              <w:t>f</w:t>
            </w:r>
            <w:r w:rsidRPr="007A1C7B">
              <w:rPr>
                <w:rFonts w:cs="KFGXSR+Bookman-Bold"/>
                <w:b/>
                <w:bCs/>
                <w:color w:val="000000"/>
              </w:rPr>
              <w:t xml:space="preserve">raud </w:t>
            </w:r>
            <w:r w:rsidR="00080463">
              <w:rPr>
                <w:rFonts w:cs="KFGXSR+Bookman-Bold"/>
                <w:b/>
                <w:bCs/>
                <w:color w:val="000000"/>
              </w:rPr>
              <w:t>p</w:t>
            </w:r>
            <w:r w:rsidRPr="007A1C7B">
              <w:rPr>
                <w:rFonts w:cs="KFGXSR+Bookman-Bold"/>
                <w:b/>
                <w:bCs/>
                <w:color w:val="000000"/>
              </w:rPr>
              <w:t>olicy in place</w:t>
            </w:r>
          </w:p>
        </w:tc>
        <w:tc>
          <w:tcPr>
            <w:tcW w:w="995" w:type="dxa"/>
          </w:tcPr>
          <w:p w14:paraId="4010F07F"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Score</w:t>
            </w:r>
          </w:p>
        </w:tc>
      </w:tr>
      <w:tr w:rsidR="007A1C7B" w:rsidRPr="007A1C7B" w14:paraId="44D30C57" w14:textId="77777777" w:rsidTr="00080463">
        <w:trPr>
          <w:trHeight w:val="100"/>
        </w:trPr>
        <w:tc>
          <w:tcPr>
            <w:tcW w:w="3085" w:type="dxa"/>
          </w:tcPr>
          <w:p w14:paraId="0E450588"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995" w:type="dxa"/>
          </w:tcPr>
          <w:p w14:paraId="08F1F1B9"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35D3D6A8" w14:textId="77777777" w:rsidTr="00080463">
        <w:trPr>
          <w:trHeight w:val="100"/>
        </w:trPr>
        <w:tc>
          <w:tcPr>
            <w:tcW w:w="3085" w:type="dxa"/>
          </w:tcPr>
          <w:p w14:paraId="6F8D400B"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995" w:type="dxa"/>
          </w:tcPr>
          <w:p w14:paraId="18DEC90E"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6004141B" w14:textId="77777777" w:rsidR="001D5FF8" w:rsidRDefault="001D5FF8" w:rsidP="00211138">
      <w:pPr>
        <w:rPr>
          <w:rFonts w:asciiTheme="majorHAnsi" w:hAnsiTheme="majorHAnsi"/>
          <w:b/>
          <w:color w:val="4F81BD" w:themeColor="accent1"/>
        </w:rPr>
      </w:pPr>
    </w:p>
    <w:p w14:paraId="38FE2134" w14:textId="178436D6" w:rsidR="007A1C7B" w:rsidRPr="00E919FC" w:rsidRDefault="007A1C7B" w:rsidP="00211138">
      <w:pPr>
        <w:rPr>
          <w:rFonts w:asciiTheme="majorHAnsi" w:hAnsiTheme="majorHAnsi"/>
          <w:b/>
          <w:color w:val="4F81BD" w:themeColor="accent1"/>
        </w:rPr>
      </w:pPr>
      <w:r w:rsidRPr="00E919FC">
        <w:rPr>
          <w:rFonts w:asciiTheme="majorHAnsi" w:hAnsiTheme="majorHAnsi"/>
          <w:b/>
          <w:color w:val="4F81BD" w:themeColor="accent1"/>
        </w:rPr>
        <w:t>2.3.8</w:t>
      </w:r>
      <w:r w:rsidR="00B91F60">
        <w:rPr>
          <w:rFonts w:asciiTheme="majorHAnsi" w:hAnsiTheme="majorHAnsi"/>
          <w:b/>
          <w:color w:val="4F81BD" w:themeColor="accent1"/>
        </w:rPr>
        <w:tab/>
      </w:r>
      <w:r w:rsidRPr="00E919FC">
        <w:rPr>
          <w:rFonts w:asciiTheme="majorHAnsi" w:hAnsiTheme="majorHAnsi"/>
          <w:b/>
          <w:color w:val="4F81BD" w:themeColor="accent1"/>
        </w:rPr>
        <w:t xml:space="preserve">Budgetary </w:t>
      </w:r>
      <w:r w:rsidR="00E137A8" w:rsidRPr="00E919FC">
        <w:rPr>
          <w:rFonts w:asciiTheme="majorHAnsi" w:hAnsiTheme="majorHAnsi"/>
          <w:b/>
          <w:color w:val="4F81BD" w:themeColor="accent1"/>
        </w:rPr>
        <w:t>p</w:t>
      </w:r>
      <w:r w:rsidRPr="00E919FC">
        <w:rPr>
          <w:rFonts w:asciiTheme="majorHAnsi" w:hAnsiTheme="majorHAnsi"/>
          <w:b/>
          <w:color w:val="4F81BD" w:themeColor="accent1"/>
        </w:rPr>
        <w:t>rocess</w:t>
      </w:r>
    </w:p>
    <w:p w14:paraId="084C8A5B" w14:textId="77777777" w:rsidR="00B91F60"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Does the </w:t>
      </w:r>
      <w:r w:rsidR="00080463">
        <w:rPr>
          <w:rFonts w:cs="MVAJUN+DINMittelschrift"/>
          <w:color w:val="000000"/>
        </w:rPr>
        <w:t>o</w:t>
      </w:r>
      <w:r w:rsidRPr="007A1C7B">
        <w:rPr>
          <w:rFonts w:cs="MVAJUN+DINMittelschrift"/>
          <w:color w:val="000000"/>
        </w:rPr>
        <w:t xml:space="preserve">rganisation have a comprehensive financial budgetary process in 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7"/>
      </w:tblGrid>
      <w:tr w:rsidR="00B91F60" w:rsidRPr="007A1C7B" w14:paraId="6A25BD10" w14:textId="77777777" w:rsidTr="003F6E6C">
        <w:trPr>
          <w:trHeight w:val="250"/>
        </w:trPr>
        <w:tc>
          <w:tcPr>
            <w:tcW w:w="2943" w:type="dxa"/>
          </w:tcPr>
          <w:p w14:paraId="7B647CF4" w14:textId="77777777" w:rsidR="00B91F60" w:rsidRPr="007A1C7B" w:rsidRDefault="00B91F60" w:rsidP="003F6E6C">
            <w:pPr>
              <w:autoSpaceDE w:val="0"/>
              <w:autoSpaceDN w:val="0"/>
              <w:adjustRightInd w:val="0"/>
              <w:spacing w:before="100" w:after="40" w:line="201" w:lineRule="atLeast"/>
              <w:rPr>
                <w:rFonts w:cs="KFGXSR+Bookman-Bold"/>
                <w:color w:val="000000"/>
              </w:rPr>
            </w:pPr>
            <w:r w:rsidRPr="007A1C7B">
              <w:rPr>
                <w:rFonts w:cs="KFGXSR+Bookman-Bold"/>
                <w:b/>
                <w:bCs/>
                <w:color w:val="000000"/>
              </w:rPr>
              <w:t>Financial forecast of surplus for at least 12 months</w:t>
            </w:r>
          </w:p>
        </w:tc>
        <w:tc>
          <w:tcPr>
            <w:tcW w:w="1137" w:type="dxa"/>
          </w:tcPr>
          <w:p w14:paraId="591A89CF" w14:textId="77777777" w:rsidR="00B91F60" w:rsidRPr="007A1C7B" w:rsidRDefault="00B91F60" w:rsidP="003F6E6C">
            <w:pPr>
              <w:autoSpaceDE w:val="0"/>
              <w:autoSpaceDN w:val="0"/>
              <w:adjustRightInd w:val="0"/>
              <w:spacing w:before="100" w:after="40" w:line="201" w:lineRule="atLeast"/>
              <w:rPr>
                <w:rFonts w:cs="KFGXSR+Bookman-Bold"/>
                <w:color w:val="000000"/>
              </w:rPr>
            </w:pPr>
            <w:r w:rsidRPr="007A1C7B">
              <w:rPr>
                <w:rFonts w:cs="KFGXSR+Bookman-Bold"/>
                <w:b/>
                <w:bCs/>
                <w:color w:val="000000"/>
              </w:rPr>
              <w:t>Score</w:t>
            </w:r>
          </w:p>
        </w:tc>
      </w:tr>
      <w:tr w:rsidR="00B91F60" w:rsidRPr="007A1C7B" w14:paraId="4ADFE385" w14:textId="77777777" w:rsidTr="003F6E6C">
        <w:trPr>
          <w:trHeight w:val="100"/>
        </w:trPr>
        <w:tc>
          <w:tcPr>
            <w:tcW w:w="2943" w:type="dxa"/>
          </w:tcPr>
          <w:p w14:paraId="44D2FA1C" w14:textId="77777777" w:rsidR="00B91F60" w:rsidRPr="007A1C7B" w:rsidRDefault="00B91F60" w:rsidP="003F6E6C">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1137" w:type="dxa"/>
          </w:tcPr>
          <w:p w14:paraId="6CD1E234" w14:textId="77777777" w:rsidR="00B91F60" w:rsidRPr="007A1C7B" w:rsidRDefault="00B91F60" w:rsidP="003F6E6C">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B91F60" w:rsidRPr="007A1C7B" w14:paraId="4199B498" w14:textId="77777777" w:rsidTr="003F6E6C">
        <w:trPr>
          <w:trHeight w:val="100"/>
        </w:trPr>
        <w:tc>
          <w:tcPr>
            <w:tcW w:w="2943" w:type="dxa"/>
          </w:tcPr>
          <w:p w14:paraId="0A283E43" w14:textId="77777777" w:rsidR="00B91F60" w:rsidRPr="007A1C7B" w:rsidRDefault="00B91F60" w:rsidP="003F6E6C">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1137" w:type="dxa"/>
          </w:tcPr>
          <w:p w14:paraId="44E934C1" w14:textId="77777777" w:rsidR="00B91F60" w:rsidRPr="007A1C7B" w:rsidRDefault="00B91F60" w:rsidP="003F6E6C">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40B1F4F3" w14:textId="77777777" w:rsidR="007A1C7B" w:rsidRPr="007A1C7B" w:rsidRDefault="007A1C7B" w:rsidP="007A1C7B">
      <w:pPr>
        <w:autoSpaceDE w:val="0"/>
        <w:autoSpaceDN w:val="0"/>
        <w:adjustRightInd w:val="0"/>
        <w:spacing w:after="160" w:line="181" w:lineRule="atLeast"/>
        <w:rPr>
          <w:rFonts w:cs="MVAJUN+DINMittelschrift"/>
          <w:color w:val="000000"/>
        </w:rPr>
      </w:pPr>
    </w:p>
    <w:p w14:paraId="060EDDEE" w14:textId="77777777" w:rsidR="007A1C7B" w:rsidRPr="00E919FC" w:rsidRDefault="007A1C7B" w:rsidP="00E919FC">
      <w:pPr>
        <w:spacing w:before="200" w:after="100" w:line="181" w:lineRule="atLeast"/>
        <w:rPr>
          <w:rFonts w:asciiTheme="majorHAnsi" w:hAnsiTheme="majorHAnsi"/>
          <w:b/>
          <w:color w:val="4F81BD" w:themeColor="accent1"/>
        </w:rPr>
      </w:pPr>
      <w:r w:rsidRPr="00E919FC">
        <w:rPr>
          <w:rFonts w:asciiTheme="majorHAnsi" w:hAnsiTheme="majorHAnsi"/>
          <w:b/>
          <w:color w:val="4F81BD" w:themeColor="accent1"/>
        </w:rPr>
        <w:lastRenderedPageBreak/>
        <w:t xml:space="preserve">2.3.9 </w:t>
      </w:r>
      <w:r w:rsidR="00B91F60">
        <w:rPr>
          <w:rFonts w:asciiTheme="majorHAnsi" w:hAnsiTheme="majorHAnsi"/>
          <w:b/>
          <w:color w:val="4F81BD" w:themeColor="accent1"/>
        </w:rPr>
        <w:tab/>
      </w:r>
      <w:r w:rsidRPr="00E919FC">
        <w:rPr>
          <w:rFonts w:asciiTheme="majorHAnsi" w:hAnsiTheme="majorHAnsi"/>
          <w:b/>
          <w:color w:val="4F81BD" w:themeColor="accent1"/>
        </w:rPr>
        <w:t xml:space="preserve">Diversification </w:t>
      </w:r>
      <w:r w:rsidR="00E137A8" w:rsidRPr="00E919FC">
        <w:rPr>
          <w:rFonts w:asciiTheme="majorHAnsi" w:hAnsiTheme="majorHAnsi"/>
          <w:b/>
          <w:color w:val="4F81BD" w:themeColor="accent1"/>
        </w:rPr>
        <w:t>s</w:t>
      </w:r>
      <w:r w:rsidRPr="00E919FC">
        <w:rPr>
          <w:rFonts w:asciiTheme="majorHAnsi" w:hAnsiTheme="majorHAnsi"/>
          <w:b/>
          <w:color w:val="4F81BD" w:themeColor="accent1"/>
        </w:rPr>
        <w:t>trategy</w:t>
      </w:r>
    </w:p>
    <w:p w14:paraId="0364AA2A"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Does the organisation have a </w:t>
      </w:r>
      <w:r w:rsidR="00E137A8">
        <w:rPr>
          <w:rFonts w:cs="MVAJUN+DINMittelschrift"/>
          <w:color w:val="000000"/>
        </w:rPr>
        <w:t>d</w:t>
      </w:r>
      <w:r w:rsidRPr="007A1C7B">
        <w:rPr>
          <w:rFonts w:cs="MVAJUN+DINMittelschrift"/>
          <w:color w:val="000000"/>
        </w:rPr>
        <w:t xml:space="preserve">iversification </w:t>
      </w:r>
      <w:r w:rsidR="00E137A8">
        <w:rPr>
          <w:rFonts w:cs="MVAJUN+DINMittelschrift"/>
          <w:color w:val="000000"/>
        </w:rPr>
        <w:t>s</w:t>
      </w:r>
      <w:r w:rsidRPr="007A1C7B">
        <w:rPr>
          <w:rFonts w:cs="MVAJUN+DINMittelschrift"/>
          <w:color w:val="000000"/>
        </w:rPr>
        <w:t>trategy that demonstrates business sustainability beyond any one source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3"/>
      </w:tblGrid>
      <w:tr w:rsidR="007A1C7B" w:rsidRPr="007A1C7B" w14:paraId="6F317701" w14:textId="77777777" w:rsidTr="005821A0">
        <w:trPr>
          <w:trHeight w:val="250"/>
        </w:trPr>
        <w:tc>
          <w:tcPr>
            <w:tcW w:w="3227" w:type="dxa"/>
          </w:tcPr>
          <w:p w14:paraId="47E0B14C"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 xml:space="preserve">Appropriate </w:t>
            </w:r>
            <w:r w:rsidR="00E137A8" w:rsidRPr="007A1C7B">
              <w:rPr>
                <w:rFonts w:cs="KFGXSR+Bookman-Bold"/>
                <w:b/>
                <w:bCs/>
                <w:color w:val="000000"/>
              </w:rPr>
              <w:t>diversification policy in place</w:t>
            </w:r>
          </w:p>
        </w:tc>
        <w:tc>
          <w:tcPr>
            <w:tcW w:w="853" w:type="dxa"/>
          </w:tcPr>
          <w:p w14:paraId="11FE989D"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Score</w:t>
            </w:r>
          </w:p>
        </w:tc>
      </w:tr>
      <w:tr w:rsidR="007A1C7B" w:rsidRPr="007A1C7B" w14:paraId="6F7C5C10" w14:textId="77777777" w:rsidTr="005821A0">
        <w:trPr>
          <w:trHeight w:val="100"/>
        </w:trPr>
        <w:tc>
          <w:tcPr>
            <w:tcW w:w="3227" w:type="dxa"/>
          </w:tcPr>
          <w:p w14:paraId="57AF5580"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o</w:t>
            </w:r>
          </w:p>
        </w:tc>
        <w:tc>
          <w:tcPr>
            <w:tcW w:w="853" w:type="dxa"/>
          </w:tcPr>
          <w:p w14:paraId="7C6FFE51"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596F12B2" w14:textId="77777777" w:rsidTr="005821A0">
        <w:trPr>
          <w:trHeight w:val="100"/>
        </w:trPr>
        <w:tc>
          <w:tcPr>
            <w:tcW w:w="3227" w:type="dxa"/>
          </w:tcPr>
          <w:p w14:paraId="10E4CEB9"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853" w:type="dxa"/>
          </w:tcPr>
          <w:p w14:paraId="34DB3AE4"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7C7DFDC2" w14:textId="77777777" w:rsidR="001D5FF8" w:rsidRDefault="001D5FF8" w:rsidP="00E919FC">
      <w:pPr>
        <w:spacing w:before="200" w:after="100" w:line="181" w:lineRule="atLeast"/>
        <w:rPr>
          <w:rFonts w:asciiTheme="majorHAnsi" w:hAnsiTheme="majorHAnsi"/>
          <w:b/>
          <w:color w:val="4F81BD" w:themeColor="accent1"/>
        </w:rPr>
      </w:pPr>
    </w:p>
    <w:p w14:paraId="152D16A6" w14:textId="77777777" w:rsidR="00E137A8" w:rsidRPr="00E919FC" w:rsidRDefault="00E137A8" w:rsidP="00E919FC">
      <w:pPr>
        <w:spacing w:before="200" w:after="100" w:line="181" w:lineRule="atLeast"/>
        <w:rPr>
          <w:rFonts w:asciiTheme="majorHAnsi" w:hAnsiTheme="majorHAnsi"/>
          <w:b/>
          <w:color w:val="4F81BD" w:themeColor="accent1"/>
        </w:rPr>
      </w:pPr>
      <w:r w:rsidRPr="00E919FC">
        <w:rPr>
          <w:rFonts w:asciiTheme="majorHAnsi" w:hAnsiTheme="majorHAnsi"/>
          <w:b/>
          <w:color w:val="4F81BD" w:themeColor="accent1"/>
        </w:rPr>
        <w:t>2.</w:t>
      </w:r>
      <w:r w:rsidR="003E2176" w:rsidRPr="00E919FC">
        <w:rPr>
          <w:rFonts w:asciiTheme="majorHAnsi" w:hAnsiTheme="majorHAnsi"/>
          <w:b/>
          <w:color w:val="4F81BD" w:themeColor="accent1"/>
        </w:rPr>
        <w:t>3.10</w:t>
      </w:r>
      <w:r w:rsidR="00B91F60">
        <w:rPr>
          <w:rFonts w:asciiTheme="majorHAnsi" w:hAnsiTheme="majorHAnsi"/>
          <w:b/>
          <w:color w:val="4F81BD" w:themeColor="accent1"/>
        </w:rPr>
        <w:tab/>
      </w:r>
      <w:r w:rsidRPr="00E919FC">
        <w:rPr>
          <w:rFonts w:asciiTheme="majorHAnsi" w:hAnsiTheme="majorHAnsi"/>
          <w:b/>
          <w:color w:val="4F81BD" w:themeColor="accent1"/>
        </w:rPr>
        <w:t xml:space="preserve"> Next steps</w:t>
      </w:r>
    </w:p>
    <w:p w14:paraId="7DCAABED" w14:textId="77777777" w:rsidR="00E137A8" w:rsidRDefault="00E137A8" w:rsidP="00E919FC">
      <w:pPr>
        <w:spacing w:line="181" w:lineRule="atLeast"/>
      </w:pPr>
      <w:r>
        <w:t>Transfer the score for each criterion to the summary in section 3.3 and total the score for Tier Two.</w:t>
      </w:r>
    </w:p>
    <w:p w14:paraId="6332AA31" w14:textId="77777777" w:rsidR="00E137A8" w:rsidRPr="00D515FC" w:rsidRDefault="00E137A8" w:rsidP="00E919FC">
      <w:pPr>
        <w:spacing w:line="181" w:lineRule="atLeast"/>
      </w:pPr>
      <w:r>
        <w:t xml:space="preserve">If the total score is </w:t>
      </w:r>
      <w:r w:rsidRPr="006D0BEF">
        <w:rPr>
          <w:rFonts w:cs="LNQDGP+DIN-Black"/>
          <w:b/>
          <w:bCs/>
          <w:color w:val="000000"/>
        </w:rPr>
        <w:t xml:space="preserve">between 0 and </w:t>
      </w:r>
      <w:r>
        <w:rPr>
          <w:rFonts w:cs="LNQDGP+DIN-Black"/>
          <w:b/>
          <w:bCs/>
          <w:color w:val="000000"/>
        </w:rPr>
        <w:t>4</w:t>
      </w:r>
      <w:r>
        <w:rPr>
          <w:rFonts w:cs="MVAJUN+DINMittelschrift"/>
          <w:color w:val="000000"/>
        </w:rPr>
        <w:t xml:space="preserve"> </w:t>
      </w:r>
      <w:r w:rsidR="003E2176">
        <w:rPr>
          <w:rFonts w:cs="MVAJUN+DINMittelschrift"/>
          <w:color w:val="000000"/>
        </w:rPr>
        <w:t>t</w:t>
      </w:r>
      <w:r w:rsidRPr="00D515FC">
        <w:rPr>
          <w:rFonts w:cs="LNQDGP+DIN-Black"/>
          <w:bCs/>
          <w:color w:val="000000"/>
        </w:rPr>
        <w:t xml:space="preserve">he organisation is </w:t>
      </w:r>
      <w:r w:rsidRPr="006D0BEF">
        <w:rPr>
          <w:rFonts w:cs="MVAJUN+DINMittelschrift"/>
          <w:color w:val="000000"/>
        </w:rPr>
        <w:t xml:space="preserve">ineligible to apply for funding. </w:t>
      </w:r>
      <w:r>
        <w:rPr>
          <w:rFonts w:cs="MVAJUN+DINMittelschrift"/>
          <w:color w:val="000000"/>
        </w:rPr>
        <w:t>Please advise the organisation if this is your assessment.</w:t>
      </w:r>
    </w:p>
    <w:p w14:paraId="29B806D3" w14:textId="77777777" w:rsidR="0013513B" w:rsidRDefault="00E137A8" w:rsidP="00E919FC">
      <w:pPr>
        <w:spacing w:line="181" w:lineRule="atLeast"/>
        <w:rPr>
          <w:rFonts w:cs="LNQDGP+DIN-Black"/>
          <w:b/>
          <w:bCs/>
          <w:color w:val="000000"/>
        </w:rPr>
      </w:pPr>
      <w:r>
        <w:t xml:space="preserve">If the total score is </w:t>
      </w:r>
      <w:r>
        <w:rPr>
          <w:rFonts w:cs="LNQDGP+DIN-Black"/>
          <w:b/>
          <w:bCs/>
          <w:color w:val="000000"/>
        </w:rPr>
        <w:t xml:space="preserve">5 </w:t>
      </w:r>
      <w:r w:rsidR="003E2176">
        <w:rPr>
          <w:rFonts w:cs="LNQDGP+DIN-Black"/>
          <w:b/>
          <w:bCs/>
          <w:color w:val="000000"/>
        </w:rPr>
        <w:t>or more</w:t>
      </w:r>
      <w:r>
        <w:rPr>
          <w:rFonts w:cs="LNQDGP+DIN-Black"/>
          <w:b/>
          <w:bCs/>
          <w:color w:val="000000"/>
        </w:rPr>
        <w:t xml:space="preserve"> </w:t>
      </w:r>
      <w:r w:rsidR="0013513B" w:rsidRPr="008C4DB9">
        <w:rPr>
          <w:rFonts w:cs="LNQDGP+DIN-Black"/>
          <w:bCs/>
          <w:color w:val="000000"/>
        </w:rPr>
        <w:t>the organisation is eligible to apply for funding</w:t>
      </w:r>
      <w:r w:rsidR="0013513B">
        <w:rPr>
          <w:rFonts w:cs="LNQDGP+DIN-Black"/>
          <w:b/>
          <w:bCs/>
          <w:color w:val="000000"/>
        </w:rPr>
        <w:t>.</w:t>
      </w:r>
    </w:p>
    <w:p w14:paraId="13EA8B25" w14:textId="77777777" w:rsidR="00E137A8" w:rsidRDefault="0013513B" w:rsidP="00E919FC">
      <w:pPr>
        <w:spacing w:line="181" w:lineRule="atLeast"/>
        <w:rPr>
          <w:rFonts w:cs="MVAJUN+DINMittelschrift"/>
          <w:color w:val="000000"/>
        </w:rPr>
      </w:pPr>
      <w:r w:rsidRPr="00D515FC">
        <w:rPr>
          <w:rFonts w:cs="LNQDGP+DIN-Black"/>
          <w:bCs/>
          <w:color w:val="000000"/>
        </w:rPr>
        <w:t>Proceed</w:t>
      </w:r>
      <w:r w:rsidR="00E137A8" w:rsidRPr="00D515FC">
        <w:rPr>
          <w:rFonts w:cs="MVAJUN+DINMittelschrift"/>
          <w:color w:val="000000"/>
        </w:rPr>
        <w:t xml:space="preserve"> </w:t>
      </w:r>
      <w:r w:rsidR="00E137A8" w:rsidRPr="006D0BEF">
        <w:rPr>
          <w:rFonts w:cs="MVAJUN+DINMittelschrift"/>
          <w:color w:val="000000"/>
        </w:rPr>
        <w:t xml:space="preserve">to </w:t>
      </w:r>
      <w:r w:rsidR="007627F4">
        <w:rPr>
          <w:rFonts w:cs="MVAJUN+DINMittelschrift"/>
          <w:color w:val="000000"/>
        </w:rPr>
        <w:t>completion of the certification</w:t>
      </w:r>
      <w:r w:rsidR="00E137A8">
        <w:rPr>
          <w:rFonts w:cs="MVAJUN+DINMittelschrift"/>
          <w:color w:val="000000"/>
        </w:rPr>
        <w:t>.</w:t>
      </w:r>
    </w:p>
    <w:p w14:paraId="374FDBE2" w14:textId="0BF7F3FD" w:rsidR="00112589" w:rsidRDefault="00112589" w:rsidP="00B91F60">
      <w:pPr>
        <w:rPr>
          <w:rFonts w:cs="MVAJUN+DINMittelschrift"/>
          <w:color w:val="000000"/>
        </w:rPr>
        <w:sectPr w:rsidR="00112589" w:rsidSect="004208FD">
          <w:type w:val="continuous"/>
          <w:pgSz w:w="11906" w:h="16838" w:code="9"/>
          <w:pgMar w:top="1440" w:right="1080" w:bottom="1440" w:left="1080" w:header="708" w:footer="708" w:gutter="0"/>
          <w:cols w:num="2" w:space="282"/>
          <w:docGrid w:linePitch="360"/>
        </w:sectPr>
      </w:pPr>
    </w:p>
    <w:p w14:paraId="4719A704" w14:textId="77777777" w:rsidR="001D5FF8" w:rsidRDefault="001D5FF8">
      <w:pPr>
        <w:rPr>
          <w:rFonts w:asciiTheme="majorHAnsi" w:eastAsiaTheme="majorEastAsia" w:hAnsiTheme="majorHAnsi" w:cstheme="majorBidi"/>
          <w:b/>
          <w:bCs/>
          <w:color w:val="365F91" w:themeColor="accent1" w:themeShade="BF"/>
          <w:sz w:val="28"/>
          <w:szCs w:val="28"/>
        </w:rPr>
      </w:pPr>
      <w:bookmarkStart w:id="10" w:name="_Toc440629911"/>
      <w:r>
        <w:lastRenderedPageBreak/>
        <w:br w:type="page"/>
      </w:r>
    </w:p>
    <w:p w14:paraId="0DB33AF5" w14:textId="037553BA" w:rsidR="007A1C7B" w:rsidRPr="00722572" w:rsidRDefault="007A1C7B" w:rsidP="00B12F89">
      <w:pPr>
        <w:pStyle w:val="Heading1"/>
      </w:pPr>
      <w:r w:rsidRPr="00722572">
        <w:lastRenderedPageBreak/>
        <w:t xml:space="preserve">3. </w:t>
      </w:r>
      <w:r w:rsidR="001F5220">
        <w:tab/>
      </w:r>
      <w:r w:rsidRPr="00722572">
        <w:t>Assessment and Certification</w:t>
      </w:r>
      <w:bookmarkEnd w:id="10"/>
    </w:p>
    <w:p w14:paraId="2FE971EB" w14:textId="77777777" w:rsidR="007A1C7B" w:rsidRDefault="001F5220" w:rsidP="00E919FC">
      <w:pPr>
        <w:autoSpaceDE w:val="0"/>
        <w:autoSpaceDN w:val="0"/>
        <w:adjustRightInd w:val="0"/>
        <w:spacing w:before="200" w:after="100" w:line="181" w:lineRule="atLeast"/>
        <w:rPr>
          <w:rFonts w:cs="MVAJUN+DINMittelschrift"/>
          <w:color w:val="000000"/>
        </w:rPr>
      </w:pPr>
      <w:r>
        <w:rPr>
          <w:rFonts w:cs="MVAJUN+DINMittelschrift"/>
          <w:color w:val="000000"/>
        </w:rPr>
        <w:t>Trading</w:t>
      </w:r>
      <w:r w:rsidR="008C2A98">
        <w:rPr>
          <w:rFonts w:cs="MVAJUN+DINMittelschrift"/>
          <w:color w:val="000000"/>
        </w:rPr>
        <w:t xml:space="preserve"> </w:t>
      </w:r>
      <w:r w:rsidR="007A1C7B" w:rsidRPr="007A1C7B">
        <w:rPr>
          <w:rFonts w:cs="MVAJUN+DINMittelschrift"/>
          <w:color w:val="000000"/>
        </w:rPr>
        <w:t>organisation</w:t>
      </w:r>
      <w:r>
        <w:rPr>
          <w:rFonts w:cs="MVAJUN+DINMittelschrift"/>
          <w:color w:val="000000"/>
        </w:rPr>
        <w:t xml:space="preserve"> (legal name)</w:t>
      </w:r>
      <w:r w:rsidR="007A1C7B" w:rsidRPr="007A1C7B">
        <w:rPr>
          <w:rFonts w:cs="MVAJUN+DINMittelschrift"/>
          <w:color w:val="000000"/>
        </w:rPr>
        <w:t>:</w:t>
      </w:r>
      <w:r w:rsidR="00F8085B">
        <w:rPr>
          <w:rFonts w:cs="MVAJUN+DINMittelschrift"/>
          <w:color w:val="000000"/>
        </w:rPr>
        <w:t xml:space="preserve"> </w:t>
      </w:r>
    </w:p>
    <w:p w14:paraId="29C3FE98" w14:textId="77777777" w:rsidR="007A1C7B" w:rsidRPr="007A1C7B" w:rsidRDefault="007A1C7B" w:rsidP="00E919FC">
      <w:pPr>
        <w:autoSpaceDE w:val="0"/>
        <w:autoSpaceDN w:val="0"/>
        <w:adjustRightInd w:val="0"/>
        <w:spacing w:before="200" w:after="100" w:line="181" w:lineRule="atLeast"/>
        <w:rPr>
          <w:rFonts w:cs="MVAJUN+DINMittelschrift"/>
          <w:color w:val="000000"/>
        </w:rPr>
      </w:pPr>
      <w:r w:rsidRPr="007A1C7B">
        <w:rPr>
          <w:rFonts w:cs="MVAJUN+DINMittelschrift"/>
          <w:color w:val="000000"/>
        </w:rPr>
        <w:t xml:space="preserve">Address: </w:t>
      </w:r>
    </w:p>
    <w:p w14:paraId="5F0AC5DD" w14:textId="77777777" w:rsidR="007A1C7B" w:rsidRPr="007A1C7B" w:rsidRDefault="00E72BA2" w:rsidP="00E919FC">
      <w:pPr>
        <w:autoSpaceDE w:val="0"/>
        <w:autoSpaceDN w:val="0"/>
        <w:adjustRightInd w:val="0"/>
        <w:spacing w:before="200" w:after="100" w:line="181" w:lineRule="atLeast"/>
        <w:rPr>
          <w:rFonts w:cs="MVAJUN+DINMittelschrift"/>
          <w:color w:val="000000"/>
        </w:rPr>
      </w:pPr>
      <w:r>
        <w:rPr>
          <w:rFonts w:cs="MVAJUN+DINMittelschrift"/>
          <w:color w:val="000000"/>
        </w:rPr>
        <w:t>Suburb:</w:t>
      </w:r>
      <w:r>
        <w:rPr>
          <w:rFonts w:cs="MVAJUN+DINMittelschrift"/>
          <w:color w:val="000000"/>
        </w:rPr>
        <w:tab/>
      </w:r>
      <w:r>
        <w:rPr>
          <w:rFonts w:cs="MVAJUN+DINMittelschrift"/>
          <w:color w:val="000000"/>
        </w:rPr>
        <w:tab/>
      </w:r>
      <w:r>
        <w:rPr>
          <w:rFonts w:cs="MVAJUN+DINMittelschrift"/>
          <w:color w:val="000000"/>
        </w:rPr>
        <w:tab/>
      </w:r>
      <w:r>
        <w:rPr>
          <w:rFonts w:cs="MVAJUN+DINMittelschrift"/>
          <w:color w:val="000000"/>
        </w:rPr>
        <w:tab/>
      </w:r>
      <w:r>
        <w:rPr>
          <w:rFonts w:cs="MVAJUN+DINMittelschrift"/>
          <w:color w:val="000000"/>
        </w:rPr>
        <w:tab/>
      </w:r>
      <w:r>
        <w:rPr>
          <w:rFonts w:cs="MVAJUN+DINMittelschrift"/>
          <w:color w:val="000000"/>
        </w:rPr>
        <w:tab/>
      </w:r>
      <w:r>
        <w:rPr>
          <w:rFonts w:cs="MVAJUN+DINMittelschrift"/>
          <w:color w:val="000000"/>
        </w:rPr>
        <w:tab/>
      </w:r>
      <w:r>
        <w:rPr>
          <w:rFonts w:cs="MVAJUN+DINMittelschrift"/>
          <w:color w:val="000000"/>
        </w:rPr>
        <w:tab/>
      </w:r>
      <w:r>
        <w:rPr>
          <w:rFonts w:cs="MVAJUN+DINMittelschrift"/>
          <w:color w:val="000000"/>
        </w:rPr>
        <w:tab/>
      </w:r>
      <w:r w:rsidR="007A1C7B" w:rsidRPr="007A1C7B">
        <w:rPr>
          <w:rFonts w:cs="MVAJUN+DINMittelschrift"/>
          <w:color w:val="000000"/>
        </w:rPr>
        <w:t>Postcode</w:t>
      </w:r>
      <w:r>
        <w:rPr>
          <w:rFonts w:cs="MVAJUN+DINMittelschrift"/>
          <w:color w:val="000000"/>
        </w:rPr>
        <w:t>:</w:t>
      </w:r>
    </w:p>
    <w:p w14:paraId="3B55956A" w14:textId="77777777" w:rsidR="007A1C7B" w:rsidRPr="007A1C7B" w:rsidRDefault="007A1C7B" w:rsidP="00B12F89">
      <w:pPr>
        <w:pStyle w:val="Heading2"/>
      </w:pPr>
      <w:bookmarkStart w:id="11" w:name="_Toc440629912"/>
      <w:r w:rsidRPr="007A1C7B">
        <w:t xml:space="preserve">3.1 </w:t>
      </w:r>
      <w:r w:rsidR="00D870F5">
        <w:tab/>
      </w:r>
      <w:r w:rsidRPr="007A1C7B">
        <w:t>Mandatory Requirements</w:t>
      </w:r>
      <w:bookmarkEnd w:id="11"/>
    </w:p>
    <w:p w14:paraId="5D51CD16" w14:textId="77777777" w:rsidR="007A1C7B" w:rsidRP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The organisation meets all man</w:t>
      </w:r>
      <w:r w:rsidR="00415D14">
        <w:rPr>
          <w:rFonts w:cs="MVAJUN+DINMittelschrift"/>
          <w:color w:val="000000"/>
        </w:rPr>
        <w:t>datory requirements</w:t>
      </w:r>
      <w:r w:rsidRPr="007A1C7B">
        <w:rPr>
          <w:rFonts w:cs="MVAJUN+DINMittelschrift"/>
          <w:color w:val="000000"/>
        </w:rPr>
        <w:t>.</w:t>
      </w:r>
    </w:p>
    <w:p w14:paraId="2635AD12" w14:textId="77777777" w:rsidR="00E137A8" w:rsidRPr="007A1C7B" w:rsidRDefault="00F93730" w:rsidP="00E137A8">
      <w:pPr>
        <w:autoSpaceDE w:val="0"/>
        <w:autoSpaceDN w:val="0"/>
        <w:adjustRightInd w:val="0"/>
        <w:spacing w:after="100" w:line="181" w:lineRule="atLeast"/>
        <w:rPr>
          <w:rFonts w:cs="MVAJUN+DINMittelschrift"/>
          <w:color w:val="000000"/>
        </w:rPr>
      </w:pPr>
      <w:sdt>
        <w:sdtPr>
          <w:rPr>
            <w:rFonts w:cs="MVAJUN+DINMittelschrift"/>
            <w:color w:val="000000"/>
          </w:rPr>
          <w:id w:val="431942833"/>
          <w14:checkbox>
            <w14:checked w14:val="0"/>
            <w14:checkedState w14:val="2612" w14:font="MS Gothic"/>
            <w14:uncheckedState w14:val="2610" w14:font="MS Gothic"/>
          </w14:checkbox>
        </w:sdtPr>
        <w:sdtEndPr/>
        <w:sdtContent>
          <w:r w:rsidR="00DF436A">
            <w:rPr>
              <w:rFonts w:ascii="MS Gothic" w:eastAsia="MS Gothic" w:hAnsi="MS Gothic" w:cs="MVAJUN+DINMittelschrift" w:hint="eastAsia"/>
              <w:color w:val="000000"/>
            </w:rPr>
            <w:t>☐</w:t>
          </w:r>
        </w:sdtContent>
      </w:sdt>
      <w:r w:rsidR="00DF436A">
        <w:rPr>
          <w:rFonts w:cs="MVAJUN+DINMittelschrift"/>
          <w:color w:val="000000"/>
        </w:rPr>
        <w:t xml:space="preserve">  </w:t>
      </w:r>
      <w:r w:rsidR="00E137A8" w:rsidRPr="007A1C7B">
        <w:rPr>
          <w:rFonts w:cs="LNQDGP+DIN-Black"/>
          <w:b/>
          <w:bCs/>
          <w:color w:val="000000"/>
        </w:rPr>
        <w:t xml:space="preserve"> Yes: </w:t>
      </w:r>
      <w:r w:rsidR="0038702A">
        <w:rPr>
          <w:rFonts w:cs="LNQDGP+DIN-Black"/>
          <w:bCs/>
          <w:color w:val="000000"/>
        </w:rPr>
        <w:t>R</w:t>
      </w:r>
      <w:r w:rsidR="0038702A" w:rsidRPr="0038702A">
        <w:rPr>
          <w:rFonts w:cs="LNQDGP+DIN-Black"/>
          <w:bCs/>
          <w:color w:val="000000"/>
        </w:rPr>
        <w:t>elevant d</w:t>
      </w:r>
      <w:r w:rsidR="00E137A8" w:rsidRPr="0038702A">
        <w:rPr>
          <w:rFonts w:cs="MVAJUN+DINMittelschrift"/>
          <w:color w:val="000000"/>
        </w:rPr>
        <w:t>ocuments</w:t>
      </w:r>
      <w:r w:rsidR="00E137A8" w:rsidRPr="007A1C7B">
        <w:rPr>
          <w:rFonts w:cs="MVAJUN+DINMittelschrift"/>
          <w:color w:val="000000"/>
        </w:rPr>
        <w:t xml:space="preserve"> have been sighted. </w:t>
      </w:r>
    </w:p>
    <w:p w14:paraId="743D4A7A" w14:textId="77777777" w:rsidR="007A1C7B" w:rsidRPr="007A1C7B" w:rsidRDefault="00F93730" w:rsidP="007A1C7B">
      <w:pPr>
        <w:autoSpaceDE w:val="0"/>
        <w:autoSpaceDN w:val="0"/>
        <w:adjustRightInd w:val="0"/>
        <w:spacing w:after="100" w:line="181" w:lineRule="atLeast"/>
        <w:rPr>
          <w:rFonts w:cs="MVAJUN+DINMittelschrift"/>
          <w:color w:val="000000"/>
        </w:rPr>
      </w:pPr>
      <w:sdt>
        <w:sdtPr>
          <w:rPr>
            <w:rFonts w:cs="MVAJUN+DINMittelschrift"/>
            <w:color w:val="000000"/>
          </w:rPr>
          <w:id w:val="-356272183"/>
          <w14:checkbox>
            <w14:checked w14:val="0"/>
            <w14:checkedState w14:val="2612" w14:font="MS Gothic"/>
            <w14:uncheckedState w14:val="2610" w14:font="MS Gothic"/>
          </w14:checkbox>
        </w:sdtPr>
        <w:sdtEndPr/>
        <w:sdtContent>
          <w:r w:rsidR="00DF436A">
            <w:rPr>
              <w:rFonts w:ascii="MS Gothic" w:eastAsia="MS Gothic" w:hAnsi="MS Gothic" w:cs="MVAJUN+DINMittelschrift" w:hint="eastAsia"/>
              <w:color w:val="000000"/>
            </w:rPr>
            <w:t>☐</w:t>
          </w:r>
        </w:sdtContent>
      </w:sdt>
      <w:r w:rsidR="00DF436A">
        <w:rPr>
          <w:rFonts w:cs="MVAJUN+DINMittelschrift"/>
          <w:color w:val="000000"/>
        </w:rPr>
        <w:t xml:space="preserve">  </w:t>
      </w:r>
      <w:r w:rsidR="0038702A" w:rsidRPr="007A1C7B">
        <w:rPr>
          <w:rFonts w:cs="LNQDGP+DIN-Black"/>
          <w:b/>
          <w:bCs/>
          <w:color w:val="000000"/>
        </w:rPr>
        <w:t xml:space="preserve"> </w:t>
      </w:r>
      <w:r w:rsidR="007A1C7B" w:rsidRPr="007A1C7B">
        <w:rPr>
          <w:rFonts w:cs="LNQDGP+DIN-Black"/>
          <w:b/>
          <w:bCs/>
          <w:color w:val="000000"/>
        </w:rPr>
        <w:t xml:space="preserve">No: </w:t>
      </w:r>
      <w:r w:rsidR="0038702A">
        <w:rPr>
          <w:rFonts w:cs="MVAJUN+DINMittelschrift"/>
          <w:color w:val="000000"/>
        </w:rPr>
        <w:t>The</w:t>
      </w:r>
      <w:r w:rsidR="007A1C7B" w:rsidRPr="007A1C7B">
        <w:rPr>
          <w:rFonts w:cs="MVAJUN+DINMittelschrift"/>
          <w:color w:val="000000"/>
        </w:rPr>
        <w:t xml:space="preserve"> organisation </w:t>
      </w:r>
      <w:r w:rsidR="0038702A">
        <w:rPr>
          <w:rFonts w:cs="MVAJUN+DINMittelschrift"/>
          <w:color w:val="000000"/>
        </w:rPr>
        <w:t xml:space="preserve">is </w:t>
      </w:r>
      <w:r w:rsidR="007A1C7B" w:rsidRPr="007A1C7B">
        <w:rPr>
          <w:rFonts w:cs="MVAJUN+DINMittelschrift"/>
          <w:color w:val="000000"/>
        </w:rPr>
        <w:t xml:space="preserve">ineligible to apply for funding </w:t>
      </w:r>
    </w:p>
    <w:p w14:paraId="6E5F1A56" w14:textId="77777777" w:rsidR="007A1C7B" w:rsidRPr="007A1C7B" w:rsidRDefault="007A1C7B" w:rsidP="00B12F89">
      <w:pPr>
        <w:pStyle w:val="Heading2"/>
      </w:pPr>
      <w:bookmarkStart w:id="12" w:name="_Toc440629913"/>
      <w:r w:rsidRPr="007A1C7B">
        <w:t>3.2</w:t>
      </w:r>
      <w:r w:rsidR="00D870F5">
        <w:tab/>
      </w:r>
      <w:r w:rsidRPr="007A1C7B">
        <w:t>Tier One Criteria</w:t>
      </w:r>
      <w:bookmarkEnd w:id="12"/>
      <w:r w:rsidRPr="007A1C7B">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487"/>
      </w:tblGrid>
      <w:tr w:rsidR="007A1C7B" w:rsidRPr="007A1C7B" w14:paraId="0D8565A7" w14:textId="77777777" w:rsidTr="008F6938">
        <w:trPr>
          <w:trHeight w:val="108"/>
        </w:trPr>
        <w:tc>
          <w:tcPr>
            <w:tcW w:w="8487" w:type="dxa"/>
            <w:tcBorders>
              <w:bottom w:val="single" w:sz="4" w:space="0" w:color="auto"/>
            </w:tcBorders>
          </w:tcPr>
          <w:p w14:paraId="5182445C" w14:textId="77777777" w:rsidR="007A1C7B" w:rsidRPr="007A1C7B" w:rsidRDefault="007A1C7B" w:rsidP="008F6938">
            <w:pPr>
              <w:autoSpaceDE w:val="0"/>
              <w:autoSpaceDN w:val="0"/>
              <w:adjustRightInd w:val="0"/>
              <w:spacing w:before="100" w:after="40" w:line="201" w:lineRule="atLeast"/>
              <w:jc w:val="right"/>
              <w:rPr>
                <w:rFonts w:cs="KFGXSR+Bookman-Bold"/>
                <w:color w:val="000000"/>
              </w:rPr>
            </w:pPr>
            <w:r w:rsidRPr="00B12F89">
              <w:rPr>
                <w:rFonts w:cs="KFGXSR+Bookman-Bold"/>
                <w:b/>
                <w:bCs/>
                <w:color w:val="000000"/>
              </w:rPr>
              <w:t>Score</w:t>
            </w:r>
          </w:p>
        </w:tc>
      </w:tr>
      <w:tr w:rsidR="007A1C7B" w:rsidRPr="007A1C7B" w14:paraId="03BEF27E" w14:textId="77777777" w:rsidTr="008F6938">
        <w:trPr>
          <w:trHeight w:val="100"/>
        </w:trPr>
        <w:tc>
          <w:tcPr>
            <w:tcW w:w="8487" w:type="dxa"/>
            <w:tcBorders>
              <w:top w:val="single" w:sz="4" w:space="0" w:color="auto"/>
              <w:bottom w:val="single" w:sz="4" w:space="0" w:color="auto"/>
            </w:tcBorders>
          </w:tcPr>
          <w:p w14:paraId="51995E2E" w14:textId="77777777" w:rsidR="007A1C7B" w:rsidRPr="007A1C7B" w:rsidRDefault="007A1C7B" w:rsidP="00E919FC">
            <w:pPr>
              <w:autoSpaceDE w:val="0"/>
              <w:autoSpaceDN w:val="0"/>
              <w:adjustRightInd w:val="0"/>
              <w:spacing w:after="100" w:line="171" w:lineRule="atLeast"/>
              <w:rPr>
                <w:rFonts w:cs="MVAJUN+DINMittelschrift"/>
                <w:color w:val="000000"/>
              </w:rPr>
            </w:pPr>
            <w:r w:rsidRPr="007A1C7B">
              <w:rPr>
                <w:rFonts w:cs="MVAJUN+DINMittelschrift"/>
                <w:color w:val="000000"/>
              </w:rPr>
              <w:t xml:space="preserve">1. Reporting </w:t>
            </w:r>
            <w:r w:rsidR="00E919FC">
              <w:rPr>
                <w:rFonts w:cs="MVAJUN+DINMittelschrift"/>
                <w:color w:val="000000"/>
              </w:rPr>
              <w:t>r</w:t>
            </w:r>
            <w:r w:rsidRPr="007A1C7B">
              <w:rPr>
                <w:rFonts w:cs="MVAJUN+DINMittelschrift"/>
                <w:color w:val="000000"/>
              </w:rPr>
              <w:t>equirements</w:t>
            </w:r>
          </w:p>
        </w:tc>
      </w:tr>
      <w:tr w:rsidR="007A1C7B" w:rsidRPr="007A1C7B" w14:paraId="1ACE083F" w14:textId="77777777" w:rsidTr="008F6938">
        <w:trPr>
          <w:trHeight w:val="100"/>
        </w:trPr>
        <w:tc>
          <w:tcPr>
            <w:tcW w:w="8487" w:type="dxa"/>
            <w:tcBorders>
              <w:top w:val="single" w:sz="4" w:space="0" w:color="auto"/>
              <w:bottom w:val="single" w:sz="4" w:space="0" w:color="auto"/>
            </w:tcBorders>
          </w:tcPr>
          <w:p w14:paraId="4F696ED7" w14:textId="77777777" w:rsidR="007A1C7B" w:rsidRPr="007A1C7B" w:rsidRDefault="007A1C7B" w:rsidP="0038702A">
            <w:pPr>
              <w:autoSpaceDE w:val="0"/>
              <w:autoSpaceDN w:val="0"/>
              <w:adjustRightInd w:val="0"/>
              <w:spacing w:after="100" w:line="171" w:lineRule="atLeast"/>
              <w:rPr>
                <w:rFonts w:cs="MVAJUN+DINMittelschrift"/>
                <w:color w:val="000000"/>
              </w:rPr>
            </w:pPr>
            <w:r w:rsidRPr="007A1C7B">
              <w:rPr>
                <w:rFonts w:cs="MVAJUN+DINMittelschrift"/>
                <w:color w:val="000000"/>
              </w:rPr>
              <w:t xml:space="preserve">2. </w:t>
            </w:r>
            <w:r w:rsidR="0038702A">
              <w:rPr>
                <w:rFonts w:cs="MVAJUN+DINMittelschrift"/>
                <w:color w:val="000000"/>
              </w:rPr>
              <w:t>Working capital ratio</w:t>
            </w:r>
          </w:p>
        </w:tc>
      </w:tr>
      <w:tr w:rsidR="007A1C7B" w:rsidRPr="007A1C7B" w14:paraId="5E1E1B71" w14:textId="77777777" w:rsidTr="008F6938">
        <w:trPr>
          <w:trHeight w:val="100"/>
        </w:trPr>
        <w:tc>
          <w:tcPr>
            <w:tcW w:w="8487" w:type="dxa"/>
            <w:tcBorders>
              <w:top w:val="single" w:sz="4" w:space="0" w:color="auto"/>
              <w:bottom w:val="single" w:sz="4" w:space="0" w:color="auto"/>
            </w:tcBorders>
          </w:tcPr>
          <w:p w14:paraId="6D1F2011" w14:textId="77777777" w:rsidR="007A1C7B" w:rsidRPr="007A1C7B" w:rsidRDefault="007A1C7B" w:rsidP="0038702A">
            <w:pPr>
              <w:autoSpaceDE w:val="0"/>
              <w:autoSpaceDN w:val="0"/>
              <w:adjustRightInd w:val="0"/>
              <w:spacing w:after="100" w:line="171" w:lineRule="atLeast"/>
              <w:rPr>
                <w:rFonts w:cs="MVAJUN+DINMittelschrift"/>
                <w:color w:val="000000"/>
              </w:rPr>
            </w:pPr>
            <w:r w:rsidRPr="007A1C7B">
              <w:rPr>
                <w:rFonts w:cs="MVAJUN+DINMittelschrift"/>
                <w:color w:val="000000"/>
              </w:rPr>
              <w:t xml:space="preserve">3. </w:t>
            </w:r>
            <w:r w:rsidR="0038702A">
              <w:rPr>
                <w:rFonts w:cs="MVAJUN+DINMittelschrift"/>
                <w:color w:val="000000"/>
              </w:rPr>
              <w:t>Debt to equity ratio</w:t>
            </w:r>
          </w:p>
        </w:tc>
      </w:tr>
      <w:tr w:rsidR="007A1C7B" w:rsidRPr="007A1C7B" w14:paraId="2981669E" w14:textId="77777777" w:rsidTr="008F6938">
        <w:trPr>
          <w:trHeight w:val="100"/>
        </w:trPr>
        <w:tc>
          <w:tcPr>
            <w:tcW w:w="8487" w:type="dxa"/>
            <w:tcBorders>
              <w:top w:val="single" w:sz="4" w:space="0" w:color="auto"/>
              <w:bottom w:val="single" w:sz="4" w:space="0" w:color="auto"/>
            </w:tcBorders>
          </w:tcPr>
          <w:p w14:paraId="440FB436"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4. Operating result</w:t>
            </w:r>
          </w:p>
        </w:tc>
      </w:tr>
      <w:tr w:rsidR="007A1C7B" w:rsidRPr="007A1C7B" w14:paraId="18BFBFB4" w14:textId="77777777" w:rsidTr="008F6938">
        <w:trPr>
          <w:trHeight w:val="100"/>
        </w:trPr>
        <w:tc>
          <w:tcPr>
            <w:tcW w:w="8487" w:type="dxa"/>
            <w:tcBorders>
              <w:top w:val="single" w:sz="4" w:space="0" w:color="auto"/>
              <w:bottom w:val="single" w:sz="4" w:space="0" w:color="auto"/>
            </w:tcBorders>
          </w:tcPr>
          <w:p w14:paraId="644A7D8F" w14:textId="77777777" w:rsidR="007A1C7B" w:rsidRPr="007A1C7B" w:rsidRDefault="007A1C7B" w:rsidP="0038702A">
            <w:pPr>
              <w:autoSpaceDE w:val="0"/>
              <w:autoSpaceDN w:val="0"/>
              <w:adjustRightInd w:val="0"/>
              <w:spacing w:after="100" w:line="171" w:lineRule="atLeast"/>
              <w:rPr>
                <w:rFonts w:cs="MVAJUN+DINMittelschrift"/>
                <w:color w:val="000000"/>
              </w:rPr>
            </w:pPr>
            <w:r w:rsidRPr="007A1C7B">
              <w:rPr>
                <w:rFonts w:cs="MVAJUN+DINMittelschrift"/>
                <w:color w:val="000000"/>
              </w:rPr>
              <w:t xml:space="preserve">5. </w:t>
            </w:r>
            <w:r w:rsidR="0038702A">
              <w:rPr>
                <w:rFonts w:cs="MVAJUN+DINMittelschrift"/>
                <w:color w:val="000000"/>
              </w:rPr>
              <w:t>Diverse revenue sources</w:t>
            </w:r>
          </w:p>
        </w:tc>
      </w:tr>
      <w:tr w:rsidR="007A1C7B" w:rsidRPr="007A1C7B" w14:paraId="5B4DCDB7" w14:textId="77777777" w:rsidTr="003447C1">
        <w:trPr>
          <w:trHeight w:val="104"/>
        </w:trPr>
        <w:tc>
          <w:tcPr>
            <w:tcW w:w="8487" w:type="dxa"/>
            <w:tcBorders>
              <w:top w:val="single" w:sz="4" w:space="0" w:color="auto"/>
              <w:bottom w:val="single" w:sz="4" w:space="0" w:color="auto"/>
            </w:tcBorders>
            <w:shd w:val="clear" w:color="auto" w:fill="F2F2F2" w:themeFill="background1" w:themeFillShade="F2"/>
          </w:tcPr>
          <w:p w14:paraId="0F2A0D52" w14:textId="77777777" w:rsidR="007A1C7B" w:rsidRPr="007A1C7B" w:rsidRDefault="00755B29" w:rsidP="00755B29">
            <w:pPr>
              <w:autoSpaceDE w:val="0"/>
              <w:autoSpaceDN w:val="0"/>
              <w:adjustRightInd w:val="0"/>
              <w:spacing w:after="100" w:line="171" w:lineRule="atLeast"/>
              <w:rPr>
                <w:rFonts w:cs="LNQDGP+DIN-Black"/>
                <w:color w:val="000000"/>
              </w:rPr>
            </w:pPr>
            <w:r>
              <w:rPr>
                <w:rFonts w:cs="LNQDGP+DIN-Black"/>
                <w:b/>
                <w:bCs/>
                <w:color w:val="000000"/>
              </w:rPr>
              <w:t>T</w:t>
            </w:r>
            <w:r w:rsidR="003447C1">
              <w:rPr>
                <w:rFonts w:cs="LNQDGP+DIN-Black"/>
                <w:b/>
                <w:bCs/>
                <w:color w:val="000000"/>
              </w:rPr>
              <w:t>otal -</w:t>
            </w:r>
            <w:r w:rsidR="007A1C7B" w:rsidRPr="007A1C7B">
              <w:rPr>
                <w:rFonts w:cs="LNQDGP+DIN-Black"/>
                <w:b/>
                <w:bCs/>
                <w:color w:val="000000"/>
              </w:rPr>
              <w:t xml:space="preserve"> Tier One Criteria </w:t>
            </w:r>
          </w:p>
        </w:tc>
      </w:tr>
    </w:tbl>
    <w:p w14:paraId="52D9D7E5" w14:textId="297B49A6" w:rsidR="00936650" w:rsidRPr="007A1C7B" w:rsidRDefault="004208FD" w:rsidP="0013513B">
      <w:pPr>
        <w:autoSpaceDE w:val="0"/>
        <w:autoSpaceDN w:val="0"/>
        <w:adjustRightInd w:val="0"/>
        <w:spacing w:after="100" w:line="181" w:lineRule="atLeast"/>
        <w:ind w:left="2880" w:hanging="2880"/>
        <w:rPr>
          <w:rFonts w:cs="MVAJUN+DINMittelschrift"/>
          <w:color w:val="000000"/>
        </w:rPr>
      </w:pPr>
      <w:r>
        <w:t>Tier One score is 4 or more</w:t>
      </w:r>
      <w:r>
        <w:tab/>
      </w:r>
      <w:sdt>
        <w:sdtPr>
          <w:rPr>
            <w:rFonts w:cs="MVAJUN+DINMittelschrift"/>
            <w:color w:val="000000"/>
          </w:rPr>
          <w:id w:val="-929433843"/>
          <w14:checkbox>
            <w14:checked w14:val="0"/>
            <w14:checkedState w14:val="2612" w14:font="MS Gothic"/>
            <w14:uncheckedState w14:val="2610" w14:font="MS Gothic"/>
          </w14:checkbox>
        </w:sdtPr>
        <w:sdtEndPr/>
        <w:sdtContent>
          <w:r w:rsidR="00DF436A">
            <w:rPr>
              <w:rFonts w:ascii="MS Gothic" w:eastAsia="MS Gothic" w:hAnsi="MS Gothic" w:cs="MVAJUN+DINMittelschrift" w:hint="eastAsia"/>
              <w:color w:val="000000"/>
            </w:rPr>
            <w:t>☐</w:t>
          </w:r>
        </w:sdtContent>
      </w:sdt>
      <w:r w:rsidR="00936650" w:rsidRPr="007A1C7B">
        <w:rPr>
          <w:rFonts w:cs="LNQDGP+DIN-Black"/>
          <w:b/>
          <w:bCs/>
          <w:color w:val="000000"/>
        </w:rPr>
        <w:t xml:space="preserve"> </w:t>
      </w:r>
      <w:r w:rsidR="00DF436A" w:rsidRPr="007A1C7B">
        <w:rPr>
          <w:rFonts w:cs="LNQDGP+DIN-Black"/>
          <w:b/>
          <w:bCs/>
          <w:color w:val="000000"/>
        </w:rPr>
        <w:t xml:space="preserve"> </w:t>
      </w:r>
      <w:r w:rsidR="00DF436A">
        <w:rPr>
          <w:rFonts w:cs="LNQDGP+DIN-Black"/>
          <w:b/>
          <w:bCs/>
          <w:color w:val="000000"/>
        </w:rPr>
        <w:t xml:space="preserve"> </w:t>
      </w:r>
      <w:r w:rsidR="00936650" w:rsidRPr="007A1C7B">
        <w:rPr>
          <w:rFonts w:cs="LNQDGP+DIN-Black"/>
          <w:b/>
          <w:bCs/>
          <w:color w:val="000000"/>
        </w:rPr>
        <w:t xml:space="preserve">Yes: </w:t>
      </w:r>
      <w:r w:rsidR="00415D14">
        <w:rPr>
          <w:rFonts w:cs="LNQDGP+DIN-Black"/>
          <w:bCs/>
          <w:color w:val="000000"/>
        </w:rPr>
        <w:t xml:space="preserve">Tier </w:t>
      </w:r>
      <w:r w:rsidR="00F8085B">
        <w:rPr>
          <w:rFonts w:cs="LNQDGP+DIN-Black"/>
          <w:bCs/>
          <w:color w:val="000000"/>
        </w:rPr>
        <w:t>O</w:t>
      </w:r>
      <w:r w:rsidR="00415D14">
        <w:rPr>
          <w:rFonts w:cs="LNQDGP+DIN-Black"/>
          <w:bCs/>
          <w:color w:val="000000"/>
        </w:rPr>
        <w:t xml:space="preserve">ne requirements to be eligible to apply for funding </w:t>
      </w:r>
      <w:r w:rsidR="0013513B">
        <w:rPr>
          <w:rFonts w:cs="LNQDGP+DIN-Black"/>
          <w:bCs/>
          <w:color w:val="000000"/>
        </w:rPr>
        <w:t xml:space="preserve">are </w:t>
      </w:r>
      <w:r w:rsidR="00415D14">
        <w:rPr>
          <w:rFonts w:cs="LNQDGP+DIN-Black"/>
          <w:bCs/>
          <w:color w:val="000000"/>
        </w:rPr>
        <w:t>met</w:t>
      </w:r>
    </w:p>
    <w:p w14:paraId="0A3C540C" w14:textId="78CEAAED" w:rsidR="00936650" w:rsidRPr="007A1C7B" w:rsidRDefault="00F93730" w:rsidP="008728BC">
      <w:pPr>
        <w:autoSpaceDE w:val="0"/>
        <w:autoSpaceDN w:val="0"/>
        <w:adjustRightInd w:val="0"/>
        <w:spacing w:after="100" w:line="181" w:lineRule="atLeast"/>
        <w:ind w:left="3686" w:hanging="806"/>
        <w:rPr>
          <w:rFonts w:cs="MVAJUN+DINMittelschrift"/>
          <w:color w:val="000000"/>
        </w:rPr>
      </w:pPr>
      <w:sdt>
        <w:sdtPr>
          <w:rPr>
            <w:rFonts w:cs="MVAJUN+DINMittelschrift"/>
            <w:color w:val="000000"/>
          </w:rPr>
          <w:id w:val="1402400049"/>
          <w14:checkbox>
            <w14:checked w14:val="0"/>
            <w14:checkedState w14:val="2612" w14:font="MS Gothic"/>
            <w14:uncheckedState w14:val="2610" w14:font="MS Gothic"/>
          </w14:checkbox>
        </w:sdtPr>
        <w:sdtEndPr/>
        <w:sdtContent>
          <w:r w:rsidR="008728BC">
            <w:rPr>
              <w:rFonts w:ascii="MS Gothic" w:eastAsia="MS Gothic" w:hAnsi="MS Gothic" w:cs="MVAJUN+DINMittelschrift" w:hint="eastAsia"/>
              <w:color w:val="000000"/>
            </w:rPr>
            <w:t>☐</w:t>
          </w:r>
        </w:sdtContent>
      </w:sdt>
      <w:r w:rsidR="00936650" w:rsidRPr="007A1C7B">
        <w:rPr>
          <w:rFonts w:cs="LNQDGP+DIN-Black"/>
          <w:b/>
          <w:bCs/>
          <w:color w:val="000000"/>
        </w:rPr>
        <w:t xml:space="preserve"> </w:t>
      </w:r>
      <w:r w:rsidR="00DF436A" w:rsidRPr="007A1C7B">
        <w:rPr>
          <w:rFonts w:cs="LNQDGP+DIN-Black"/>
          <w:b/>
          <w:bCs/>
          <w:color w:val="000000"/>
        </w:rPr>
        <w:t xml:space="preserve"> </w:t>
      </w:r>
      <w:r w:rsidR="00DF436A">
        <w:rPr>
          <w:rFonts w:cs="LNQDGP+DIN-Black"/>
          <w:b/>
          <w:bCs/>
          <w:color w:val="000000"/>
        </w:rPr>
        <w:t xml:space="preserve"> </w:t>
      </w:r>
      <w:r w:rsidR="00936650" w:rsidRPr="007A1C7B">
        <w:rPr>
          <w:rFonts w:cs="LNQDGP+DIN-Black"/>
          <w:b/>
          <w:bCs/>
          <w:color w:val="000000"/>
        </w:rPr>
        <w:t xml:space="preserve">No: </w:t>
      </w:r>
      <w:r w:rsidR="00936650">
        <w:rPr>
          <w:rFonts w:cs="MVAJUN+DINMittelschrift"/>
          <w:color w:val="000000"/>
        </w:rPr>
        <w:t>The</w:t>
      </w:r>
      <w:r w:rsidR="00936650" w:rsidRPr="007A1C7B">
        <w:rPr>
          <w:rFonts w:cs="MVAJUN+DINMittelschrift"/>
          <w:color w:val="000000"/>
        </w:rPr>
        <w:t xml:space="preserve"> organisation </w:t>
      </w:r>
      <w:r w:rsidR="00936650">
        <w:rPr>
          <w:rFonts w:cs="MVAJUN+DINMittelschrift"/>
          <w:color w:val="000000"/>
        </w:rPr>
        <w:t xml:space="preserve">is </w:t>
      </w:r>
      <w:r w:rsidR="00936650" w:rsidRPr="007A1C7B">
        <w:rPr>
          <w:rFonts w:cs="MVAJUN+DINMittelschrift"/>
          <w:color w:val="000000"/>
        </w:rPr>
        <w:t>ineligible to apply for funding</w:t>
      </w:r>
      <w:r w:rsidR="008728BC">
        <w:rPr>
          <w:rFonts w:cs="MVAJUN+DINMittelschrift"/>
          <w:color w:val="000000"/>
        </w:rPr>
        <w:t xml:space="preserve">* </w:t>
      </w:r>
    </w:p>
    <w:p w14:paraId="4770FA65" w14:textId="77777777" w:rsidR="007A1C7B" w:rsidRPr="007A1C7B" w:rsidRDefault="007A1C7B" w:rsidP="00DF436A">
      <w:pPr>
        <w:pStyle w:val="Heading2"/>
      </w:pPr>
      <w:bookmarkStart w:id="13" w:name="_Toc440629914"/>
      <w:r w:rsidRPr="007A1C7B">
        <w:t xml:space="preserve">3.3 </w:t>
      </w:r>
      <w:r w:rsidR="00D870F5">
        <w:tab/>
      </w:r>
      <w:r w:rsidRPr="007A1C7B">
        <w:t>Tier Two Criteria</w:t>
      </w:r>
      <w:bookmarkEnd w:id="13"/>
      <w:r w:rsidRPr="007A1C7B">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491"/>
      </w:tblGrid>
      <w:tr w:rsidR="007A1C7B" w:rsidRPr="007A1C7B" w14:paraId="21676FAD" w14:textId="77777777" w:rsidTr="003447C1">
        <w:trPr>
          <w:trHeight w:val="277"/>
        </w:trPr>
        <w:tc>
          <w:tcPr>
            <w:tcW w:w="8491" w:type="dxa"/>
            <w:tcBorders>
              <w:bottom w:val="single" w:sz="4" w:space="0" w:color="auto"/>
            </w:tcBorders>
          </w:tcPr>
          <w:p w14:paraId="5442CAB5" w14:textId="77777777" w:rsidR="007A1C7B" w:rsidRPr="007A1C7B" w:rsidRDefault="007A1C7B" w:rsidP="008F6938">
            <w:pPr>
              <w:autoSpaceDE w:val="0"/>
              <w:autoSpaceDN w:val="0"/>
              <w:adjustRightInd w:val="0"/>
              <w:spacing w:before="100" w:after="40" w:line="201" w:lineRule="atLeast"/>
              <w:jc w:val="right"/>
              <w:rPr>
                <w:rFonts w:cs="KFGXSR+Bookman-Bold"/>
                <w:color w:val="000000"/>
              </w:rPr>
            </w:pPr>
            <w:r w:rsidRPr="00B12F89">
              <w:rPr>
                <w:rFonts w:cs="KFGXSR+Bookman-Bold"/>
                <w:b/>
                <w:bCs/>
                <w:color w:val="000000"/>
              </w:rPr>
              <w:t>Score</w:t>
            </w:r>
          </w:p>
        </w:tc>
      </w:tr>
      <w:tr w:rsidR="007A1C7B" w:rsidRPr="003447C1" w14:paraId="1EB989EB" w14:textId="77777777" w:rsidTr="003447C1">
        <w:trPr>
          <w:trHeight w:val="100"/>
        </w:trPr>
        <w:tc>
          <w:tcPr>
            <w:tcW w:w="8491" w:type="dxa"/>
            <w:tcBorders>
              <w:top w:val="single" w:sz="4" w:space="0" w:color="auto"/>
              <w:bottom w:val="single" w:sz="4" w:space="0" w:color="auto"/>
            </w:tcBorders>
          </w:tcPr>
          <w:p w14:paraId="1834053C" w14:textId="77777777" w:rsidR="007A1C7B" w:rsidRPr="007A1C7B" w:rsidRDefault="0038702A" w:rsidP="0038702A">
            <w:pPr>
              <w:autoSpaceDE w:val="0"/>
              <w:autoSpaceDN w:val="0"/>
              <w:adjustRightInd w:val="0"/>
              <w:spacing w:after="100" w:line="171" w:lineRule="atLeast"/>
              <w:rPr>
                <w:rFonts w:cs="MVAJUN+DINMittelschrift"/>
                <w:color w:val="000000"/>
              </w:rPr>
            </w:pPr>
            <w:r>
              <w:rPr>
                <w:rFonts w:cs="MVAJUN+DINMittelschrift"/>
                <w:color w:val="000000"/>
              </w:rPr>
              <w:t>1</w:t>
            </w:r>
            <w:r w:rsidR="007A1C7B" w:rsidRPr="007A1C7B">
              <w:rPr>
                <w:rFonts w:cs="MVAJUN+DINMittelschrift"/>
                <w:color w:val="000000"/>
              </w:rPr>
              <w:t xml:space="preserve">. Achievements of ACFE Board and </w:t>
            </w:r>
            <w:r>
              <w:rPr>
                <w:rFonts w:cs="MVAJUN+DINMittelschrift"/>
                <w:color w:val="000000"/>
              </w:rPr>
              <w:t>g</w:t>
            </w:r>
            <w:r w:rsidR="007A1C7B" w:rsidRPr="007A1C7B">
              <w:rPr>
                <w:rFonts w:cs="MVAJUN+DINMittelschrift"/>
                <w:color w:val="000000"/>
              </w:rPr>
              <w:t xml:space="preserve">overnment </w:t>
            </w:r>
            <w:r>
              <w:rPr>
                <w:rFonts w:cs="MVAJUN+DINMittelschrift"/>
                <w:color w:val="000000"/>
              </w:rPr>
              <w:t>o</w:t>
            </w:r>
            <w:r w:rsidR="007A1C7B" w:rsidRPr="007A1C7B">
              <w:rPr>
                <w:rFonts w:cs="MVAJUN+DINMittelschrift"/>
                <w:color w:val="000000"/>
              </w:rPr>
              <w:t>utcomes</w:t>
            </w:r>
          </w:p>
        </w:tc>
      </w:tr>
      <w:tr w:rsidR="007A1C7B" w:rsidRPr="007A1C7B" w14:paraId="6AF1B4AE" w14:textId="77777777" w:rsidTr="008F6938">
        <w:trPr>
          <w:trHeight w:val="100"/>
        </w:trPr>
        <w:tc>
          <w:tcPr>
            <w:tcW w:w="8491" w:type="dxa"/>
            <w:tcBorders>
              <w:top w:val="single" w:sz="4" w:space="0" w:color="auto"/>
              <w:bottom w:val="single" w:sz="4" w:space="0" w:color="auto"/>
            </w:tcBorders>
          </w:tcPr>
          <w:p w14:paraId="4EECBBE9"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2</w:t>
            </w:r>
            <w:r w:rsidR="007A1C7B" w:rsidRPr="007A1C7B">
              <w:rPr>
                <w:rFonts w:cs="MVAJUN+DINMittelschrift"/>
                <w:color w:val="000000"/>
              </w:rPr>
              <w:t>. Governance</w:t>
            </w:r>
          </w:p>
        </w:tc>
      </w:tr>
      <w:tr w:rsidR="007A1C7B" w:rsidRPr="007A1C7B" w14:paraId="7907A3A1" w14:textId="77777777" w:rsidTr="008F6938">
        <w:trPr>
          <w:trHeight w:val="100"/>
        </w:trPr>
        <w:tc>
          <w:tcPr>
            <w:tcW w:w="8491" w:type="dxa"/>
            <w:tcBorders>
              <w:top w:val="single" w:sz="4" w:space="0" w:color="auto"/>
              <w:bottom w:val="single" w:sz="4" w:space="0" w:color="auto"/>
            </w:tcBorders>
          </w:tcPr>
          <w:p w14:paraId="55AD6BA6"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3</w:t>
            </w:r>
            <w:r w:rsidR="007A1C7B" w:rsidRPr="007A1C7B">
              <w:rPr>
                <w:rFonts w:cs="MVAJUN+DINMittelschrift"/>
                <w:color w:val="000000"/>
              </w:rPr>
              <w:t>. Organisation chart</w:t>
            </w:r>
          </w:p>
        </w:tc>
      </w:tr>
      <w:tr w:rsidR="007A1C7B" w:rsidRPr="007A1C7B" w14:paraId="42F904C4" w14:textId="77777777" w:rsidTr="008F6938">
        <w:trPr>
          <w:trHeight w:val="100"/>
        </w:trPr>
        <w:tc>
          <w:tcPr>
            <w:tcW w:w="8491" w:type="dxa"/>
            <w:tcBorders>
              <w:top w:val="single" w:sz="4" w:space="0" w:color="auto"/>
              <w:bottom w:val="single" w:sz="4" w:space="0" w:color="auto"/>
            </w:tcBorders>
          </w:tcPr>
          <w:p w14:paraId="351D6002" w14:textId="77777777" w:rsidR="007A1C7B" w:rsidRPr="007A1C7B" w:rsidRDefault="0038702A" w:rsidP="0038702A">
            <w:pPr>
              <w:autoSpaceDE w:val="0"/>
              <w:autoSpaceDN w:val="0"/>
              <w:adjustRightInd w:val="0"/>
              <w:spacing w:after="100" w:line="171" w:lineRule="atLeast"/>
              <w:rPr>
                <w:rFonts w:cs="MVAJUN+DINMittelschrift"/>
                <w:color w:val="000000"/>
              </w:rPr>
            </w:pPr>
            <w:r>
              <w:rPr>
                <w:rFonts w:cs="MVAJUN+DINMittelschrift"/>
                <w:color w:val="000000"/>
              </w:rPr>
              <w:t>4</w:t>
            </w:r>
            <w:r w:rsidR="007A1C7B" w:rsidRPr="007A1C7B">
              <w:rPr>
                <w:rFonts w:cs="MVAJUN+DINMittelschrift"/>
                <w:color w:val="000000"/>
              </w:rPr>
              <w:t>. Business/</w:t>
            </w:r>
            <w:r>
              <w:rPr>
                <w:rFonts w:cs="MVAJUN+DINMittelschrift"/>
                <w:color w:val="000000"/>
              </w:rPr>
              <w:t>o</w:t>
            </w:r>
            <w:r w:rsidR="007A1C7B" w:rsidRPr="007A1C7B">
              <w:rPr>
                <w:rFonts w:cs="MVAJUN+DINMittelschrift"/>
                <w:color w:val="000000"/>
              </w:rPr>
              <w:t>perational plan</w:t>
            </w:r>
          </w:p>
        </w:tc>
      </w:tr>
      <w:tr w:rsidR="007A1C7B" w:rsidRPr="007A1C7B" w14:paraId="29C8D459" w14:textId="77777777" w:rsidTr="008F6938">
        <w:trPr>
          <w:trHeight w:val="100"/>
        </w:trPr>
        <w:tc>
          <w:tcPr>
            <w:tcW w:w="8491" w:type="dxa"/>
            <w:tcBorders>
              <w:top w:val="single" w:sz="4" w:space="0" w:color="auto"/>
              <w:bottom w:val="single" w:sz="4" w:space="0" w:color="auto"/>
            </w:tcBorders>
          </w:tcPr>
          <w:p w14:paraId="6638BD73"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5</w:t>
            </w:r>
            <w:r w:rsidR="007A1C7B" w:rsidRPr="007A1C7B">
              <w:rPr>
                <w:rFonts w:cs="MVAJUN+DINMittelschrift"/>
                <w:color w:val="000000"/>
              </w:rPr>
              <w:t>. Accounting systems and processes</w:t>
            </w:r>
          </w:p>
        </w:tc>
      </w:tr>
      <w:tr w:rsidR="007A1C7B" w:rsidRPr="007A1C7B" w14:paraId="12D2D139" w14:textId="77777777" w:rsidTr="008F6938">
        <w:trPr>
          <w:trHeight w:val="100"/>
        </w:trPr>
        <w:tc>
          <w:tcPr>
            <w:tcW w:w="8491" w:type="dxa"/>
            <w:tcBorders>
              <w:top w:val="single" w:sz="4" w:space="0" w:color="auto"/>
              <w:bottom w:val="single" w:sz="4" w:space="0" w:color="auto"/>
            </w:tcBorders>
          </w:tcPr>
          <w:p w14:paraId="18871F92" w14:textId="77777777" w:rsidR="007A1C7B" w:rsidRPr="007A1C7B" w:rsidRDefault="0038702A" w:rsidP="0038702A">
            <w:pPr>
              <w:autoSpaceDE w:val="0"/>
              <w:autoSpaceDN w:val="0"/>
              <w:adjustRightInd w:val="0"/>
              <w:spacing w:after="100" w:line="171" w:lineRule="atLeast"/>
              <w:rPr>
                <w:rFonts w:cs="MVAJUN+DINMittelschrift"/>
                <w:color w:val="000000"/>
              </w:rPr>
            </w:pPr>
            <w:r>
              <w:rPr>
                <w:rFonts w:cs="MVAJUN+DINMittelschrift"/>
                <w:color w:val="000000"/>
              </w:rPr>
              <w:t>6</w:t>
            </w:r>
            <w:r w:rsidR="007A1C7B" w:rsidRPr="007A1C7B">
              <w:rPr>
                <w:rFonts w:cs="MVAJUN+DINMittelschrift"/>
                <w:color w:val="000000"/>
              </w:rPr>
              <w:t xml:space="preserve">. Policies and </w:t>
            </w:r>
            <w:r>
              <w:rPr>
                <w:rFonts w:cs="MVAJUN+DINMittelschrift"/>
                <w:color w:val="000000"/>
              </w:rPr>
              <w:t>o</w:t>
            </w:r>
            <w:r w:rsidR="007A1C7B" w:rsidRPr="007A1C7B">
              <w:rPr>
                <w:rFonts w:cs="MVAJUN+DINMittelschrift"/>
                <w:color w:val="000000"/>
              </w:rPr>
              <w:t>perational Guidelines</w:t>
            </w:r>
          </w:p>
        </w:tc>
      </w:tr>
      <w:tr w:rsidR="007A1C7B" w:rsidRPr="007A1C7B" w14:paraId="76DD78B2" w14:textId="77777777" w:rsidTr="008F6938">
        <w:trPr>
          <w:trHeight w:val="100"/>
        </w:trPr>
        <w:tc>
          <w:tcPr>
            <w:tcW w:w="8491" w:type="dxa"/>
            <w:tcBorders>
              <w:top w:val="single" w:sz="4" w:space="0" w:color="auto"/>
              <w:bottom w:val="single" w:sz="4" w:space="0" w:color="auto"/>
            </w:tcBorders>
          </w:tcPr>
          <w:p w14:paraId="3CB13F7D"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7</w:t>
            </w:r>
            <w:r w:rsidR="007A1C7B" w:rsidRPr="007A1C7B">
              <w:rPr>
                <w:rFonts w:cs="MVAJUN+DINMittelschrift"/>
                <w:color w:val="000000"/>
              </w:rPr>
              <w:t>. Fraud prevention and fraud management</w:t>
            </w:r>
          </w:p>
        </w:tc>
      </w:tr>
      <w:tr w:rsidR="007A1C7B" w:rsidRPr="007A1C7B" w14:paraId="38E5B278" w14:textId="77777777" w:rsidTr="008F6938">
        <w:trPr>
          <w:trHeight w:val="100"/>
        </w:trPr>
        <w:tc>
          <w:tcPr>
            <w:tcW w:w="8491" w:type="dxa"/>
            <w:tcBorders>
              <w:top w:val="single" w:sz="4" w:space="0" w:color="auto"/>
              <w:bottom w:val="single" w:sz="4" w:space="0" w:color="auto"/>
            </w:tcBorders>
          </w:tcPr>
          <w:p w14:paraId="296C4026"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8</w:t>
            </w:r>
            <w:r w:rsidR="007A1C7B" w:rsidRPr="007A1C7B">
              <w:rPr>
                <w:rFonts w:cs="MVAJUN+DINMittelschrift"/>
                <w:color w:val="000000"/>
              </w:rPr>
              <w:t>. Budgetary process</w:t>
            </w:r>
          </w:p>
        </w:tc>
      </w:tr>
      <w:tr w:rsidR="007A1C7B" w:rsidRPr="007A1C7B" w14:paraId="164A472A" w14:textId="77777777" w:rsidTr="008F6938">
        <w:trPr>
          <w:trHeight w:val="100"/>
        </w:trPr>
        <w:tc>
          <w:tcPr>
            <w:tcW w:w="8491" w:type="dxa"/>
            <w:tcBorders>
              <w:top w:val="single" w:sz="4" w:space="0" w:color="auto"/>
              <w:bottom w:val="single" w:sz="4" w:space="0" w:color="auto"/>
            </w:tcBorders>
          </w:tcPr>
          <w:p w14:paraId="5EFC7611"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9</w:t>
            </w:r>
            <w:r w:rsidR="007A1C7B" w:rsidRPr="007A1C7B">
              <w:rPr>
                <w:rFonts w:cs="MVAJUN+DINMittelschrift"/>
                <w:color w:val="000000"/>
              </w:rPr>
              <w:t>. Diversification strategy</w:t>
            </w:r>
          </w:p>
        </w:tc>
      </w:tr>
      <w:tr w:rsidR="007A1C7B" w:rsidRPr="003447C1" w14:paraId="14E4476D" w14:textId="77777777" w:rsidTr="003447C1">
        <w:trPr>
          <w:trHeight w:val="219"/>
        </w:trPr>
        <w:tc>
          <w:tcPr>
            <w:tcW w:w="8491" w:type="dxa"/>
            <w:tcBorders>
              <w:top w:val="single" w:sz="4" w:space="0" w:color="auto"/>
              <w:bottom w:val="single" w:sz="4" w:space="0" w:color="auto"/>
            </w:tcBorders>
            <w:shd w:val="clear" w:color="auto" w:fill="F2F2F2" w:themeFill="background1" w:themeFillShade="F2"/>
          </w:tcPr>
          <w:p w14:paraId="3A98D9B2" w14:textId="77777777" w:rsidR="007A1C7B" w:rsidRPr="003447C1" w:rsidRDefault="00755B29" w:rsidP="003447C1">
            <w:pPr>
              <w:autoSpaceDE w:val="0"/>
              <w:autoSpaceDN w:val="0"/>
              <w:adjustRightInd w:val="0"/>
              <w:spacing w:after="100" w:line="171" w:lineRule="atLeast"/>
              <w:rPr>
                <w:rFonts w:cs="LNQDGP+DIN-Black"/>
                <w:b/>
                <w:bCs/>
                <w:color w:val="000000"/>
              </w:rPr>
            </w:pPr>
            <w:r>
              <w:rPr>
                <w:rFonts w:cs="LNQDGP+DIN-Black"/>
                <w:b/>
                <w:bCs/>
                <w:color w:val="000000"/>
              </w:rPr>
              <w:t>T</w:t>
            </w:r>
            <w:r w:rsidR="003447C1">
              <w:rPr>
                <w:rFonts w:cs="LNQDGP+DIN-Black"/>
                <w:b/>
                <w:bCs/>
                <w:color w:val="000000"/>
              </w:rPr>
              <w:t>otal -</w:t>
            </w:r>
            <w:r w:rsidR="007A1C7B" w:rsidRPr="007A1C7B">
              <w:rPr>
                <w:rFonts w:cs="LNQDGP+DIN-Black"/>
                <w:b/>
                <w:bCs/>
                <w:color w:val="000000"/>
              </w:rPr>
              <w:t xml:space="preserve"> Tier Two Criteria </w:t>
            </w:r>
          </w:p>
        </w:tc>
      </w:tr>
    </w:tbl>
    <w:p w14:paraId="1494D833" w14:textId="12A6742D" w:rsidR="00415D14" w:rsidRPr="007A1C7B" w:rsidRDefault="00415D14" w:rsidP="0013513B">
      <w:pPr>
        <w:autoSpaceDE w:val="0"/>
        <w:autoSpaceDN w:val="0"/>
        <w:adjustRightInd w:val="0"/>
        <w:spacing w:after="100" w:line="181" w:lineRule="atLeast"/>
        <w:ind w:left="2880" w:hanging="2880"/>
        <w:rPr>
          <w:rFonts w:cs="MVAJUN+DINMittelschrift"/>
          <w:color w:val="000000"/>
        </w:rPr>
      </w:pPr>
      <w:r>
        <w:t>Tier Two score is 5 or more</w:t>
      </w:r>
      <w:r>
        <w:tab/>
      </w:r>
      <w:sdt>
        <w:sdtPr>
          <w:rPr>
            <w:rFonts w:cs="MVAJUN+DINMittelschrift"/>
            <w:color w:val="000000"/>
          </w:rPr>
          <w:id w:val="-1072577331"/>
          <w14:checkbox>
            <w14:checked w14:val="0"/>
            <w14:checkedState w14:val="2612" w14:font="MS Gothic"/>
            <w14:uncheckedState w14:val="2610" w14:font="MS Gothic"/>
          </w14:checkbox>
        </w:sdtPr>
        <w:sdtEndPr/>
        <w:sdtContent>
          <w:r w:rsidR="00C23EC5">
            <w:rPr>
              <w:rFonts w:ascii="MS Gothic" w:eastAsia="MS Gothic" w:hAnsi="MS Gothic" w:cs="MVAJUN+DINMittelschrift" w:hint="eastAsia"/>
              <w:color w:val="000000"/>
            </w:rPr>
            <w:t>☐</w:t>
          </w:r>
        </w:sdtContent>
      </w:sdt>
      <w:r w:rsidRPr="007A1C7B">
        <w:rPr>
          <w:rFonts w:cs="LNQDGP+DIN-Black"/>
          <w:b/>
          <w:bCs/>
          <w:color w:val="000000"/>
        </w:rPr>
        <w:t xml:space="preserve"> </w:t>
      </w:r>
      <w:r w:rsidR="005821A0">
        <w:rPr>
          <w:rFonts w:cs="LNQDGP+DIN-Black"/>
          <w:b/>
          <w:bCs/>
          <w:color w:val="000000"/>
        </w:rPr>
        <w:t xml:space="preserve">  </w:t>
      </w:r>
      <w:r w:rsidRPr="007A1C7B">
        <w:rPr>
          <w:rFonts w:cs="LNQDGP+DIN-Black"/>
          <w:b/>
          <w:bCs/>
          <w:color w:val="000000"/>
        </w:rPr>
        <w:t xml:space="preserve">Yes: </w:t>
      </w:r>
      <w:r>
        <w:rPr>
          <w:rFonts w:cs="LNQDGP+DIN-Black"/>
          <w:bCs/>
          <w:color w:val="000000"/>
        </w:rPr>
        <w:t xml:space="preserve">Tier </w:t>
      </w:r>
      <w:r w:rsidR="00F8085B">
        <w:rPr>
          <w:rFonts w:cs="LNQDGP+DIN-Black"/>
          <w:bCs/>
          <w:color w:val="000000"/>
        </w:rPr>
        <w:t>T</w:t>
      </w:r>
      <w:r>
        <w:rPr>
          <w:rFonts w:cs="LNQDGP+DIN-Black"/>
          <w:bCs/>
          <w:color w:val="000000"/>
        </w:rPr>
        <w:t xml:space="preserve">wo requirements to be eligible to apply for funding </w:t>
      </w:r>
      <w:r w:rsidR="0013513B">
        <w:rPr>
          <w:rFonts w:cs="LNQDGP+DIN-Black"/>
          <w:bCs/>
          <w:color w:val="000000"/>
        </w:rPr>
        <w:t xml:space="preserve">are </w:t>
      </w:r>
      <w:r>
        <w:rPr>
          <w:rFonts w:cs="LNQDGP+DIN-Black"/>
          <w:bCs/>
          <w:color w:val="000000"/>
        </w:rPr>
        <w:t>met</w:t>
      </w:r>
    </w:p>
    <w:p w14:paraId="21BEF225" w14:textId="3F586B41" w:rsidR="008728BC" w:rsidRDefault="00F93730" w:rsidP="008728BC">
      <w:pPr>
        <w:autoSpaceDE w:val="0"/>
        <w:autoSpaceDN w:val="0"/>
        <w:adjustRightInd w:val="0"/>
        <w:spacing w:after="100" w:line="181" w:lineRule="atLeast"/>
        <w:ind w:left="2160" w:firstLine="720"/>
        <w:rPr>
          <w:rFonts w:cs="MVAJUN+DINMittelschrift"/>
          <w:color w:val="000000"/>
        </w:rPr>
      </w:pPr>
      <w:sdt>
        <w:sdtPr>
          <w:rPr>
            <w:rFonts w:cs="MVAJUN+DINMittelschrift"/>
            <w:color w:val="000000"/>
          </w:rPr>
          <w:id w:val="2104069921"/>
          <w14:checkbox>
            <w14:checked w14:val="0"/>
            <w14:checkedState w14:val="2612" w14:font="MS Gothic"/>
            <w14:uncheckedState w14:val="2610" w14:font="MS Gothic"/>
          </w14:checkbox>
        </w:sdtPr>
        <w:sdtEndPr/>
        <w:sdtContent>
          <w:r w:rsidR="00755B29">
            <w:rPr>
              <w:rFonts w:ascii="MS Gothic" w:eastAsia="MS Gothic" w:hAnsi="MS Gothic" w:cs="MVAJUN+DINMittelschrift" w:hint="eastAsia"/>
              <w:color w:val="000000"/>
            </w:rPr>
            <w:t>☐</w:t>
          </w:r>
        </w:sdtContent>
      </w:sdt>
      <w:r w:rsidR="00415D14" w:rsidRPr="007A1C7B">
        <w:rPr>
          <w:rFonts w:cs="LNQDGP+DIN-Black"/>
          <w:b/>
          <w:bCs/>
          <w:color w:val="000000"/>
        </w:rPr>
        <w:t xml:space="preserve"> </w:t>
      </w:r>
      <w:r w:rsidR="005821A0">
        <w:rPr>
          <w:rFonts w:cs="LNQDGP+DIN-Black"/>
          <w:b/>
          <w:bCs/>
          <w:color w:val="000000"/>
        </w:rPr>
        <w:t xml:space="preserve">  </w:t>
      </w:r>
      <w:r w:rsidR="00415D14" w:rsidRPr="007A1C7B">
        <w:rPr>
          <w:rFonts w:cs="LNQDGP+DIN-Black"/>
          <w:b/>
          <w:bCs/>
          <w:color w:val="000000"/>
        </w:rPr>
        <w:t xml:space="preserve">No: </w:t>
      </w:r>
      <w:r w:rsidR="00415D14">
        <w:rPr>
          <w:rFonts w:cs="MVAJUN+DINMittelschrift"/>
          <w:color w:val="000000"/>
        </w:rPr>
        <w:t>The</w:t>
      </w:r>
      <w:r w:rsidR="00415D14" w:rsidRPr="007A1C7B">
        <w:rPr>
          <w:rFonts w:cs="MVAJUN+DINMittelschrift"/>
          <w:color w:val="000000"/>
        </w:rPr>
        <w:t xml:space="preserve"> organisation </w:t>
      </w:r>
      <w:r w:rsidR="00415D14">
        <w:rPr>
          <w:rFonts w:cs="MVAJUN+DINMittelschrift"/>
          <w:color w:val="000000"/>
        </w:rPr>
        <w:t xml:space="preserve">is </w:t>
      </w:r>
      <w:r w:rsidR="00415D14" w:rsidRPr="007A1C7B">
        <w:rPr>
          <w:rFonts w:cs="MVAJUN+DINMittelschrift"/>
          <w:color w:val="000000"/>
        </w:rPr>
        <w:t xml:space="preserve">ineligible to apply for funding </w:t>
      </w:r>
    </w:p>
    <w:p w14:paraId="56E9010A" w14:textId="77777777" w:rsidR="008728BC" w:rsidRDefault="008728BC" w:rsidP="008728BC">
      <w:pPr>
        <w:autoSpaceDE w:val="0"/>
        <w:autoSpaceDN w:val="0"/>
        <w:adjustRightInd w:val="0"/>
        <w:spacing w:after="100" w:line="181" w:lineRule="atLeast"/>
        <w:rPr>
          <w:rFonts w:cs="MVAJUN+DINMittelschrift"/>
          <w:color w:val="000000"/>
        </w:rPr>
      </w:pPr>
    </w:p>
    <w:p w14:paraId="43D9AE01" w14:textId="77777777" w:rsidR="008728BC" w:rsidRDefault="008728BC" w:rsidP="008728BC">
      <w:pPr>
        <w:autoSpaceDE w:val="0"/>
        <w:autoSpaceDN w:val="0"/>
        <w:adjustRightInd w:val="0"/>
        <w:spacing w:after="100" w:line="181" w:lineRule="atLeast"/>
        <w:rPr>
          <w:rFonts w:cs="MVAJUN+DINMittelschrift"/>
          <w:color w:val="000000"/>
        </w:rPr>
      </w:pPr>
    </w:p>
    <w:p w14:paraId="47B3C713" w14:textId="79729244" w:rsidR="008728BC" w:rsidRDefault="008728BC" w:rsidP="008728BC">
      <w:pPr>
        <w:autoSpaceDE w:val="0"/>
        <w:autoSpaceDN w:val="0"/>
        <w:adjustRightInd w:val="0"/>
        <w:spacing w:after="100" w:line="181" w:lineRule="atLeast"/>
        <w:rPr>
          <w:rFonts w:asciiTheme="majorHAnsi" w:eastAsiaTheme="majorEastAsia" w:hAnsiTheme="majorHAnsi" w:cstheme="majorBidi"/>
          <w:color w:val="4F81BD" w:themeColor="accent1"/>
          <w:sz w:val="26"/>
          <w:szCs w:val="26"/>
        </w:rPr>
      </w:pPr>
      <w:r w:rsidRPr="008728BC">
        <w:rPr>
          <w:rFonts w:cs="MVAJUN+DINMittelschrift"/>
          <w:color w:val="000000"/>
          <w:sz w:val="20"/>
        </w:rPr>
        <w:t>Note * Additional information will need to be provided to the ACFE Board for consideration</w:t>
      </w:r>
      <w:bookmarkStart w:id="14" w:name="_Toc440629915"/>
      <w:r>
        <w:rPr>
          <w:rFonts w:cs="MVAJUN+DINMittelschrift"/>
          <w:color w:val="000000"/>
          <w:sz w:val="20"/>
        </w:rPr>
        <w:t xml:space="preserve"> (Refer 2.2.6)</w:t>
      </w:r>
      <w:r>
        <w:br w:type="page"/>
      </w:r>
    </w:p>
    <w:p w14:paraId="67D2731F" w14:textId="505AD540" w:rsidR="008F6938" w:rsidRPr="00755B29" w:rsidRDefault="008F6938" w:rsidP="00755B29">
      <w:pPr>
        <w:pStyle w:val="Heading2"/>
      </w:pPr>
      <w:r w:rsidRPr="008F6938">
        <w:lastRenderedPageBreak/>
        <w:t xml:space="preserve">3.4 </w:t>
      </w:r>
      <w:r w:rsidR="00834B81">
        <w:tab/>
      </w:r>
      <w:r w:rsidRPr="008F6938">
        <w:t>Certificat</w:t>
      </w:r>
      <w:r>
        <w:t>ion</w:t>
      </w:r>
      <w:bookmarkEnd w:id="14"/>
    </w:p>
    <w:p w14:paraId="0F975C82" w14:textId="77777777" w:rsidR="00AA4B62" w:rsidRDefault="00AA4B62" w:rsidP="00254CB6">
      <w:pPr>
        <w:spacing w:after="0" w:line="240" w:lineRule="auto"/>
        <w:rPr>
          <w:rFonts w:asciiTheme="majorHAnsi" w:hAnsiTheme="majorHAnsi"/>
          <w:b/>
          <w:color w:val="4F81BD" w:themeColor="accent1"/>
          <w:sz w:val="24"/>
          <w:szCs w:val="24"/>
        </w:rPr>
      </w:pPr>
    </w:p>
    <w:p w14:paraId="3CC49E73" w14:textId="77777777" w:rsidR="008F6938" w:rsidRPr="000A3B5B" w:rsidRDefault="008F6938" w:rsidP="000A3B5B">
      <w:pPr>
        <w:rPr>
          <w:rFonts w:asciiTheme="majorHAnsi" w:hAnsiTheme="majorHAnsi" w:cs="MVAJUN+DINMittelschrift"/>
          <w:b/>
          <w:color w:val="4F81BD" w:themeColor="accent1"/>
          <w:sz w:val="24"/>
          <w:szCs w:val="24"/>
        </w:rPr>
      </w:pPr>
      <w:r w:rsidRPr="000A3B5B">
        <w:rPr>
          <w:rFonts w:asciiTheme="majorHAnsi" w:hAnsiTheme="majorHAnsi"/>
          <w:b/>
          <w:color w:val="4F81BD" w:themeColor="accent1"/>
          <w:sz w:val="24"/>
          <w:szCs w:val="24"/>
        </w:rPr>
        <w:t>Independent Accountant’s Certificate</w:t>
      </w:r>
      <w:r w:rsidRPr="000A3B5B">
        <w:rPr>
          <w:rFonts w:asciiTheme="majorHAnsi" w:hAnsiTheme="majorHAnsi" w:cs="MVAJUN+DINMittelschrift"/>
          <w:b/>
          <w:color w:val="4F81BD" w:themeColor="accent1"/>
          <w:sz w:val="24"/>
          <w:szCs w:val="24"/>
        </w:rPr>
        <w:t xml:space="preserve"> </w:t>
      </w:r>
    </w:p>
    <w:p w14:paraId="5DFF7698" w14:textId="77777777" w:rsidR="007A1C7B" w:rsidRP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I, the Accountant named below, certify that</w:t>
      </w:r>
      <w:r w:rsidR="00EF3F2B">
        <w:rPr>
          <w:rFonts w:cs="MVAJUN+DINMittelschrift"/>
          <w:color w:val="000000"/>
        </w:rPr>
        <w:t>:</w:t>
      </w:r>
    </w:p>
    <w:p w14:paraId="2C7596BD" w14:textId="77777777" w:rsidR="007A1C7B" w:rsidRPr="00080463" w:rsidRDefault="007A1C7B" w:rsidP="00080463">
      <w:pPr>
        <w:pStyle w:val="ListParagraph"/>
        <w:numPr>
          <w:ilvl w:val="0"/>
          <w:numId w:val="12"/>
        </w:numPr>
        <w:autoSpaceDE w:val="0"/>
        <w:autoSpaceDN w:val="0"/>
        <w:adjustRightInd w:val="0"/>
        <w:spacing w:after="40" w:line="181" w:lineRule="atLeast"/>
        <w:rPr>
          <w:rFonts w:cs="MVAJUN+DINMittelschrift"/>
          <w:color w:val="000000"/>
        </w:rPr>
      </w:pPr>
      <w:r w:rsidRPr="00080463">
        <w:rPr>
          <w:rFonts w:cs="MVAJUN+DINMittelschrift"/>
          <w:color w:val="000000"/>
        </w:rPr>
        <w:t xml:space="preserve">I have assessed the organisation named </w:t>
      </w:r>
      <w:r w:rsidR="00AA4B62">
        <w:rPr>
          <w:rFonts w:cs="MVAJUN+DINMittelschrift"/>
          <w:color w:val="000000"/>
        </w:rPr>
        <w:t>at item 3</w:t>
      </w:r>
      <w:r w:rsidRPr="00080463">
        <w:rPr>
          <w:rFonts w:cs="MVAJUN+DINMittelschrift"/>
          <w:color w:val="000000"/>
        </w:rPr>
        <w:t xml:space="preserve"> against the </w:t>
      </w:r>
      <w:r w:rsidR="00936650" w:rsidRPr="00936650">
        <w:rPr>
          <w:rFonts w:cs="MVAJUN+DINMittelschrift"/>
          <w:i/>
          <w:color w:val="000000"/>
        </w:rPr>
        <w:t>Guidelines for assessing the business and governance status of ACFE Board-registered organisations</w:t>
      </w:r>
      <w:r w:rsidR="00F8085B" w:rsidRPr="00936650">
        <w:rPr>
          <w:rFonts w:cs="MVAJUN+DINMittelschrift"/>
          <w:i/>
          <w:color w:val="000000"/>
        </w:rPr>
        <w:t>.</w:t>
      </w:r>
      <w:r w:rsidRPr="00080463">
        <w:rPr>
          <w:rFonts w:cs="MVAJUN+DINMittelschrift"/>
          <w:color w:val="000000"/>
        </w:rPr>
        <w:t xml:space="preserve"> </w:t>
      </w:r>
      <w:r w:rsidR="00EF3F2B">
        <w:rPr>
          <w:rFonts w:cs="MVAJUN+DINMittelschrift"/>
          <w:color w:val="000000"/>
        </w:rPr>
        <w:t>A c</w:t>
      </w:r>
      <w:r w:rsidRPr="00080463">
        <w:rPr>
          <w:rFonts w:cs="MVAJUN+DINMittelschrift"/>
          <w:color w:val="000000"/>
        </w:rPr>
        <w:t xml:space="preserve">opy </w:t>
      </w:r>
      <w:r w:rsidR="00EF3F2B">
        <w:rPr>
          <w:rFonts w:cs="MVAJUN+DINMittelschrift"/>
          <w:color w:val="000000"/>
        </w:rPr>
        <w:t>the</w:t>
      </w:r>
      <w:r w:rsidRPr="00080463">
        <w:rPr>
          <w:rFonts w:cs="MVAJUN+DINMittelschrift"/>
          <w:color w:val="000000"/>
        </w:rPr>
        <w:t xml:space="preserve"> </w:t>
      </w:r>
      <w:r w:rsidR="00EF3F2B">
        <w:rPr>
          <w:rFonts w:cs="MVAJUN+DINMittelschrift"/>
          <w:color w:val="000000"/>
        </w:rPr>
        <w:t>a</w:t>
      </w:r>
      <w:r w:rsidRPr="00080463">
        <w:rPr>
          <w:rFonts w:cs="MVAJUN+DINMittelschrift"/>
          <w:color w:val="000000"/>
        </w:rPr>
        <w:t>ssessment is attached.</w:t>
      </w:r>
    </w:p>
    <w:p w14:paraId="36248B41" w14:textId="77777777" w:rsidR="007A1C7B" w:rsidRPr="00080463" w:rsidRDefault="007A1C7B" w:rsidP="00EF3F2B">
      <w:pPr>
        <w:pStyle w:val="ListParagraph"/>
        <w:numPr>
          <w:ilvl w:val="0"/>
          <w:numId w:val="12"/>
        </w:numPr>
        <w:autoSpaceDE w:val="0"/>
        <w:autoSpaceDN w:val="0"/>
        <w:adjustRightInd w:val="0"/>
        <w:spacing w:after="240" w:line="181" w:lineRule="atLeast"/>
        <w:ind w:left="714" w:hanging="357"/>
        <w:rPr>
          <w:rFonts w:cs="MVAJUN+DINMittelschrift"/>
          <w:color w:val="000000"/>
        </w:rPr>
      </w:pPr>
      <w:r w:rsidRPr="00080463">
        <w:rPr>
          <w:rFonts w:cs="MVAJUN+DINMittelschrift"/>
          <w:color w:val="000000"/>
        </w:rPr>
        <w:t xml:space="preserve">I have been provided with sufficient and appropriate records and documents to support the assessment made above. Nothing has come to my attention that would cause me to believe that the </w:t>
      </w:r>
      <w:r w:rsidR="00EF3F2B">
        <w:rPr>
          <w:rFonts w:cs="MVAJUN+DINMittelschrift"/>
          <w:color w:val="000000"/>
        </w:rPr>
        <w:t>o</w:t>
      </w:r>
      <w:r w:rsidRPr="00080463">
        <w:rPr>
          <w:rFonts w:cs="MVAJUN+DINMittelschrift"/>
          <w:color w:val="000000"/>
        </w:rPr>
        <w:t>rganisation has withheld or misrepresented any material fact or circumstance relevant to th</w:t>
      </w:r>
      <w:r w:rsidR="00F8085B">
        <w:rPr>
          <w:rFonts w:cs="MVAJUN+DINMittelschrift"/>
          <w:color w:val="000000"/>
        </w:rPr>
        <w:t>is</w:t>
      </w:r>
      <w:r w:rsidRPr="00080463">
        <w:rPr>
          <w:rFonts w:cs="MVAJUN+DINMittelschrift"/>
          <w:color w:val="000000"/>
        </w:rPr>
        <w:t xml:space="preserve"> assessment.</w:t>
      </w:r>
    </w:p>
    <w:p w14:paraId="32FF181A" w14:textId="77777777" w:rsidR="007A1C7B" w:rsidRPr="007A1C7B" w:rsidRDefault="007A1C7B" w:rsidP="00EF3F2B">
      <w:pPr>
        <w:autoSpaceDE w:val="0"/>
        <w:autoSpaceDN w:val="0"/>
        <w:adjustRightInd w:val="0"/>
        <w:spacing w:after="100" w:line="480" w:lineRule="auto"/>
        <w:rPr>
          <w:rFonts w:cs="MVAJUN+DINMittelschrift"/>
          <w:color w:val="000000"/>
        </w:rPr>
      </w:pPr>
      <w:r w:rsidRPr="007A1C7B">
        <w:rPr>
          <w:rFonts w:cs="MVAJUN+DINMittelschrift"/>
          <w:color w:val="000000"/>
        </w:rPr>
        <w:t>Full Name:</w:t>
      </w:r>
      <w:r w:rsidR="00EF3F2B">
        <w:rPr>
          <w:rFonts w:cs="MVAJUN+DINMittelschrift"/>
          <w:color w:val="000000"/>
        </w:rPr>
        <w:t xml:space="preserve"> </w:t>
      </w:r>
      <w:r w:rsidR="00AA4B62">
        <w:rPr>
          <w:rFonts w:cs="MVAJUN+DINMittelschrift"/>
          <w:color w:val="000000"/>
        </w:rPr>
        <w:tab/>
        <w:t>_ _ _ _ _ _ _ _ _ _ _ _ _ _ _ _ _ _ _</w:t>
      </w:r>
    </w:p>
    <w:p w14:paraId="7F4C6EF7" w14:textId="77777777" w:rsidR="00755B29" w:rsidRDefault="00DF7C05" w:rsidP="007627F4">
      <w:pPr>
        <w:autoSpaceDE w:val="0"/>
        <w:autoSpaceDN w:val="0"/>
        <w:adjustRightInd w:val="0"/>
        <w:spacing w:after="100" w:line="480" w:lineRule="auto"/>
        <w:rPr>
          <w:rFonts w:cs="MVAJUN+DINMittelschrift"/>
          <w:color w:val="000000"/>
        </w:rPr>
      </w:pPr>
      <w:r>
        <w:rPr>
          <w:rFonts w:cs="MVAJUN+DINMittelschrift"/>
          <w:color w:val="000000"/>
        </w:rPr>
        <w:t>Signature</w:t>
      </w:r>
      <w:r w:rsidR="00755B29" w:rsidRPr="00755B29">
        <w:rPr>
          <w:rFonts w:cs="MVAJUN+DINMittelschrift"/>
          <w:color w:val="000000"/>
        </w:rPr>
        <w:t xml:space="preserve">:  </w:t>
      </w:r>
      <w:r w:rsidR="00755B29" w:rsidRPr="00755B29">
        <w:rPr>
          <w:rFonts w:cs="MVAJUN+DINMittelschrift"/>
          <w:color w:val="000000"/>
        </w:rPr>
        <w:tab/>
        <w:t xml:space="preserve">_ _ _ _ _ _ _ _ _ _ _ _ _ _ _ _ _ _ _ </w:t>
      </w:r>
      <w:r w:rsidR="00755B29" w:rsidRPr="00755B29">
        <w:rPr>
          <w:rFonts w:cs="MVAJUN+DINMittelschrift"/>
          <w:color w:val="000000"/>
        </w:rPr>
        <w:tab/>
        <w:t xml:space="preserve">Date: </w:t>
      </w:r>
      <w:r w:rsidR="00755B29" w:rsidRPr="00755B29">
        <w:rPr>
          <w:rFonts w:cs="MVAJUN+DINMittelschrift"/>
          <w:color w:val="000000"/>
        </w:rPr>
        <w:tab/>
      </w:r>
      <w:r w:rsidR="00755B29" w:rsidRPr="00755B29">
        <w:rPr>
          <w:rFonts w:cs="MVAJUN+DINMittelschrift"/>
          <w:color w:val="000000"/>
        </w:rPr>
        <w:tab/>
        <w:t xml:space="preserve">_ _ _ _ _ _ _ _ _ _ _ _ </w:t>
      </w:r>
    </w:p>
    <w:p w14:paraId="3249EB8C" w14:textId="77777777" w:rsidR="00755B29" w:rsidRPr="007A1C7B" w:rsidRDefault="00755B29" w:rsidP="007627F4">
      <w:pPr>
        <w:autoSpaceDE w:val="0"/>
        <w:autoSpaceDN w:val="0"/>
        <w:adjustRightInd w:val="0"/>
        <w:spacing w:after="100" w:line="480" w:lineRule="auto"/>
        <w:rPr>
          <w:rFonts w:cs="MVAJUN+DINMittelschrift"/>
          <w:color w:val="000000"/>
        </w:rPr>
      </w:pPr>
      <w:r w:rsidRPr="007A1C7B">
        <w:rPr>
          <w:rFonts w:cs="MVAJUN+DINMittelschrift"/>
          <w:color w:val="000000"/>
        </w:rPr>
        <w:t>Professional Body:</w:t>
      </w:r>
      <w:r>
        <w:rPr>
          <w:rFonts w:cs="MVAJUN+DINMittelschrift"/>
          <w:color w:val="000000"/>
        </w:rPr>
        <w:tab/>
      </w:r>
      <w:r w:rsidR="007627F4">
        <w:rPr>
          <w:rFonts w:cs="MVAJUN+DINMittelschrift"/>
          <w:color w:val="000000"/>
        </w:rPr>
        <w:t xml:space="preserve"> </w:t>
      </w:r>
      <w:r>
        <w:rPr>
          <w:rFonts w:cs="MVAJUN+DINMittelschrift"/>
          <w:color w:val="000000"/>
        </w:rPr>
        <w:t>_ _ _ _ _ _ _ _ _ _ _ _ _ _</w:t>
      </w:r>
    </w:p>
    <w:p w14:paraId="58DE3066" w14:textId="77777777" w:rsidR="007A1C7B" w:rsidRPr="007A1C7B" w:rsidRDefault="007A1C7B" w:rsidP="00EF3F2B">
      <w:pPr>
        <w:autoSpaceDE w:val="0"/>
        <w:autoSpaceDN w:val="0"/>
        <w:adjustRightInd w:val="0"/>
        <w:spacing w:after="100" w:line="480" w:lineRule="auto"/>
        <w:rPr>
          <w:rFonts w:cs="MVAJUN+DINMittelschrift"/>
          <w:color w:val="000000"/>
        </w:rPr>
      </w:pPr>
      <w:r w:rsidRPr="007A1C7B">
        <w:rPr>
          <w:rFonts w:cs="MVAJUN+DINMittelschrift"/>
          <w:color w:val="000000"/>
        </w:rPr>
        <w:t>Certificate of Public Practice Number:</w:t>
      </w:r>
      <w:r w:rsidR="00AA4B62">
        <w:rPr>
          <w:rFonts w:cs="MVAJUN+DINMittelschrift"/>
          <w:color w:val="000000"/>
        </w:rPr>
        <w:tab/>
        <w:t>_</w:t>
      </w:r>
      <w:r w:rsidR="00254CB6">
        <w:rPr>
          <w:rFonts w:cs="MVAJUN+DINMittelschrift"/>
          <w:color w:val="000000"/>
        </w:rPr>
        <w:t xml:space="preserve"> _ _ _ _ _ _ _ _ _ _ _ _ _ _ _</w:t>
      </w:r>
    </w:p>
    <w:p w14:paraId="5EF3B163" w14:textId="77777777" w:rsidR="007A1C7B" w:rsidRPr="000A3B5B" w:rsidRDefault="00AA4B62" w:rsidP="000A3B5B">
      <w:pPr>
        <w:rPr>
          <w:rFonts w:asciiTheme="majorHAnsi" w:hAnsiTheme="majorHAnsi"/>
          <w:b/>
          <w:color w:val="4F81BD" w:themeColor="accent1"/>
          <w:sz w:val="24"/>
        </w:rPr>
      </w:pPr>
      <w:r>
        <w:rPr>
          <w:rFonts w:asciiTheme="majorHAnsi" w:hAnsiTheme="majorHAnsi"/>
          <w:b/>
          <w:color w:val="4F81BD" w:themeColor="accent1"/>
          <w:sz w:val="24"/>
        </w:rPr>
        <w:t>Chairperson / Accountable Officer Declaration</w:t>
      </w:r>
    </w:p>
    <w:p w14:paraId="45E9183A" w14:textId="77777777" w:rsidR="007A1C7B" w:rsidRPr="00254CB6" w:rsidRDefault="00AA4B62" w:rsidP="007A1C7B">
      <w:pPr>
        <w:autoSpaceDE w:val="0"/>
        <w:autoSpaceDN w:val="0"/>
        <w:adjustRightInd w:val="0"/>
        <w:spacing w:after="100" w:line="181" w:lineRule="atLeast"/>
        <w:rPr>
          <w:rFonts w:cs="MVAJUN+DINMittelschrift"/>
          <w:i/>
          <w:color w:val="000000"/>
        </w:rPr>
      </w:pPr>
      <w:r w:rsidRPr="00254CB6">
        <w:rPr>
          <w:rFonts w:cs="MVAJUN+DINMittelschrift"/>
          <w:i/>
          <w:color w:val="000000"/>
        </w:rPr>
        <w:t>I, the person named below</w:t>
      </w:r>
      <w:r w:rsidR="00254CB6" w:rsidRPr="00254CB6">
        <w:rPr>
          <w:rFonts w:cs="MVAJUN+DINMittelschrift"/>
          <w:i/>
          <w:color w:val="000000"/>
        </w:rPr>
        <w:t>, am the</w:t>
      </w:r>
      <w:r w:rsidR="007A1C7B" w:rsidRPr="00254CB6">
        <w:rPr>
          <w:rFonts w:cs="MVAJUN+DINMittelschrift"/>
          <w:i/>
          <w:color w:val="000000"/>
        </w:rPr>
        <w:t>:</w:t>
      </w:r>
    </w:p>
    <w:p w14:paraId="1A534D2D" w14:textId="0E38F0C7" w:rsidR="007A1C7B" w:rsidRDefault="00F93730" w:rsidP="00DF436A">
      <w:pPr>
        <w:pStyle w:val="ListParagraph"/>
        <w:autoSpaceDE w:val="0"/>
        <w:autoSpaceDN w:val="0"/>
        <w:adjustRightInd w:val="0"/>
        <w:spacing w:after="40" w:line="181" w:lineRule="atLeast"/>
        <w:rPr>
          <w:rFonts w:cs="MVAJUN+DINMittelschrift"/>
          <w:color w:val="000000"/>
        </w:rPr>
      </w:pPr>
      <w:sdt>
        <w:sdtPr>
          <w:rPr>
            <w:rFonts w:cs="MVAJUN+DINMittelschrift"/>
            <w:color w:val="000000"/>
          </w:rPr>
          <w:id w:val="397102652"/>
          <w14:checkbox>
            <w14:checked w14:val="0"/>
            <w14:checkedState w14:val="2612" w14:font="MS Gothic"/>
            <w14:uncheckedState w14:val="2610" w14:font="MS Gothic"/>
          </w14:checkbox>
        </w:sdtPr>
        <w:sdtEndPr/>
        <w:sdtContent>
          <w:r w:rsidR="005821A0">
            <w:rPr>
              <w:rFonts w:ascii="MS Gothic" w:eastAsia="MS Gothic" w:hAnsi="MS Gothic" w:cs="MVAJUN+DINMittelschrift" w:hint="eastAsia"/>
              <w:color w:val="000000"/>
            </w:rPr>
            <w:t>☐</w:t>
          </w:r>
        </w:sdtContent>
      </w:sdt>
      <w:r w:rsidR="00DF436A">
        <w:rPr>
          <w:rFonts w:cs="MVAJUN+DINMittelschrift"/>
          <w:color w:val="000000"/>
        </w:rPr>
        <w:t xml:space="preserve">   </w:t>
      </w:r>
      <w:r w:rsidR="007A1C7B" w:rsidRPr="00EF3F2B">
        <w:rPr>
          <w:rFonts w:cs="MVAJUN+DINMittelschrift"/>
          <w:color w:val="000000"/>
        </w:rPr>
        <w:t>Chairperson</w:t>
      </w:r>
      <w:r w:rsidR="00AA4B62">
        <w:rPr>
          <w:rFonts w:cs="MVAJUN+DINMittelschrift"/>
          <w:color w:val="000000"/>
        </w:rPr>
        <w:t xml:space="preserve"> of </w:t>
      </w:r>
      <w:r w:rsidR="00211138">
        <w:rPr>
          <w:rFonts w:cs="MVAJUN+DINMittelschrift"/>
          <w:color w:val="000000"/>
        </w:rPr>
        <w:t>the governing body</w:t>
      </w:r>
      <w:r w:rsidR="00DF436A">
        <w:rPr>
          <w:rFonts w:cs="MVAJUN+DINMittelschrift"/>
          <w:color w:val="000000"/>
        </w:rPr>
        <w:t>; or</w:t>
      </w:r>
    </w:p>
    <w:p w14:paraId="08C4849A" w14:textId="77777777" w:rsidR="0063263C" w:rsidRDefault="00F93730" w:rsidP="00DF436A">
      <w:pPr>
        <w:pStyle w:val="ListParagraph"/>
        <w:autoSpaceDE w:val="0"/>
        <w:autoSpaceDN w:val="0"/>
        <w:adjustRightInd w:val="0"/>
        <w:spacing w:after="40" w:line="181" w:lineRule="atLeast"/>
        <w:rPr>
          <w:rFonts w:cs="MVAJUN+DINMittelschrift"/>
          <w:color w:val="000000"/>
        </w:rPr>
      </w:pPr>
      <w:sdt>
        <w:sdtPr>
          <w:rPr>
            <w:rFonts w:cs="MVAJUN+DINMittelschrift"/>
            <w:color w:val="000000"/>
          </w:rPr>
          <w:id w:val="977813084"/>
          <w14:checkbox>
            <w14:checked w14:val="0"/>
            <w14:checkedState w14:val="2612" w14:font="MS Gothic"/>
            <w14:uncheckedState w14:val="2610" w14:font="MS Gothic"/>
          </w14:checkbox>
        </w:sdtPr>
        <w:sdtEndPr/>
        <w:sdtContent>
          <w:r w:rsidR="00AA4B62">
            <w:rPr>
              <w:rFonts w:ascii="MS Gothic" w:eastAsia="MS Gothic" w:hAnsi="MS Gothic" w:cs="MVAJUN+DINMittelschrift" w:hint="eastAsia"/>
              <w:color w:val="000000"/>
            </w:rPr>
            <w:t>☐</w:t>
          </w:r>
        </w:sdtContent>
      </w:sdt>
      <w:r w:rsidR="00AA4B62">
        <w:rPr>
          <w:rFonts w:cs="MVAJUN+DINMittelschrift"/>
          <w:color w:val="000000"/>
        </w:rPr>
        <w:t xml:space="preserve"> </w:t>
      </w:r>
      <w:r w:rsidR="00DF436A">
        <w:rPr>
          <w:rFonts w:cs="MVAJUN+DINMittelschrift"/>
          <w:color w:val="000000"/>
        </w:rPr>
        <w:t xml:space="preserve">  </w:t>
      </w:r>
      <w:r w:rsidR="00AA4B62">
        <w:rPr>
          <w:rFonts w:cs="MVAJUN+DINMittelschrift"/>
          <w:color w:val="000000"/>
        </w:rPr>
        <w:t>Accountable Officer</w:t>
      </w:r>
      <w:r w:rsidR="00254CB6">
        <w:rPr>
          <w:rFonts w:cs="MVAJUN+DINMittelschrift"/>
          <w:color w:val="000000"/>
        </w:rPr>
        <w:t xml:space="preserve"> </w:t>
      </w:r>
      <w:r w:rsidR="00DF436A">
        <w:rPr>
          <w:rFonts w:cs="MVAJUN+DINMittelschrift"/>
          <w:color w:val="000000"/>
        </w:rPr>
        <w:t>(</w:t>
      </w:r>
      <w:r w:rsidR="00C23EC5">
        <w:rPr>
          <w:rFonts w:cs="MVAJUN+DINMittelschrift"/>
          <w:color w:val="000000"/>
        </w:rPr>
        <w:t>for e</w:t>
      </w:r>
      <w:r w:rsidR="00DF436A">
        <w:rPr>
          <w:rFonts w:cs="MVAJUN+DINMittelschrift"/>
          <w:color w:val="000000"/>
        </w:rPr>
        <w:t>ntities limited by guarantee)</w:t>
      </w:r>
    </w:p>
    <w:p w14:paraId="761FC5D5" w14:textId="77777777" w:rsidR="00AA4B62" w:rsidRDefault="00AA4B62" w:rsidP="00AA4B62">
      <w:pPr>
        <w:autoSpaceDE w:val="0"/>
        <w:autoSpaceDN w:val="0"/>
        <w:adjustRightInd w:val="0"/>
        <w:spacing w:after="40" w:line="181" w:lineRule="atLeast"/>
        <w:rPr>
          <w:rFonts w:cs="MVAJUN+DINMittelschrift"/>
          <w:color w:val="000000"/>
        </w:rPr>
      </w:pPr>
    </w:p>
    <w:p w14:paraId="3BF57DEE" w14:textId="77777777" w:rsidR="0063263C" w:rsidRPr="00254CB6" w:rsidRDefault="00C23EC5" w:rsidP="00AA4B62">
      <w:pPr>
        <w:autoSpaceDE w:val="0"/>
        <w:autoSpaceDN w:val="0"/>
        <w:adjustRightInd w:val="0"/>
        <w:spacing w:after="40" w:line="181" w:lineRule="atLeast"/>
        <w:rPr>
          <w:rFonts w:cs="MVAJUN+DINMittelschrift"/>
          <w:i/>
          <w:color w:val="000000"/>
        </w:rPr>
      </w:pPr>
      <w:r>
        <w:rPr>
          <w:rFonts w:cs="MVAJUN+DINMittelschrift"/>
          <w:i/>
          <w:color w:val="000000"/>
        </w:rPr>
        <w:t>f</w:t>
      </w:r>
      <w:r w:rsidR="00254CB6">
        <w:rPr>
          <w:rFonts w:cs="MVAJUN+DINMittelschrift"/>
          <w:i/>
          <w:color w:val="000000"/>
        </w:rPr>
        <w:t>or the training organisation</w:t>
      </w:r>
      <w:r w:rsidR="00DF436A">
        <w:rPr>
          <w:rFonts w:cs="MVAJUN+DINMittelschrift"/>
          <w:i/>
          <w:color w:val="000000"/>
        </w:rPr>
        <w:t xml:space="preserve"> name</w:t>
      </w:r>
      <w:r>
        <w:rPr>
          <w:rFonts w:cs="MVAJUN+DINMittelschrift"/>
          <w:i/>
          <w:color w:val="000000"/>
        </w:rPr>
        <w:t>d</w:t>
      </w:r>
      <w:r w:rsidR="00254CB6">
        <w:rPr>
          <w:rFonts w:cs="MVAJUN+DINMittelschrift"/>
          <w:i/>
          <w:color w:val="000000"/>
        </w:rPr>
        <w:t xml:space="preserve"> at item 3</w:t>
      </w:r>
      <w:r>
        <w:rPr>
          <w:rFonts w:cs="MVAJUN+DINMittelschrift"/>
          <w:i/>
          <w:color w:val="000000"/>
        </w:rPr>
        <w:t>,</w:t>
      </w:r>
      <w:r w:rsidR="00254CB6">
        <w:rPr>
          <w:rFonts w:cs="MVAJUN+DINMittelschrift"/>
          <w:i/>
          <w:color w:val="000000"/>
        </w:rPr>
        <w:t xml:space="preserve"> and c</w:t>
      </w:r>
      <w:r w:rsidR="00AA4B62" w:rsidRPr="00254CB6">
        <w:rPr>
          <w:rFonts w:cs="MVAJUN+DINMittelschrift"/>
          <w:i/>
          <w:color w:val="000000"/>
        </w:rPr>
        <w:t>ertify that:</w:t>
      </w:r>
    </w:p>
    <w:p w14:paraId="53ECEF8C" w14:textId="77777777" w:rsidR="007A1C7B" w:rsidRDefault="00936650" w:rsidP="00254CB6">
      <w:pPr>
        <w:pStyle w:val="ListParagraph"/>
        <w:numPr>
          <w:ilvl w:val="0"/>
          <w:numId w:val="12"/>
        </w:numPr>
        <w:autoSpaceDE w:val="0"/>
        <w:autoSpaceDN w:val="0"/>
        <w:adjustRightInd w:val="0"/>
        <w:spacing w:after="40" w:line="181" w:lineRule="atLeast"/>
        <w:rPr>
          <w:rFonts w:cs="MVAJUN+DINMittelschrift"/>
          <w:color w:val="000000"/>
        </w:rPr>
      </w:pPr>
      <w:r>
        <w:rPr>
          <w:rFonts w:cs="MVAJUN+DINMittelschrift"/>
          <w:color w:val="000000"/>
        </w:rPr>
        <w:t>T</w:t>
      </w:r>
      <w:r w:rsidR="007A1C7B" w:rsidRPr="00EF3F2B">
        <w:rPr>
          <w:rFonts w:cs="MVAJUN+DINMittelschrift"/>
          <w:color w:val="000000"/>
        </w:rPr>
        <w:t xml:space="preserve">he documents, data and other material provided by the </w:t>
      </w:r>
      <w:r w:rsidR="00EF3F2B">
        <w:rPr>
          <w:rFonts w:cs="MVAJUN+DINMittelschrift"/>
          <w:color w:val="000000"/>
        </w:rPr>
        <w:t>o</w:t>
      </w:r>
      <w:r w:rsidR="007A1C7B" w:rsidRPr="00EF3F2B">
        <w:rPr>
          <w:rFonts w:cs="MVAJUN+DINMittelschrift"/>
          <w:color w:val="000000"/>
        </w:rPr>
        <w:t xml:space="preserve">rganisation to the Accountant named above for the purposes of this </w:t>
      </w:r>
      <w:r w:rsidR="00EF3F2B">
        <w:rPr>
          <w:rFonts w:cs="MVAJUN+DINMittelschrift"/>
          <w:color w:val="000000"/>
        </w:rPr>
        <w:t>a</w:t>
      </w:r>
      <w:r w:rsidR="007A1C7B" w:rsidRPr="00EF3F2B">
        <w:rPr>
          <w:rFonts w:cs="MVAJUN+DINMittelschrift"/>
          <w:color w:val="000000"/>
        </w:rPr>
        <w:t>ssessment and Certificate were complete and accurate in every respect.</w:t>
      </w:r>
    </w:p>
    <w:p w14:paraId="43AEB0C4" w14:textId="77777777" w:rsidR="00EF3F2B" w:rsidRPr="00EF3F2B" w:rsidRDefault="00EF3F2B" w:rsidP="00254CB6">
      <w:pPr>
        <w:pStyle w:val="ListParagraph"/>
        <w:autoSpaceDE w:val="0"/>
        <w:autoSpaceDN w:val="0"/>
        <w:adjustRightInd w:val="0"/>
        <w:spacing w:before="240" w:after="40" w:line="360" w:lineRule="auto"/>
        <w:rPr>
          <w:rFonts w:cs="MVAJUN+DINMittelschrift"/>
          <w:color w:val="000000"/>
        </w:rPr>
      </w:pPr>
    </w:p>
    <w:p w14:paraId="1FC0200E" w14:textId="77777777" w:rsidR="007A1C7B" w:rsidRPr="007A1C7B" w:rsidRDefault="00254CB6" w:rsidP="00EF3F2B">
      <w:pPr>
        <w:autoSpaceDE w:val="0"/>
        <w:autoSpaceDN w:val="0"/>
        <w:adjustRightInd w:val="0"/>
        <w:spacing w:after="100" w:line="480" w:lineRule="auto"/>
        <w:rPr>
          <w:rFonts w:cs="MVAJUN+DINMittelschrift"/>
          <w:color w:val="000000"/>
        </w:rPr>
      </w:pPr>
      <w:r>
        <w:rPr>
          <w:rFonts w:cs="MVAJUN+DINMittelschrift"/>
          <w:color w:val="000000"/>
        </w:rPr>
        <w:t xml:space="preserve">Full </w:t>
      </w:r>
      <w:r w:rsidR="007A1C7B" w:rsidRPr="007A1C7B">
        <w:rPr>
          <w:rFonts w:cs="MVAJUN+DINMittelschrift"/>
          <w:color w:val="000000"/>
        </w:rPr>
        <w:t xml:space="preserve">Name: </w:t>
      </w:r>
      <w:r>
        <w:rPr>
          <w:rFonts w:cs="MVAJUN+DINMittelschrift"/>
          <w:color w:val="000000"/>
        </w:rPr>
        <w:tab/>
        <w:t>_ _ _ _ _ _ _ _ _ _ _ _ _ _ _ _ _ _ _</w:t>
      </w:r>
    </w:p>
    <w:p w14:paraId="289A6C30" w14:textId="77777777" w:rsidR="0063263C" w:rsidRPr="007A1C7B" w:rsidRDefault="0063263C" w:rsidP="0063263C">
      <w:pPr>
        <w:autoSpaceDE w:val="0"/>
        <w:autoSpaceDN w:val="0"/>
        <w:adjustRightInd w:val="0"/>
        <w:spacing w:after="100" w:line="480" w:lineRule="auto"/>
        <w:rPr>
          <w:rFonts w:cs="MVAJUN+DINMittelschrift"/>
          <w:color w:val="000000"/>
        </w:rPr>
      </w:pPr>
      <w:r w:rsidRPr="007A1C7B">
        <w:rPr>
          <w:rFonts w:cs="MVAJUN+DINMittelschrift"/>
          <w:color w:val="000000"/>
        </w:rPr>
        <w:t>Sign</w:t>
      </w:r>
      <w:r w:rsidR="00DF7C05">
        <w:rPr>
          <w:rFonts w:cs="MVAJUN+DINMittelschrift"/>
          <w:color w:val="000000"/>
        </w:rPr>
        <w:t>ature</w:t>
      </w:r>
      <w:r w:rsidRPr="007A1C7B">
        <w:rPr>
          <w:rFonts w:cs="MVAJUN+DINMittelschrift"/>
          <w:color w:val="000000"/>
        </w:rPr>
        <w:t>:</w:t>
      </w:r>
      <w:r w:rsidR="00254CB6" w:rsidRPr="00254CB6">
        <w:rPr>
          <w:rFonts w:cs="MVAJUN+DINMittelschrift"/>
          <w:color w:val="000000"/>
        </w:rPr>
        <w:t xml:space="preserve"> </w:t>
      </w:r>
      <w:r w:rsidR="00DF7C05">
        <w:rPr>
          <w:rFonts w:cs="MVAJUN+DINMittelschrift"/>
          <w:color w:val="000000"/>
        </w:rPr>
        <w:tab/>
      </w:r>
      <w:r w:rsidR="00254CB6">
        <w:rPr>
          <w:rFonts w:cs="MVAJUN+DINMittelschrift"/>
          <w:color w:val="000000"/>
        </w:rPr>
        <w:t>_ _ _ _ _ _ _ _ _ _ _ _ _ _ _ _ _ _ _</w:t>
      </w:r>
      <w:r w:rsidR="00254CB6">
        <w:rPr>
          <w:rFonts w:cs="MVAJUN+DINMittelschrift"/>
          <w:color w:val="000000"/>
        </w:rPr>
        <w:tab/>
      </w:r>
      <w:r w:rsidRPr="007A1C7B">
        <w:rPr>
          <w:rFonts w:cs="MVAJUN+DINMittelschrift"/>
          <w:color w:val="000000"/>
        </w:rPr>
        <w:t xml:space="preserve">Date: </w:t>
      </w:r>
      <w:r w:rsidR="00254CB6">
        <w:rPr>
          <w:rFonts w:cs="MVAJUN+DINMittelschrift"/>
          <w:color w:val="000000"/>
        </w:rPr>
        <w:t>_ _ _ _ _ _ _ _ _ _ _ _</w:t>
      </w:r>
    </w:p>
    <w:p w14:paraId="473542A1" w14:textId="77777777" w:rsidR="00DF7C05" w:rsidRPr="00DF7C05" w:rsidRDefault="00936650" w:rsidP="00DF7C05">
      <w:pPr>
        <w:autoSpaceDE w:val="0"/>
        <w:autoSpaceDN w:val="0"/>
        <w:adjustRightInd w:val="0"/>
        <w:spacing w:after="0" w:line="240" w:lineRule="auto"/>
        <w:rPr>
          <w:rFonts w:cs="MVAJUN+DINMittelschrift"/>
          <w:b/>
          <w:i/>
          <w:color w:val="000000"/>
        </w:rPr>
      </w:pPr>
      <w:r w:rsidRPr="00DF7C05">
        <w:rPr>
          <w:rFonts w:cs="MVAJUN+DINMittelschrift"/>
          <w:b/>
          <w:i/>
          <w:color w:val="000000"/>
        </w:rPr>
        <w:t>Witness</w:t>
      </w:r>
    </w:p>
    <w:p w14:paraId="614A087B" w14:textId="77777777" w:rsidR="00755B29" w:rsidRDefault="00755B29" w:rsidP="00755B29">
      <w:pPr>
        <w:autoSpaceDE w:val="0"/>
        <w:autoSpaceDN w:val="0"/>
        <w:adjustRightInd w:val="0"/>
        <w:spacing w:after="100" w:line="480" w:lineRule="auto"/>
        <w:rPr>
          <w:rFonts w:cs="MVAJUN+DINMittelschrift"/>
          <w:color w:val="000000"/>
        </w:rPr>
      </w:pPr>
      <w:r>
        <w:rPr>
          <w:rFonts w:cs="MVAJUN+DINMittelschrift"/>
          <w:color w:val="000000"/>
        </w:rPr>
        <w:t>Full Name:</w:t>
      </w:r>
      <w:r>
        <w:rPr>
          <w:rFonts w:cs="MVAJUN+DINMittelschrift"/>
          <w:color w:val="000000"/>
        </w:rPr>
        <w:tab/>
        <w:t>_ _ _ _ _ _ _ _ _ _ _ _ _ _ _ _ _ _ _</w:t>
      </w:r>
      <w:r w:rsidRPr="00755B29">
        <w:rPr>
          <w:rFonts w:cs="MVAJUN+DINMittelschrift"/>
          <w:color w:val="000000"/>
        </w:rPr>
        <w:t xml:space="preserve"> </w:t>
      </w:r>
      <w:r>
        <w:rPr>
          <w:rFonts w:cs="MVAJUN+DINMittelschrift"/>
          <w:color w:val="000000"/>
        </w:rPr>
        <w:tab/>
      </w:r>
      <w:r>
        <w:rPr>
          <w:rFonts w:cs="MVAJUN+DINMittelschrift"/>
          <w:color w:val="000000"/>
        </w:rPr>
        <w:tab/>
      </w:r>
    </w:p>
    <w:p w14:paraId="70344965" w14:textId="77777777" w:rsidR="00755B29" w:rsidRPr="007A1C7B" w:rsidRDefault="00755B29" w:rsidP="00755B29">
      <w:pPr>
        <w:autoSpaceDE w:val="0"/>
        <w:autoSpaceDN w:val="0"/>
        <w:adjustRightInd w:val="0"/>
        <w:spacing w:after="100" w:line="480" w:lineRule="auto"/>
        <w:rPr>
          <w:rFonts w:cs="MVAJUN+DINMittelschrift"/>
          <w:color w:val="000000"/>
        </w:rPr>
      </w:pPr>
      <w:r>
        <w:rPr>
          <w:rFonts w:cs="MVAJUN+DINMittelschrift"/>
          <w:color w:val="000000"/>
        </w:rPr>
        <w:t>Sig</w:t>
      </w:r>
      <w:r w:rsidR="00DF7C05">
        <w:rPr>
          <w:rFonts w:cs="MVAJUN+DINMittelschrift"/>
          <w:color w:val="000000"/>
        </w:rPr>
        <w:t>nature</w:t>
      </w:r>
      <w:r w:rsidR="007A1C7B" w:rsidRPr="007A1C7B">
        <w:rPr>
          <w:rFonts w:cs="MVAJUN+DINMittelschrift"/>
          <w:color w:val="000000"/>
        </w:rPr>
        <w:t xml:space="preserve">: </w:t>
      </w:r>
      <w:r w:rsidR="00254CB6">
        <w:rPr>
          <w:rFonts w:cs="MVAJUN+DINMittelschrift"/>
          <w:color w:val="000000"/>
        </w:rPr>
        <w:tab/>
        <w:t>_ _ _ _ _ _ _ _ _ _ _ _ _ _ _ _ _ _ _</w:t>
      </w:r>
      <w:r w:rsidRPr="00755B29">
        <w:rPr>
          <w:rFonts w:cs="MVAJUN+DINMittelschrift"/>
          <w:color w:val="000000"/>
        </w:rPr>
        <w:t xml:space="preserve"> </w:t>
      </w:r>
      <w:r>
        <w:rPr>
          <w:rFonts w:cs="MVAJUN+DINMittelschrift"/>
          <w:color w:val="000000"/>
        </w:rPr>
        <w:tab/>
      </w:r>
      <w:r w:rsidRPr="007A1C7B">
        <w:rPr>
          <w:rFonts w:cs="MVAJUN+DINMittelschrift"/>
          <w:color w:val="000000"/>
        </w:rPr>
        <w:t xml:space="preserve">Date: </w:t>
      </w:r>
      <w:r>
        <w:rPr>
          <w:rFonts w:cs="MVAJUN+DINMittelschrift"/>
          <w:color w:val="000000"/>
        </w:rPr>
        <w:t>_ _ _ _ _ _ _ _ _ _ _ _</w:t>
      </w:r>
    </w:p>
    <w:p w14:paraId="20F0AB6B" w14:textId="77777777" w:rsidR="007A1C7B" w:rsidRPr="007A1C7B" w:rsidRDefault="007A1C7B" w:rsidP="007A1C7B">
      <w:pPr>
        <w:autoSpaceDE w:val="0"/>
        <w:autoSpaceDN w:val="0"/>
        <w:adjustRightInd w:val="0"/>
        <w:spacing w:after="100" w:line="181" w:lineRule="atLeast"/>
        <w:rPr>
          <w:rFonts w:cs="LNQDGP+DIN-Black"/>
          <w:color w:val="000000"/>
        </w:rPr>
      </w:pPr>
      <w:r w:rsidRPr="007A1C7B">
        <w:rPr>
          <w:rFonts w:cs="LNQDGP+DIN-Black"/>
          <w:b/>
          <w:bCs/>
          <w:color w:val="000000"/>
        </w:rPr>
        <w:t>Note</w:t>
      </w:r>
    </w:p>
    <w:p w14:paraId="4BECE7EF" w14:textId="2059BB2D" w:rsidR="00436490" w:rsidRDefault="007627F4" w:rsidP="00892B7C">
      <w:pPr>
        <w:pStyle w:val="ListParagraph"/>
        <w:numPr>
          <w:ilvl w:val="0"/>
          <w:numId w:val="12"/>
        </w:numPr>
        <w:autoSpaceDE w:val="0"/>
        <w:autoSpaceDN w:val="0"/>
        <w:adjustRightInd w:val="0"/>
        <w:spacing w:after="40" w:line="181" w:lineRule="atLeast"/>
        <w:rPr>
          <w:rFonts w:cs="MVAJUN+DINMittelschrift"/>
          <w:color w:val="000000"/>
        </w:rPr>
      </w:pPr>
      <w:r>
        <w:rPr>
          <w:rFonts w:cs="MVAJUN+DINMittelschrift"/>
          <w:color w:val="000000"/>
        </w:rPr>
        <w:t>The c</w:t>
      </w:r>
      <w:r w:rsidR="00211138">
        <w:rPr>
          <w:rFonts w:cs="MVAJUN+DINMittelschrift"/>
          <w:color w:val="000000"/>
        </w:rPr>
        <w:t xml:space="preserve">ertificate and declaration </w:t>
      </w:r>
      <w:r w:rsidR="007A1C7B" w:rsidRPr="00892B7C">
        <w:rPr>
          <w:rFonts w:cs="MVAJUN+DINMittelschrift"/>
          <w:color w:val="000000"/>
        </w:rPr>
        <w:t xml:space="preserve">must not be amended or qualified in any way. Incomplete, amended or qualified certificates </w:t>
      </w:r>
      <w:r w:rsidR="00211138">
        <w:rPr>
          <w:rFonts w:cs="MVAJUN+DINMittelschrift"/>
          <w:color w:val="000000"/>
        </w:rPr>
        <w:t xml:space="preserve">/ declarations </w:t>
      </w:r>
      <w:r w:rsidR="007A1C7B" w:rsidRPr="00892B7C">
        <w:rPr>
          <w:rFonts w:cs="MVAJUN+DINMittelschrift"/>
          <w:color w:val="000000"/>
        </w:rPr>
        <w:t>will not be accepted by the ACFE Board</w:t>
      </w:r>
      <w:r w:rsidR="00F5000A">
        <w:rPr>
          <w:rFonts w:cs="MVAJUN+DINMittelschrift"/>
          <w:color w:val="000000"/>
        </w:rPr>
        <w:t>.</w:t>
      </w:r>
    </w:p>
    <w:p w14:paraId="5A8AA147" w14:textId="77777777" w:rsidR="00892B7C" w:rsidRDefault="00892B7C" w:rsidP="00892B7C">
      <w:pPr>
        <w:pStyle w:val="ListParagraph"/>
        <w:numPr>
          <w:ilvl w:val="0"/>
          <w:numId w:val="12"/>
        </w:numPr>
        <w:autoSpaceDE w:val="0"/>
        <w:autoSpaceDN w:val="0"/>
        <w:adjustRightInd w:val="0"/>
        <w:spacing w:after="40" w:line="181" w:lineRule="atLeast"/>
        <w:rPr>
          <w:rFonts w:cs="MVAJUN+DINMittelschrift"/>
          <w:color w:val="000000"/>
        </w:rPr>
      </w:pPr>
      <w:r>
        <w:rPr>
          <w:rFonts w:cs="MVAJUN+DINMittelschrift"/>
          <w:color w:val="000000"/>
        </w:rPr>
        <w:t xml:space="preserve">See </w:t>
      </w:r>
      <w:r w:rsidR="005A62D6">
        <w:rPr>
          <w:rFonts w:cs="MVAJUN+DINMittelschrift"/>
          <w:color w:val="000000"/>
        </w:rPr>
        <w:t>section 1.4</w:t>
      </w:r>
      <w:r w:rsidR="00F5000A">
        <w:rPr>
          <w:rFonts w:cs="MVAJUN+DINMittelschrift"/>
          <w:color w:val="000000"/>
        </w:rPr>
        <w:t xml:space="preserve"> for information on lodging this assessment.</w:t>
      </w:r>
    </w:p>
    <w:p w14:paraId="1359F863" w14:textId="77777777" w:rsidR="00254CB6" w:rsidRPr="00892B7C" w:rsidRDefault="00254CB6" w:rsidP="00254CB6">
      <w:pPr>
        <w:pStyle w:val="ListParagraph"/>
        <w:autoSpaceDE w:val="0"/>
        <w:autoSpaceDN w:val="0"/>
        <w:adjustRightInd w:val="0"/>
        <w:spacing w:after="40" w:line="181" w:lineRule="atLeast"/>
        <w:rPr>
          <w:rFonts w:cs="MVAJUN+DINMittelschrift"/>
          <w:color w:val="000000"/>
        </w:rPr>
      </w:pPr>
    </w:p>
    <w:sectPr w:rsidR="00254CB6" w:rsidRPr="00892B7C" w:rsidSect="00D870F5">
      <w:type w:val="continuous"/>
      <w:pgSz w:w="11906" w:h="16838" w:code="9"/>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44E5F" w14:textId="77777777" w:rsidR="003F6E6C" w:rsidRDefault="003F6E6C" w:rsidP="00155D24">
      <w:pPr>
        <w:spacing w:after="0" w:line="240" w:lineRule="auto"/>
      </w:pPr>
      <w:r>
        <w:separator/>
      </w:r>
    </w:p>
  </w:endnote>
  <w:endnote w:type="continuationSeparator" w:id="0">
    <w:p w14:paraId="25A6AFAC" w14:textId="77777777" w:rsidR="003F6E6C" w:rsidRDefault="003F6E6C" w:rsidP="0015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VAJUN+DINMittelschrift">
    <w:altName w:val="DIN Mittelschrif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KFGXSR+Bookman-Bold">
    <w:altName w:val="Bookman Old Style"/>
    <w:panose1 w:val="00000000000000000000"/>
    <w:charset w:val="00"/>
    <w:family w:val="roman"/>
    <w:notTrueType/>
    <w:pitch w:val="default"/>
    <w:sig w:usb0="00000003" w:usb1="00000000" w:usb2="00000000" w:usb3="00000000" w:csb0="00000001" w:csb1="00000000"/>
  </w:font>
  <w:font w:name="LNQDGP+DIN-Black">
    <w:altName w:val="D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06360"/>
      <w:docPartObj>
        <w:docPartGallery w:val="Page Numbers (Bottom of Page)"/>
        <w:docPartUnique/>
      </w:docPartObj>
    </w:sdtPr>
    <w:sdtEndPr>
      <w:rPr>
        <w:noProof/>
      </w:rPr>
    </w:sdtEndPr>
    <w:sdtContent>
      <w:p w14:paraId="79ACF6B3" w14:textId="77777777" w:rsidR="003F6E6C" w:rsidRDefault="003F6E6C" w:rsidP="00155D24">
        <w:pPr>
          <w:pStyle w:val="Footer"/>
          <w:jc w:val="right"/>
        </w:pPr>
        <w:r>
          <w:t xml:space="preserve">Page | </w:t>
        </w:r>
        <w:r>
          <w:fldChar w:fldCharType="begin"/>
        </w:r>
        <w:r>
          <w:instrText xml:space="preserve"> PAGE   \* MERGEFORMAT </w:instrText>
        </w:r>
        <w:r>
          <w:fldChar w:fldCharType="separate"/>
        </w:r>
        <w:r w:rsidR="00F93730">
          <w:rPr>
            <w:noProof/>
          </w:rPr>
          <w:t>2</w:t>
        </w:r>
        <w:r>
          <w:rPr>
            <w:noProof/>
          </w:rPr>
          <w:fldChar w:fldCharType="end"/>
        </w:r>
      </w:p>
    </w:sdtContent>
  </w:sdt>
  <w:p w14:paraId="7B8124F0" w14:textId="77777777" w:rsidR="003F6E6C" w:rsidRDefault="003F6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704794"/>
      <w:docPartObj>
        <w:docPartGallery w:val="Page Numbers (Bottom of Page)"/>
        <w:docPartUnique/>
      </w:docPartObj>
    </w:sdtPr>
    <w:sdtEndPr>
      <w:rPr>
        <w:noProof/>
      </w:rPr>
    </w:sdtEndPr>
    <w:sdtContent>
      <w:p w14:paraId="6C88CD13" w14:textId="77777777" w:rsidR="003F6E6C" w:rsidRDefault="003F6E6C">
        <w:pPr>
          <w:pStyle w:val="Footer"/>
        </w:pPr>
        <w:r>
          <w:t xml:space="preserve">Page | </w:t>
        </w:r>
        <w:r>
          <w:fldChar w:fldCharType="begin"/>
        </w:r>
        <w:r>
          <w:instrText xml:space="preserve"> PAGE   \* MERGEFORMAT </w:instrText>
        </w:r>
        <w:r>
          <w:fldChar w:fldCharType="separate"/>
        </w:r>
        <w:r w:rsidR="00F93730">
          <w:rPr>
            <w:noProof/>
          </w:rPr>
          <w:t>1</w:t>
        </w:r>
        <w:r>
          <w:rPr>
            <w:noProof/>
          </w:rPr>
          <w:fldChar w:fldCharType="end"/>
        </w:r>
      </w:p>
    </w:sdtContent>
  </w:sdt>
  <w:p w14:paraId="57303242" w14:textId="77777777" w:rsidR="003F6E6C" w:rsidRDefault="003F6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24AC1" w14:textId="77777777" w:rsidR="003F6E6C" w:rsidRDefault="003F6E6C" w:rsidP="00155D24">
      <w:pPr>
        <w:spacing w:after="0" w:line="240" w:lineRule="auto"/>
      </w:pPr>
      <w:r>
        <w:separator/>
      </w:r>
    </w:p>
  </w:footnote>
  <w:footnote w:type="continuationSeparator" w:id="0">
    <w:p w14:paraId="4A1E87AE" w14:textId="77777777" w:rsidR="003F6E6C" w:rsidRDefault="003F6E6C" w:rsidP="0015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5D10B" w14:textId="77777777" w:rsidR="003F6E6C" w:rsidRPr="00C62EDB" w:rsidRDefault="003F6E6C" w:rsidP="00102E0B">
    <w:pPr>
      <w:pStyle w:val="Header"/>
      <w:jc w:val="right"/>
      <w:rPr>
        <w:b/>
      </w:rPr>
    </w:pPr>
    <w:r>
      <w:rPr>
        <w:b/>
      </w:rPr>
      <w:t>Guidelines for assessing the ‘B</w:t>
    </w:r>
    <w:r w:rsidRPr="00C62EDB">
      <w:rPr>
        <w:b/>
      </w:rPr>
      <w:t xml:space="preserve">usiness and </w:t>
    </w:r>
    <w:r>
      <w:rPr>
        <w:b/>
      </w:rPr>
      <w:t>Governance S</w:t>
    </w:r>
    <w:r w:rsidRPr="00C62EDB">
      <w:rPr>
        <w:b/>
      </w:rPr>
      <w:t>tatus</w:t>
    </w:r>
    <w:r>
      <w:rPr>
        <w:b/>
      </w:rPr>
      <w:t>’ (BGS)</w:t>
    </w:r>
    <w:r w:rsidRPr="00C62EDB">
      <w:rPr>
        <w:b/>
      </w:rPr>
      <w:t xml:space="preserve"> of ACFE Board registered organisations </w:t>
    </w:r>
  </w:p>
  <w:p w14:paraId="22E17C0C" w14:textId="77777777" w:rsidR="003F6E6C" w:rsidRPr="001670D8" w:rsidRDefault="003F6E6C" w:rsidP="00C62EDB">
    <w:pPr>
      <w:pStyle w:val="Header"/>
      <w:jc w:val="right"/>
      <w:rPr>
        <w:b/>
      </w:rPr>
    </w:pPr>
    <w:r>
      <w:rPr>
        <w:rFonts w:cs="MVAJUN+DINMittelschrift"/>
        <w:color w:val="000000"/>
      </w:rPr>
      <w:t>January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DE3"/>
    <w:multiLevelType w:val="hybridMultilevel"/>
    <w:tmpl w:val="F62453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9D1C6B"/>
    <w:multiLevelType w:val="hybridMultilevel"/>
    <w:tmpl w:val="C966FB2C"/>
    <w:lvl w:ilvl="0" w:tplc="7D7A35F8">
      <w:numFmt w:val="bullet"/>
      <w:lvlText w:val="•"/>
      <w:lvlJc w:val="left"/>
      <w:pPr>
        <w:ind w:left="720" w:hanging="360"/>
      </w:pPr>
      <w:rPr>
        <w:rFonts w:ascii="Calibri" w:eastAsiaTheme="minorHAnsi" w:hAnsi="Calibri" w:cs="MVAJUN+DINMittelschrif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0964E6"/>
    <w:multiLevelType w:val="hybridMultilevel"/>
    <w:tmpl w:val="D3C2534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DE20C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FC014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6838E6"/>
    <w:multiLevelType w:val="hybridMultilevel"/>
    <w:tmpl w:val="3B161324"/>
    <w:lvl w:ilvl="0" w:tplc="7D7A35F8">
      <w:numFmt w:val="bullet"/>
      <w:lvlText w:val="•"/>
      <w:lvlJc w:val="left"/>
      <w:pPr>
        <w:ind w:left="3600" w:hanging="360"/>
      </w:pPr>
      <w:rPr>
        <w:rFonts w:ascii="Calibri" w:eastAsiaTheme="minorHAnsi" w:hAnsi="Calibri" w:cs="MVAJUN+DINMittelschrift"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
    <w:nsid w:val="25A0122B"/>
    <w:multiLevelType w:val="multilevel"/>
    <w:tmpl w:val="ED160C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8BD11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3D1A5F"/>
    <w:multiLevelType w:val="multilevel"/>
    <w:tmpl w:val="ECA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EA2257"/>
    <w:multiLevelType w:val="multilevel"/>
    <w:tmpl w:val="4F0CD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291E25"/>
    <w:multiLevelType w:val="multilevel"/>
    <w:tmpl w:val="2CB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965A8"/>
    <w:multiLevelType w:val="hybridMultilevel"/>
    <w:tmpl w:val="4E081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594BA8"/>
    <w:multiLevelType w:val="hybridMultilevel"/>
    <w:tmpl w:val="21D8D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B5B348B"/>
    <w:multiLevelType w:val="hybridMultilevel"/>
    <w:tmpl w:val="F6781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0A6352"/>
    <w:multiLevelType w:val="hybridMultilevel"/>
    <w:tmpl w:val="F57ACE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0A21583"/>
    <w:multiLevelType w:val="hybridMultilevel"/>
    <w:tmpl w:val="EA847CDC"/>
    <w:lvl w:ilvl="0" w:tplc="7D7A35F8">
      <w:numFmt w:val="bullet"/>
      <w:lvlText w:val="•"/>
      <w:lvlJc w:val="left"/>
      <w:pPr>
        <w:ind w:left="720" w:hanging="360"/>
      </w:pPr>
      <w:rPr>
        <w:rFonts w:ascii="Calibri" w:eastAsiaTheme="minorHAnsi" w:hAnsi="Calibri" w:cs="MVAJUN+DINMittelschrif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0036B8"/>
    <w:multiLevelType w:val="hybridMultilevel"/>
    <w:tmpl w:val="02BC2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2CA463D"/>
    <w:multiLevelType w:val="multilevel"/>
    <w:tmpl w:val="A4A4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263D62"/>
    <w:multiLevelType w:val="multilevel"/>
    <w:tmpl w:val="0DD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FC2DC1"/>
    <w:multiLevelType w:val="multilevel"/>
    <w:tmpl w:val="DF8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F0C71"/>
    <w:multiLevelType w:val="multilevel"/>
    <w:tmpl w:val="137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E131CA"/>
    <w:multiLevelType w:val="hybridMultilevel"/>
    <w:tmpl w:val="B908E2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nsid w:val="68FB25B2"/>
    <w:multiLevelType w:val="multilevel"/>
    <w:tmpl w:val="B45A5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B34B5C"/>
    <w:multiLevelType w:val="multilevel"/>
    <w:tmpl w:val="80E6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FC1BCF"/>
    <w:multiLevelType w:val="hybridMultilevel"/>
    <w:tmpl w:val="F4D668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9157349"/>
    <w:multiLevelType w:val="hybridMultilevel"/>
    <w:tmpl w:val="1ED2CA60"/>
    <w:lvl w:ilvl="0" w:tplc="7D7A35F8">
      <w:numFmt w:val="bullet"/>
      <w:lvlText w:val="•"/>
      <w:lvlJc w:val="left"/>
      <w:pPr>
        <w:ind w:left="720" w:hanging="360"/>
      </w:pPr>
      <w:rPr>
        <w:rFonts w:ascii="Calibri" w:eastAsiaTheme="minorHAnsi" w:hAnsi="Calibri" w:cs="MVAJUN+DINMittelschrif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2"/>
  </w:num>
  <w:num w:numId="4">
    <w:abstractNumId w:val="9"/>
  </w:num>
  <w:num w:numId="5">
    <w:abstractNumId w:val="20"/>
  </w:num>
  <w:num w:numId="6">
    <w:abstractNumId w:val="23"/>
  </w:num>
  <w:num w:numId="7">
    <w:abstractNumId w:val="18"/>
  </w:num>
  <w:num w:numId="8">
    <w:abstractNumId w:val="10"/>
  </w:num>
  <w:num w:numId="9">
    <w:abstractNumId w:val="17"/>
  </w:num>
  <w:num w:numId="10">
    <w:abstractNumId w:val="8"/>
  </w:num>
  <w:num w:numId="11">
    <w:abstractNumId w:val="13"/>
  </w:num>
  <w:num w:numId="12">
    <w:abstractNumId w:val="1"/>
  </w:num>
  <w:num w:numId="13">
    <w:abstractNumId w:val="25"/>
  </w:num>
  <w:num w:numId="14">
    <w:abstractNumId w:val="14"/>
  </w:num>
  <w:num w:numId="15">
    <w:abstractNumId w:val="0"/>
  </w:num>
  <w:num w:numId="16">
    <w:abstractNumId w:val="6"/>
  </w:num>
  <w:num w:numId="17">
    <w:abstractNumId w:val="4"/>
  </w:num>
  <w:num w:numId="18">
    <w:abstractNumId w:val="7"/>
  </w:num>
  <w:num w:numId="19">
    <w:abstractNumId w:val="3"/>
  </w:num>
  <w:num w:numId="20">
    <w:abstractNumId w:val="2"/>
  </w:num>
  <w:num w:numId="21">
    <w:abstractNumId w:val="24"/>
  </w:num>
  <w:num w:numId="22">
    <w:abstractNumId w:val="11"/>
  </w:num>
  <w:num w:numId="23">
    <w:abstractNumId w:val="15"/>
  </w:num>
  <w:num w:numId="24">
    <w:abstractNumId w:val="5"/>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7B"/>
    <w:rsid w:val="000252B6"/>
    <w:rsid w:val="0003275E"/>
    <w:rsid w:val="000753F6"/>
    <w:rsid w:val="00080463"/>
    <w:rsid w:val="000A3B5B"/>
    <w:rsid w:val="00102E0B"/>
    <w:rsid w:val="00106616"/>
    <w:rsid w:val="00112589"/>
    <w:rsid w:val="0013513B"/>
    <w:rsid w:val="00142C03"/>
    <w:rsid w:val="001529AE"/>
    <w:rsid w:val="00155D24"/>
    <w:rsid w:val="001670D8"/>
    <w:rsid w:val="001B69B4"/>
    <w:rsid w:val="001D5FF8"/>
    <w:rsid w:val="001F5220"/>
    <w:rsid w:val="00210922"/>
    <w:rsid w:val="00211138"/>
    <w:rsid w:val="0022714B"/>
    <w:rsid w:val="00237C15"/>
    <w:rsid w:val="00254CB6"/>
    <w:rsid w:val="002D3236"/>
    <w:rsid w:val="003447C1"/>
    <w:rsid w:val="00375B4A"/>
    <w:rsid w:val="00381075"/>
    <w:rsid w:val="0038702A"/>
    <w:rsid w:val="00396E09"/>
    <w:rsid w:val="003978CA"/>
    <w:rsid w:val="003B67BD"/>
    <w:rsid w:val="003E2176"/>
    <w:rsid w:val="003F6E6C"/>
    <w:rsid w:val="00415D14"/>
    <w:rsid w:val="004208FD"/>
    <w:rsid w:val="00436490"/>
    <w:rsid w:val="00475544"/>
    <w:rsid w:val="00480DB5"/>
    <w:rsid w:val="004C5494"/>
    <w:rsid w:val="00501830"/>
    <w:rsid w:val="005225A8"/>
    <w:rsid w:val="00557158"/>
    <w:rsid w:val="005821A0"/>
    <w:rsid w:val="005A2AF1"/>
    <w:rsid w:val="005A62D6"/>
    <w:rsid w:val="006000CB"/>
    <w:rsid w:val="00601BFA"/>
    <w:rsid w:val="006213AC"/>
    <w:rsid w:val="0062376A"/>
    <w:rsid w:val="0063263C"/>
    <w:rsid w:val="00676869"/>
    <w:rsid w:val="006B5FA5"/>
    <w:rsid w:val="006D0BEF"/>
    <w:rsid w:val="006E09F0"/>
    <w:rsid w:val="006E7585"/>
    <w:rsid w:val="006F3B21"/>
    <w:rsid w:val="00713BD0"/>
    <w:rsid w:val="00722572"/>
    <w:rsid w:val="00750BED"/>
    <w:rsid w:val="00755B29"/>
    <w:rsid w:val="00757BEC"/>
    <w:rsid w:val="007627F4"/>
    <w:rsid w:val="007A1C7B"/>
    <w:rsid w:val="007B438A"/>
    <w:rsid w:val="0082722F"/>
    <w:rsid w:val="00834179"/>
    <w:rsid w:val="00834B81"/>
    <w:rsid w:val="008674FE"/>
    <w:rsid w:val="008728BC"/>
    <w:rsid w:val="00892B7C"/>
    <w:rsid w:val="008949CE"/>
    <w:rsid w:val="00896C0A"/>
    <w:rsid w:val="008C2A98"/>
    <w:rsid w:val="008C4DB9"/>
    <w:rsid w:val="008D6B77"/>
    <w:rsid w:val="008F6938"/>
    <w:rsid w:val="00906472"/>
    <w:rsid w:val="00936650"/>
    <w:rsid w:val="009C6B36"/>
    <w:rsid w:val="009F1F86"/>
    <w:rsid w:val="00A30723"/>
    <w:rsid w:val="00A5142A"/>
    <w:rsid w:val="00A65870"/>
    <w:rsid w:val="00AA4B62"/>
    <w:rsid w:val="00AA5AD5"/>
    <w:rsid w:val="00AF22F1"/>
    <w:rsid w:val="00B04D7F"/>
    <w:rsid w:val="00B10012"/>
    <w:rsid w:val="00B12F89"/>
    <w:rsid w:val="00B22DDA"/>
    <w:rsid w:val="00B71751"/>
    <w:rsid w:val="00B91F60"/>
    <w:rsid w:val="00C00443"/>
    <w:rsid w:val="00C04D3C"/>
    <w:rsid w:val="00C23EC5"/>
    <w:rsid w:val="00C3432B"/>
    <w:rsid w:val="00C43BB7"/>
    <w:rsid w:val="00C62EDB"/>
    <w:rsid w:val="00C83738"/>
    <w:rsid w:val="00C87C08"/>
    <w:rsid w:val="00D136A2"/>
    <w:rsid w:val="00D17B47"/>
    <w:rsid w:val="00D515FC"/>
    <w:rsid w:val="00D6462F"/>
    <w:rsid w:val="00D870F5"/>
    <w:rsid w:val="00DF436A"/>
    <w:rsid w:val="00DF7C05"/>
    <w:rsid w:val="00E137A8"/>
    <w:rsid w:val="00E24E31"/>
    <w:rsid w:val="00E255DF"/>
    <w:rsid w:val="00E51E85"/>
    <w:rsid w:val="00E72BA2"/>
    <w:rsid w:val="00E91131"/>
    <w:rsid w:val="00E919FC"/>
    <w:rsid w:val="00ED3A0C"/>
    <w:rsid w:val="00EF3F2B"/>
    <w:rsid w:val="00EF4A4D"/>
    <w:rsid w:val="00F35C56"/>
    <w:rsid w:val="00F5000A"/>
    <w:rsid w:val="00F72A9A"/>
    <w:rsid w:val="00F8085B"/>
    <w:rsid w:val="00F93730"/>
    <w:rsid w:val="00FA4BC4"/>
    <w:rsid w:val="00FE0A96"/>
    <w:rsid w:val="00FF1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7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A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A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1C7B"/>
    <w:pPr>
      <w:autoSpaceDE w:val="0"/>
      <w:autoSpaceDN w:val="0"/>
      <w:adjustRightInd w:val="0"/>
      <w:spacing w:after="0" w:line="240" w:lineRule="auto"/>
    </w:pPr>
    <w:rPr>
      <w:rFonts w:ascii="MVAJUN+DINMittelschrift" w:hAnsi="MVAJUN+DINMittelschrift" w:cs="MVAJUN+DINMittelschrift"/>
      <w:color w:val="000000"/>
      <w:sz w:val="24"/>
      <w:szCs w:val="24"/>
    </w:rPr>
  </w:style>
  <w:style w:type="paragraph" w:customStyle="1" w:styleId="Pa0">
    <w:name w:val="Pa0"/>
    <w:basedOn w:val="Default"/>
    <w:next w:val="Default"/>
    <w:uiPriority w:val="99"/>
    <w:rsid w:val="007A1C7B"/>
    <w:pPr>
      <w:spacing w:line="441" w:lineRule="atLeast"/>
    </w:pPr>
    <w:rPr>
      <w:rFonts w:cstheme="minorBidi"/>
      <w:color w:val="auto"/>
    </w:rPr>
  </w:style>
  <w:style w:type="character" w:customStyle="1" w:styleId="A0">
    <w:name w:val="A0"/>
    <w:uiPriority w:val="99"/>
    <w:rsid w:val="007A1C7B"/>
    <w:rPr>
      <w:rFonts w:cs="MVAJUN+DINMittelschrift"/>
      <w:b/>
      <w:bCs/>
      <w:color w:val="000000"/>
      <w:sz w:val="48"/>
      <w:szCs w:val="48"/>
    </w:rPr>
  </w:style>
  <w:style w:type="paragraph" w:customStyle="1" w:styleId="Pa2">
    <w:name w:val="Pa2"/>
    <w:basedOn w:val="Default"/>
    <w:next w:val="Default"/>
    <w:uiPriority w:val="99"/>
    <w:rsid w:val="007A1C7B"/>
    <w:pPr>
      <w:spacing w:line="201" w:lineRule="atLeast"/>
    </w:pPr>
    <w:rPr>
      <w:rFonts w:ascii="KFGXSR+Bookman-Bold" w:hAnsi="KFGXSR+Bookman-Bold" w:cstheme="minorBidi"/>
      <w:color w:val="auto"/>
    </w:rPr>
  </w:style>
  <w:style w:type="paragraph" w:customStyle="1" w:styleId="Pa3">
    <w:name w:val="Pa3"/>
    <w:basedOn w:val="Default"/>
    <w:next w:val="Default"/>
    <w:uiPriority w:val="99"/>
    <w:rsid w:val="007A1C7B"/>
    <w:pPr>
      <w:spacing w:line="181" w:lineRule="atLeast"/>
    </w:pPr>
    <w:rPr>
      <w:rFonts w:ascii="KFGXSR+Bookman-Bold" w:hAnsi="KFGXSR+Bookman-Bold" w:cstheme="minorBidi"/>
      <w:color w:val="auto"/>
    </w:rPr>
  </w:style>
  <w:style w:type="paragraph" w:customStyle="1" w:styleId="Pa5">
    <w:name w:val="Pa5"/>
    <w:basedOn w:val="Default"/>
    <w:next w:val="Default"/>
    <w:uiPriority w:val="99"/>
    <w:rsid w:val="007A1C7B"/>
    <w:pPr>
      <w:spacing w:line="261" w:lineRule="atLeast"/>
    </w:pPr>
    <w:rPr>
      <w:rFonts w:ascii="LNQDGP+DIN-Black" w:hAnsi="LNQDGP+DIN-Black" w:cstheme="minorBidi"/>
      <w:color w:val="auto"/>
    </w:rPr>
  </w:style>
  <w:style w:type="paragraph" w:customStyle="1" w:styleId="Pa6">
    <w:name w:val="Pa6"/>
    <w:basedOn w:val="Default"/>
    <w:next w:val="Default"/>
    <w:uiPriority w:val="99"/>
    <w:rsid w:val="007A1C7B"/>
    <w:pPr>
      <w:spacing w:line="201" w:lineRule="atLeast"/>
    </w:pPr>
    <w:rPr>
      <w:rFonts w:ascii="LNQDGP+DIN-Black" w:hAnsi="LNQDGP+DIN-Black" w:cstheme="minorBidi"/>
      <w:color w:val="auto"/>
    </w:rPr>
  </w:style>
  <w:style w:type="paragraph" w:customStyle="1" w:styleId="Pa7">
    <w:name w:val="Pa7"/>
    <w:basedOn w:val="Default"/>
    <w:next w:val="Default"/>
    <w:uiPriority w:val="99"/>
    <w:rsid w:val="007A1C7B"/>
    <w:pPr>
      <w:spacing w:line="441" w:lineRule="atLeast"/>
    </w:pPr>
    <w:rPr>
      <w:rFonts w:ascii="KFGXSR+Bookman-Bold" w:hAnsi="KFGXSR+Bookman-Bold" w:cstheme="minorBidi"/>
      <w:color w:val="auto"/>
    </w:rPr>
  </w:style>
  <w:style w:type="paragraph" w:customStyle="1" w:styleId="Pa8">
    <w:name w:val="Pa8"/>
    <w:basedOn w:val="Default"/>
    <w:next w:val="Default"/>
    <w:uiPriority w:val="99"/>
    <w:rsid w:val="007A1C7B"/>
    <w:pPr>
      <w:spacing w:line="361" w:lineRule="atLeast"/>
    </w:pPr>
    <w:rPr>
      <w:rFonts w:ascii="KFGXSR+Bookman-Bold" w:hAnsi="KFGXSR+Bookman-Bold" w:cstheme="minorBidi"/>
      <w:color w:val="auto"/>
    </w:rPr>
  </w:style>
  <w:style w:type="paragraph" w:customStyle="1" w:styleId="Pa9">
    <w:name w:val="Pa9"/>
    <w:basedOn w:val="Default"/>
    <w:next w:val="Default"/>
    <w:uiPriority w:val="99"/>
    <w:rsid w:val="007A1C7B"/>
    <w:pPr>
      <w:spacing w:line="281" w:lineRule="atLeast"/>
    </w:pPr>
    <w:rPr>
      <w:rFonts w:ascii="KFGXSR+Bookman-Bold" w:hAnsi="KFGXSR+Bookman-Bold" w:cstheme="minorBidi"/>
      <w:color w:val="auto"/>
    </w:rPr>
  </w:style>
  <w:style w:type="paragraph" w:customStyle="1" w:styleId="Pa10">
    <w:name w:val="Pa10"/>
    <w:basedOn w:val="Default"/>
    <w:next w:val="Default"/>
    <w:uiPriority w:val="99"/>
    <w:rsid w:val="007A1C7B"/>
    <w:pPr>
      <w:spacing w:line="281" w:lineRule="atLeast"/>
    </w:pPr>
    <w:rPr>
      <w:rFonts w:ascii="KFGXSR+Bookman-Bold" w:hAnsi="KFGXSR+Bookman-Bold" w:cstheme="minorBidi"/>
      <w:color w:val="auto"/>
    </w:rPr>
  </w:style>
  <w:style w:type="paragraph" w:customStyle="1" w:styleId="Pa13">
    <w:name w:val="Pa13"/>
    <w:basedOn w:val="Default"/>
    <w:next w:val="Default"/>
    <w:uiPriority w:val="99"/>
    <w:rsid w:val="007A1C7B"/>
    <w:pPr>
      <w:spacing w:line="181" w:lineRule="atLeast"/>
    </w:pPr>
    <w:rPr>
      <w:rFonts w:ascii="KFGXSR+Bookman-Bold" w:hAnsi="KFGXSR+Bookman-Bold" w:cstheme="minorBidi"/>
      <w:color w:val="auto"/>
    </w:rPr>
  </w:style>
  <w:style w:type="paragraph" w:customStyle="1" w:styleId="Pa12">
    <w:name w:val="Pa12"/>
    <w:basedOn w:val="Default"/>
    <w:next w:val="Default"/>
    <w:uiPriority w:val="99"/>
    <w:rsid w:val="007A1C7B"/>
    <w:pPr>
      <w:spacing w:line="181" w:lineRule="atLeast"/>
    </w:pPr>
    <w:rPr>
      <w:rFonts w:ascii="KFGXSR+Bookman-Bold" w:hAnsi="KFGXSR+Bookman-Bold" w:cstheme="minorBidi"/>
      <w:color w:val="auto"/>
    </w:rPr>
  </w:style>
  <w:style w:type="paragraph" w:styleId="ListParagraph">
    <w:name w:val="List Paragraph"/>
    <w:basedOn w:val="Normal"/>
    <w:uiPriority w:val="34"/>
    <w:qFormat/>
    <w:rsid w:val="007A1C7B"/>
    <w:pPr>
      <w:ind w:left="720"/>
      <w:contextualSpacing/>
    </w:pPr>
  </w:style>
  <w:style w:type="paragraph" w:customStyle="1" w:styleId="Pa14">
    <w:name w:val="Pa14"/>
    <w:basedOn w:val="Default"/>
    <w:next w:val="Default"/>
    <w:uiPriority w:val="99"/>
    <w:rsid w:val="007A1C7B"/>
    <w:pPr>
      <w:spacing w:line="181" w:lineRule="atLeast"/>
    </w:pPr>
    <w:rPr>
      <w:rFonts w:ascii="LNQDGP+DIN-Black" w:hAnsi="LNQDGP+DIN-Black" w:cstheme="minorBidi"/>
      <w:color w:val="auto"/>
    </w:rPr>
  </w:style>
  <w:style w:type="paragraph" w:customStyle="1" w:styleId="Pa15">
    <w:name w:val="Pa15"/>
    <w:basedOn w:val="Default"/>
    <w:next w:val="Default"/>
    <w:uiPriority w:val="99"/>
    <w:rsid w:val="007A1C7B"/>
    <w:pPr>
      <w:spacing w:line="171" w:lineRule="atLeast"/>
    </w:pPr>
    <w:rPr>
      <w:rFonts w:ascii="LNQDGP+DIN-Black" w:hAnsi="LNQDGP+DIN-Black" w:cstheme="minorBidi"/>
      <w:color w:val="auto"/>
    </w:rPr>
  </w:style>
  <w:style w:type="paragraph" w:customStyle="1" w:styleId="Pa16">
    <w:name w:val="Pa16"/>
    <w:basedOn w:val="Default"/>
    <w:next w:val="Default"/>
    <w:uiPriority w:val="99"/>
    <w:rsid w:val="007A1C7B"/>
    <w:pPr>
      <w:spacing w:line="171" w:lineRule="atLeast"/>
    </w:pPr>
    <w:rPr>
      <w:rFonts w:ascii="LNQDGP+DIN-Black" w:hAnsi="LNQDGP+DIN-Black" w:cstheme="minorBidi"/>
      <w:color w:val="auto"/>
    </w:rPr>
  </w:style>
  <w:style w:type="character" w:customStyle="1" w:styleId="A3">
    <w:name w:val="A3"/>
    <w:uiPriority w:val="99"/>
    <w:rsid w:val="007A1C7B"/>
    <w:rPr>
      <w:rFonts w:cs="KFGXSR+Bookman-Bold"/>
      <w:b/>
      <w:bCs/>
      <w:color w:val="000000"/>
      <w:sz w:val="18"/>
      <w:szCs w:val="18"/>
    </w:rPr>
  </w:style>
  <w:style w:type="paragraph" w:customStyle="1" w:styleId="Pa19">
    <w:name w:val="Pa19"/>
    <w:basedOn w:val="Default"/>
    <w:next w:val="Default"/>
    <w:uiPriority w:val="99"/>
    <w:rsid w:val="007A1C7B"/>
    <w:pPr>
      <w:spacing w:line="181" w:lineRule="atLeast"/>
    </w:pPr>
    <w:rPr>
      <w:rFonts w:cstheme="minorBidi"/>
      <w:color w:val="auto"/>
    </w:rPr>
  </w:style>
  <w:style w:type="character" w:customStyle="1" w:styleId="Heading1Char">
    <w:name w:val="Heading 1 Char"/>
    <w:basedOn w:val="DefaultParagraphFont"/>
    <w:link w:val="Heading1"/>
    <w:uiPriority w:val="9"/>
    <w:rsid w:val="005571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57158"/>
    <w:pPr>
      <w:outlineLvl w:val="9"/>
    </w:pPr>
    <w:rPr>
      <w:lang w:val="en-US" w:eastAsia="ja-JP"/>
    </w:rPr>
  </w:style>
  <w:style w:type="paragraph" w:styleId="TOC1">
    <w:name w:val="toc 1"/>
    <w:basedOn w:val="Normal"/>
    <w:next w:val="Normal"/>
    <w:autoRedefine/>
    <w:uiPriority w:val="39"/>
    <w:unhideWhenUsed/>
    <w:qFormat/>
    <w:rsid w:val="00557158"/>
    <w:pPr>
      <w:spacing w:after="100"/>
    </w:pPr>
  </w:style>
  <w:style w:type="character" w:styleId="Hyperlink">
    <w:name w:val="Hyperlink"/>
    <w:basedOn w:val="DefaultParagraphFont"/>
    <w:uiPriority w:val="99"/>
    <w:unhideWhenUsed/>
    <w:rsid w:val="00557158"/>
    <w:rPr>
      <w:color w:val="0000FF" w:themeColor="hyperlink"/>
      <w:u w:val="single"/>
    </w:rPr>
  </w:style>
  <w:style w:type="paragraph" w:styleId="BalloonText">
    <w:name w:val="Balloon Text"/>
    <w:basedOn w:val="Normal"/>
    <w:link w:val="BalloonTextChar"/>
    <w:uiPriority w:val="99"/>
    <w:semiHidden/>
    <w:unhideWhenUsed/>
    <w:rsid w:val="00557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158"/>
    <w:rPr>
      <w:rFonts w:ascii="Tahoma" w:hAnsi="Tahoma" w:cs="Tahoma"/>
      <w:sz w:val="16"/>
      <w:szCs w:val="16"/>
    </w:rPr>
  </w:style>
  <w:style w:type="character" w:customStyle="1" w:styleId="Heading2Char">
    <w:name w:val="Heading 2 Char"/>
    <w:basedOn w:val="DefaultParagraphFont"/>
    <w:link w:val="Heading2"/>
    <w:uiPriority w:val="9"/>
    <w:rsid w:val="00F72A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2A9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36490"/>
    <w:rPr>
      <w:i/>
      <w:iCs/>
    </w:rPr>
  </w:style>
  <w:style w:type="character" w:styleId="Strong">
    <w:name w:val="Strong"/>
    <w:basedOn w:val="DefaultParagraphFont"/>
    <w:uiPriority w:val="22"/>
    <w:qFormat/>
    <w:rsid w:val="00436490"/>
    <w:rPr>
      <w:b/>
      <w:bCs/>
    </w:rPr>
  </w:style>
  <w:style w:type="paragraph" w:styleId="TOC2">
    <w:name w:val="toc 2"/>
    <w:basedOn w:val="Normal"/>
    <w:next w:val="Normal"/>
    <w:autoRedefine/>
    <w:uiPriority w:val="39"/>
    <w:unhideWhenUsed/>
    <w:qFormat/>
    <w:rsid w:val="00C43BB7"/>
    <w:pPr>
      <w:spacing w:after="100"/>
      <w:ind w:left="220"/>
    </w:pPr>
  </w:style>
  <w:style w:type="paragraph" w:styleId="TOC3">
    <w:name w:val="toc 3"/>
    <w:basedOn w:val="Normal"/>
    <w:next w:val="Normal"/>
    <w:autoRedefine/>
    <w:uiPriority w:val="39"/>
    <w:unhideWhenUsed/>
    <w:qFormat/>
    <w:rsid w:val="00C43BB7"/>
    <w:pPr>
      <w:spacing w:after="100"/>
      <w:ind w:left="440"/>
    </w:pPr>
  </w:style>
  <w:style w:type="paragraph" w:styleId="Header">
    <w:name w:val="header"/>
    <w:basedOn w:val="Normal"/>
    <w:link w:val="HeaderChar"/>
    <w:uiPriority w:val="99"/>
    <w:unhideWhenUsed/>
    <w:rsid w:val="00155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D24"/>
  </w:style>
  <w:style w:type="paragraph" w:styleId="Footer">
    <w:name w:val="footer"/>
    <w:basedOn w:val="Normal"/>
    <w:link w:val="FooterChar"/>
    <w:uiPriority w:val="99"/>
    <w:unhideWhenUsed/>
    <w:rsid w:val="00155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7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A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A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1C7B"/>
    <w:pPr>
      <w:autoSpaceDE w:val="0"/>
      <w:autoSpaceDN w:val="0"/>
      <w:adjustRightInd w:val="0"/>
      <w:spacing w:after="0" w:line="240" w:lineRule="auto"/>
    </w:pPr>
    <w:rPr>
      <w:rFonts w:ascii="MVAJUN+DINMittelschrift" w:hAnsi="MVAJUN+DINMittelschrift" w:cs="MVAJUN+DINMittelschrift"/>
      <w:color w:val="000000"/>
      <w:sz w:val="24"/>
      <w:szCs w:val="24"/>
    </w:rPr>
  </w:style>
  <w:style w:type="paragraph" w:customStyle="1" w:styleId="Pa0">
    <w:name w:val="Pa0"/>
    <w:basedOn w:val="Default"/>
    <w:next w:val="Default"/>
    <w:uiPriority w:val="99"/>
    <w:rsid w:val="007A1C7B"/>
    <w:pPr>
      <w:spacing w:line="441" w:lineRule="atLeast"/>
    </w:pPr>
    <w:rPr>
      <w:rFonts w:cstheme="minorBidi"/>
      <w:color w:val="auto"/>
    </w:rPr>
  </w:style>
  <w:style w:type="character" w:customStyle="1" w:styleId="A0">
    <w:name w:val="A0"/>
    <w:uiPriority w:val="99"/>
    <w:rsid w:val="007A1C7B"/>
    <w:rPr>
      <w:rFonts w:cs="MVAJUN+DINMittelschrift"/>
      <w:b/>
      <w:bCs/>
      <w:color w:val="000000"/>
      <w:sz w:val="48"/>
      <w:szCs w:val="48"/>
    </w:rPr>
  </w:style>
  <w:style w:type="paragraph" w:customStyle="1" w:styleId="Pa2">
    <w:name w:val="Pa2"/>
    <w:basedOn w:val="Default"/>
    <w:next w:val="Default"/>
    <w:uiPriority w:val="99"/>
    <w:rsid w:val="007A1C7B"/>
    <w:pPr>
      <w:spacing w:line="201" w:lineRule="atLeast"/>
    </w:pPr>
    <w:rPr>
      <w:rFonts w:ascii="KFGXSR+Bookman-Bold" w:hAnsi="KFGXSR+Bookman-Bold" w:cstheme="minorBidi"/>
      <w:color w:val="auto"/>
    </w:rPr>
  </w:style>
  <w:style w:type="paragraph" w:customStyle="1" w:styleId="Pa3">
    <w:name w:val="Pa3"/>
    <w:basedOn w:val="Default"/>
    <w:next w:val="Default"/>
    <w:uiPriority w:val="99"/>
    <w:rsid w:val="007A1C7B"/>
    <w:pPr>
      <w:spacing w:line="181" w:lineRule="atLeast"/>
    </w:pPr>
    <w:rPr>
      <w:rFonts w:ascii="KFGXSR+Bookman-Bold" w:hAnsi="KFGXSR+Bookman-Bold" w:cstheme="minorBidi"/>
      <w:color w:val="auto"/>
    </w:rPr>
  </w:style>
  <w:style w:type="paragraph" w:customStyle="1" w:styleId="Pa5">
    <w:name w:val="Pa5"/>
    <w:basedOn w:val="Default"/>
    <w:next w:val="Default"/>
    <w:uiPriority w:val="99"/>
    <w:rsid w:val="007A1C7B"/>
    <w:pPr>
      <w:spacing w:line="261" w:lineRule="atLeast"/>
    </w:pPr>
    <w:rPr>
      <w:rFonts w:ascii="LNQDGP+DIN-Black" w:hAnsi="LNQDGP+DIN-Black" w:cstheme="minorBidi"/>
      <w:color w:val="auto"/>
    </w:rPr>
  </w:style>
  <w:style w:type="paragraph" w:customStyle="1" w:styleId="Pa6">
    <w:name w:val="Pa6"/>
    <w:basedOn w:val="Default"/>
    <w:next w:val="Default"/>
    <w:uiPriority w:val="99"/>
    <w:rsid w:val="007A1C7B"/>
    <w:pPr>
      <w:spacing w:line="201" w:lineRule="atLeast"/>
    </w:pPr>
    <w:rPr>
      <w:rFonts w:ascii="LNQDGP+DIN-Black" w:hAnsi="LNQDGP+DIN-Black" w:cstheme="minorBidi"/>
      <w:color w:val="auto"/>
    </w:rPr>
  </w:style>
  <w:style w:type="paragraph" w:customStyle="1" w:styleId="Pa7">
    <w:name w:val="Pa7"/>
    <w:basedOn w:val="Default"/>
    <w:next w:val="Default"/>
    <w:uiPriority w:val="99"/>
    <w:rsid w:val="007A1C7B"/>
    <w:pPr>
      <w:spacing w:line="441" w:lineRule="atLeast"/>
    </w:pPr>
    <w:rPr>
      <w:rFonts w:ascii="KFGXSR+Bookman-Bold" w:hAnsi="KFGXSR+Bookman-Bold" w:cstheme="minorBidi"/>
      <w:color w:val="auto"/>
    </w:rPr>
  </w:style>
  <w:style w:type="paragraph" w:customStyle="1" w:styleId="Pa8">
    <w:name w:val="Pa8"/>
    <w:basedOn w:val="Default"/>
    <w:next w:val="Default"/>
    <w:uiPriority w:val="99"/>
    <w:rsid w:val="007A1C7B"/>
    <w:pPr>
      <w:spacing w:line="361" w:lineRule="atLeast"/>
    </w:pPr>
    <w:rPr>
      <w:rFonts w:ascii="KFGXSR+Bookman-Bold" w:hAnsi="KFGXSR+Bookman-Bold" w:cstheme="minorBidi"/>
      <w:color w:val="auto"/>
    </w:rPr>
  </w:style>
  <w:style w:type="paragraph" w:customStyle="1" w:styleId="Pa9">
    <w:name w:val="Pa9"/>
    <w:basedOn w:val="Default"/>
    <w:next w:val="Default"/>
    <w:uiPriority w:val="99"/>
    <w:rsid w:val="007A1C7B"/>
    <w:pPr>
      <w:spacing w:line="281" w:lineRule="atLeast"/>
    </w:pPr>
    <w:rPr>
      <w:rFonts w:ascii="KFGXSR+Bookman-Bold" w:hAnsi="KFGXSR+Bookman-Bold" w:cstheme="minorBidi"/>
      <w:color w:val="auto"/>
    </w:rPr>
  </w:style>
  <w:style w:type="paragraph" w:customStyle="1" w:styleId="Pa10">
    <w:name w:val="Pa10"/>
    <w:basedOn w:val="Default"/>
    <w:next w:val="Default"/>
    <w:uiPriority w:val="99"/>
    <w:rsid w:val="007A1C7B"/>
    <w:pPr>
      <w:spacing w:line="281" w:lineRule="atLeast"/>
    </w:pPr>
    <w:rPr>
      <w:rFonts w:ascii="KFGXSR+Bookman-Bold" w:hAnsi="KFGXSR+Bookman-Bold" w:cstheme="minorBidi"/>
      <w:color w:val="auto"/>
    </w:rPr>
  </w:style>
  <w:style w:type="paragraph" w:customStyle="1" w:styleId="Pa13">
    <w:name w:val="Pa13"/>
    <w:basedOn w:val="Default"/>
    <w:next w:val="Default"/>
    <w:uiPriority w:val="99"/>
    <w:rsid w:val="007A1C7B"/>
    <w:pPr>
      <w:spacing w:line="181" w:lineRule="atLeast"/>
    </w:pPr>
    <w:rPr>
      <w:rFonts w:ascii="KFGXSR+Bookman-Bold" w:hAnsi="KFGXSR+Bookman-Bold" w:cstheme="minorBidi"/>
      <w:color w:val="auto"/>
    </w:rPr>
  </w:style>
  <w:style w:type="paragraph" w:customStyle="1" w:styleId="Pa12">
    <w:name w:val="Pa12"/>
    <w:basedOn w:val="Default"/>
    <w:next w:val="Default"/>
    <w:uiPriority w:val="99"/>
    <w:rsid w:val="007A1C7B"/>
    <w:pPr>
      <w:spacing w:line="181" w:lineRule="atLeast"/>
    </w:pPr>
    <w:rPr>
      <w:rFonts w:ascii="KFGXSR+Bookman-Bold" w:hAnsi="KFGXSR+Bookman-Bold" w:cstheme="minorBidi"/>
      <w:color w:val="auto"/>
    </w:rPr>
  </w:style>
  <w:style w:type="paragraph" w:styleId="ListParagraph">
    <w:name w:val="List Paragraph"/>
    <w:basedOn w:val="Normal"/>
    <w:uiPriority w:val="34"/>
    <w:qFormat/>
    <w:rsid w:val="007A1C7B"/>
    <w:pPr>
      <w:ind w:left="720"/>
      <w:contextualSpacing/>
    </w:pPr>
  </w:style>
  <w:style w:type="paragraph" w:customStyle="1" w:styleId="Pa14">
    <w:name w:val="Pa14"/>
    <w:basedOn w:val="Default"/>
    <w:next w:val="Default"/>
    <w:uiPriority w:val="99"/>
    <w:rsid w:val="007A1C7B"/>
    <w:pPr>
      <w:spacing w:line="181" w:lineRule="atLeast"/>
    </w:pPr>
    <w:rPr>
      <w:rFonts w:ascii="LNQDGP+DIN-Black" w:hAnsi="LNQDGP+DIN-Black" w:cstheme="minorBidi"/>
      <w:color w:val="auto"/>
    </w:rPr>
  </w:style>
  <w:style w:type="paragraph" w:customStyle="1" w:styleId="Pa15">
    <w:name w:val="Pa15"/>
    <w:basedOn w:val="Default"/>
    <w:next w:val="Default"/>
    <w:uiPriority w:val="99"/>
    <w:rsid w:val="007A1C7B"/>
    <w:pPr>
      <w:spacing w:line="171" w:lineRule="atLeast"/>
    </w:pPr>
    <w:rPr>
      <w:rFonts w:ascii="LNQDGP+DIN-Black" w:hAnsi="LNQDGP+DIN-Black" w:cstheme="minorBidi"/>
      <w:color w:val="auto"/>
    </w:rPr>
  </w:style>
  <w:style w:type="paragraph" w:customStyle="1" w:styleId="Pa16">
    <w:name w:val="Pa16"/>
    <w:basedOn w:val="Default"/>
    <w:next w:val="Default"/>
    <w:uiPriority w:val="99"/>
    <w:rsid w:val="007A1C7B"/>
    <w:pPr>
      <w:spacing w:line="171" w:lineRule="atLeast"/>
    </w:pPr>
    <w:rPr>
      <w:rFonts w:ascii="LNQDGP+DIN-Black" w:hAnsi="LNQDGP+DIN-Black" w:cstheme="minorBidi"/>
      <w:color w:val="auto"/>
    </w:rPr>
  </w:style>
  <w:style w:type="character" w:customStyle="1" w:styleId="A3">
    <w:name w:val="A3"/>
    <w:uiPriority w:val="99"/>
    <w:rsid w:val="007A1C7B"/>
    <w:rPr>
      <w:rFonts w:cs="KFGXSR+Bookman-Bold"/>
      <w:b/>
      <w:bCs/>
      <w:color w:val="000000"/>
      <w:sz w:val="18"/>
      <w:szCs w:val="18"/>
    </w:rPr>
  </w:style>
  <w:style w:type="paragraph" w:customStyle="1" w:styleId="Pa19">
    <w:name w:val="Pa19"/>
    <w:basedOn w:val="Default"/>
    <w:next w:val="Default"/>
    <w:uiPriority w:val="99"/>
    <w:rsid w:val="007A1C7B"/>
    <w:pPr>
      <w:spacing w:line="181" w:lineRule="atLeast"/>
    </w:pPr>
    <w:rPr>
      <w:rFonts w:cstheme="minorBidi"/>
      <w:color w:val="auto"/>
    </w:rPr>
  </w:style>
  <w:style w:type="character" w:customStyle="1" w:styleId="Heading1Char">
    <w:name w:val="Heading 1 Char"/>
    <w:basedOn w:val="DefaultParagraphFont"/>
    <w:link w:val="Heading1"/>
    <w:uiPriority w:val="9"/>
    <w:rsid w:val="005571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57158"/>
    <w:pPr>
      <w:outlineLvl w:val="9"/>
    </w:pPr>
    <w:rPr>
      <w:lang w:val="en-US" w:eastAsia="ja-JP"/>
    </w:rPr>
  </w:style>
  <w:style w:type="paragraph" w:styleId="TOC1">
    <w:name w:val="toc 1"/>
    <w:basedOn w:val="Normal"/>
    <w:next w:val="Normal"/>
    <w:autoRedefine/>
    <w:uiPriority w:val="39"/>
    <w:unhideWhenUsed/>
    <w:qFormat/>
    <w:rsid w:val="00557158"/>
    <w:pPr>
      <w:spacing w:after="100"/>
    </w:pPr>
  </w:style>
  <w:style w:type="character" w:styleId="Hyperlink">
    <w:name w:val="Hyperlink"/>
    <w:basedOn w:val="DefaultParagraphFont"/>
    <w:uiPriority w:val="99"/>
    <w:unhideWhenUsed/>
    <w:rsid w:val="00557158"/>
    <w:rPr>
      <w:color w:val="0000FF" w:themeColor="hyperlink"/>
      <w:u w:val="single"/>
    </w:rPr>
  </w:style>
  <w:style w:type="paragraph" w:styleId="BalloonText">
    <w:name w:val="Balloon Text"/>
    <w:basedOn w:val="Normal"/>
    <w:link w:val="BalloonTextChar"/>
    <w:uiPriority w:val="99"/>
    <w:semiHidden/>
    <w:unhideWhenUsed/>
    <w:rsid w:val="00557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158"/>
    <w:rPr>
      <w:rFonts w:ascii="Tahoma" w:hAnsi="Tahoma" w:cs="Tahoma"/>
      <w:sz w:val="16"/>
      <w:szCs w:val="16"/>
    </w:rPr>
  </w:style>
  <w:style w:type="character" w:customStyle="1" w:styleId="Heading2Char">
    <w:name w:val="Heading 2 Char"/>
    <w:basedOn w:val="DefaultParagraphFont"/>
    <w:link w:val="Heading2"/>
    <w:uiPriority w:val="9"/>
    <w:rsid w:val="00F72A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2A9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36490"/>
    <w:rPr>
      <w:i/>
      <w:iCs/>
    </w:rPr>
  </w:style>
  <w:style w:type="character" w:styleId="Strong">
    <w:name w:val="Strong"/>
    <w:basedOn w:val="DefaultParagraphFont"/>
    <w:uiPriority w:val="22"/>
    <w:qFormat/>
    <w:rsid w:val="00436490"/>
    <w:rPr>
      <w:b/>
      <w:bCs/>
    </w:rPr>
  </w:style>
  <w:style w:type="paragraph" w:styleId="TOC2">
    <w:name w:val="toc 2"/>
    <w:basedOn w:val="Normal"/>
    <w:next w:val="Normal"/>
    <w:autoRedefine/>
    <w:uiPriority w:val="39"/>
    <w:unhideWhenUsed/>
    <w:qFormat/>
    <w:rsid w:val="00C43BB7"/>
    <w:pPr>
      <w:spacing w:after="100"/>
      <w:ind w:left="220"/>
    </w:pPr>
  </w:style>
  <w:style w:type="paragraph" w:styleId="TOC3">
    <w:name w:val="toc 3"/>
    <w:basedOn w:val="Normal"/>
    <w:next w:val="Normal"/>
    <w:autoRedefine/>
    <w:uiPriority w:val="39"/>
    <w:unhideWhenUsed/>
    <w:qFormat/>
    <w:rsid w:val="00C43BB7"/>
    <w:pPr>
      <w:spacing w:after="100"/>
      <w:ind w:left="440"/>
    </w:pPr>
  </w:style>
  <w:style w:type="paragraph" w:styleId="Header">
    <w:name w:val="header"/>
    <w:basedOn w:val="Normal"/>
    <w:link w:val="HeaderChar"/>
    <w:uiPriority w:val="99"/>
    <w:unhideWhenUsed/>
    <w:rsid w:val="00155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D24"/>
  </w:style>
  <w:style w:type="paragraph" w:styleId="Footer">
    <w:name w:val="footer"/>
    <w:basedOn w:val="Normal"/>
    <w:link w:val="FooterChar"/>
    <w:uiPriority w:val="99"/>
    <w:unhideWhenUsed/>
    <w:rsid w:val="00155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26231">
      <w:bodyDiv w:val="1"/>
      <w:marLeft w:val="0"/>
      <w:marRight w:val="0"/>
      <w:marTop w:val="0"/>
      <w:marBottom w:val="0"/>
      <w:divBdr>
        <w:top w:val="none" w:sz="0" w:space="0" w:color="auto"/>
        <w:left w:val="none" w:sz="0" w:space="0" w:color="auto"/>
        <w:bottom w:val="none" w:sz="0" w:space="0" w:color="auto"/>
        <w:right w:val="none" w:sz="0" w:space="0" w:color="auto"/>
      </w:divBdr>
      <w:divsChild>
        <w:div w:id="1069035516">
          <w:marLeft w:val="0"/>
          <w:marRight w:val="0"/>
          <w:marTop w:val="0"/>
          <w:marBottom w:val="0"/>
          <w:divBdr>
            <w:top w:val="none" w:sz="0" w:space="0" w:color="auto"/>
            <w:left w:val="none" w:sz="0" w:space="0" w:color="auto"/>
            <w:bottom w:val="none" w:sz="0" w:space="0" w:color="auto"/>
            <w:right w:val="none" w:sz="0" w:space="0" w:color="auto"/>
          </w:divBdr>
          <w:divsChild>
            <w:div w:id="1334063789">
              <w:marLeft w:val="0"/>
              <w:marRight w:val="0"/>
              <w:marTop w:val="0"/>
              <w:marBottom w:val="0"/>
              <w:divBdr>
                <w:top w:val="none" w:sz="0" w:space="0" w:color="auto"/>
                <w:left w:val="none" w:sz="0" w:space="0" w:color="auto"/>
                <w:bottom w:val="none" w:sz="0" w:space="0" w:color="auto"/>
                <w:right w:val="none" w:sz="0" w:space="0" w:color="auto"/>
              </w:divBdr>
              <w:divsChild>
                <w:div w:id="290676454">
                  <w:marLeft w:val="0"/>
                  <w:marRight w:val="0"/>
                  <w:marTop w:val="0"/>
                  <w:marBottom w:val="0"/>
                  <w:divBdr>
                    <w:top w:val="single" w:sz="6" w:space="22" w:color="D7D7D7"/>
                    <w:left w:val="single" w:sz="6" w:space="22" w:color="D7D7D7"/>
                    <w:bottom w:val="single" w:sz="6" w:space="30" w:color="D7D7D7"/>
                    <w:right w:val="single" w:sz="6" w:space="22" w:color="D7D7D7"/>
                  </w:divBdr>
                  <w:divsChild>
                    <w:div w:id="281422718">
                      <w:marLeft w:val="0"/>
                      <w:marRight w:val="0"/>
                      <w:marTop w:val="0"/>
                      <w:marBottom w:val="0"/>
                      <w:divBdr>
                        <w:top w:val="none" w:sz="0" w:space="0" w:color="auto"/>
                        <w:left w:val="none" w:sz="0" w:space="0" w:color="auto"/>
                        <w:bottom w:val="none" w:sz="0" w:space="0" w:color="auto"/>
                        <w:right w:val="none" w:sz="0" w:space="0" w:color="auto"/>
                      </w:divBdr>
                      <w:divsChild>
                        <w:div w:id="8373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45AF58E24D500499397B37EE8DA4C5A" ma:contentTypeVersion="22" ma:contentTypeDescription="DET Document" ma:contentTypeScope="" ma:versionID="455975b4b31980649854ddad0556a910">
  <xsd:schema xmlns:xsd="http://www.w3.org/2001/XMLSchema" xmlns:xs="http://www.w3.org/2001/XMLSchema" xmlns:p="http://schemas.microsoft.com/office/2006/metadata/properties" xmlns:ns1="http://schemas.microsoft.com/sharepoint/v3" xmlns:ns2="http://schemas.microsoft.com/Sharepoint/v3" xmlns:ns3="1966e606-8b69-4075-9ef8-a409e80aaa70" xmlns:ns4="2448c47a-0c10-4e7b-b9c8-5b12d6d373e0" xmlns:ns5="http://schemas.microsoft.com/sharepoint/v4" xmlns:ns6="364123dc-505d-4420-ba46-755d10439c57" targetNamespace="http://schemas.microsoft.com/office/2006/metadata/properties" ma:root="true" ma:fieldsID="b334392874c1d7eb364f39bb5a1ee0fd" ns1:_="" ns2:_="" ns3:_="" ns4:_="" ns5:_="" ns6:_="">
    <xsd:import namespace="http://schemas.microsoft.com/sharepoint/v3"/>
    <xsd:import namespace="http://schemas.microsoft.com/Sharepoint/v3"/>
    <xsd:import namespace="1966e606-8b69-4075-9ef8-a409e80aaa70"/>
    <xsd:import namespace="2448c47a-0c10-4e7b-b9c8-5b12d6d373e0"/>
    <xsd:import namespace="http://schemas.microsoft.com/sharepoint/v4"/>
    <xsd:import namespace="364123dc-505d-4420-ba46-755d10439c5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gram_x0020_Name" minOccurs="0"/>
                <xsd:element ref="ns4:Project_x0020_Name" minOccurs="0"/>
                <xsd:element ref="ns5:IconOverlay" minOccurs="0"/>
                <xsd:element ref="ns4:Document_x0020_Type" minOccurs="0"/>
                <xsd:element ref="ns4:Term_x0020_Start_x0020_Date" minOccurs="0"/>
                <xsd:element ref="ns4:Term_x0020_End_x0020_Date" minOccurs="0"/>
                <xsd:element ref="ns4:Provider_x0020_Name" minOccurs="0"/>
                <xsd:element ref="ns6:Governance" minOccurs="0"/>
                <xsd:element ref="ns6:c1gt" minOccurs="0"/>
                <xsd:element ref="ns4:Sec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8c47a-0c10-4e7b-b9c8-5b12d6d373e0" elementFormDefault="qualified">
    <xsd:import namespace="http://schemas.microsoft.com/office/2006/documentManagement/types"/>
    <xsd:import namespace="http://schemas.microsoft.com/office/infopath/2007/PartnerControls"/>
    <xsd:element name="Program_x0020_Name" ma:index="21" nillable="true" ma:displayName="Program Name" ma:description="Programs administered in the TAFE and ACFE Governance Division." ma:format="Dropdown" ma:internalName="Program_x0020_Name">
      <xsd:simpleType>
        <xsd:restriction base="dms:Choice">
          <xsd:enumeration value="TAFE Deficit Funding"/>
          <xsd:enumeration value="TAFE Structural Adjustment Fund (TSAF)"/>
          <xsd:enumeration value="TAFE Rescue Fund (TRF)"/>
          <xsd:enumeration value="TAFE Back to Work Fund (TBTWF)"/>
          <xsd:enumeration value="TAFE Annual Reports 2015"/>
          <xsd:enumeration value="University Annual Reports 2015"/>
          <xsd:enumeration value="ACFE programs"/>
          <xsd:enumeration value="DET Programs"/>
        </xsd:restriction>
      </xsd:simpleType>
    </xsd:element>
    <xsd:element name="Project_x0020_Name" ma:index="22" nillable="true" ma:displayName="Project Name" ma:description="Projects administered by the TAFE and ACFE Governance Division." ma:format="Dropdown" ma:internalName="Project_x0020_Name">
      <xsd:simpleType>
        <xsd:restriction base="dms:Choice">
          <xsd:enumeration value="ACFE Regional Council Resources Hub"/>
          <xsd:enumeration value="A Frame Exchange"/>
          <xsd:enumeration value="Asylum Seekers"/>
          <xsd:enumeration value="AUSLAN"/>
          <xsd:enumeration value="CAIF"/>
          <xsd:enumeration value="Community Solutions"/>
          <xsd:enumeration value="Compliance Project"/>
          <xsd:enumeration value="Deaf and Hard of Hearing"/>
          <xsd:enumeration value="Digital Literacy for Older Victorians"/>
          <xsd:enumeration value="Family Learning Partnerships"/>
          <xsd:enumeration value="Family Learning Support"/>
          <xsd:enumeration value="IME Audit Pilot Project"/>
          <xsd:enumeration value="Indigenous Reporting"/>
          <xsd:enumeration value="Learn Local"/>
          <xsd:enumeration value="Learn Local Brand Management Strategy"/>
          <xsd:enumeration value="Learn Local Brand Promotion Strategy Group"/>
          <xsd:enumeration value="Learn Local Digital Strategy"/>
          <xsd:enumeration value="Learn Local Focusing on the Future"/>
          <xsd:enumeration value="Learn Local Partnership Support Package"/>
          <xsd:enumeration value="Local Learning and Employment Network"/>
          <xsd:enumeration value="Microsoft Licensing Agreement"/>
          <xsd:enumeration value="Partnership for Access"/>
          <xsd:enumeration value="Pre-accredited Dashboard"/>
          <xsd:enumeration value="Pre-Accredited Training"/>
          <xsd:enumeration value="RAS"/>
          <xsd:enumeration value="Regional Partnerships Facilitation Fund"/>
          <xsd:enumeration value="Regional Partnerships Facilitation Fund Evaluation"/>
          <xsd:enumeration value="Research Strategy"/>
          <xsd:enumeration value="SAMS"/>
          <xsd:enumeration value="Shared Local Solutions"/>
          <xsd:enumeration value="TAFE Collaboration Enterprise Bargaining Agreement"/>
          <xsd:enumeration value="TAFE Collaboration International Education"/>
          <xsd:enumeration value="TAFE Collaboration Organisational Capability"/>
          <xsd:enumeration value="TAFE Collaboration Performance and Accountability"/>
          <xsd:enumeration value="TAFE Teacher's MEA 2015"/>
          <xsd:enumeration value="TAFE Teacher's MEA 2017"/>
          <xsd:enumeration value="Training Participation Support Grant"/>
          <xsd:enumeration value="U3A Network"/>
          <xsd:enumeration value="VAEAI"/>
          <xsd:enumeration value="VET Development Centre"/>
          <xsd:enumeration value="Victorian Learn Local Awards"/>
          <xsd:enumeration value="WLC"/>
          <xsd:enumeration value="Wurreker Implementation Reporting"/>
          <xsd:enumeration value="Young People Transitioning from Care Initiative"/>
          <xsd:enumeration value="Youth Foyers"/>
          <xsd:enumeration value="Youth Taskforce"/>
          <xsd:enumeration value="Unspecified"/>
        </xsd:restriction>
      </xsd:simpleType>
    </xsd:element>
    <xsd:element name="Document_x0020_Type" ma:index="24" nillable="true" ma:displayName="Document Type TAG" ma:format="Dropdown" ma:internalName="Document_x0020_Type">
      <xsd:simpleType>
        <xsd:restriction base="dms:Choice">
          <xsd:enumeration value="Advice"/>
          <xsd:enumeration value="Agenda"/>
          <xsd:enumeration value="Application"/>
          <xsd:enumeration value="Assessment"/>
          <xsd:enumeration value="Budget"/>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Report"/>
          <xsd:enumeration value="Specification"/>
          <xsd:enumeration value="Template"/>
        </xsd:restriction>
      </xsd:simpleType>
    </xsd:element>
    <xsd:element name="Term_x0020_Start_x0020_Date" ma:index="25" nillable="true" ma:displayName="Term Start Date" ma:format="DateOnly" ma:internalName="Term_x0020_Start_x0020_Date">
      <xsd:simpleType>
        <xsd:restriction base="dms:DateTime"/>
      </xsd:simpleType>
    </xsd:element>
    <xsd:element name="Term_x0020_End_x0020_Date" ma:index="26" nillable="true" ma:displayName="Term End Date" ma:format="DateOnly" ma:internalName="Term_x0020_End_x0020_Date">
      <xsd:simpleType>
        <xsd:restriction base="dms:DateTime"/>
      </xsd:simpleType>
    </xsd:element>
    <xsd:element name="Provider_x0020_Name" ma:index="27" nillable="true" ma:displayName="Provider Name" ma:format="Dropdown" ma:internalName="Provider_x0020_Name">
      <xsd:simpleType>
        <xsd:restriction base="dms:Choice">
          <xsd:enumeration value="None"/>
          <xsd:enumeration value="Acacia Indochinese Community Support Association Inc"/>
          <xsd:enumeration value="Alamein Neighbourhood &amp; Learning Centre Inc"/>
          <xsd:enumeration value="Albury Wodonga Community College Ltd"/>
          <xsd:enumeration value="Albury Wodonga Volunteer Resource Bureau Inc"/>
          <xsd:enumeration value="AMES Australia"/>
          <xsd:enumeration value="Anglesea &amp; District Community House Inc"/>
          <xsd:enumeration value="Anglicare Victoria"/>
          <xsd:enumeration value="Angliss Neighbourhood House Inc"/>
          <xsd:enumeration value="Ararat Neighbourhood House Inc"/>
          <xsd:enumeration value="Arrabri Community House Inc"/>
          <xsd:enumeration value="Art Resource Collective Inc (ARC)"/>
          <xsd:enumeration value="Arts Project Australia Inc"/>
          <xsd:enumeration value="Australian Croatian Community Services"/>
          <xsd:enumeration value="Australian Greek Welfare Society Limited"/>
          <xsd:enumeration value="Australian Multicultural Community Services Inc"/>
          <xsd:enumeration value="Australian Romanian Community Welfare, Health and Services Association of Victoria Inc"/>
          <xsd:enumeration value="Australian Trust for Conservation Volunteers"/>
          <xsd:enumeration value="Australian Vietnamese Women's Association Inc"/>
          <xsd:enumeration value="Avenue Neighbourhood House at Eley Inc"/>
          <xsd:enumeration value="Avocare Ltd"/>
          <xsd:enumeration value="Bacchus Marsh Community College Inc"/>
          <xsd:enumeration value="Ballan &amp; District Community House and Adult Education Centre Inc"/>
          <xsd:enumeration value="Ballarat Neighbourhood Centre Inc"/>
          <xsd:enumeration value="Banksia Gardens Association Inc"/>
          <xsd:enumeration value="Barwon Youth"/>
          <xsd:enumeration value="Bass Coast Adult Education Centre Inc"/>
          <xsd:enumeration value="Beaufort Community House and Learning Centre Inc"/>
          <xsd:enumeration value="Beechworth Neighbourhood Centre"/>
          <xsd:enumeration value="Belgium Avenue Neighbourhood House Inc"/>
          <xsd:enumeration value="Belgrave South Community House Inc"/>
          <xsd:enumeration value="Bellarine Living and Learning Centre Inc"/>
          <xsd:enumeration value="Belvedere Community Centre Inc"/>
          <xsd:enumeration value="Bendigo Access Employment Inc"/>
          <xsd:enumeration value="Bendigo Kangan Institute (BKI)"/>
          <xsd:enumeration value="Berry Street Victoria Inc"/>
          <xsd:enumeration value="Beulah Historic Learning &amp; Progress Association"/>
          <xsd:enumeration value="Birallee Park Neighbourhood House Inc"/>
          <xsd:enumeration value="BNYM Indigenous Inc"/>
          <xsd:enumeration value="Boort Resource &amp; Information Centre Inc"/>
          <xsd:enumeration value="Box Hill Institute (BHI)"/>
          <xsd:enumeration value="BRACE Education Training &amp; Employment Limited"/>
          <xsd:enumeration value="Briagolong Community House Inc"/>
          <xsd:enumeration value="Bright Adult Education Committee"/>
          <xsd:enumeration value="Broadford Community Centre"/>
          <xsd:enumeration value="Brotherhood of St Laurence"/>
          <xsd:enumeration value="Brunswick Neighbourhood House Co-Operative Ltd"/>
          <xsd:enumeration value="Buchan Neighbourhood House"/>
          <xsd:enumeration value="Carlton Neighbourhood Learning Centre Inc"/>
          <xsd:enumeration value="Carringbush Adult Education Inc"/>
          <xsd:enumeration value="Castlemaine and District Continuing Education Inc"/>
          <xsd:enumeration value="Castlemaine Community House Inc"/>
          <xsd:enumeration value="Caulfield South Community House"/>
          <xsd:enumeration value="CentaVic (ESL) Educational Services Inc"/>
          <xsd:enumeration value="Central Ringwood Community Centre Inc"/>
          <xsd:enumeration value="Centre for Adult Education"/>
          <xsd:enumeration value="Centre for Education &amp; Research In Environmental Strategies"/>
          <xsd:enumeration value="Cheltenham Community Centre Inc"/>
          <xsd:enumeration value="Child and Family Care Network Inc"/>
          <xsd:enumeration value="Chisholm Institute (CHM)"/>
          <xsd:enumeration value="Churchill Neighbourhood Centre Inc"/>
          <xsd:enumeration value="City of Wodonga - Baranduda Community Centre"/>
          <xsd:enumeration value="City of Wodonga - Felltimber Community Centre"/>
          <xsd:enumeration value="Clota Cottage Neighbourhood House Inc"/>
          <xsd:enumeration value="Cloverdale Community Centre Inc"/>
          <xsd:enumeration value="Cobram Community House Inc"/>
          <xsd:enumeration value="Community College Gippsland Ltd"/>
          <xsd:enumeration value="Community Hub Inc"/>
          <xsd:enumeration value="Community Veracity Limited"/>
          <xsd:enumeration value="Community West Victoria Inc"/>
          <xsd:enumeration value="Continuing Education and Arts Centre of Alexandra Inc"/>
          <xsd:enumeration value="Continuing Education Bendigo Ltd"/>
          <xsd:enumeration value="Cooinda Hill Association Inc"/>
          <xsd:enumeration value="Coonara Community House Inc"/>
          <xsd:enumeration value="Corinella &amp; District Community Centre Inc"/>
          <xsd:enumeration value="Corryong Community Education Centre Inc"/>
          <xsd:enumeration value="Corryong Neighbourhood House Inc"/>
          <xsd:enumeration value="Craigieburn Education and Community Centre Inc"/>
          <xsd:enumeration value="Cranbourne Community House Inc"/>
          <xsd:enumeration value="Creeds Farm Living and Learning Centre"/>
          <xsd:enumeration value="Dallas Neighbourhood House Inc"/>
          <xsd:enumeration value="Dandenong Business College"/>
          <xsd:enumeration value="Dandenong Neighbourhood House"/>
          <xsd:enumeration value="Daylesford Neighbourhood Centre Inc"/>
          <xsd:enumeration value="Deakin University"/>
          <xsd:enumeration value="Diamond Valley Learning Centre Inc"/>
          <xsd:enumeration value="Dingley Village Neighbourhood Centre Inc"/>
          <xsd:enumeration value="Djerriwarrh Employment &amp; Education Services Inc"/>
          <xsd:enumeration value="Doveton Neighbourhood Learning Centre Inc"/>
          <xsd:enumeration value="Driver Education Centre of Australia"/>
          <xsd:enumeration value="Duke Street Community House Association Inc"/>
          <xsd:enumeration value="East End Community House Inc"/>
          <xsd:enumeration value="Echuca Community Education Group"/>
          <xsd:enumeration value="Echuca Neighbourhood House Inc"/>
          <xsd:enumeration value="Elwood-St Kilda Neighbourhood Learning Centre Inc"/>
          <xsd:enumeration value="Emerald Community House"/>
          <xsd:enumeration value="Encompass Community Services Inc"/>
          <xsd:enumeration value="Endeavour Hills Uniting Care Neighbourhood Centre"/>
          <xsd:enumeration value="Euroa Community Education Centre Inc"/>
          <xsd:enumeration value="Farnham Street Neighbourhood Learning Centre Inc"/>
          <xsd:enumeration value="Federation Training (FDT)"/>
          <xsd:enumeration value="Federation University (FDU)"/>
          <xsd:enumeration value="Finbar Neighbourhood House Inc"/>
          <xsd:enumeration value="Fitzroy Learning Network Inc"/>
          <xsd:enumeration value="FKA Children's Services Inc"/>
          <xsd:enumeration value="Footscray Community Arts Centre Ltd"/>
          <xsd:enumeration value="Foster and District Community House and Learning Centres Inc"/>
          <xsd:enumeration value="Future Employment Opportunities Inc"/>
          <xsd:enumeration value="Gateway BEET Inc"/>
          <xsd:enumeration value="Gateway Social Support Options Inc"/>
          <xsd:enumeration value="Geelong Ethnic Communities Council Inc"/>
          <xsd:enumeration value="Geelong Regional Vocational Education Council Inc"/>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xsd:enumeration value="Goldfields Employment and Learning Centre Inc"/>
          <xsd:enumeration value="Gormandale Community House &amp; Learning Centre"/>
          <xsd:enumeration value="GOTAFE (GTF)"/>
          <xsd:enumeration value="Haddon Community Learning Centre"/>
          <xsd:enumeration value="Hallam Community Learning Centre Inc"/>
          <xsd:enumeration value="Hampton Community Centre"/>
          <xsd:enumeration value="Hampton Park Care Group Inc"/>
          <xsd:enumeration value="Healesville Living and Learning Centre"/>
          <xsd:enumeration value="Heidelberg Training &amp; Resources Centre Inc"/>
          <xsd:enumeration value="Heyfield Community Resource Centre"/>
          <xsd:enumeration value="Holden Street Neighbourhood House Inc"/>
          <xsd:enumeration value="Holmesglen Institute (HI)"/>
          <xsd:enumeration value="Horsham Community House"/>
          <xsd:enumeration value="Hume City Council - Homestead Community &amp; Learning Centre"/>
          <xsd:enumeration value="Inclusion Melbourne Inc"/>
          <xsd:enumeration value="Inner Melbourne Vet Cluster Inc"/>
          <xsd:enumeration value="Jan Wilson Community Centre - City of Greater Dandenong"/>
          <xsd:enumeration value="Japara Neighbourhood House Inc"/>
          <xsd:enumeration value="Jesuit Social Services Ltd"/>
          <xsd:enumeration value="Jewish Care"/>
          <xsd:enumeration value="Jika Jika Community Centre Inc"/>
          <xsd:enumeration value="JobCo Employment Services Association Inc"/>
          <xsd:enumeration value="K.Y.M. (Victoria) Inc"/>
          <xsd:enumeration value="Kangaroo Flat Community Group Inc"/>
          <xsd:enumeration value="Karingal Inc"/>
          <xsd:enumeration value="Karingal Neighbourhood House Inc"/>
          <xsd:enumeration value="Kensington Neighbourhood House Inc"/>
          <xsd:enumeration value="Kerang Learning Centre Inc"/>
          <xsd:enumeration value="Kew Neighbourhood Learning Centre Inc"/>
          <xsd:enumeration value="Keysborough Learning Centre"/>
          <xsd:enumeration value="Kilmore &amp; District Community Group Inc"/>
          <xsd:enumeration value="King Valley Learning Exchange"/>
          <xsd:enumeration value="Kinglake Ranges Neighbourhood House Inc"/>
          <xsd:enumeration value="Knoxbrooke Inc"/>
          <xsd:enumeration value="Kyabram Community and Learning Centre Inc"/>
          <xsd:enumeration value="Kyneton Community and Learning Centre Inc"/>
          <xsd:enumeration value="Lakes Entrance Neighbourhood House Inc"/>
          <xsd:enumeration value="Lalor Living and Learning Centre Inc"/>
          <xsd:enumeration value="Lancefield Neighbourhood  House Inc"/>
          <xsd:enumeration value="Langwarrin Community Centre Inc"/>
          <xsd:enumeration value="Lara Community Centre Inc"/>
          <xsd:enumeration value="Latrobe University"/>
          <xsd:enumeration value="Laverton Community Integrated Services Inc"/>
          <xsd:enumeration value="Leopold Community &amp; Learning Centre Inc."/>
          <xsd:enumeration value="LINK Neighbourhood House Inc"/>
          <xsd:enumeration value="Living and Learning at Ajani Inc"/>
          <xsd:enumeration value="Living and Learning Inc"/>
          <xsd:enumeration value="Loddon Campaspe Multicultural Services Inc"/>
          <xsd:enumeration value="Loddon Mallee Housing Services Limited"/>
          <xsd:enumeration value="Long Gully Neighbourhood Centre Inc"/>
          <xsd:enumeration value="Longbeach PLACE Inc"/>
          <xsd:enumeration value="Lyrebird Community Centre Inc"/>
          <xsd:enumeration value="MACE Inc"/>
          <xsd:enumeration value="Macedon Ranges Further Education Centre Inc"/>
          <xsd:enumeration value="MADEC Ltd"/>
          <xsd:enumeration value="Maldon Neighbourhood Centre Inc"/>
          <xsd:enumeration value="Mallacoota District Health and Support Service Inc"/>
          <xsd:enumeration value="Meadow Heights Learning Shop Inc"/>
          <xsd:enumeration value="Melbourne City Mission"/>
          <xsd:enumeration value="Melbourne Polytechnic (MLP)"/>
          <xsd:enumeration value="Melton South Community Centre Inc"/>
          <xsd:enumeration value="Mental Illness Fellowship Victoria"/>
          <xsd:enumeration value="Meredith Community Centre Inc"/>
          <xsd:enumeration value="Merinda Park Learning and Community Centre Inc"/>
          <xsd:enumeration value="Migrant Resource Centre North-West Region Inc."/>
          <xsd:enumeration value="MiLife - Victoria"/>
          <xsd:enumeration value="Mill Park Community Services Group Inc"/>
          <xsd:enumeration value="Milpara Community House Inc"/>
          <xsd:enumeration value="Mind Australia"/>
          <xsd:enumeration value="Mirrimbeena Aboriginal Education Group Inc"/>
          <xsd:enumeration value="Mitcham Community House Inc"/>
          <xsd:enumeration value="Moe Life-Skills Community Centre Inc"/>
          <xsd:enumeration value="Moe Neighbourhood House"/>
          <xsd:enumeration value="Monash University"/>
          <xsd:enumeration value="Moongala Women's Collective Inc"/>
          <xsd:enumeration value="Mooroopna Education &amp; Activity Centre Inc"/>
          <xsd:enumeration value="Mordialloc Neighbourhood House Inc"/>
          <xsd:enumeration value="Moreland Adult Education Association Inc"/>
          <xsd:enumeration value="Mornington Community Contact Inc"/>
          <xsd:enumeration value="Morwell Neighbourhood House &amp; Learning Centre Inc"/>
          <xsd:enumeration value="Mount Beauty Neighbourhood Centre Inc"/>
          <xsd:enumeration value="Mount Eliza Village Neighbourhood Centre Inc"/>
          <xsd:enumeration value="Mount Martha Community Learning Centre Inc"/>
          <xsd:enumeration value="Mountain District Womens Co-Operative Ltd"/>
          <xsd:enumeration value="Mulgrave Neighbourhood House Inc"/>
          <xsd:enumeration value="Murray Adult Community Education – Swan Hill Inc"/>
          <xsd:enumeration value="Murray Human Services Inc"/>
          <xsd:enumeration value="Myrtleford Neighbourhood Centre"/>
          <xsd:enumeration value="Narre Community Learning Centre Inc"/>
          <xsd:enumeration value="Nathalia and District Community Association Inc"/>
          <xsd:enumeration value="Ngwala Willumbong Co-operative Ltd"/>
          <xsd:enumeration value="Nhill Neighbourhood House Learning Centre Inc"/>
          <xsd:enumeration value="Nillumbik Shire Council (Living &amp; Learning Nillumbik)"/>
          <xsd:enumeration value="Noble Park Community Centre"/>
          <xsd:enumeration value="North Carlton Railway Station Neighbourhood House Inc"/>
          <xsd:enumeration value="North Melbourne Language and Learning Inc"/>
          <xsd:enumeration value="North Ringwood Community House Inc"/>
          <xsd:enumeration value="North Shepparton Community &amp; Learning Centre Inc"/>
          <xsd:enumeration value="Noweyung Ltd"/>
          <xsd:enumeration value="Numurkah Community Learning Centre Inc"/>
          <xsd:enumeration value="Ocean Grove Neighbourhood Centre Inc"/>
          <xsd:enumeration value="Olympic Adult Education Inc"/>
          <xsd:enumeration value="Open Door Neighbourhood House"/>
          <xsd:enumeration value="Orana Neighbourhood House Inc"/>
          <xsd:enumeration value="Orbost Telecentre"/>
          <xsd:enumeration value="Otway Health"/>
          <xsd:enumeration value="Outer Eastern Literacy Program Inc"/>
          <xsd:enumeration value="Outlets Co-operative Ltd"/>
          <xsd:enumeration value="Outlook (VIC) Inc"/>
          <xsd:enumeration value="OzChild"/>
          <xsd:enumeration value="Pangerang Community House Inc"/>
          <xsd:enumeration value="Park Orchards Community House &amp; Learning Centre Inc"/>
          <xsd:enumeration value="Pathways Rehabilitation and Support Services Ltd"/>
          <xsd:enumeration value="Paynesville Neighbourhood Centre Inc"/>
          <xsd:enumeration value="Peninsula Adult Education &amp; Literacy Inc"/>
          <xsd:enumeration value="Peninsula Training and Employment Program Inc"/>
          <xsd:enumeration value="Peter Harcourt Disability Services Ltd"/>
          <xsd:enumeration value="Phillip Island Community and Learning Centre Inc"/>
          <xsd:enumeration value="Pines Learning Inc"/>
          <xsd:enumeration value="Port Fairy Community Group Inc"/>
          <xsd:enumeration value="Port Melbourne Neighbourhood Centre Inc"/>
          <xsd:enumeration value="Port Phillip Community Group Ltd"/>
          <xsd:enumeration value="Portland WorkSkills Inc"/>
          <xsd:enumeration value="Prahran Community Learning Centre Inc"/>
          <xsd:enumeration value="Prahran Mission"/>
          <xsd:enumeration value="Preston Neighbourhood House Inc"/>
          <xsd:enumeration value="Preston Reservoir Adult Community Education Inc"/>
          <xsd:enumeration value="Quantin Binnah Community Centre Inc"/>
          <xsd:enumeration value="Queenscliffe &amp; District Neighbourhood House Inc"/>
          <xsd:enumeration value="Rainbow Learning Group &amp; Neighbourhood House Inc"/>
          <xsd:enumeration value="Red Cliffs Community Resource Centre Inc"/>
          <xsd:enumeration value="Rejoice Chinese Christian Communication Centre Inc"/>
          <xsd:enumeration value="Richmond Community Learning Centre Inc"/>
          <xsd:enumeration value="RMIT"/>
          <xsd:enumeration value="Robinson Reserve Neighbourhood House Inc"/>
          <xsd:enumeration value="Robinvale Network House Inc"/>
          <xsd:enumeration value="Rosedale Neighbourhood House"/>
          <xsd:enumeration value="Rosewall Neighbourhood Centre Inc"/>
          <xsd:enumeration value="Rowville Neighbourhood Learning Centre Inc"/>
          <xsd:enumeration value="Rural Industries Skill Training Centre"/>
          <xsd:enumeration value="Rushworth Community House Inc"/>
          <xsd:enumeration value="Rye Community House Inc"/>
          <xsd:enumeration value="Sale Neighbourhood House"/>
          <xsd:enumeration value="Sandybeach Community Co-op Society Ltd"/>
          <xsd:enumeration value="Selby Community House"/>
          <xsd:enumeration value="Seymour and District Community House Inc"/>
          <xsd:enumeration value="Shepparton Access"/>
          <xsd:enumeration value="Shepparton Adult and Community Education Inc"/>
          <xsd:enumeration value="Simpson &amp; District Community Centre Inc"/>
          <xsd:enumeration value="SkillsPlus Ltd"/>
          <xsd:enumeration value="Sorrento Community House Inc"/>
          <xsd:enumeration value="South Kingsville Community Centre Inc"/>
          <xsd:enumeration value="South Shepparton Community Centre Inc"/>
          <xsd:enumeration value="South West TAFE (SWT)"/>
          <xsd:enumeration value="South West Victorian SEAL Inc"/>
          <xsd:enumeration value="Southern Grampians Adult Education Inc"/>
          <xsd:enumeration value="SPAN Community House Inc"/>
          <xsd:enumeration value="Spanish Latin-American Welfare Centre Inc"/>
          <xsd:enumeration value="SpringDale Neighbourhood Centre Inc"/>
          <xsd:enumeration value="Springvale Indo-Chinese Mutual Assistance Association Inc"/>
          <xsd:enumeration value="Springvale Learning and Activities Centre Inc"/>
          <xsd:enumeration value="Springvale Neighbourhood House Inc"/>
          <xsd:enumeration value="St Arnaud Community Resource Centre Inc"/>
          <xsd:enumeration value="St Arnaud Neighbourhood House"/>
          <xsd:enumeration value="St Kilda Youth Service Inc"/>
          <xsd:enumeration value="St Laurence Community Services Inc"/>
          <xsd:enumeration value="Stawell Neighbourhood House Inc"/>
          <xsd:enumeration value="SuniTAFE (SUN)"/>
          <xsd:enumeration value="Sunraysia Mallee Ethnic Communities Council Inc"/>
          <xsd:enumeration value="Sussex Neighbourhood House Inc"/>
          <xsd:enumeration value="Swinburne University"/>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Gordon (GDN)"/>
          <xsd:enumeration value="The New Hope Foundation Inc"/>
          <xsd:enumeration value="The Old Courthouse Committee of Management Inc"/>
          <xsd:enumeration value="The Onemda Association Inc"/>
          <xsd:enumeration value="The Social Studio"/>
          <xsd:enumeration value="The University of Melbourne"/>
          <xsd:enumeration value="Thornbury Women's Neighbourhood House Inc"/>
          <xsd:enumeration value="Tongala Community Activities Centre Inc"/>
          <xsd:enumeration value="Tongala Education Centre Inc"/>
          <xsd:enumeration value="Traralgon Neighbourhood Learning House Inc"/>
          <xsd:enumeration value="Trudewind Road Neighbourhood House Inc"/>
          <xsd:enumeration value="University of Divinity"/>
          <xsd:enumeration value="Upper Beaconsfield Community Centre Inc"/>
          <xsd:enumeration value="Upper Yarra Community House Inc"/>
          <xsd:enumeration value="Vermont South Community House Inc"/>
          <xsd:enumeration value="Victoria University"/>
          <xsd:enumeration value="Victorian TAFE Association"/>
          <xsd:enumeration value="Victorian Vocational Rehabilitation Association"/>
          <xsd:enumeration value="Vines Road Community Centre Inc"/>
          <xsd:enumeration value="Wallan &amp; District Community Group Inc"/>
          <xsd:enumeration value="Waminda Community House"/>
          <xsd:enumeration value="Warracknabeal Neighbourhood House &amp; Learning Centre Inc"/>
          <xsd:enumeration value="Warragul Community House Inc"/>
          <xsd:enumeration value="Waverley Adult Literacy Program Inc"/>
          <xsd:enumeration value="Waverley Community Learning Centre Inc"/>
          <xsd:enumeration value="Wavlink Inc"/>
          <xsd:enumeration value="Wedderburn Community House Inc"/>
          <xsd:enumeration value="Wellsprings For Women Inc"/>
          <xsd:enumeration value="Wendouree Neighbourhood Centre Inc"/>
          <xsd:enumeration value="Western Bulldogs Spiritwest Services"/>
          <xsd:enumeration value="Westgate Community Initiatives Group Inc"/>
          <xsd:enumeration value="Whittlesea Community House Inc"/>
          <xsd:enumeration value="William Angliss Institute (WAI)"/>
          <xsd:enumeration value="Williamstown Community and Education Centre Inc"/>
          <xsd:enumeration value="Wimmera HUB Inc"/>
          <xsd:enumeration value="Winchelsea Community House Inc"/>
          <xsd:enumeration value="Wingate Avenue Community Centre Inc"/>
          <xsd:enumeration value="Wodonga TAFE (WDG)"/>
          <xsd:enumeration value="Woodend Neighbourhood House Inc"/>
          <xsd:enumeration value="Wycheproof Community Resource Centre"/>
          <xsd:enumeration value="Wyndham Community and Education Centre Inc"/>
          <xsd:enumeration value="Yarram Community Learning Centre  Inc"/>
          <xsd:enumeration value="Yarraville Community Centre Inc"/>
          <xsd:enumeration value="Yarrawonga Neighbourhood House Inc"/>
          <xsd:enumeration value="Yarrunga Community Centre Inc"/>
          <xsd:enumeration value="Yooralla"/>
          <xsd:enumeration value="YouthNow Inc"/>
          <xsd:enumeration value="Youth Projects"/>
          <xsd:enumeration value="YWCA of Victoria Inc"/>
          <xsd:enumeration value="Zoe Support Australia"/>
        </xsd:restriction>
      </xsd:simpleType>
    </xsd:element>
    <xsd:element name="Sector" ma:index="30"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123dc-505d-4420-ba46-755d10439c57" elementFormDefault="qualified">
    <xsd:import namespace="http://schemas.microsoft.com/office/2006/documentManagement/types"/>
    <xsd:import namespace="http://schemas.microsoft.com/office/infopath/2007/PartnerControls"/>
    <xsd:element name="Governance" ma:index="28" nillable="true" ma:displayName="Governance Type" ma:default="None" ma:internalName="Governance">
      <xsd:complexType>
        <xsd:complexContent>
          <xsd:extension base="dms:MultiChoice">
            <xsd:sequence>
              <xsd:element name="Value" maxOccurs="unbounded" minOccurs="0" nillable="true">
                <xsd:simpleType>
                  <xsd:restriction base="dms:Choice">
                    <xsd:enumeration value="None"/>
                    <xsd:enumeration value="Admin - ACFE Board"/>
                    <xsd:enumeration value="Admin - Regional Councils"/>
                    <xsd:enumeration value="Business Governance Status"/>
                    <xsd:enumeration value="Calendar"/>
                    <xsd:enumeration value="Chair support"/>
                    <xsd:enumeration value="Contact list"/>
                    <xsd:enumeration value="Correspondence - ACFE Board"/>
                    <xsd:enumeration value="Correspondence - General"/>
                    <xsd:enumeration value="Delegations"/>
                    <xsd:enumeration value="Events"/>
                    <xsd:enumeration value="Induction"/>
                    <xsd:enumeration value="Insurance"/>
                    <xsd:enumeration value="Membership"/>
                    <xsd:enumeration value="Planning - ACFE Board"/>
                    <xsd:enumeration value="Planning - Regional Councils"/>
                    <xsd:enumeration value="Provider Change Details"/>
                    <xsd:enumeration value="Provider Registration"/>
                    <xsd:enumeration value="Remuneration"/>
                    <xsd:enumeration value="Risk"/>
                  </xsd:restriction>
                </xsd:simpleType>
              </xsd:element>
            </xsd:sequence>
          </xsd:extension>
        </xsd:complexContent>
      </xsd:complexType>
    </xsd:element>
    <xsd:element name="c1gt" ma:index="29" nillable="true" ma:displayName="Date and Time" ma:internalName="c1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5AE38-1555-43C0-B2EE-FC8D3032C157}"/>
</file>

<file path=customXml/itemProps2.xml><?xml version="1.0" encoding="utf-8"?>
<ds:datastoreItem xmlns:ds="http://schemas.openxmlformats.org/officeDocument/2006/customXml" ds:itemID="{9611F164-8661-4365-8EAA-399DD41C5C2D}"/>
</file>

<file path=customXml/itemProps3.xml><?xml version="1.0" encoding="utf-8"?>
<ds:datastoreItem xmlns:ds="http://schemas.openxmlformats.org/officeDocument/2006/customXml" ds:itemID="{C770D44E-C701-4D8B-A5F9-1CBA820BCDAA}"/>
</file>

<file path=customXml/itemProps4.xml><?xml version="1.0" encoding="utf-8"?>
<ds:datastoreItem xmlns:ds="http://schemas.openxmlformats.org/officeDocument/2006/customXml" ds:itemID="{088755D7-0288-45AF-84AD-5E8A367E0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2448c47a-0c10-4e7b-b9c8-5b12d6d373e0"/>
    <ds:schemaRef ds:uri="http://schemas.microsoft.com/sharepoint/v4"/>
    <ds:schemaRef ds:uri="364123dc-505d-4420-ba46-755d10439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AEA769-2394-4E21-A2F2-53CBC2405AEE}"/>
</file>

<file path=docProps/app.xml><?xml version="1.0" encoding="utf-8"?>
<Properties xmlns="http://schemas.openxmlformats.org/officeDocument/2006/extended-properties" xmlns:vt="http://schemas.openxmlformats.org/officeDocument/2006/docPropsVTypes">
  <Template>Normal.dotm</Template>
  <TotalTime>0</TotalTime>
  <Pages>11</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BGSattach</dc:title>
  <dc:creator>Jane</dc:creator>
  <cp:lastModifiedBy>Morrow, Jackie A</cp:lastModifiedBy>
  <cp:revision>2</cp:revision>
  <cp:lastPrinted>2016-02-11T04:27:00Z</cp:lastPrinted>
  <dcterms:created xsi:type="dcterms:W3CDTF">2016-02-29T22:59:00Z</dcterms:created>
  <dcterms:modified xsi:type="dcterms:W3CDTF">2016-02-29T22:59:00Z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2164400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y fmtid="{D5CDD505-2E9C-101B-9397-08002B2CF9AE}" pid="12" name="DET_EDRMS_RCS">
    <vt:lpwstr>12;#13.3.2 Agency Procedures Development|229a67ae-1fec-46d6-a277-bd43dbd1d37e</vt:lpwstr>
  </property>
  <property fmtid="{D5CDD505-2E9C-101B-9397-08002B2CF9AE}" pid="13" name="DET_EDRMS_BusUnit">
    <vt:lpwstr/>
  </property>
  <property fmtid="{D5CDD505-2E9C-101B-9397-08002B2CF9AE}" pid="14" name="DET_EDRMS_SecClass">
    <vt:lpwstr/>
  </property>
  <property fmtid="{D5CDD505-2E9C-101B-9397-08002B2CF9AE}" pid="15" name="RecordPoint_WorkflowType">
    <vt:lpwstr>ActiveSubmitStub</vt:lpwstr>
  </property>
  <property fmtid="{D5CDD505-2E9C-101B-9397-08002B2CF9AE}" pid="16" name="RecordPoint_ActiveItemWebId">
    <vt:lpwstr>{2448c47a-0c10-4e7b-b9c8-5b12d6d373e0}</vt:lpwstr>
  </property>
  <property fmtid="{D5CDD505-2E9C-101B-9397-08002B2CF9AE}" pid="17" name="RecordPoint_ActiveItemSiteId">
    <vt:lpwstr>{03dc8113-b288-4f44-a289-6e7ea0196235}</vt:lpwstr>
  </property>
  <property fmtid="{D5CDD505-2E9C-101B-9397-08002B2CF9AE}" pid="18" name="RecordPoint_ActiveItemListId">
    <vt:lpwstr>{364123dc-505d-4420-ba46-755d10439c57}</vt:lpwstr>
  </property>
  <property fmtid="{D5CDD505-2E9C-101B-9397-08002B2CF9AE}" pid="19" name="RecordPoint_ActiveItemUniqueId">
    <vt:lpwstr>{dd849641-5e5b-416d-95ef-d3af92c908c0}</vt:lpwstr>
  </property>
  <property fmtid="{D5CDD505-2E9C-101B-9397-08002B2CF9AE}" pid="20" name="RecordPoint_SubmissionCompleted">
    <vt:lpwstr>2016-02-10T20:47:16.4422949+11:00</vt:lpwstr>
  </property>
  <property fmtid="{D5CDD505-2E9C-101B-9397-08002B2CF9AE}" pid="21" name="RecordPoint_RecordNumberSubmitted">
    <vt:lpwstr>R0000157603</vt:lpwstr>
  </property>
</Properties>
</file>