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6238F4" w:rsidRPr="008F3646" w14:paraId="70ED93A4" w14:textId="77777777" w:rsidTr="00D1411B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3A996" w14:textId="77777777" w:rsidR="006238F4" w:rsidRPr="008F3646" w:rsidRDefault="006238F4" w:rsidP="00D1411B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A83C37E" wp14:editId="3BEF9490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F0238D" w14:textId="77777777" w:rsidR="00A15E31" w:rsidRPr="00633C39" w:rsidRDefault="00A15E31" w:rsidP="006238F4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7F909848" w14:textId="77777777" w:rsidR="00A15E31" w:rsidRPr="006F3F2F" w:rsidRDefault="00A15E31" w:rsidP="006238F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692F0DF8" w14:textId="77777777" w:rsidR="00A15E31" w:rsidRPr="006F3F2F" w:rsidRDefault="00A15E31" w:rsidP="006238F4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C17028" w14:textId="77777777" w:rsidR="00A15E31" w:rsidRPr="00633C39" w:rsidRDefault="00A15E31" w:rsidP="006238F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8AA615" w14:textId="23506FFB" w:rsidR="00A15E31" w:rsidRPr="00633C39" w:rsidRDefault="00CA5ACF" w:rsidP="006238F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</w:t>
                                    </w:r>
                                    <w:r w:rsidR="00A15E31"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of Education and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14:paraId="1012168C" w14:textId="77777777" w:rsidR="00A15E31" w:rsidRDefault="00A15E31" w:rsidP="006238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rr8AA&#10;AADaAAAADwAAAGRycy9kb3ducmV2LnhtbESPQYvCMBSE74L/ITzB25pqcZFqFBEEb2KVhb09mmdT&#10;bF5iE7X77zcLCx6HmfmGWW1624ondaFxrGA6yUAQV043XCu4nPcfCxAhImtsHZOCHwqwWQ8HKyy0&#10;e/GJnmWsRYJwKFCBidEXUobKkMUwcZ44eVfXWYxJdrXUHb4S3LZylmWf0mLDacGgp52h6lY+rILv&#10;/Ouu/bHcVa2Z5j738jTPpFLjUb9dgojUx3f4v33QCubwdyXd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zrr8AAAADaAAAADwAAAAAAAAAAAAAAAACYAgAAZHJzL2Rvd25y&#10;ZXYueG1sUEsFBgAAAAAEAAQA9QAAAIUDAAAAAA==&#10;" fillcolor="black">
                        <v:textbox style="mso-fit-shape-to-text:t">
                          <w:txbxContent>
                            <w:p w14:paraId="08F0238D" w14:textId="77777777" w:rsidR="00A15E31" w:rsidRPr="00633C39" w:rsidRDefault="00A15E31" w:rsidP="006238F4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7F909848" w14:textId="77777777" w:rsidR="00A15E31" w:rsidRPr="006F3F2F" w:rsidRDefault="00A15E31" w:rsidP="006238F4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692F0DF8" w14:textId="77777777" w:rsidR="00A15E31" w:rsidRPr="006F3F2F" w:rsidRDefault="00A15E31" w:rsidP="006238F4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17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VGr8A&#10;AADaAAAADwAAAGRycy9kb3ducmV2LnhtbESPQYvCMBSE74L/ITzBS9FUBZVqFCmIexPdxfOjebbF&#10;5qU0qa3/3iwIHoeZ+YbZ7ntTiSc1rrSsYDaNQRBnVpecK/j7PU7WIJxH1lhZJgUvcrDfDQdbTLTt&#10;+ELPq89FgLBLUEHhfZ1I6bKCDLqprYmDd7eNQR9kk0vdYBfgppLzOF5KgyWHhQJrSgvKHtfWBEq3&#10;OkWz0+JWPaLWp3iOUulapcaj/rAB4an33/Cn/aMVLOH/Srg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TlUavwAAANoAAAAPAAAAAAAAAAAAAAAAAJgCAABkcnMvZG93bnJl&#10;di54bWxQSwUGAAAAAAQABAD1AAAAhAMAAAAA&#10;" fillcolor="#bfbfbf">
                        <v:textbox>
                          <w:txbxContent>
                            <w:p w14:paraId="73C17028" w14:textId="77777777" w:rsidR="00A15E31" w:rsidRPr="00633C39" w:rsidRDefault="00A15E31" w:rsidP="006238F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xQMQA&#10;AADaAAAADwAAAGRycy9kb3ducmV2LnhtbESPzW7CMBCE70i8g7VIXFBxqBBpUwzqX6DHNuEBVvE2&#10;SROvo9hAeHuMhNTjaGa+0ay3g2nFiXpXW1awmEcgiAuray4VHPL04QmE88gaW8uk4EIOtpvxaI2J&#10;tmf+oVPmSxEg7BJUUHnfJVK6oiKDbm474uD92t6gD7Ivpe7xHOCmlY9RtJIGaw4LFXb0XlHRZEej&#10;oClXy7w9uLe/73hPu8VzM0s/PpWaTobXFxCeBv8fvre/tIIYblfC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5cUDEAAAA2gAAAA8AAAAAAAAAAAAAAAAAmAIAAGRycy9k&#10;b3ducmV2LnhtbFBLBQYAAAAABAAEAPUAAACJAwAAAAA=&#10;" fillcolor="#1f497d">
                        <v:textbox>
                          <w:txbxContent>
                            <w:p w14:paraId="068AA615" w14:textId="23506FFB" w:rsidR="00A15E31" w:rsidRPr="00633C39" w:rsidRDefault="00CA5ACF" w:rsidP="006238F4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</w:t>
                              </w:r>
                              <w:r w:rsidR="00A15E31"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of Education and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14:paraId="1012168C" w14:textId="77777777" w:rsidR="00A15E31" w:rsidRDefault="00A15E31" w:rsidP="006238F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6545E49A" w14:textId="77777777"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455FC2AF" w14:textId="77777777"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5BC8C25" w14:textId="77777777"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D590F61" w14:textId="77777777"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4CAFCEF5" w14:textId="77777777" w:rsidR="006238F4" w:rsidRDefault="006238F4" w:rsidP="006238F4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FA37B3A" w14:textId="2EE6DB98" w:rsidR="006238F4" w:rsidRPr="00744E0A" w:rsidRDefault="003A6075" w:rsidP="003A6075">
      <w:pPr>
        <w:tabs>
          <w:tab w:val="left" w:pos="1080"/>
        </w:tabs>
        <w:spacing w:before="60"/>
        <w:ind w:left="-284" w:right="-453"/>
        <w:jc w:val="center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ab/>
      </w:r>
      <w:r w:rsidR="006238F4"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CA5ACF">
        <w:rPr>
          <w:rFonts w:ascii="Arial" w:hAnsi="Arial"/>
          <w:i/>
          <w:color w:val="000000"/>
          <w:sz w:val="22"/>
          <w:szCs w:val="24"/>
          <w:lang w:val="en-GB" w:eastAsia="en-US"/>
        </w:rPr>
        <w:t>2016</w:t>
      </w:r>
      <w:r w:rsidR="006238F4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EE4BCD">
        <w:rPr>
          <w:rFonts w:ascii="Arial" w:hAnsi="Arial"/>
          <w:i/>
          <w:color w:val="000000"/>
          <w:sz w:val="22"/>
          <w:szCs w:val="24"/>
          <w:lang w:val="en-GB" w:eastAsia="en-US"/>
        </w:rPr>
        <w:t>0</w:t>
      </w:r>
      <w:r w:rsidR="00F252E6">
        <w:rPr>
          <w:rFonts w:ascii="Arial" w:hAnsi="Arial"/>
          <w:i/>
          <w:color w:val="000000"/>
          <w:sz w:val="22"/>
          <w:szCs w:val="24"/>
          <w:lang w:val="en-GB" w:eastAsia="en-US"/>
        </w:rPr>
        <w:t>3</w:t>
      </w:r>
      <w:r w:rsidR="0095077A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6238F4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F252E6">
        <w:rPr>
          <w:rFonts w:ascii="Arial" w:hAnsi="Arial"/>
          <w:i/>
          <w:color w:val="000000"/>
          <w:sz w:val="22"/>
          <w:szCs w:val="24"/>
          <w:lang w:val="en-GB" w:eastAsia="en-US"/>
        </w:rPr>
        <w:t>01</w:t>
      </w:r>
    </w:p>
    <w:p w14:paraId="0DBB1AF8" w14:textId="77777777" w:rsidR="006238F4" w:rsidRDefault="006238F4" w:rsidP="006238F4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349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3969"/>
      </w:tblGrid>
      <w:tr w:rsidR="009537AD" w:rsidRPr="006F3F2F" w14:paraId="53BC0036" w14:textId="77777777" w:rsidTr="004D7605">
        <w:tc>
          <w:tcPr>
            <w:tcW w:w="3119" w:type="dxa"/>
            <w:shd w:val="clear" w:color="auto" w:fill="auto"/>
          </w:tcPr>
          <w:p w14:paraId="5E0646BA" w14:textId="77777777" w:rsidR="009537AD" w:rsidRDefault="009537AD" w:rsidP="009537AD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31D434F9" w14:textId="77777777" w:rsidR="009537AD" w:rsidRPr="006F3F2F" w:rsidRDefault="009537AD" w:rsidP="009537AD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</w:p>
        </w:tc>
        <w:tc>
          <w:tcPr>
            <w:tcW w:w="3261" w:type="dxa"/>
            <w:shd w:val="clear" w:color="auto" w:fill="auto"/>
          </w:tcPr>
          <w:p w14:paraId="029FE188" w14:textId="1A51BCAF" w:rsidR="009537AD" w:rsidRPr="006F3F2F" w:rsidRDefault="003A6075" w:rsidP="003A6075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</w:p>
        </w:tc>
        <w:tc>
          <w:tcPr>
            <w:tcW w:w="3969" w:type="dxa"/>
            <w:shd w:val="clear" w:color="auto" w:fill="auto"/>
          </w:tcPr>
          <w:p w14:paraId="4A9BBD5A" w14:textId="3BF12C69" w:rsidR="009537AD" w:rsidRPr="006F3F2F" w:rsidRDefault="009537AD" w:rsidP="009537A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  <w:tr w:rsidR="009537AD" w:rsidRPr="006F3F2F" w14:paraId="30A49A7F" w14:textId="77777777" w:rsidTr="004D7605">
        <w:tc>
          <w:tcPr>
            <w:tcW w:w="3119" w:type="dxa"/>
            <w:shd w:val="clear" w:color="auto" w:fill="auto"/>
          </w:tcPr>
          <w:p w14:paraId="6E60F247" w14:textId="77777777" w:rsidR="009537AD" w:rsidRPr="001336DE" w:rsidRDefault="009537AD" w:rsidP="009537AD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3E870F9C" w14:textId="77777777" w:rsidR="009537AD" w:rsidRPr="0052344F" w:rsidRDefault="009537AD" w:rsidP="003A6075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56EF2D2A" w14:textId="59696915" w:rsidR="009537AD" w:rsidRPr="006F3F2F" w:rsidRDefault="009537AD" w:rsidP="0076074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  <w:tr w:rsidR="009537AD" w:rsidRPr="006F3F2F" w14:paraId="7D1A28F4" w14:textId="77777777" w:rsidTr="004D7605">
        <w:tc>
          <w:tcPr>
            <w:tcW w:w="3119" w:type="dxa"/>
            <w:shd w:val="clear" w:color="auto" w:fill="auto"/>
          </w:tcPr>
          <w:p w14:paraId="35C7C5BE" w14:textId="77777777" w:rsidR="009537AD" w:rsidRPr="006F3F2F" w:rsidRDefault="009537AD" w:rsidP="009537AD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14:paraId="4BF9C810" w14:textId="77777777" w:rsidR="009537AD" w:rsidRPr="006F3F2F" w:rsidRDefault="009537AD" w:rsidP="009537AD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487CF6F0" w14:textId="77777777" w:rsidR="009537AD" w:rsidRPr="006F3F2F" w:rsidRDefault="009537AD" w:rsidP="009537AD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6FA21BB0" w14:textId="77777777" w:rsidR="006238F4" w:rsidRPr="00044F8A" w:rsidRDefault="006238F4" w:rsidP="006238F4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390D234D" w14:textId="2BCA1C74" w:rsidR="006238F4" w:rsidRPr="00044F8A" w:rsidRDefault="006238F4" w:rsidP="006238F4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334285">
        <w:rPr>
          <w:rFonts w:ascii="Arial" w:hAnsi="Arial"/>
          <w:color w:val="000000"/>
          <w:sz w:val="22"/>
          <w:szCs w:val="24"/>
          <w:lang w:val="en-GB" w:eastAsia="en-US"/>
        </w:rPr>
        <w:t>Ryan Collins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</w:t>
      </w:r>
      <w:r w:rsidR="00376A56">
        <w:rPr>
          <w:rFonts w:ascii="Arial" w:hAnsi="Arial"/>
          <w:color w:val="000000"/>
          <w:sz w:val="22"/>
          <w:szCs w:val="24"/>
          <w:lang w:val="en-GB" w:eastAsia="en-US"/>
        </w:rPr>
        <w:t xml:space="preserve">Acting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Director, Participation Branch</w:t>
      </w:r>
    </w:p>
    <w:p w14:paraId="48101E42" w14:textId="207735FA" w:rsidR="006238F4" w:rsidRPr="001C4930" w:rsidRDefault="006238F4" w:rsidP="006238F4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F252E6">
        <w:rPr>
          <w:rFonts w:ascii="Arial" w:hAnsi="Arial"/>
          <w:color w:val="000000"/>
          <w:sz w:val="22"/>
          <w:lang w:val="en-GB" w:eastAsia="en-US"/>
        </w:rPr>
        <w:t xml:space="preserve">1 </w:t>
      </w:r>
      <w:r w:rsidRPr="00044F8A">
        <w:rPr>
          <w:rFonts w:ascii="Arial" w:hAnsi="Arial"/>
          <w:color w:val="000000"/>
          <w:sz w:val="22"/>
          <w:lang w:val="en-GB" w:eastAsia="en-US"/>
        </w:rPr>
        <w:t>/</w:t>
      </w:r>
      <w:r w:rsidR="00F252E6">
        <w:rPr>
          <w:rFonts w:ascii="Arial" w:hAnsi="Arial"/>
          <w:color w:val="000000"/>
          <w:sz w:val="22"/>
          <w:lang w:val="en-GB" w:eastAsia="en-US"/>
        </w:rPr>
        <w:t xml:space="preserve"> 03 / </w:t>
      </w:r>
      <w:r w:rsidR="00CA5ACF">
        <w:rPr>
          <w:rFonts w:ascii="Arial" w:hAnsi="Arial"/>
          <w:color w:val="000000"/>
          <w:sz w:val="22"/>
          <w:lang w:val="en-GB" w:eastAsia="en-US"/>
        </w:rPr>
        <w:t>2016</w:t>
      </w:r>
      <w:bookmarkStart w:id="0" w:name="_GoBack"/>
      <w:bookmarkEnd w:id="0"/>
    </w:p>
    <w:p w14:paraId="2D65A949" w14:textId="445D98A8" w:rsidR="006238F4" w:rsidRPr="009537AD" w:rsidRDefault="006238F4" w:rsidP="009350D2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1080" w:right="-424" w:hanging="136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E30617">
        <w:rPr>
          <w:rFonts w:ascii="Arial" w:hAnsi="Arial"/>
          <w:i/>
          <w:color w:val="000000"/>
          <w:sz w:val="22"/>
          <w:szCs w:val="24"/>
          <w:lang w:val="en-GB" w:eastAsia="en-US"/>
        </w:rPr>
        <w:t>Business and Governance S</w:t>
      </w:r>
      <w:r w:rsidR="00394BAD">
        <w:rPr>
          <w:rFonts w:ascii="Arial" w:hAnsi="Arial"/>
          <w:i/>
          <w:color w:val="000000"/>
          <w:sz w:val="22"/>
          <w:szCs w:val="24"/>
          <w:lang w:val="en-GB" w:eastAsia="en-US"/>
        </w:rPr>
        <w:t>tatus</w:t>
      </w:r>
      <w:r w:rsidR="00591342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CE3AD5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(BGS) </w:t>
      </w:r>
      <w:r w:rsidR="00E30617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assessments for </w:t>
      </w:r>
      <w:r w:rsidR="00591342">
        <w:rPr>
          <w:rFonts w:ascii="Arial" w:hAnsi="Arial"/>
          <w:i/>
          <w:color w:val="000000"/>
          <w:sz w:val="22"/>
          <w:szCs w:val="24"/>
          <w:lang w:val="en-GB" w:eastAsia="en-US"/>
        </w:rPr>
        <w:t>organisations registe</w:t>
      </w:r>
      <w:r w:rsidR="00E30617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red with </w:t>
      </w:r>
      <w:r w:rsidR="00EE4BCD">
        <w:rPr>
          <w:rFonts w:ascii="Arial" w:hAnsi="Arial"/>
          <w:i/>
          <w:color w:val="000000"/>
          <w:sz w:val="22"/>
          <w:szCs w:val="24"/>
          <w:lang w:val="en-GB" w:eastAsia="en-US"/>
        </w:rPr>
        <w:t>the ACFE Board.</w:t>
      </w:r>
    </w:p>
    <w:p w14:paraId="301C3128" w14:textId="77777777" w:rsidR="006238F4" w:rsidRPr="00044F8A" w:rsidRDefault="006238F4" w:rsidP="006238F4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793202" w14:paraId="609C13FF" w14:textId="77777777" w:rsidTr="0030672A">
        <w:trPr>
          <w:trHeight w:val="1467"/>
        </w:trPr>
        <w:tc>
          <w:tcPr>
            <w:tcW w:w="10349" w:type="dxa"/>
          </w:tcPr>
          <w:p w14:paraId="4496AAFD" w14:textId="77777777" w:rsidR="00793202" w:rsidRPr="00793202" w:rsidRDefault="00793202" w:rsidP="004D7605">
            <w:pPr>
              <w:overflowPunct/>
              <w:autoSpaceDE/>
              <w:autoSpaceDN/>
              <w:adjustRightInd/>
              <w:spacing w:before="60"/>
              <w:ind w:right="-312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7932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US"/>
              </w:rPr>
              <w:t>ACTIONS:</w:t>
            </w:r>
          </w:p>
          <w:tbl>
            <w:tblPr>
              <w:tblStyle w:val="TableGrid"/>
              <w:tblW w:w="10041" w:type="dxa"/>
              <w:tblLayout w:type="fixed"/>
              <w:tblLook w:val="04A0" w:firstRow="1" w:lastRow="0" w:firstColumn="1" w:lastColumn="0" w:noHBand="0" w:noVBand="1"/>
            </w:tblPr>
            <w:tblGrid>
              <w:gridCol w:w="10041"/>
            </w:tblGrid>
            <w:tr w:rsidR="00793202" w14:paraId="7059A301" w14:textId="77777777" w:rsidTr="00B02D4E">
              <w:trPr>
                <w:trHeight w:val="1128"/>
              </w:trPr>
              <w:tc>
                <w:tcPr>
                  <w:tcW w:w="10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A957B" w14:textId="1CF7C10C" w:rsidR="00793202" w:rsidRPr="00793202" w:rsidRDefault="00316E3C" w:rsidP="00793202">
                  <w:pPr>
                    <w:pStyle w:val="ListParagraph"/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ind w:right="-312"/>
                    <w:textAlignment w:val="auto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Note </w:t>
                  </w:r>
                  <w:r w:rsidR="0059134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that </w:t>
                  </w:r>
                  <w:r w:rsidR="00EE4BC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revised</w:t>
                  </w:r>
                  <w:r w:rsidR="0059134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r w:rsidR="009350D2" w:rsidRPr="008A50A8">
                    <w:rPr>
                      <w:rFonts w:ascii="Arial" w:hAnsi="Arial" w:cs="Arial"/>
                      <w:bCs/>
                      <w:i/>
                      <w:color w:val="000000"/>
                      <w:sz w:val="22"/>
                      <w:szCs w:val="22"/>
                      <w:lang w:val="en-GB" w:eastAsia="en-US"/>
                    </w:rPr>
                    <w:t xml:space="preserve">Guidelines for </w:t>
                  </w:r>
                  <w:r w:rsidR="009350D2" w:rsidRPr="008A50A8">
                    <w:rPr>
                      <w:rFonts w:ascii="Arial" w:hAnsi="Arial"/>
                      <w:i/>
                      <w:color w:val="000000"/>
                      <w:sz w:val="22"/>
                      <w:szCs w:val="24"/>
                      <w:lang w:val="en-GB" w:eastAsia="en-US"/>
                    </w:rPr>
                    <w:t>Assessing</w:t>
                  </w:r>
                  <w:r w:rsidR="008A50A8" w:rsidRPr="008A50A8">
                    <w:rPr>
                      <w:rFonts w:ascii="Arial" w:hAnsi="Arial"/>
                      <w:i/>
                      <w:color w:val="000000"/>
                      <w:sz w:val="22"/>
                      <w:szCs w:val="24"/>
                      <w:lang w:val="en-GB" w:eastAsia="en-US"/>
                    </w:rPr>
                    <w:t xml:space="preserve"> the</w:t>
                  </w:r>
                  <w:r w:rsidR="009350D2" w:rsidRPr="008A50A8">
                    <w:rPr>
                      <w:rFonts w:ascii="Arial" w:hAnsi="Arial"/>
                      <w:i/>
                      <w:color w:val="000000"/>
                      <w:sz w:val="22"/>
                      <w:szCs w:val="24"/>
                      <w:lang w:val="en-GB" w:eastAsia="en-US"/>
                    </w:rPr>
                    <w:t xml:space="preserve"> Business and Governance </w:t>
                  </w:r>
                  <w:r w:rsidR="00CA1209">
                    <w:rPr>
                      <w:rFonts w:ascii="Arial" w:hAnsi="Arial"/>
                      <w:i/>
                      <w:color w:val="000000"/>
                      <w:sz w:val="22"/>
                      <w:szCs w:val="24"/>
                      <w:lang w:val="en-GB" w:eastAsia="en-US"/>
                    </w:rPr>
                    <w:t>S</w:t>
                  </w:r>
                  <w:r w:rsidR="009350D2" w:rsidRPr="008A50A8">
                    <w:rPr>
                      <w:rFonts w:ascii="Arial" w:hAnsi="Arial"/>
                      <w:i/>
                      <w:color w:val="000000"/>
                      <w:sz w:val="22"/>
                      <w:szCs w:val="24"/>
                      <w:lang w:val="en-GB" w:eastAsia="en-US"/>
                    </w:rPr>
                    <w:t>tatus of organisations registered with the ACFE Board</w:t>
                  </w:r>
                  <w:r w:rsidR="009350D2" w:rsidRPr="009350D2">
                    <w:rPr>
                      <w:rFonts w:ascii="Arial" w:hAnsi="Arial"/>
                      <w:color w:val="000000"/>
                      <w:sz w:val="22"/>
                      <w:szCs w:val="24"/>
                      <w:lang w:val="en-GB" w:eastAsia="en-US"/>
                    </w:rPr>
                    <w:t xml:space="preserve"> </w:t>
                  </w:r>
                  <w:r w:rsidR="00376A56">
                    <w:rPr>
                      <w:rFonts w:ascii="Arial" w:hAnsi="Arial"/>
                      <w:color w:val="000000"/>
                      <w:sz w:val="22"/>
                      <w:szCs w:val="24"/>
                      <w:lang w:val="en-GB" w:eastAsia="en-US"/>
                    </w:rPr>
                    <w:t>are available on the DET</w:t>
                  </w:r>
                  <w:r w:rsidR="009350D2">
                    <w:rPr>
                      <w:rFonts w:ascii="Arial" w:hAnsi="Arial"/>
                      <w:color w:val="000000"/>
                      <w:sz w:val="22"/>
                      <w:szCs w:val="24"/>
                      <w:lang w:val="en-GB" w:eastAsia="en-US"/>
                    </w:rPr>
                    <w:t xml:space="preserve"> website.</w:t>
                  </w:r>
                  <w:r w:rsidR="00040B61">
                    <w:rPr>
                      <w:rFonts w:ascii="Arial" w:hAnsi="Arial"/>
                      <w:color w:val="000000"/>
                      <w:sz w:val="22"/>
                      <w:szCs w:val="24"/>
                      <w:lang w:val="en-GB" w:eastAsia="en-US"/>
                    </w:rPr>
                    <w:t xml:space="preserve"> </w:t>
                  </w:r>
                </w:p>
                <w:p w14:paraId="16F92DAA" w14:textId="0B77431F" w:rsidR="00040B61" w:rsidRPr="00C53F00" w:rsidRDefault="00CA1209" w:rsidP="00CA1209">
                  <w:pPr>
                    <w:pStyle w:val="ListParagraph"/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ind w:right="175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GB" w:eastAsia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Learn Local Organisations must f</w:t>
                  </w:r>
                  <w:r w:rsidR="009350D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ollow</w:t>
                  </w:r>
                  <w:r w:rsidR="00394BA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the </w:t>
                  </w:r>
                  <w:r w:rsidR="0030672A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processes in the </w:t>
                  </w:r>
                  <w:r w:rsidR="00EE4BC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revised</w:t>
                  </w:r>
                  <w:r w:rsidR="00394BA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r w:rsidR="0059134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Guidelines </w:t>
                  </w:r>
                  <w:r w:rsidR="009350D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for </w:t>
                  </w:r>
                  <w:r w:rsidR="009350D2" w:rsidRPr="009350D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u w:val="single"/>
                      <w:lang w:val="en-GB" w:eastAsia="en-US"/>
                    </w:rPr>
                    <w:t>all</w:t>
                  </w:r>
                  <w:r w:rsidR="009350D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assessments </w:t>
                  </w:r>
                  <w:r w:rsidR="0030672A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submitted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from</w:t>
                  </w:r>
                  <w:r w:rsidR="009350D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1 July </w:t>
                  </w:r>
                  <w:r w:rsidR="00CA5AC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2016</w:t>
                  </w:r>
                  <w:r w:rsidR="00D165B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. Using the </w:t>
                  </w:r>
                  <w:r w:rsidR="00EE4BC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revised</w:t>
                  </w:r>
                  <w:r w:rsidR="00D165B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r w:rsidR="00B02D4E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 xml:space="preserve">format </w:t>
                  </w:r>
                  <w:r w:rsidR="00D165B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GB" w:eastAsia="en-US"/>
                    </w:rPr>
                    <w:t>earlier is encouraged.</w:t>
                  </w:r>
                </w:p>
              </w:tc>
            </w:tr>
          </w:tbl>
          <w:p w14:paraId="39CF4BCF" w14:textId="77777777" w:rsidR="00793202" w:rsidRDefault="00793202" w:rsidP="00793202">
            <w:pPr>
              <w:tabs>
                <w:tab w:val="left" w:pos="-284"/>
                <w:tab w:val="left" w:pos="1080"/>
                <w:tab w:val="left" w:pos="9753"/>
              </w:tabs>
              <w:overflowPunct/>
              <w:autoSpaceDE/>
              <w:autoSpaceDN/>
              <w:adjustRightInd/>
              <w:ind w:right="-312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5EB808A2" w14:textId="77777777" w:rsidR="006238F4" w:rsidRPr="002D7A7C" w:rsidRDefault="006238F4" w:rsidP="006238F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55301760" w14:textId="77777777" w:rsidR="006238F4" w:rsidRPr="002D7A7C" w:rsidRDefault="006238F4" w:rsidP="006238F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58C7749E" w14:textId="07DF6905" w:rsidR="00EE4BCD" w:rsidRDefault="00040B61" w:rsidP="00EE4BCD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ACFE Board has recently </w:t>
      </w:r>
      <w:r w:rsidR="00EE4BCD">
        <w:rPr>
          <w:rFonts w:ascii="Arial" w:hAnsi="Arial" w:cs="Arial"/>
          <w:bCs/>
          <w:color w:val="000000"/>
          <w:sz w:val="22"/>
          <w:szCs w:val="22"/>
          <w:lang w:eastAsia="en-US"/>
        </w:rPr>
        <w:t>revised</w:t>
      </w:r>
      <w:r w:rsidR="00A15E3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the</w:t>
      </w:r>
      <w:r w:rsidR="00CE3AD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process for assessing the ‘B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usiness and </w:t>
      </w:r>
      <w:r w:rsidR="00CE3AD5">
        <w:rPr>
          <w:rFonts w:ascii="Arial" w:hAnsi="Arial" w:cs="Arial"/>
          <w:bCs/>
          <w:color w:val="000000"/>
          <w:sz w:val="22"/>
          <w:szCs w:val="22"/>
          <w:lang w:eastAsia="en-US"/>
        </w:rPr>
        <w:t>Governance 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tatus</w:t>
      </w:r>
      <w:r w:rsidR="00CE3AD5">
        <w:rPr>
          <w:rFonts w:ascii="Arial" w:hAnsi="Arial" w:cs="Arial"/>
          <w:bCs/>
          <w:color w:val="000000"/>
          <w:sz w:val="22"/>
          <w:szCs w:val="22"/>
          <w:lang w:eastAsia="en-US"/>
        </w:rPr>
        <w:t>’ (BGS)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of </w:t>
      </w:r>
      <w:r w:rsidR="00CA1209">
        <w:rPr>
          <w:rFonts w:ascii="Arial" w:hAnsi="Arial" w:cs="Arial"/>
          <w:bCs/>
          <w:color w:val="000000"/>
          <w:sz w:val="22"/>
          <w:szCs w:val="22"/>
          <w:lang w:eastAsia="en-US"/>
        </w:rPr>
        <w:t>Learn Local O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rganisations </w:t>
      </w:r>
      <w:r w:rsidR="007C727C">
        <w:rPr>
          <w:rFonts w:ascii="Arial" w:hAnsi="Arial" w:cs="Arial"/>
          <w:bCs/>
          <w:color w:val="000000"/>
          <w:sz w:val="22"/>
          <w:szCs w:val="22"/>
          <w:lang w:eastAsia="en-US"/>
        </w:rPr>
        <w:t>before entering into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contracts with</w:t>
      </w:r>
      <w:r w:rsidR="007C727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them</w:t>
      </w:r>
      <w:r w:rsidR="00CE3AD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  <w:r w:rsidR="005A28E8">
        <w:rPr>
          <w:rFonts w:ascii="Arial" w:hAnsi="Arial" w:cs="Arial"/>
          <w:bCs/>
          <w:color w:val="000000"/>
          <w:sz w:val="22"/>
          <w:szCs w:val="22"/>
          <w:lang w:eastAsia="en-US"/>
        </w:rPr>
        <w:t>The Guidelines for the n</w:t>
      </w:r>
      <w:r w:rsidR="0033428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ew process are now available at: </w:t>
      </w:r>
      <w:hyperlink r:id="rId13" w:history="1">
        <w:r w:rsidR="00CA1209" w:rsidRPr="001D369A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http://www.education.vic.gov.au/training/providers/learnlocal/Pages/network.aspx</w:t>
        </w:r>
      </w:hyperlink>
      <w:r w:rsidR="00EE4BCD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05A1912D" w14:textId="77777777" w:rsidR="005A28E8" w:rsidRPr="007C727C" w:rsidRDefault="005A28E8" w:rsidP="005A28E8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A0DE67C" w14:textId="1E7315AD" w:rsidR="00812C38" w:rsidRDefault="00812C38" w:rsidP="00812C38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The major changes are:</w:t>
      </w:r>
    </w:p>
    <w:p w14:paraId="567E0303" w14:textId="01B2E595" w:rsidR="00EE4BCD" w:rsidRDefault="00334285" w:rsidP="00812C38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new</w:t>
      </w:r>
      <w:r w:rsidR="00DE1957">
        <w:rPr>
          <w:rFonts w:ascii="Arial" w:hAnsi="Arial" w:cs="Arial"/>
          <w:sz w:val="22"/>
        </w:rPr>
        <w:t xml:space="preserve"> requirement for </w:t>
      </w:r>
      <w:r w:rsidR="00EE4BCD">
        <w:rPr>
          <w:rFonts w:ascii="Arial" w:hAnsi="Arial" w:cs="Arial"/>
          <w:sz w:val="22"/>
        </w:rPr>
        <w:t xml:space="preserve">assessments </w:t>
      </w:r>
      <w:r w:rsidR="00F14608">
        <w:rPr>
          <w:rFonts w:ascii="Arial" w:hAnsi="Arial" w:cs="Arial"/>
          <w:sz w:val="22"/>
        </w:rPr>
        <w:t>to be completed within two months of</w:t>
      </w:r>
      <w:r>
        <w:rPr>
          <w:rFonts w:ascii="Arial" w:hAnsi="Arial" w:cs="Arial"/>
          <w:sz w:val="22"/>
        </w:rPr>
        <w:t xml:space="preserve"> your </w:t>
      </w:r>
      <w:r w:rsidR="00DE1957">
        <w:rPr>
          <w:rFonts w:ascii="Arial" w:hAnsi="Arial" w:cs="Arial"/>
          <w:sz w:val="22"/>
        </w:rPr>
        <w:t>organisation’s</w:t>
      </w:r>
      <w:r w:rsidR="00EE4BCD">
        <w:rPr>
          <w:rFonts w:ascii="Arial" w:hAnsi="Arial" w:cs="Arial"/>
          <w:sz w:val="22"/>
        </w:rPr>
        <w:t xml:space="preserve"> Annual </w:t>
      </w:r>
      <w:r w:rsidR="00F14608">
        <w:rPr>
          <w:rFonts w:ascii="Arial" w:hAnsi="Arial" w:cs="Arial"/>
          <w:sz w:val="22"/>
        </w:rPr>
        <w:t xml:space="preserve">Financial </w:t>
      </w:r>
      <w:r w:rsidR="00EE4BCD">
        <w:rPr>
          <w:rFonts w:ascii="Arial" w:hAnsi="Arial" w:cs="Arial"/>
          <w:sz w:val="22"/>
        </w:rPr>
        <w:t>Reporting Date</w:t>
      </w:r>
      <w:r w:rsidR="00F14608">
        <w:rPr>
          <w:rFonts w:ascii="Arial" w:hAnsi="Arial" w:cs="Arial"/>
          <w:sz w:val="22"/>
        </w:rPr>
        <w:t xml:space="preserve"> (</w:t>
      </w:r>
      <w:r w:rsidR="00EE4BCD">
        <w:rPr>
          <w:rFonts w:ascii="Arial" w:hAnsi="Arial" w:cs="Arial"/>
          <w:sz w:val="22"/>
        </w:rPr>
        <w:t xml:space="preserve">effective from </w:t>
      </w:r>
      <w:r w:rsidR="00CA1209">
        <w:rPr>
          <w:rFonts w:ascii="Arial" w:hAnsi="Arial" w:cs="Arial"/>
          <w:sz w:val="22"/>
        </w:rPr>
        <w:t>1 July</w:t>
      </w:r>
      <w:r w:rsidR="00EE4BCD">
        <w:rPr>
          <w:rFonts w:ascii="Arial" w:hAnsi="Arial" w:cs="Arial"/>
          <w:sz w:val="22"/>
        </w:rPr>
        <w:t xml:space="preserve"> 2016</w:t>
      </w:r>
      <w:r w:rsidR="00F14608">
        <w:rPr>
          <w:rFonts w:ascii="Arial" w:hAnsi="Arial" w:cs="Arial"/>
          <w:sz w:val="22"/>
        </w:rPr>
        <w:t>)</w:t>
      </w:r>
      <w:r w:rsidR="00EE4BCD">
        <w:rPr>
          <w:rFonts w:ascii="Arial" w:hAnsi="Arial" w:cs="Arial"/>
          <w:sz w:val="22"/>
        </w:rPr>
        <w:t>.</w:t>
      </w:r>
    </w:p>
    <w:p w14:paraId="393A0061" w14:textId="40B4F92F" w:rsidR="00812C38" w:rsidRDefault="00334285" w:rsidP="00812C38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Requiring you to use your organisation’s</w:t>
      </w:r>
      <w:r w:rsidR="00EE4BCD">
        <w:rPr>
          <w:rFonts w:ascii="Arial" w:hAnsi="Arial" w:cs="Arial"/>
          <w:sz w:val="22"/>
        </w:rPr>
        <w:t xml:space="preserve"> legal name </w:t>
      </w:r>
      <w:r>
        <w:rPr>
          <w:rFonts w:ascii="Arial" w:hAnsi="Arial" w:cs="Arial"/>
          <w:sz w:val="22"/>
        </w:rPr>
        <w:t>in the assessment (not a trad</w:t>
      </w:r>
      <w:r w:rsidR="00EE4BCD">
        <w:rPr>
          <w:rFonts w:ascii="Arial" w:hAnsi="Arial" w:cs="Arial"/>
          <w:sz w:val="22"/>
        </w:rPr>
        <w:t>ing</w:t>
      </w:r>
      <w:r>
        <w:rPr>
          <w:rFonts w:ascii="Arial" w:hAnsi="Arial" w:cs="Arial"/>
          <w:sz w:val="22"/>
        </w:rPr>
        <w:t xml:space="preserve"> name).</w:t>
      </w:r>
    </w:p>
    <w:p w14:paraId="76454E37" w14:textId="0A6BA8CB" w:rsidR="006F3DC5" w:rsidRPr="00334285" w:rsidRDefault="00334285" w:rsidP="00334285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  <w:sz w:val="22"/>
        </w:rPr>
      </w:pPr>
      <w:r w:rsidRPr="00334285">
        <w:rPr>
          <w:rFonts w:ascii="Arial" w:hAnsi="Arial" w:cs="Arial"/>
          <w:sz w:val="22"/>
        </w:rPr>
        <w:t>Exempting</w:t>
      </w:r>
      <w:r>
        <w:rPr>
          <w:rFonts w:ascii="Arial" w:hAnsi="Arial" w:cs="Arial"/>
          <w:sz w:val="22"/>
        </w:rPr>
        <w:t xml:space="preserve"> o</w:t>
      </w:r>
      <w:r w:rsidR="004C4DA5">
        <w:rPr>
          <w:rFonts w:ascii="Arial" w:hAnsi="Arial" w:cs="Arial"/>
          <w:sz w:val="22"/>
        </w:rPr>
        <w:t>rganisation</w:t>
      </w:r>
      <w:r w:rsidRPr="00334285">
        <w:rPr>
          <w:rFonts w:ascii="Arial" w:hAnsi="Arial" w:cs="Arial"/>
          <w:sz w:val="22"/>
        </w:rPr>
        <w:t>s operating under the auspice of local government as well as</w:t>
      </w:r>
      <w:r>
        <w:rPr>
          <w:rFonts w:ascii="Arial" w:hAnsi="Arial" w:cs="Arial"/>
          <w:sz w:val="22"/>
        </w:rPr>
        <w:t xml:space="preserve"> </w:t>
      </w:r>
      <w:r w:rsidR="006F3DC5" w:rsidRPr="00334285">
        <w:rPr>
          <w:rFonts w:ascii="Arial" w:hAnsi="Arial" w:cs="Arial"/>
          <w:sz w:val="22"/>
        </w:rPr>
        <w:t>Registered Training Organisations (RTO</w:t>
      </w:r>
      <w:r>
        <w:rPr>
          <w:rFonts w:ascii="Arial" w:hAnsi="Arial" w:cs="Arial"/>
          <w:sz w:val="22"/>
        </w:rPr>
        <w:t>s</w:t>
      </w:r>
      <w:r w:rsidR="006F3DC5" w:rsidRPr="00334285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  <w:r w:rsidR="006F3DC5" w:rsidRPr="00334285">
        <w:rPr>
          <w:rFonts w:ascii="Arial" w:hAnsi="Arial" w:cs="Arial"/>
          <w:sz w:val="22"/>
        </w:rPr>
        <w:t xml:space="preserve"> with Vict</w:t>
      </w:r>
      <w:r w:rsidR="00CA1209" w:rsidRPr="00334285">
        <w:rPr>
          <w:rFonts w:ascii="Arial" w:hAnsi="Arial" w:cs="Arial"/>
          <w:sz w:val="22"/>
        </w:rPr>
        <w:t>orian Training Guarantee (VTG) c</w:t>
      </w:r>
      <w:r w:rsidR="006F3DC5" w:rsidRPr="00334285">
        <w:rPr>
          <w:rFonts w:ascii="Arial" w:hAnsi="Arial" w:cs="Arial"/>
          <w:sz w:val="22"/>
        </w:rPr>
        <w:t>ontracts</w:t>
      </w:r>
      <w:r>
        <w:rPr>
          <w:rFonts w:ascii="Arial" w:hAnsi="Arial" w:cs="Arial"/>
          <w:sz w:val="22"/>
        </w:rPr>
        <w:t>,</w:t>
      </w:r>
      <w:r w:rsidRPr="00334285">
        <w:rPr>
          <w:rFonts w:ascii="Arial" w:hAnsi="Arial" w:cs="Arial"/>
          <w:sz w:val="22"/>
        </w:rPr>
        <w:t xml:space="preserve"> from the assessment.</w:t>
      </w:r>
    </w:p>
    <w:p w14:paraId="012D5465" w14:textId="77777777" w:rsidR="00812C38" w:rsidRDefault="00812C38" w:rsidP="00812C38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16E9EBF5" w14:textId="500AAA2A" w:rsidR="00C53F00" w:rsidRDefault="00334285" w:rsidP="00334285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You must submit a</w:t>
      </w:r>
      <w:r w:rsidR="00040B6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CA120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BGS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assessment each year </w:t>
      </w:r>
      <w:r w:rsidR="00A15E31">
        <w:rPr>
          <w:rFonts w:ascii="Arial" w:hAnsi="Arial" w:cs="Arial"/>
          <w:bCs/>
          <w:color w:val="000000"/>
          <w:sz w:val="22"/>
          <w:szCs w:val="22"/>
          <w:lang w:eastAsia="en-US"/>
        </w:rPr>
        <w:t>before the</w:t>
      </w:r>
      <w:r w:rsidR="00812C3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ACFE Board will</w:t>
      </w:r>
      <w:r w:rsidR="00C53F0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812C3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consider </w:t>
      </w:r>
      <w:r w:rsidR="00C53F00">
        <w:rPr>
          <w:rFonts w:ascii="Arial" w:hAnsi="Arial" w:cs="Arial"/>
          <w:bCs/>
          <w:color w:val="000000"/>
          <w:sz w:val="22"/>
          <w:szCs w:val="22"/>
          <w:lang w:eastAsia="en-US"/>
        </w:rPr>
        <w:t>sign</w:t>
      </w:r>
      <w:r w:rsidR="00812C38">
        <w:rPr>
          <w:rFonts w:ascii="Arial" w:hAnsi="Arial" w:cs="Arial"/>
          <w:bCs/>
          <w:color w:val="000000"/>
          <w:sz w:val="22"/>
          <w:szCs w:val="22"/>
          <w:lang w:eastAsia="en-US"/>
        </w:rPr>
        <w:t>ing</w:t>
      </w:r>
      <w:r w:rsidR="00C53F0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 funding contract with </w:t>
      </w:r>
      <w:r w:rsidR="00812C38">
        <w:rPr>
          <w:rFonts w:ascii="Arial" w:hAnsi="Arial" w:cs="Arial"/>
          <w:bCs/>
          <w:color w:val="000000"/>
          <w:sz w:val="22"/>
          <w:szCs w:val="22"/>
          <w:lang w:eastAsia="en-US"/>
        </w:rPr>
        <w:t>you</w:t>
      </w:r>
      <w:r w:rsidR="005A28E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</w:p>
    <w:p w14:paraId="0A678220" w14:textId="77777777" w:rsidR="007C727C" w:rsidRDefault="007C727C" w:rsidP="000949BA">
      <w:pPr>
        <w:tabs>
          <w:tab w:val="left" w:pos="0"/>
          <w:tab w:val="left" w:pos="1080"/>
        </w:tabs>
        <w:overflowPunct/>
        <w:autoSpaceDE/>
        <w:autoSpaceDN/>
        <w:adjustRightInd/>
        <w:ind w:left="-284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05851379" w14:textId="77554361" w:rsidR="0030672A" w:rsidRDefault="0030672A" w:rsidP="00651B1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If your accountant </w:t>
      </w:r>
      <w:r w:rsidR="00EE4BCD">
        <w:rPr>
          <w:rFonts w:ascii="Arial" w:hAnsi="Arial" w:cs="Arial"/>
          <w:bCs/>
          <w:color w:val="000000"/>
          <w:sz w:val="22"/>
          <w:szCs w:val="22"/>
          <w:lang w:eastAsia="en-US"/>
        </w:rPr>
        <w:t>complete</w:t>
      </w:r>
      <w:r w:rsidR="00DE1957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="00EE4BC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the assessment for</w:t>
      </w:r>
      <w:r w:rsidR="00A15E3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DE1957">
        <w:rPr>
          <w:rFonts w:ascii="Arial" w:hAnsi="Arial" w:cs="Arial"/>
          <w:bCs/>
          <w:color w:val="000000"/>
          <w:sz w:val="22"/>
          <w:szCs w:val="22"/>
          <w:lang w:eastAsia="en-US"/>
        </w:rPr>
        <w:t>2016</w:t>
      </w:r>
      <w:r w:rsidR="00EE4BC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using the previous </w:t>
      </w:r>
      <w:r w:rsidR="00DE195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BGS </w:t>
      </w:r>
      <w:r w:rsidR="00EE4BCD">
        <w:rPr>
          <w:rFonts w:ascii="Arial" w:hAnsi="Arial" w:cs="Arial"/>
          <w:bCs/>
          <w:color w:val="000000"/>
          <w:sz w:val="22"/>
          <w:szCs w:val="22"/>
          <w:lang w:eastAsia="en-US"/>
        </w:rPr>
        <w:t>format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r w:rsidR="00334285">
        <w:rPr>
          <w:rFonts w:ascii="Arial" w:hAnsi="Arial" w:cs="Arial"/>
          <w:bCs/>
          <w:color w:val="000000"/>
          <w:sz w:val="22"/>
          <w:szCs w:val="22"/>
          <w:lang w:eastAsia="en-US"/>
        </w:rPr>
        <w:t>it will only be accepted if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CA1209">
        <w:rPr>
          <w:rFonts w:ascii="Arial" w:hAnsi="Arial" w:cs="Arial"/>
          <w:bCs/>
          <w:color w:val="000000"/>
          <w:sz w:val="22"/>
          <w:szCs w:val="22"/>
          <w:lang w:eastAsia="en-US"/>
        </w:rPr>
        <w:t>it is r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ece</w:t>
      </w:r>
      <w:r w:rsidR="00A15E31">
        <w:rPr>
          <w:rFonts w:ascii="Arial" w:hAnsi="Arial" w:cs="Arial"/>
          <w:bCs/>
          <w:color w:val="000000"/>
          <w:sz w:val="22"/>
          <w:szCs w:val="22"/>
          <w:lang w:eastAsia="en-US"/>
        </w:rPr>
        <w:t>ive</w:t>
      </w:r>
      <w:r w:rsidR="00CA1209">
        <w:rPr>
          <w:rFonts w:ascii="Arial" w:hAnsi="Arial" w:cs="Arial"/>
          <w:bCs/>
          <w:color w:val="000000"/>
          <w:sz w:val="22"/>
          <w:szCs w:val="22"/>
          <w:lang w:eastAsia="en-US"/>
        </w:rPr>
        <w:t>d</w:t>
      </w:r>
      <w:r w:rsidR="00A15E3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by </w:t>
      </w:r>
      <w:r w:rsidR="00DE195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30 June </w:t>
      </w:r>
      <w:r w:rsidR="00E30617">
        <w:rPr>
          <w:rFonts w:ascii="Arial" w:hAnsi="Arial" w:cs="Arial"/>
          <w:bCs/>
          <w:color w:val="000000"/>
          <w:sz w:val="22"/>
          <w:szCs w:val="22"/>
          <w:lang w:eastAsia="en-US"/>
        </w:rPr>
        <w:t>201</w:t>
      </w:r>
      <w:r w:rsidR="00DE1957">
        <w:rPr>
          <w:rFonts w:ascii="Arial" w:hAnsi="Arial" w:cs="Arial"/>
          <w:bCs/>
          <w:color w:val="000000"/>
          <w:sz w:val="22"/>
          <w:szCs w:val="22"/>
          <w:lang w:eastAsia="en-US"/>
        </w:rPr>
        <w:t>6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  <w:r w:rsidR="00CA1209" w:rsidRPr="00CA120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CA120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From 1 July 2016</w:t>
      </w:r>
      <w:r w:rsidR="00334285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the new format must be used</w:t>
      </w:r>
      <w:r w:rsidR="00CA1209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14:paraId="4E0CDFFA" w14:textId="77777777" w:rsidR="00CA1209" w:rsidRDefault="00CA1209" w:rsidP="00651B1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12A426A2" w14:textId="4687B4D0" w:rsidR="00A15E31" w:rsidRDefault="0030672A" w:rsidP="00651B1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If you are about to start</w:t>
      </w:r>
      <w:r w:rsidR="00EE4BCD">
        <w:rPr>
          <w:rFonts w:ascii="Arial" w:hAnsi="Arial" w:cs="Arial"/>
          <w:bCs/>
          <w:color w:val="000000"/>
          <w:sz w:val="22"/>
          <w:szCs w:val="22"/>
          <w:lang w:eastAsia="en-US"/>
        </w:rPr>
        <w:t>, or are in the process of completing</w:t>
      </w:r>
      <w:r w:rsidR="00A15E3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your assessment</w:t>
      </w:r>
      <w:r w:rsidR="00EE4BCD">
        <w:rPr>
          <w:rFonts w:ascii="Arial" w:hAnsi="Arial" w:cs="Arial"/>
          <w:bCs/>
          <w:color w:val="000000"/>
          <w:sz w:val="22"/>
          <w:szCs w:val="22"/>
          <w:lang w:eastAsia="en-US"/>
        </w:rPr>
        <w:t>,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please use the </w:t>
      </w:r>
      <w:r w:rsidR="00EE4BCD">
        <w:rPr>
          <w:rFonts w:ascii="Arial" w:hAnsi="Arial" w:cs="Arial"/>
          <w:bCs/>
          <w:color w:val="000000"/>
          <w:sz w:val="22"/>
          <w:szCs w:val="22"/>
          <w:lang w:eastAsia="en-US"/>
        </w:rPr>
        <w:t>revised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B02D4E">
        <w:rPr>
          <w:rFonts w:ascii="Arial" w:hAnsi="Arial" w:cs="Arial"/>
          <w:bCs/>
          <w:color w:val="000000"/>
          <w:sz w:val="22"/>
          <w:szCs w:val="22"/>
          <w:lang w:eastAsia="en-US"/>
        </w:rPr>
        <w:t>format</w:t>
      </w:r>
      <w:r w:rsidR="00F14608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14:paraId="5F307A7C" w14:textId="77777777" w:rsidR="00F14608" w:rsidRDefault="00F14608" w:rsidP="00651B1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7B82CF43" w14:textId="0A88CD19" w:rsidR="00CA1209" w:rsidRDefault="00A15E31" w:rsidP="00651B1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For further information please contact your </w:t>
      </w:r>
      <w:r w:rsidR="005A28E8">
        <w:rPr>
          <w:rFonts w:ascii="Arial" w:hAnsi="Arial" w:cs="Arial"/>
          <w:bCs/>
          <w:color w:val="000000"/>
          <w:sz w:val="22"/>
          <w:szCs w:val="22"/>
          <w:lang w:eastAsia="en-US"/>
        </w:rPr>
        <w:t>R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egional Training Participation Support </w:t>
      </w:r>
      <w:r w:rsidR="005A28E8">
        <w:rPr>
          <w:rFonts w:ascii="Arial" w:hAnsi="Arial" w:cs="Arial"/>
          <w:bCs/>
          <w:color w:val="000000"/>
          <w:sz w:val="22"/>
          <w:szCs w:val="22"/>
          <w:lang w:eastAsia="en-US"/>
        </w:rPr>
        <w:t>M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anager</w:t>
      </w:r>
      <w:r w:rsidR="00F1460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 Their contact details are available at </w:t>
      </w:r>
      <w:hyperlink r:id="rId14" w:history="1">
        <w:r w:rsidR="00CA1209" w:rsidRPr="001D369A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http://www.education.vic.gov.au/about/contact/pages/acfe.aspx</w:t>
        </w:r>
      </w:hyperlink>
      <w:r w:rsidR="00F14608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14:paraId="018368AC" w14:textId="77777777" w:rsidR="00CA1209" w:rsidRPr="00651B1C" w:rsidRDefault="00CA1209" w:rsidP="00651B1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sectPr w:rsidR="00CA1209" w:rsidRPr="00651B1C" w:rsidSect="0030672A">
      <w:headerReference w:type="first" r:id="rId15"/>
      <w:footerReference w:type="first" r:id="rId16"/>
      <w:pgSz w:w="11907" w:h="16840" w:code="9"/>
      <w:pgMar w:top="899" w:right="708" w:bottom="993" w:left="1276" w:header="567" w:footer="1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94CA4" w14:textId="77777777" w:rsidR="00330FFF" w:rsidRDefault="00330FFF">
      <w:r>
        <w:separator/>
      </w:r>
    </w:p>
  </w:endnote>
  <w:endnote w:type="continuationSeparator" w:id="0">
    <w:p w14:paraId="1B05A783" w14:textId="77777777" w:rsidR="00330FFF" w:rsidRDefault="003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A3003" w14:textId="77777777" w:rsidR="00A15E31" w:rsidRPr="00056293" w:rsidRDefault="00A15E31">
    <w:pPr>
      <w:pStyle w:val="Footer"/>
      <w:jc w:val="right"/>
      <w:rPr>
        <w:rFonts w:ascii="Arial" w:hAnsi="Arial" w:cs="Arial"/>
        <w:sz w:val="20"/>
      </w:rPr>
    </w:pPr>
    <w:r w:rsidRPr="00056293">
      <w:rPr>
        <w:rFonts w:ascii="Arial" w:hAnsi="Arial" w:cs="Arial"/>
        <w:sz w:val="20"/>
      </w:rPr>
      <w:fldChar w:fldCharType="begin"/>
    </w:r>
    <w:r w:rsidRPr="00056293">
      <w:rPr>
        <w:rFonts w:ascii="Arial" w:hAnsi="Arial" w:cs="Arial"/>
        <w:sz w:val="20"/>
      </w:rPr>
      <w:instrText xml:space="preserve"> PAGE   \* MERGEFORMAT </w:instrText>
    </w:r>
    <w:r w:rsidRPr="00056293">
      <w:rPr>
        <w:rFonts w:ascii="Arial" w:hAnsi="Arial" w:cs="Arial"/>
        <w:sz w:val="20"/>
      </w:rPr>
      <w:fldChar w:fldCharType="separate"/>
    </w:r>
    <w:r w:rsidR="00F252E6">
      <w:rPr>
        <w:rFonts w:ascii="Arial" w:hAnsi="Arial" w:cs="Arial"/>
        <w:noProof/>
        <w:sz w:val="20"/>
      </w:rPr>
      <w:t>1</w:t>
    </w:r>
    <w:r w:rsidRPr="00056293">
      <w:rPr>
        <w:rFonts w:ascii="Arial" w:hAnsi="Arial" w:cs="Arial"/>
        <w:noProof/>
        <w:sz w:val="20"/>
      </w:rPr>
      <w:fldChar w:fldCharType="end"/>
    </w:r>
  </w:p>
  <w:p w14:paraId="5B40BFA0" w14:textId="77777777" w:rsidR="00A15E31" w:rsidRDefault="00A15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F243C" w14:textId="77777777" w:rsidR="00330FFF" w:rsidRDefault="00330FFF">
      <w:r>
        <w:separator/>
      </w:r>
    </w:p>
  </w:footnote>
  <w:footnote w:type="continuationSeparator" w:id="0">
    <w:p w14:paraId="74145EA9" w14:textId="77777777" w:rsidR="00330FFF" w:rsidRDefault="0033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2EAC2" w14:textId="77777777" w:rsidR="00A15E31" w:rsidRDefault="00A15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F9A"/>
    <w:multiLevelType w:val="hybridMultilevel"/>
    <w:tmpl w:val="22ACA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E251A"/>
    <w:multiLevelType w:val="hybridMultilevel"/>
    <w:tmpl w:val="61A4538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22C2396"/>
    <w:multiLevelType w:val="hybridMultilevel"/>
    <w:tmpl w:val="A87AD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14F8"/>
    <w:multiLevelType w:val="hybridMultilevel"/>
    <w:tmpl w:val="DAF45094"/>
    <w:lvl w:ilvl="0" w:tplc="B36823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78"/>
    <w:rsid w:val="0001243A"/>
    <w:rsid w:val="00040B61"/>
    <w:rsid w:val="0008556E"/>
    <w:rsid w:val="000949BA"/>
    <w:rsid w:val="00120FB8"/>
    <w:rsid w:val="0015631D"/>
    <w:rsid w:val="002C318C"/>
    <w:rsid w:val="002C394C"/>
    <w:rsid w:val="002C777E"/>
    <w:rsid w:val="002F4A1C"/>
    <w:rsid w:val="0030672A"/>
    <w:rsid w:val="00316E3C"/>
    <w:rsid w:val="00330FFF"/>
    <w:rsid w:val="00334285"/>
    <w:rsid w:val="0037546D"/>
    <w:rsid w:val="00376A56"/>
    <w:rsid w:val="00394BAD"/>
    <w:rsid w:val="003A6075"/>
    <w:rsid w:val="003E54BC"/>
    <w:rsid w:val="00457D1C"/>
    <w:rsid w:val="004C4DA5"/>
    <w:rsid w:val="004D7605"/>
    <w:rsid w:val="005363EB"/>
    <w:rsid w:val="00556624"/>
    <w:rsid w:val="00591342"/>
    <w:rsid w:val="005A28E8"/>
    <w:rsid w:val="005A37DB"/>
    <w:rsid w:val="005B1B1A"/>
    <w:rsid w:val="005D54B2"/>
    <w:rsid w:val="006238F4"/>
    <w:rsid w:val="00651B1C"/>
    <w:rsid w:val="006B1132"/>
    <w:rsid w:val="006F3DC5"/>
    <w:rsid w:val="00715CC4"/>
    <w:rsid w:val="007232CC"/>
    <w:rsid w:val="007509EB"/>
    <w:rsid w:val="00760744"/>
    <w:rsid w:val="00793202"/>
    <w:rsid w:val="007C727C"/>
    <w:rsid w:val="007F5278"/>
    <w:rsid w:val="00812C38"/>
    <w:rsid w:val="008A50A8"/>
    <w:rsid w:val="008B2E57"/>
    <w:rsid w:val="009350D2"/>
    <w:rsid w:val="0095077A"/>
    <w:rsid w:val="009537AD"/>
    <w:rsid w:val="00956C56"/>
    <w:rsid w:val="009914E8"/>
    <w:rsid w:val="009C7265"/>
    <w:rsid w:val="00A15E31"/>
    <w:rsid w:val="00A83A6A"/>
    <w:rsid w:val="00AA422E"/>
    <w:rsid w:val="00AD6717"/>
    <w:rsid w:val="00AE0221"/>
    <w:rsid w:val="00B02D4E"/>
    <w:rsid w:val="00B546D9"/>
    <w:rsid w:val="00C022F3"/>
    <w:rsid w:val="00C53F00"/>
    <w:rsid w:val="00CA1209"/>
    <w:rsid w:val="00CA5ACF"/>
    <w:rsid w:val="00CB302C"/>
    <w:rsid w:val="00CC0440"/>
    <w:rsid w:val="00CE3AD5"/>
    <w:rsid w:val="00D1411B"/>
    <w:rsid w:val="00D165B9"/>
    <w:rsid w:val="00D2652D"/>
    <w:rsid w:val="00D56168"/>
    <w:rsid w:val="00DE1957"/>
    <w:rsid w:val="00E30617"/>
    <w:rsid w:val="00EE4BCD"/>
    <w:rsid w:val="00F14608"/>
    <w:rsid w:val="00F2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2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link w:val="Heading1Char"/>
    <w:uiPriority w:val="1"/>
    <w:qFormat/>
    <w:rsid w:val="0008556E"/>
    <w:pPr>
      <w:widowControl w:val="0"/>
      <w:overflowPunct/>
      <w:autoSpaceDE/>
      <w:autoSpaceDN/>
      <w:adjustRightInd/>
      <w:spacing w:before="104"/>
      <w:ind w:left="109"/>
      <w:textAlignment w:val="auto"/>
      <w:outlineLvl w:val="0"/>
    </w:pPr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8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238F4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6238F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238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F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A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914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8556E"/>
    <w:rPr>
      <w:rFonts w:ascii="Calibri" w:eastAsia="Calibri" w:hAnsi="Calibri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8556E"/>
    <w:pPr>
      <w:widowControl w:val="0"/>
      <w:overflowPunct/>
      <w:autoSpaceDE/>
      <w:autoSpaceDN/>
      <w:adjustRightInd/>
      <w:spacing w:before="56"/>
      <w:ind w:left="109"/>
      <w:textAlignment w:val="auto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556E"/>
    <w:rPr>
      <w:rFonts w:ascii="Calibri" w:eastAsia="Calibri" w:hAnsi="Calibri"/>
      <w:lang w:val="en-US"/>
    </w:rPr>
  </w:style>
  <w:style w:type="table" w:styleId="TableGrid">
    <w:name w:val="Table Grid"/>
    <w:basedOn w:val="TableNormal"/>
    <w:uiPriority w:val="59"/>
    <w:rsid w:val="005D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2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5ACF"/>
    <w:rPr>
      <w:color w:val="800080" w:themeColor="followedHyperlink"/>
      <w:u w:val="single"/>
    </w:rPr>
  </w:style>
  <w:style w:type="character" w:customStyle="1" w:styleId="sizetag">
    <w:name w:val="sizetag"/>
    <w:basedOn w:val="DefaultParagraphFont"/>
    <w:rsid w:val="00F14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link w:val="Heading1Char"/>
    <w:uiPriority w:val="1"/>
    <w:qFormat/>
    <w:rsid w:val="0008556E"/>
    <w:pPr>
      <w:widowControl w:val="0"/>
      <w:overflowPunct/>
      <w:autoSpaceDE/>
      <w:autoSpaceDN/>
      <w:adjustRightInd/>
      <w:spacing w:before="104"/>
      <w:ind w:left="109"/>
      <w:textAlignment w:val="auto"/>
      <w:outlineLvl w:val="0"/>
    </w:pPr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8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238F4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6238F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238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F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A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914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8556E"/>
    <w:rPr>
      <w:rFonts w:ascii="Calibri" w:eastAsia="Calibri" w:hAnsi="Calibri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8556E"/>
    <w:pPr>
      <w:widowControl w:val="0"/>
      <w:overflowPunct/>
      <w:autoSpaceDE/>
      <w:autoSpaceDN/>
      <w:adjustRightInd/>
      <w:spacing w:before="56"/>
      <w:ind w:left="109"/>
      <w:textAlignment w:val="auto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556E"/>
    <w:rPr>
      <w:rFonts w:ascii="Calibri" w:eastAsia="Calibri" w:hAnsi="Calibri"/>
      <w:lang w:val="en-US"/>
    </w:rPr>
  </w:style>
  <w:style w:type="table" w:styleId="TableGrid">
    <w:name w:val="Table Grid"/>
    <w:basedOn w:val="TableNormal"/>
    <w:uiPriority w:val="59"/>
    <w:rsid w:val="005D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2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5ACF"/>
    <w:rPr>
      <w:color w:val="800080" w:themeColor="followedHyperlink"/>
      <w:u w:val="single"/>
    </w:rPr>
  </w:style>
  <w:style w:type="character" w:customStyle="1" w:styleId="sizetag">
    <w:name w:val="sizetag"/>
    <w:basedOn w:val="DefaultParagraphFont"/>
    <w:rsid w:val="00F1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2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2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1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27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2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26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7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25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22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education.vic.gov.au/training/providers/learnlocal/Pages/network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4" Type="http://schemas.openxmlformats.org/officeDocument/2006/relationships/hyperlink" Target="http://www.education.vic.gov.au/about/contact/pages/acfe.aspx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6834A-23D9-4762-93C5-6C6EC25CFECE}"/>
</file>

<file path=customXml/itemProps2.xml><?xml version="1.0" encoding="utf-8"?>
<ds:datastoreItem xmlns:ds="http://schemas.openxmlformats.org/officeDocument/2006/customXml" ds:itemID="{9CE94CFB-5BCB-4801-864C-56123784D5E5}"/>
</file>

<file path=customXml/itemProps3.xml><?xml version="1.0" encoding="utf-8"?>
<ds:datastoreItem xmlns:ds="http://schemas.openxmlformats.org/officeDocument/2006/customXml" ds:itemID="{DC1B0589-5DC7-495B-8A44-AC4BF4964475}"/>
</file>

<file path=customXml/itemProps4.xml><?xml version="1.0" encoding="utf-8"?>
<ds:datastoreItem xmlns:ds="http://schemas.openxmlformats.org/officeDocument/2006/customXml" ds:itemID="{0E4D6251-0DF1-41FD-B970-6ED9E83BC8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F47FCE-BA30-42EA-8B65-E4C1C2B82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BGS - Participation Branch Memo</vt:lpstr>
    </vt:vector>
  </TitlesOfParts>
  <Company>DEECD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BGS - Participation Branch Memo</dc:title>
  <dc:creator>King, Bryce B</dc:creator>
  <cp:lastModifiedBy>Morrow, Jackie A</cp:lastModifiedBy>
  <cp:revision>2</cp:revision>
  <cp:lastPrinted>2016-02-22T04:46:00Z</cp:lastPrinted>
  <dcterms:created xsi:type="dcterms:W3CDTF">2016-02-29T22:58:00Z</dcterms:created>
  <dcterms:modified xsi:type="dcterms:W3CDTF">2016-02-29T22:58:00Z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2162400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RoutingRuleDescription">
    <vt:lpwstr/>
  </property>
  <property fmtid="{D5CDD505-2E9C-101B-9397-08002B2CF9AE}" pid="12" name="DET_EDRMS_RCS">
    <vt:lpwstr>20;#1.2.2 Project Documentation|a3ce4c3c-7960-4756-834e-8cbbf9028802</vt:lpwstr>
  </property>
  <property fmtid="{D5CDD505-2E9C-101B-9397-08002B2CF9AE}" pid="13" name="DET_EDRMS_BusUnit">
    <vt:lpwstr/>
  </property>
  <property fmtid="{D5CDD505-2E9C-101B-9397-08002B2CF9AE}" pid="14" name="DET_EDRMS_SecClass">
    <vt:lpwstr/>
  </property>
  <property fmtid="{D5CDD505-2E9C-101B-9397-08002B2CF9AE}" pid="15" name="RecordPoint_WorkflowType">
    <vt:lpwstr>ActiveSubmitStub</vt:lpwstr>
  </property>
  <property fmtid="{D5CDD505-2E9C-101B-9397-08002B2CF9AE}" pid="16" name="RecordPoint_ActiveItemWebId">
    <vt:lpwstr>{2448c47a-0c10-4e7b-b9c8-5b12d6d373e0}</vt:lpwstr>
  </property>
  <property fmtid="{D5CDD505-2E9C-101B-9397-08002B2CF9AE}" pid="17" name="RecordPoint_ActiveItemSiteId">
    <vt:lpwstr>{03dc8113-b288-4f44-a289-6e7ea0196235}</vt:lpwstr>
  </property>
  <property fmtid="{D5CDD505-2E9C-101B-9397-08002B2CF9AE}" pid="18" name="RecordPoint_ActiveItemListId">
    <vt:lpwstr>{b731327e-dde1-4362-ab85-4b03d633e5ee}</vt:lpwstr>
  </property>
  <property fmtid="{D5CDD505-2E9C-101B-9397-08002B2CF9AE}" pid="19" name="RecordPoint_ActiveItemUniqueId">
    <vt:lpwstr>{35388164-34ee-42e6-9b1e-acdfa6d5da9c}</vt:lpwstr>
  </property>
</Properties>
</file>