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7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A87A55" w:rsidRPr="008F3646" w14:paraId="00FCEB13" w14:textId="77777777" w:rsidTr="0077273B">
        <w:trPr>
          <w:trHeight w:val="241"/>
        </w:trPr>
        <w:tc>
          <w:tcPr>
            <w:tcW w:w="1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5C615" w14:textId="77777777" w:rsidR="00A87A55" w:rsidRPr="008F3646" w:rsidRDefault="00A87A55" w:rsidP="0077273B">
            <w:pPr>
              <w:ind w:left="432" w:right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EE5487" wp14:editId="022DA879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-59055</wp:posOffset>
                      </wp:positionV>
                      <wp:extent cx="6731000" cy="1203960"/>
                      <wp:effectExtent l="12065" t="7620" r="10160" b="762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31000" cy="1203960"/>
                                <a:chOff x="1031" y="474"/>
                                <a:chExt cx="9514" cy="1896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930"/>
                                  <a:ext cx="9514" cy="12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A190F3" w14:textId="77777777" w:rsidR="00A87A55" w:rsidRPr="00633C39" w:rsidRDefault="00A87A55" w:rsidP="00A87A55">
                                    <w:pPr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szCs w:val="24"/>
                                      </w:rPr>
                                      <w:t>Higher Education and Skills Group</w:t>
                                    </w:r>
                                  </w:p>
                                  <w:p w14:paraId="4542758C" w14:textId="77777777" w:rsidR="00A87A55" w:rsidRPr="006F3F2F" w:rsidRDefault="00A87A55" w:rsidP="00A87A5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14:paraId="21A44956" w14:textId="77777777" w:rsidR="00A87A55" w:rsidRPr="006F3F2F" w:rsidRDefault="00A87A55" w:rsidP="00A87A55">
                                    <w:pPr>
                                      <w:ind w:left="-14" w:firstLine="14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6F3F2F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52"/>
                                        <w:szCs w:val="52"/>
                                      </w:rPr>
                                      <w:t>Participation Branch Memo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2124"/>
                                  <a:ext cx="9514" cy="2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4BBD74" w14:textId="77777777" w:rsidR="00A87A55" w:rsidRPr="00633C39" w:rsidRDefault="00A87A55" w:rsidP="00A87A5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1" y="474"/>
                                  <a:ext cx="9514" cy="4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F497D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2E7B06" w14:textId="77777777" w:rsidR="00A87A55" w:rsidRPr="00633C39" w:rsidRDefault="00A87A55" w:rsidP="00A87A55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</w:pPr>
                                    <w:r w:rsidRPr="00633C3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 xml:space="preserve">Department of Education and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8"/>
                                        <w:szCs w:val="28"/>
                                      </w:rPr>
                                      <w:t>Training</w:t>
                                    </w:r>
                                  </w:p>
                                  <w:p w14:paraId="3A328007" w14:textId="77777777" w:rsidR="00A87A55" w:rsidRDefault="00A87A55" w:rsidP="00A87A5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left:0;text-align:left;margin-left:11.45pt;margin-top:-4.65pt;width:530pt;height:94.8pt;z-index:251659264" coordorigin="1031,474" coordsize="9514,1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031;top:930;width:9514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z28AA&#10;AADaAAAADwAAAGRycy9kb3ducmV2LnhtbESPQYvCMBSE78L+h/AWvGmqRVm6RlkEYW+LVQRvj+bZ&#10;FJuXbBO1/nsjCB6HmfmGWax624ordaFxrGAyzkAQV043XCvY7zajLxAhImtsHZOCOwVYLT8GCyy0&#10;u/GWrmWsRYJwKFCBidEXUobKkMUwdp44eSfXWYxJdrXUHd4S3LZymmVzabHhtGDQ09pQdS4vVsEx&#10;P/xr/1euq9ZMcp97uZ1lUqnhZ//zDSJSH9/hV/tXK5jC80q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Vz28AAAADaAAAADwAAAAAAAAAAAAAAAACYAgAAZHJzL2Rvd25y&#10;ZXYueG1sUEsFBgAAAAAEAAQA9QAAAIUDAAAAAA==&#10;" fillcolor="black">
                        <v:textbox style="mso-fit-shape-to-text:t">
                          <w:txbxContent>
                            <w:p w14:paraId="04A190F3" w14:textId="77777777" w:rsidR="00A87A55" w:rsidRPr="00633C39" w:rsidRDefault="00A87A55" w:rsidP="00A87A55">
                              <w:pPr>
                                <w:rPr>
                                  <w:rFonts w:ascii="Arial" w:hAnsi="Arial" w:cs="Arial"/>
                                  <w:szCs w:val="24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szCs w:val="24"/>
                                </w:rPr>
                                <w:t>Higher Education and Skills Group</w:t>
                              </w:r>
                            </w:p>
                            <w:p w14:paraId="4542758C" w14:textId="77777777" w:rsidR="00A87A55" w:rsidRPr="006F3F2F" w:rsidRDefault="00A87A55" w:rsidP="00A87A55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</w:p>
                            <w:p w14:paraId="21A44956" w14:textId="77777777" w:rsidR="00A87A55" w:rsidRPr="006F3F2F" w:rsidRDefault="00A87A55" w:rsidP="00A87A55">
                              <w:pPr>
                                <w:ind w:left="-14" w:firstLine="14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6F3F2F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52"/>
                                  <w:szCs w:val="52"/>
                                </w:rPr>
                                <w:t>Participation Branch Memo</w:t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1031;top:2124;width:9514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2gsIA&#10;AADaAAAADwAAAGRycy9kb3ducmV2LnhtbESPzWrDMBCE74W+g9hCL6aW00BTXMshGIJzK01Czou1&#10;tY2tlbHkn759FSj0OMzMN0y2X00vZhpda1nBJk5AEFdWt1wruF6OL+8gnEfW2FsmBT/kYJ8/PmSY&#10;arvwF81nX4sAYZeigsb7IZXSVQ0ZdLEdiIP3bUeDPsixlnrEJcBNL1+T5E0abDksNDhQ0VDVnScT&#10;KMuujDbl9tZ30eQL/IwK6Salnp/WwwcIT6v/D/+1T1rBFu5Xwg2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aCwgAAANoAAAAPAAAAAAAAAAAAAAAAAJgCAABkcnMvZG93&#10;bnJldi54bWxQSwUGAAAAAAQABAD1AAAAhwMAAAAA&#10;" fillcolor="#bfbfbf">
                        <v:textbox>
                          <w:txbxContent>
                            <w:p w14:paraId="6F4BBD74" w14:textId="77777777" w:rsidR="00A87A55" w:rsidRPr="00633C39" w:rsidRDefault="00A87A55" w:rsidP="00A87A55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 Box 2" o:spid="_x0000_s1029" type="#_x0000_t202" style="position:absolute;left:1031;top:474;width:9514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vvN8IA&#10;AADaAAAADwAAAGRycy9kb3ducmV2LnhtbESP3YrCMBSE7wXfIRzBG9HURdTtGmV3/b3cVR/g0Bzb&#10;2uakNFHr2xtB8HKYmW+Y2aIxpbhS7XLLCoaDCARxYnXOqYLjYd2fgnAeWWNpmRTcycFi3m7NMNb2&#10;xv903ftUBAi7GBVk3lexlC7JyKAb2Io4eCdbG/RB1qnUNd4C3JTyI4rG0mDOYSHDin4zSor9xSgo&#10;0vHoUB7dz/lvsqXN8LPorZcrpbqd5vsLhKfGv8Ov9k4rGMH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q+83wgAAANoAAAAPAAAAAAAAAAAAAAAAAJgCAABkcnMvZG93&#10;bnJldi54bWxQSwUGAAAAAAQABAD1AAAAhwMAAAAA&#10;" fillcolor="#1f497d">
                        <v:textbox>
                          <w:txbxContent>
                            <w:p w14:paraId="482E7B06" w14:textId="77777777" w:rsidR="00A87A55" w:rsidRPr="00633C39" w:rsidRDefault="00A87A55" w:rsidP="00A87A55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633C3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 xml:space="preserve">Department of Education and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  <w:szCs w:val="28"/>
                                </w:rPr>
                                <w:t>Training</w:t>
                              </w:r>
                            </w:p>
                            <w:p w14:paraId="3A328007" w14:textId="77777777" w:rsidR="00A87A55" w:rsidRDefault="00A87A55" w:rsidP="00A87A5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01D2EA68" w14:textId="77777777" w:rsidR="00A87A55" w:rsidRDefault="00A87A55" w:rsidP="00A87A55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3775B98" w14:textId="77777777" w:rsidR="00A87A55" w:rsidRDefault="00A87A55" w:rsidP="00A87A55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6501A3F4" w14:textId="77777777" w:rsidR="00A87A55" w:rsidRDefault="00A87A55" w:rsidP="00A87A55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0AFBAF02" w14:textId="77777777" w:rsidR="00A87A55" w:rsidRDefault="00A87A55" w:rsidP="00A87A55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7475960C" w14:textId="77777777" w:rsidR="00A87A55" w:rsidRDefault="00A87A55" w:rsidP="00A87A55">
      <w:pPr>
        <w:tabs>
          <w:tab w:val="left" w:pos="1080"/>
        </w:tabs>
        <w:spacing w:before="60"/>
        <w:ind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5E0A3EA6" w14:textId="6A91DC0D" w:rsidR="00A87A55" w:rsidRPr="00744E0A" w:rsidRDefault="00A87A55" w:rsidP="00A87A55">
      <w:pPr>
        <w:tabs>
          <w:tab w:val="left" w:pos="1080"/>
        </w:tabs>
        <w:spacing w:before="60"/>
        <w:ind w:left="-284" w:right="-453"/>
        <w:jc w:val="right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 w:rsidRPr="00744E0A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NUMBER: </w:t>
      </w:r>
      <w:r w:rsidRPr="00432C8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2016 / </w:t>
      </w:r>
      <w:r w:rsidR="00D95DEF">
        <w:rPr>
          <w:rFonts w:ascii="Arial" w:hAnsi="Arial"/>
          <w:i/>
          <w:color w:val="000000"/>
          <w:sz w:val="22"/>
          <w:szCs w:val="24"/>
          <w:lang w:val="en-GB" w:eastAsia="en-US"/>
        </w:rPr>
        <w:t>June</w:t>
      </w:r>
      <w:r w:rsidRPr="00432C8F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 </w:t>
      </w:r>
      <w:r w:rsidR="00543230">
        <w:rPr>
          <w:rFonts w:ascii="Arial" w:hAnsi="Arial"/>
          <w:i/>
          <w:color w:val="000000"/>
          <w:sz w:val="22"/>
          <w:szCs w:val="24"/>
          <w:lang w:val="en-GB" w:eastAsia="en-US"/>
        </w:rPr>
        <w:t>14</w:t>
      </w:r>
    </w:p>
    <w:p w14:paraId="4A123C8C" w14:textId="77777777" w:rsidR="00A87A55" w:rsidRPr="006F3F2F" w:rsidRDefault="00A87A55" w:rsidP="00A87A55">
      <w:pPr>
        <w:tabs>
          <w:tab w:val="left" w:pos="1080"/>
        </w:tabs>
        <w:spacing w:before="120" w:after="120"/>
        <w:ind w:left="1082" w:right="397" w:hanging="1366"/>
        <w:rPr>
          <w:rFonts w:ascii="Arial" w:hAnsi="Arial"/>
          <w:color w:val="000000"/>
          <w:sz w:val="22"/>
          <w:szCs w:val="24"/>
          <w:lang w:val="en-GB" w:eastAsia="en-US"/>
        </w:rPr>
      </w:pP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T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O</w:t>
      </w:r>
      <w:r w:rsidRPr="004C7784">
        <w:rPr>
          <w:rFonts w:ascii="Arial" w:hAnsi="Arial"/>
          <w:b/>
          <w:color w:val="000000"/>
          <w:sz w:val="22"/>
          <w:szCs w:val="24"/>
          <w:lang w:val="en-GB" w:eastAsia="en-US"/>
        </w:rPr>
        <w:t>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 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>Learn Local organisations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,</w:t>
      </w:r>
      <w:r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</w:t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>ACFE Board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>, A</w:t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>CFE Regional Councils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, </w:t>
      </w:r>
      <w:proofErr w:type="gramStart"/>
      <w:r>
        <w:rPr>
          <w:rFonts w:ascii="Arial" w:hAnsi="Arial"/>
          <w:color w:val="000000"/>
          <w:sz w:val="22"/>
          <w:szCs w:val="24"/>
          <w:lang w:val="en-GB" w:eastAsia="en-US"/>
        </w:rPr>
        <w:t>Participation</w:t>
      </w:r>
      <w:proofErr w:type="gramEnd"/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Branch Staff</w:t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ab/>
      </w:r>
      <w:r w:rsidRPr="006F3F2F">
        <w:rPr>
          <w:rFonts w:ascii="Arial" w:hAnsi="Arial"/>
          <w:color w:val="000000"/>
          <w:sz w:val="22"/>
          <w:szCs w:val="24"/>
          <w:lang w:val="en-GB" w:eastAsia="en-US"/>
        </w:rPr>
        <w:tab/>
      </w:r>
    </w:p>
    <w:p w14:paraId="38A9A352" w14:textId="259BF15E" w:rsidR="00A87A55" w:rsidRPr="00044F8A" w:rsidRDefault="00A87A55" w:rsidP="00A87A55">
      <w:pPr>
        <w:tabs>
          <w:tab w:val="left" w:pos="1080"/>
          <w:tab w:val="left" w:pos="9356"/>
        </w:tabs>
        <w:spacing w:before="120" w:after="12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Ryan Collins, </w:t>
      </w:r>
      <w:bookmarkStart w:id="0" w:name="_GoBack"/>
      <w:bookmarkEnd w:id="0"/>
      <w:r>
        <w:rPr>
          <w:rFonts w:ascii="Arial" w:hAnsi="Arial"/>
          <w:color w:val="000000"/>
          <w:sz w:val="22"/>
          <w:szCs w:val="24"/>
          <w:lang w:val="en-GB" w:eastAsia="en-US"/>
        </w:rPr>
        <w:t>Director, Participation Branch</w:t>
      </w:r>
    </w:p>
    <w:p w14:paraId="5EEB602C" w14:textId="2169FF77" w:rsidR="00A87A55" w:rsidRDefault="00A87A55" w:rsidP="00A87A55">
      <w:pPr>
        <w:tabs>
          <w:tab w:val="left" w:pos="1080"/>
        </w:tabs>
        <w:spacing w:before="120" w:after="120"/>
        <w:ind w:left="-284" w:right="397"/>
        <w:rPr>
          <w:rFonts w:ascii="Arial" w:hAnsi="Arial"/>
          <w:color w:val="000000"/>
          <w:sz w:val="22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ATE:</w:t>
      </w: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543230" w:rsidRPr="00543230">
        <w:rPr>
          <w:rFonts w:ascii="Arial" w:hAnsi="Arial"/>
          <w:color w:val="000000"/>
          <w:sz w:val="22"/>
          <w:lang w:val="en-GB" w:eastAsia="en-US"/>
        </w:rPr>
        <w:t>14</w:t>
      </w:r>
      <w:r>
        <w:rPr>
          <w:rFonts w:ascii="Arial" w:hAnsi="Arial"/>
          <w:color w:val="000000"/>
          <w:sz w:val="22"/>
          <w:lang w:val="en-GB" w:eastAsia="en-US"/>
        </w:rPr>
        <w:t xml:space="preserve"> / 0</w:t>
      </w:r>
      <w:r w:rsidR="00D95DEF">
        <w:rPr>
          <w:rFonts w:ascii="Arial" w:hAnsi="Arial"/>
          <w:color w:val="000000"/>
          <w:sz w:val="22"/>
          <w:lang w:val="en-GB" w:eastAsia="en-US"/>
        </w:rPr>
        <w:t>6</w:t>
      </w:r>
      <w:r>
        <w:rPr>
          <w:rFonts w:ascii="Arial" w:hAnsi="Arial"/>
          <w:color w:val="000000"/>
          <w:sz w:val="22"/>
          <w:lang w:val="en-GB" w:eastAsia="en-US"/>
        </w:rPr>
        <w:t xml:space="preserve"> /2016</w:t>
      </w:r>
    </w:p>
    <w:p w14:paraId="06D55A98" w14:textId="7EB5CAF5" w:rsidR="00A87A55" w:rsidRPr="00044F8A" w:rsidRDefault="00A87A55" w:rsidP="00A87A55">
      <w:pPr>
        <w:tabs>
          <w:tab w:val="left" w:pos="1080"/>
        </w:tabs>
        <w:spacing w:before="120" w:after="120"/>
        <w:ind w:left="1080" w:right="397" w:hanging="136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D95DEF">
        <w:rPr>
          <w:rFonts w:ascii="Arial" w:hAnsi="Arial"/>
          <w:b/>
          <w:color w:val="000000"/>
          <w:sz w:val="22"/>
          <w:lang w:val="en-GB" w:eastAsia="en-US"/>
        </w:rPr>
        <w:t xml:space="preserve">REMINDER: Project Nominations for the </w:t>
      </w:r>
      <w:r>
        <w:rPr>
          <w:rFonts w:ascii="Arial" w:hAnsi="Arial"/>
          <w:b/>
          <w:color w:val="000000"/>
          <w:sz w:val="22"/>
          <w:lang w:val="en-GB" w:eastAsia="en-US"/>
        </w:rPr>
        <w:t>2016 Learn Local Conference</w:t>
      </w:r>
      <w:r w:rsidR="00D95DEF">
        <w:rPr>
          <w:rFonts w:ascii="Arial" w:hAnsi="Arial"/>
          <w:b/>
          <w:color w:val="000000"/>
          <w:sz w:val="22"/>
          <w:lang w:val="en-GB" w:eastAsia="en-US"/>
        </w:rPr>
        <w:t xml:space="preserve"> close THIS FRIDAY</w:t>
      </w:r>
    </w:p>
    <w:p w14:paraId="42012E31" w14:textId="77777777" w:rsidR="00A87A55" w:rsidRPr="002D7A7C" w:rsidRDefault="00A87A55" w:rsidP="00A87A55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-453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  <w:r w:rsidRPr="002D7A7C"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________________________________________________</w:t>
      </w:r>
      <w:r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  <w:t>____________________________________</w:t>
      </w:r>
    </w:p>
    <w:p w14:paraId="4255F7C0" w14:textId="77777777" w:rsidR="00A87A55" w:rsidRDefault="00A87A55" w:rsidP="00A87A55">
      <w:pPr>
        <w:ind w:right="-143"/>
      </w:pPr>
    </w:p>
    <w:p w14:paraId="58BED2D1" w14:textId="6A09AEDB" w:rsidR="005863D8" w:rsidRPr="005863D8" w:rsidRDefault="00D95DEF" w:rsidP="005863D8">
      <w:pPr>
        <w:spacing w:line="276" w:lineRule="auto"/>
        <w:ind w:right="-142"/>
        <w:jc w:val="center"/>
        <w:rPr>
          <w:rFonts w:ascii="Arial" w:hAnsi="Arial" w:cs="Arial"/>
          <w:b/>
          <w:sz w:val="22"/>
          <w:szCs w:val="22"/>
        </w:rPr>
      </w:pPr>
      <w:r w:rsidRPr="005863D8">
        <w:rPr>
          <w:rFonts w:ascii="Arial" w:hAnsi="Arial" w:cs="Arial"/>
          <w:b/>
          <w:sz w:val="22"/>
          <w:szCs w:val="22"/>
        </w:rPr>
        <w:t xml:space="preserve">REMINDER: </w:t>
      </w:r>
      <w:r w:rsidR="005863D8" w:rsidRPr="005863D8">
        <w:rPr>
          <w:rFonts w:ascii="Arial" w:hAnsi="Arial" w:cs="Arial"/>
          <w:b/>
          <w:sz w:val="22"/>
          <w:szCs w:val="22"/>
        </w:rPr>
        <w:t>Submit</w:t>
      </w:r>
      <w:r w:rsidRPr="005863D8">
        <w:rPr>
          <w:rFonts w:ascii="Arial" w:hAnsi="Arial" w:cs="Arial"/>
          <w:b/>
          <w:sz w:val="22"/>
          <w:szCs w:val="22"/>
        </w:rPr>
        <w:t xml:space="preserve"> your Project Nominations for the 2016 Conference by Friday 17 June.</w:t>
      </w:r>
      <w:r w:rsidR="005863D8">
        <w:rPr>
          <w:rFonts w:ascii="Arial" w:hAnsi="Arial" w:cs="Arial"/>
          <w:b/>
          <w:sz w:val="22"/>
          <w:szCs w:val="22"/>
        </w:rPr>
        <w:br/>
      </w:r>
    </w:p>
    <w:p w14:paraId="770E5471" w14:textId="77777777" w:rsidR="00457DCA" w:rsidRPr="00457DCA" w:rsidRDefault="00457DCA" w:rsidP="00A87A55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457DCA">
        <w:rPr>
          <w:rFonts w:ascii="Arial" w:hAnsi="Arial" w:cs="Arial"/>
          <w:sz w:val="22"/>
          <w:szCs w:val="22"/>
        </w:rPr>
        <w:t>The Adult, Community and Further Education (ACFE) Board through the Department of Education and Training will be hosting a Learn Local Conference on 30th and 31st August 2016.  </w:t>
      </w:r>
    </w:p>
    <w:p w14:paraId="7BCA6F21" w14:textId="77777777" w:rsidR="00457DCA" w:rsidRPr="00457DCA" w:rsidRDefault="00457DCA" w:rsidP="00A87A55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</w:p>
    <w:p w14:paraId="20163D66" w14:textId="44D33433" w:rsidR="00457DCA" w:rsidRDefault="00457DCA" w:rsidP="00A87A55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457DCA">
        <w:rPr>
          <w:rFonts w:ascii="Arial" w:hAnsi="Arial" w:cs="Arial"/>
          <w:sz w:val="22"/>
          <w:szCs w:val="22"/>
        </w:rPr>
        <w:t>The ACFE Board are seeking expressio</w:t>
      </w:r>
      <w:r w:rsidR="00F03CC9">
        <w:rPr>
          <w:rFonts w:ascii="Arial" w:hAnsi="Arial" w:cs="Arial"/>
          <w:sz w:val="22"/>
          <w:szCs w:val="22"/>
        </w:rPr>
        <w:t>ns of interest from Learn Local organisations</w:t>
      </w:r>
      <w:r w:rsidRPr="00457DCA">
        <w:rPr>
          <w:rFonts w:ascii="Arial" w:hAnsi="Arial" w:cs="Arial"/>
          <w:sz w:val="22"/>
          <w:szCs w:val="22"/>
        </w:rPr>
        <w:t xml:space="preserve"> to present good outcomes from projects funded through the ACFE Board and ACFE Regional Councils acro</w:t>
      </w:r>
      <w:r w:rsidR="00904CF8">
        <w:rPr>
          <w:rFonts w:ascii="Arial" w:hAnsi="Arial" w:cs="Arial"/>
          <w:sz w:val="22"/>
          <w:szCs w:val="22"/>
        </w:rPr>
        <w:t>ss the following categories:</w:t>
      </w:r>
      <w:r w:rsidR="00904CF8">
        <w:rPr>
          <w:rFonts w:ascii="Arial" w:hAnsi="Arial" w:cs="Arial"/>
          <w:sz w:val="22"/>
          <w:szCs w:val="22"/>
        </w:rPr>
        <w:br/>
        <w:t>- Student Outreach &amp; E</w:t>
      </w:r>
      <w:r w:rsidRPr="00457DCA">
        <w:rPr>
          <w:rFonts w:ascii="Arial" w:hAnsi="Arial" w:cs="Arial"/>
          <w:sz w:val="22"/>
          <w:szCs w:val="22"/>
        </w:rPr>
        <w:t>ngagement</w:t>
      </w:r>
      <w:r w:rsidRPr="00457DCA">
        <w:rPr>
          <w:rFonts w:ascii="Arial" w:hAnsi="Arial" w:cs="Arial"/>
          <w:sz w:val="22"/>
          <w:szCs w:val="22"/>
        </w:rPr>
        <w:br/>
        <w:t>- Learne</w:t>
      </w:r>
      <w:r w:rsidR="00904CF8">
        <w:rPr>
          <w:rFonts w:ascii="Arial" w:hAnsi="Arial" w:cs="Arial"/>
          <w:sz w:val="22"/>
          <w:szCs w:val="22"/>
        </w:rPr>
        <w:t>r Supports &amp; Wellbeing</w:t>
      </w:r>
      <w:r w:rsidR="00904CF8">
        <w:rPr>
          <w:rFonts w:ascii="Arial" w:hAnsi="Arial" w:cs="Arial"/>
          <w:sz w:val="22"/>
          <w:szCs w:val="22"/>
        </w:rPr>
        <w:br/>
        <w:t>- Adult T</w:t>
      </w:r>
      <w:r w:rsidRPr="00457DCA">
        <w:rPr>
          <w:rFonts w:ascii="Arial" w:hAnsi="Arial" w:cs="Arial"/>
          <w:sz w:val="22"/>
          <w:szCs w:val="22"/>
        </w:rPr>
        <w:t>eaching &amp; Learning (Andragogy)</w:t>
      </w:r>
      <w:r w:rsidRPr="00457DCA">
        <w:rPr>
          <w:rFonts w:ascii="Arial" w:hAnsi="Arial" w:cs="Arial"/>
          <w:sz w:val="22"/>
          <w:szCs w:val="22"/>
        </w:rPr>
        <w:br/>
        <w:t>- Pathways for students</w:t>
      </w:r>
      <w:r w:rsidRPr="00457DCA">
        <w:rPr>
          <w:rFonts w:ascii="Arial" w:hAnsi="Arial" w:cs="Arial"/>
          <w:sz w:val="22"/>
          <w:szCs w:val="22"/>
        </w:rPr>
        <w:br/>
      </w:r>
      <w:r w:rsidRPr="00457DCA">
        <w:rPr>
          <w:rFonts w:ascii="Arial" w:hAnsi="Arial" w:cs="Arial"/>
          <w:sz w:val="22"/>
          <w:szCs w:val="22"/>
        </w:rPr>
        <w:br/>
      </w:r>
      <w:proofErr w:type="gramStart"/>
      <w:r w:rsidRPr="00457DCA">
        <w:rPr>
          <w:rFonts w:ascii="Arial" w:hAnsi="Arial" w:cs="Arial"/>
          <w:sz w:val="22"/>
          <w:szCs w:val="22"/>
        </w:rPr>
        <w:t>Anyone</w:t>
      </w:r>
      <w:proofErr w:type="gramEnd"/>
      <w:r w:rsidRPr="00457DCA">
        <w:rPr>
          <w:rFonts w:ascii="Arial" w:hAnsi="Arial" w:cs="Arial"/>
          <w:sz w:val="22"/>
          <w:szCs w:val="22"/>
        </w:rPr>
        <w:t xml:space="preserve"> can nominate a project to be presented at the Conference a</w:t>
      </w:r>
      <w:r w:rsidR="00F03CC9">
        <w:rPr>
          <w:rFonts w:ascii="Arial" w:hAnsi="Arial" w:cs="Arial"/>
          <w:sz w:val="22"/>
          <w:szCs w:val="22"/>
        </w:rPr>
        <w:t>nd we encourage all Learn Local organisations</w:t>
      </w:r>
      <w:r w:rsidRPr="00457DCA">
        <w:rPr>
          <w:rFonts w:ascii="Arial" w:hAnsi="Arial" w:cs="Arial"/>
          <w:sz w:val="22"/>
          <w:szCs w:val="22"/>
        </w:rPr>
        <w:t xml:space="preserve">, Regional Councils &amp; </w:t>
      </w:r>
      <w:r>
        <w:rPr>
          <w:rFonts w:ascii="Arial" w:hAnsi="Arial" w:cs="Arial"/>
          <w:sz w:val="22"/>
          <w:szCs w:val="22"/>
        </w:rPr>
        <w:t xml:space="preserve">Participation Branch staff </w:t>
      </w:r>
      <w:r w:rsidRPr="00457DCA">
        <w:rPr>
          <w:rFonts w:ascii="Arial" w:hAnsi="Arial" w:cs="Arial"/>
          <w:sz w:val="22"/>
          <w:szCs w:val="22"/>
        </w:rPr>
        <w:t>to consider making a nomination of a worthy project.</w:t>
      </w:r>
      <w:r w:rsidRPr="00457DCA">
        <w:rPr>
          <w:rFonts w:ascii="Arial" w:hAnsi="Arial" w:cs="Arial"/>
          <w:sz w:val="22"/>
          <w:szCs w:val="22"/>
        </w:rPr>
        <w:br/>
      </w:r>
    </w:p>
    <w:p w14:paraId="103E4800" w14:textId="55BCF56E" w:rsidR="005A6379" w:rsidRDefault="00457DCA" w:rsidP="00457DCA">
      <w:pPr>
        <w:spacing w:line="276" w:lineRule="auto"/>
        <w:ind w:right="-142"/>
      </w:pPr>
      <w:r>
        <w:rPr>
          <w:rFonts w:ascii="Arial" w:hAnsi="Arial" w:cs="Arial"/>
          <w:sz w:val="22"/>
          <w:szCs w:val="22"/>
        </w:rPr>
        <w:t xml:space="preserve">The nomination process is </w:t>
      </w:r>
      <w:r w:rsidR="00590655">
        <w:rPr>
          <w:rFonts w:ascii="Arial" w:hAnsi="Arial" w:cs="Arial"/>
          <w:sz w:val="22"/>
          <w:szCs w:val="22"/>
        </w:rPr>
        <w:t>straight forward</w:t>
      </w:r>
      <w:r>
        <w:rPr>
          <w:rFonts w:ascii="Arial" w:hAnsi="Arial" w:cs="Arial"/>
          <w:sz w:val="22"/>
          <w:szCs w:val="22"/>
        </w:rPr>
        <w:t xml:space="preserve"> and is available to complete online at any time</w:t>
      </w:r>
      <w:r w:rsidR="00590655">
        <w:rPr>
          <w:rFonts w:ascii="Arial" w:hAnsi="Arial" w:cs="Arial"/>
          <w:sz w:val="22"/>
          <w:szCs w:val="22"/>
        </w:rPr>
        <w:t xml:space="preserve"> until </w:t>
      </w:r>
      <w:r w:rsidR="002B12BB">
        <w:rPr>
          <w:rFonts w:ascii="Arial" w:hAnsi="Arial" w:cs="Arial"/>
          <w:sz w:val="22"/>
          <w:szCs w:val="22"/>
        </w:rPr>
        <w:t xml:space="preserve">Friday 17 June 2016. </w:t>
      </w:r>
      <w:r>
        <w:rPr>
          <w:rFonts w:ascii="Arial" w:hAnsi="Arial" w:cs="Arial"/>
          <w:sz w:val="22"/>
          <w:szCs w:val="22"/>
        </w:rPr>
        <w:t xml:space="preserve">To make a nomination, </w:t>
      </w:r>
      <w:r w:rsidRPr="00457DCA">
        <w:rPr>
          <w:rFonts w:ascii="Arial" w:hAnsi="Arial" w:cs="Arial"/>
          <w:sz w:val="22"/>
          <w:szCs w:val="22"/>
        </w:rPr>
        <w:t xml:space="preserve">please click the following link: </w:t>
      </w:r>
      <w:hyperlink r:id="rId10" w:history="1">
        <w:r w:rsidR="002B12BB" w:rsidRPr="002B12BB">
          <w:rPr>
            <w:rStyle w:val="Hyperlink"/>
            <w:rFonts w:ascii="Arial" w:hAnsi="Arial" w:cs="Arial"/>
            <w:sz w:val="22"/>
            <w:szCs w:val="22"/>
          </w:rPr>
          <w:t>https://www.surveymonkey.com/r/LearnLocalConf2016</w:t>
        </w:r>
      </w:hyperlink>
    </w:p>
    <w:p w14:paraId="2FBE7223" w14:textId="764A6418" w:rsidR="00904CF8" w:rsidRDefault="00904CF8" w:rsidP="00457DCA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</w:p>
    <w:p w14:paraId="2563874D" w14:textId="28783C09" w:rsidR="00904CF8" w:rsidRDefault="00904CF8" w:rsidP="00457DCA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assessment will be undertaken of all nominated projects.  The organisations that nominate projects that best fit the </w:t>
      </w:r>
      <w:r w:rsidR="00590655">
        <w:rPr>
          <w:rFonts w:ascii="Arial" w:hAnsi="Arial" w:cs="Arial"/>
          <w:sz w:val="22"/>
          <w:szCs w:val="22"/>
        </w:rPr>
        <w:t>themes</w:t>
      </w:r>
      <w:r>
        <w:rPr>
          <w:rFonts w:ascii="Arial" w:hAnsi="Arial" w:cs="Arial"/>
          <w:sz w:val="22"/>
          <w:szCs w:val="22"/>
        </w:rPr>
        <w:t xml:space="preserve"> and </w:t>
      </w:r>
      <w:r w:rsidR="00590655">
        <w:rPr>
          <w:rFonts w:ascii="Arial" w:hAnsi="Arial" w:cs="Arial"/>
          <w:sz w:val="22"/>
          <w:szCs w:val="22"/>
        </w:rPr>
        <w:t xml:space="preserve">desired </w:t>
      </w:r>
      <w:r>
        <w:rPr>
          <w:rFonts w:ascii="Arial" w:hAnsi="Arial" w:cs="Arial"/>
          <w:sz w:val="22"/>
          <w:szCs w:val="22"/>
        </w:rPr>
        <w:t xml:space="preserve">outcomes of the Conference will be approached and supported through the preparation of a Conference presentation.  </w:t>
      </w:r>
      <w:r w:rsidR="00590655">
        <w:rPr>
          <w:rFonts w:ascii="Arial" w:hAnsi="Arial" w:cs="Arial"/>
          <w:sz w:val="22"/>
          <w:szCs w:val="22"/>
        </w:rPr>
        <w:t xml:space="preserve">It is anticipated that sharing a project at the Conference presents a fantastic opportunity for Learn Local organisations to undertake some professional development.  The Conference Facilitator will assist in the developing of presentations. </w:t>
      </w:r>
      <w:r>
        <w:rPr>
          <w:rFonts w:ascii="Arial" w:hAnsi="Arial" w:cs="Arial"/>
          <w:sz w:val="22"/>
          <w:szCs w:val="22"/>
        </w:rPr>
        <w:t>This is a fantastic opportunity to showcase the work of Learn Local Organisations and share learnings across the sector.</w:t>
      </w:r>
    </w:p>
    <w:p w14:paraId="405CE897" w14:textId="77777777" w:rsidR="00457DCA" w:rsidRDefault="00457DCA" w:rsidP="00457DCA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</w:p>
    <w:p w14:paraId="4753B25C" w14:textId="77777777" w:rsidR="00457DCA" w:rsidRDefault="00457DCA" w:rsidP="00457DCA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taking the time to consider making a nomination.</w:t>
      </w:r>
    </w:p>
    <w:p w14:paraId="002A8636" w14:textId="77777777" w:rsidR="00F03CC9" w:rsidRDefault="00F03CC9" w:rsidP="00457DCA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</w:p>
    <w:sectPr w:rsidR="00F03CC9" w:rsidSect="00093765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899" w:right="1134" w:bottom="567" w:left="993" w:header="454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58197" w14:textId="77777777" w:rsidR="00BC7F28" w:rsidRDefault="00BC7F28">
      <w:r>
        <w:separator/>
      </w:r>
    </w:p>
  </w:endnote>
  <w:endnote w:type="continuationSeparator" w:id="0">
    <w:p w14:paraId="17B6FD4B" w14:textId="77777777" w:rsidR="00BC7F28" w:rsidRDefault="00BC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EFC63" w14:textId="77777777" w:rsidR="00093765" w:rsidRPr="009D5D01" w:rsidRDefault="00457DCA" w:rsidP="00093765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543230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337539B5" w14:textId="77777777" w:rsidR="00093765" w:rsidRDefault="00BC7F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1C764" w14:textId="77777777" w:rsidR="00BC7F28" w:rsidRDefault="00BC7F28">
      <w:r>
        <w:separator/>
      </w:r>
    </w:p>
  </w:footnote>
  <w:footnote w:type="continuationSeparator" w:id="0">
    <w:p w14:paraId="689D66AF" w14:textId="77777777" w:rsidR="00BC7F28" w:rsidRDefault="00BC7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4CCF3" w14:textId="77777777" w:rsidR="00093765" w:rsidRDefault="00BC7F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F7316" w14:textId="77777777" w:rsidR="00093765" w:rsidRDefault="00BC7F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A693" w14:textId="77777777" w:rsidR="00093765" w:rsidRDefault="00BC7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55"/>
    <w:rsid w:val="0024228A"/>
    <w:rsid w:val="002B12BB"/>
    <w:rsid w:val="00457DCA"/>
    <w:rsid w:val="00476232"/>
    <w:rsid w:val="00543230"/>
    <w:rsid w:val="005863D8"/>
    <w:rsid w:val="00590655"/>
    <w:rsid w:val="00801AEA"/>
    <w:rsid w:val="00904CF8"/>
    <w:rsid w:val="00A61B74"/>
    <w:rsid w:val="00A87A55"/>
    <w:rsid w:val="00BC7F28"/>
    <w:rsid w:val="00D95DEF"/>
    <w:rsid w:val="00EC4231"/>
    <w:rsid w:val="00F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E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7A55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87A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87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5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57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87A55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87A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87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A5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457D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r/LearnLocalConf2016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7473EBC-014F-4D1E-A542-DE11164D2BE0}"/>
</file>

<file path=customXml/itemProps2.xml><?xml version="1.0" encoding="utf-8"?>
<ds:datastoreItem xmlns:ds="http://schemas.openxmlformats.org/officeDocument/2006/customXml" ds:itemID="{374D3BB7-1952-4E31-941A-EC86866C187E}"/>
</file>

<file path=customXml/itemProps3.xml><?xml version="1.0" encoding="utf-8"?>
<ds:datastoreItem xmlns:ds="http://schemas.openxmlformats.org/officeDocument/2006/customXml" ds:itemID="{7082CD70-8999-4C0D-843D-382B52850A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Bell, Nicole B</dc:creator>
  <cp:lastModifiedBy>Morrow, Jackie A</cp:lastModifiedBy>
  <cp:revision>3</cp:revision>
  <cp:lastPrinted>2016-06-14T04:01:00Z</cp:lastPrinted>
  <dcterms:created xsi:type="dcterms:W3CDTF">2016-06-14T04:03:00Z</dcterms:created>
  <dcterms:modified xsi:type="dcterms:W3CDTF">2016-06-14T04:33:00Z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IsMyDocuments">
    <vt:bool>true</vt:bool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