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B7F39" w:rsidRPr="008F3646" w14:paraId="7C9F3A7F" w14:textId="77777777" w:rsidTr="00093765">
        <w:trPr>
          <w:trHeight w:val="241"/>
        </w:trPr>
        <w:tc>
          <w:tcPr>
            <w:tcW w:w="11087" w:type="dxa"/>
            <w:tcBorders>
              <w:top w:val="nil"/>
              <w:left w:val="nil"/>
              <w:bottom w:val="nil"/>
              <w:right w:val="nil"/>
            </w:tcBorders>
            <w:shd w:val="clear" w:color="auto" w:fill="auto"/>
          </w:tcPr>
          <w:p w14:paraId="02511BAC" w14:textId="77777777" w:rsidR="009B7F39" w:rsidRPr="008F3646" w:rsidRDefault="009B7F39" w:rsidP="00093765">
            <w:pPr>
              <w:ind w:left="432" w:right="397"/>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386DE9B5" wp14:editId="6BABA9AE">
                      <wp:simplePos x="0" y="0"/>
                      <wp:positionH relativeFrom="column">
                        <wp:posOffset>145415</wp:posOffset>
                      </wp:positionH>
                      <wp:positionV relativeFrom="paragraph">
                        <wp:posOffset>-59055</wp:posOffset>
                      </wp:positionV>
                      <wp:extent cx="6731000" cy="1203960"/>
                      <wp:effectExtent l="12065" t="7620" r="10160" b="762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03960"/>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14:paraId="6215C897" w14:textId="77777777" w:rsidR="00093765" w:rsidRPr="00633C39" w:rsidRDefault="00093765" w:rsidP="009B7F39">
                                    <w:pPr>
                                      <w:rPr>
                                        <w:rFonts w:ascii="Arial" w:hAnsi="Arial" w:cs="Arial"/>
                                        <w:szCs w:val="24"/>
                                      </w:rPr>
                                    </w:pPr>
                                    <w:r w:rsidRPr="00633C39">
                                      <w:rPr>
                                        <w:rFonts w:ascii="Arial" w:hAnsi="Arial" w:cs="Arial"/>
                                        <w:szCs w:val="24"/>
                                      </w:rPr>
                                      <w:t>Higher Education and Skills Group</w:t>
                                    </w:r>
                                  </w:p>
                                  <w:p w14:paraId="78BD3114" w14:textId="77777777" w:rsidR="00093765" w:rsidRPr="006F3F2F" w:rsidRDefault="00093765" w:rsidP="009B7F39">
                                    <w:pPr>
                                      <w:rPr>
                                        <w:rFonts w:ascii="Arial" w:hAnsi="Arial" w:cs="Arial"/>
                                        <w:b/>
                                        <w:color w:val="FFFFFF"/>
                                        <w:sz w:val="16"/>
                                        <w:szCs w:val="16"/>
                                      </w:rPr>
                                    </w:pPr>
                                  </w:p>
                                  <w:p w14:paraId="0D10BF82" w14:textId="77777777" w:rsidR="00093765" w:rsidRPr="006F3F2F" w:rsidRDefault="00093765" w:rsidP="009B7F39">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14:paraId="5EEC2002" w14:textId="77777777" w:rsidR="00093765" w:rsidRPr="00633C39" w:rsidRDefault="00093765" w:rsidP="009B7F39">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14:paraId="1D9DF9D5" w14:textId="77777777" w:rsidR="00093765" w:rsidRPr="00633C39" w:rsidRDefault="00093765" w:rsidP="009B7F39">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50862949" w14:textId="77777777" w:rsidR="00093765" w:rsidRDefault="00093765" w:rsidP="009B7F3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4.65pt;width:530pt;height:94.8pt;z-index:251659264"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z28AA&#10;AADaAAAADwAAAGRycy9kb3ducmV2LnhtbESPQYvCMBSE78L+h/AWvGmqRVm6RlkEYW+LVQRvj+bZ&#10;FJuXbBO1/nsjCB6HmfmGWax624ordaFxrGAyzkAQV043XCvY7zajLxAhImtsHZOCOwVYLT8GCyy0&#10;u/GWrmWsRYJwKFCBidEXUobKkMUwdp44eSfXWYxJdrXUHd4S3LZymmVzabHhtGDQ09pQdS4vVsEx&#10;P/xr/1euq9ZMcp97uZ1lU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Vz28AAAADaAAAADwAAAAAAAAAAAAAAAACYAgAAZHJzL2Rvd25y&#10;ZXYueG1sUEsFBgAAAAAEAAQA9QAAAIUDAAAAAA==&#10;" fillcolor="black">
                        <v:textbox style="mso-fit-shape-to-text:t">
                          <w:txbxContent>
                            <w:p w14:paraId="6215C897" w14:textId="77777777" w:rsidR="00093765" w:rsidRPr="00633C39" w:rsidRDefault="00093765" w:rsidP="009B7F39">
                              <w:pPr>
                                <w:rPr>
                                  <w:rFonts w:ascii="Arial" w:hAnsi="Arial" w:cs="Arial"/>
                                  <w:szCs w:val="24"/>
                                </w:rPr>
                              </w:pPr>
                              <w:r w:rsidRPr="00633C39">
                                <w:rPr>
                                  <w:rFonts w:ascii="Arial" w:hAnsi="Arial" w:cs="Arial"/>
                                  <w:szCs w:val="24"/>
                                </w:rPr>
                                <w:t>Higher Education and Skills Group</w:t>
                              </w:r>
                            </w:p>
                            <w:p w14:paraId="78BD3114" w14:textId="77777777" w:rsidR="00093765" w:rsidRPr="006F3F2F" w:rsidRDefault="00093765" w:rsidP="009B7F39">
                              <w:pPr>
                                <w:rPr>
                                  <w:rFonts w:ascii="Arial" w:hAnsi="Arial" w:cs="Arial"/>
                                  <w:b/>
                                  <w:color w:val="FFFFFF"/>
                                  <w:sz w:val="16"/>
                                  <w:szCs w:val="16"/>
                                </w:rPr>
                              </w:pPr>
                            </w:p>
                            <w:p w14:paraId="0D10BF82" w14:textId="77777777" w:rsidR="00093765" w:rsidRPr="006F3F2F" w:rsidRDefault="00093765" w:rsidP="009B7F39">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14:paraId="5EEC2002" w14:textId="77777777" w:rsidR="00093765" w:rsidRPr="00633C39" w:rsidRDefault="00093765" w:rsidP="009B7F39">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14:paraId="1D9DF9D5" w14:textId="77777777" w:rsidR="00093765" w:rsidRPr="00633C39" w:rsidRDefault="00093765" w:rsidP="009B7F39">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50862949" w14:textId="77777777" w:rsidR="00093765" w:rsidRDefault="00093765" w:rsidP="009B7F39"/>
                          </w:txbxContent>
                        </v:textbox>
                      </v:shape>
                    </v:group>
                  </w:pict>
                </mc:Fallback>
              </mc:AlternateContent>
            </w:r>
          </w:p>
        </w:tc>
      </w:tr>
    </w:tbl>
    <w:p w14:paraId="03941001" w14:textId="77777777" w:rsidR="009B7F39" w:rsidRDefault="009B7F39" w:rsidP="009B7F39">
      <w:pPr>
        <w:tabs>
          <w:tab w:val="left" w:pos="1080"/>
        </w:tabs>
        <w:spacing w:before="60"/>
        <w:ind w:right="397"/>
        <w:rPr>
          <w:rFonts w:ascii="Arial" w:hAnsi="Arial"/>
          <w:b/>
          <w:color w:val="000000"/>
          <w:sz w:val="22"/>
          <w:szCs w:val="24"/>
          <w:lang w:val="en-GB" w:eastAsia="en-US"/>
        </w:rPr>
      </w:pPr>
    </w:p>
    <w:p w14:paraId="6236B620" w14:textId="77777777" w:rsidR="009B7F39" w:rsidRDefault="009B7F39" w:rsidP="009B7F39">
      <w:pPr>
        <w:tabs>
          <w:tab w:val="left" w:pos="1080"/>
        </w:tabs>
        <w:spacing w:before="60"/>
        <w:ind w:right="397"/>
        <w:rPr>
          <w:rFonts w:ascii="Arial" w:hAnsi="Arial"/>
          <w:b/>
          <w:color w:val="000000"/>
          <w:sz w:val="22"/>
          <w:szCs w:val="24"/>
          <w:lang w:val="en-GB" w:eastAsia="en-US"/>
        </w:rPr>
      </w:pPr>
    </w:p>
    <w:p w14:paraId="67F5D991" w14:textId="77777777" w:rsidR="009B7F39" w:rsidRDefault="009B7F39" w:rsidP="009B7F39">
      <w:pPr>
        <w:tabs>
          <w:tab w:val="left" w:pos="1080"/>
        </w:tabs>
        <w:spacing w:before="60"/>
        <w:ind w:right="397"/>
        <w:rPr>
          <w:rFonts w:ascii="Arial" w:hAnsi="Arial"/>
          <w:b/>
          <w:color w:val="000000"/>
          <w:sz w:val="22"/>
          <w:szCs w:val="24"/>
          <w:lang w:val="en-GB" w:eastAsia="en-US"/>
        </w:rPr>
      </w:pPr>
    </w:p>
    <w:p w14:paraId="5DA877C0" w14:textId="77777777" w:rsidR="009B7F39" w:rsidRDefault="009B7F39" w:rsidP="009B7F39">
      <w:pPr>
        <w:tabs>
          <w:tab w:val="left" w:pos="1080"/>
        </w:tabs>
        <w:spacing w:before="60"/>
        <w:ind w:right="397"/>
        <w:rPr>
          <w:rFonts w:ascii="Arial" w:hAnsi="Arial"/>
          <w:b/>
          <w:color w:val="000000"/>
          <w:sz w:val="22"/>
          <w:szCs w:val="24"/>
          <w:lang w:val="en-GB" w:eastAsia="en-US"/>
        </w:rPr>
      </w:pPr>
    </w:p>
    <w:p w14:paraId="2306E60E" w14:textId="77777777" w:rsidR="009B7F39" w:rsidRDefault="009B7F39" w:rsidP="009B7F39">
      <w:pPr>
        <w:tabs>
          <w:tab w:val="left" w:pos="1080"/>
        </w:tabs>
        <w:spacing w:before="60"/>
        <w:ind w:right="397"/>
        <w:rPr>
          <w:rFonts w:ascii="Arial" w:hAnsi="Arial"/>
          <w:b/>
          <w:color w:val="000000"/>
          <w:sz w:val="22"/>
          <w:szCs w:val="24"/>
          <w:lang w:val="en-GB" w:eastAsia="en-US"/>
        </w:rPr>
      </w:pPr>
    </w:p>
    <w:p w14:paraId="5AB470BD" w14:textId="4A2B17C4" w:rsidR="009B7F39" w:rsidRPr="00744E0A" w:rsidRDefault="009B7F39" w:rsidP="009B7F39">
      <w:pPr>
        <w:tabs>
          <w:tab w:val="left" w:pos="1080"/>
        </w:tabs>
        <w:spacing w:before="60"/>
        <w:ind w:left="-284" w:right="-453"/>
        <w:jc w:val="right"/>
        <w:rPr>
          <w:rFonts w:ascii="Arial" w:hAnsi="Arial"/>
          <w:i/>
          <w:color w:val="000000"/>
          <w:sz w:val="22"/>
          <w:szCs w:val="24"/>
          <w:lang w:val="en-GB" w:eastAsia="en-US"/>
        </w:rPr>
      </w:pPr>
      <w:r w:rsidRPr="00744E0A">
        <w:rPr>
          <w:rFonts w:ascii="Arial" w:hAnsi="Arial"/>
          <w:b/>
          <w:i/>
          <w:color w:val="000000"/>
          <w:sz w:val="22"/>
          <w:szCs w:val="24"/>
          <w:lang w:val="en-GB" w:eastAsia="en-US"/>
        </w:rPr>
        <w:t xml:space="preserve">NUMBER: </w:t>
      </w:r>
      <w:r w:rsidRPr="00432C8F">
        <w:rPr>
          <w:rFonts w:ascii="Arial" w:hAnsi="Arial"/>
          <w:i/>
          <w:color w:val="000000"/>
          <w:sz w:val="22"/>
          <w:szCs w:val="24"/>
          <w:lang w:val="en-GB" w:eastAsia="en-US"/>
        </w:rPr>
        <w:t xml:space="preserve">2016 / </w:t>
      </w:r>
      <w:r w:rsidR="00121648">
        <w:rPr>
          <w:rFonts w:ascii="Arial" w:hAnsi="Arial"/>
          <w:i/>
          <w:color w:val="000000"/>
          <w:sz w:val="22"/>
          <w:szCs w:val="24"/>
          <w:lang w:val="en-GB" w:eastAsia="en-US"/>
        </w:rPr>
        <w:t>April / 18</w:t>
      </w:r>
    </w:p>
    <w:p w14:paraId="5755F1B4" w14:textId="77777777" w:rsidR="009B7F39" w:rsidRPr="006F3F2F" w:rsidRDefault="009B7F39" w:rsidP="009B7F39">
      <w:pPr>
        <w:tabs>
          <w:tab w:val="left" w:pos="1080"/>
        </w:tabs>
        <w:spacing w:before="120" w:after="120"/>
        <w:ind w:left="1082" w:right="397" w:hanging="1366"/>
        <w:rPr>
          <w:rFonts w:ascii="Arial" w:hAnsi="Arial"/>
          <w:color w:val="000000"/>
          <w:sz w:val="22"/>
          <w:szCs w:val="24"/>
          <w:lang w:val="en-GB" w:eastAsia="en-US"/>
        </w:rPr>
      </w:pPr>
      <w:r w:rsidRPr="004C7784">
        <w:rPr>
          <w:rFonts w:ascii="Arial" w:hAnsi="Arial"/>
          <w:b/>
          <w:color w:val="000000"/>
          <w:sz w:val="22"/>
          <w:szCs w:val="24"/>
          <w:lang w:val="en-GB" w:eastAsia="en-US"/>
        </w:rPr>
        <w:t>T</w:t>
      </w:r>
      <w:r>
        <w:rPr>
          <w:rFonts w:ascii="Arial" w:hAnsi="Arial"/>
          <w:b/>
          <w:color w:val="000000"/>
          <w:sz w:val="22"/>
          <w:szCs w:val="24"/>
          <w:lang w:val="en-GB" w:eastAsia="en-US"/>
        </w:rPr>
        <w:t>O</w:t>
      </w:r>
      <w:r w:rsidRPr="004C7784">
        <w:rPr>
          <w:rFonts w:ascii="Arial" w:hAnsi="Arial"/>
          <w:b/>
          <w:color w:val="000000"/>
          <w:sz w:val="22"/>
          <w:szCs w:val="24"/>
          <w:lang w:val="en-GB" w:eastAsia="en-US"/>
        </w:rPr>
        <w:t>:</w:t>
      </w:r>
      <w:r>
        <w:rPr>
          <w:rFonts w:ascii="Arial" w:hAnsi="Arial"/>
          <w:b/>
          <w:color w:val="000000"/>
          <w:sz w:val="22"/>
          <w:szCs w:val="24"/>
          <w:lang w:val="en-GB" w:eastAsia="en-US"/>
        </w:rPr>
        <w:t xml:space="preserve"> </w:t>
      </w:r>
      <w:r>
        <w:rPr>
          <w:rFonts w:ascii="Arial" w:hAnsi="Arial"/>
          <w:b/>
          <w:color w:val="000000"/>
          <w:sz w:val="22"/>
          <w:szCs w:val="24"/>
          <w:lang w:val="en-GB" w:eastAsia="en-US"/>
        </w:rPr>
        <w:tab/>
      </w:r>
      <w:r w:rsidRPr="006F3F2F">
        <w:rPr>
          <w:rFonts w:ascii="Arial" w:hAnsi="Arial"/>
          <w:color w:val="000000"/>
          <w:sz w:val="22"/>
          <w:szCs w:val="24"/>
          <w:lang w:val="en-GB" w:eastAsia="en-US"/>
        </w:rPr>
        <w:t>Learn Local organisations</w:t>
      </w:r>
      <w:r>
        <w:rPr>
          <w:rFonts w:ascii="Arial" w:hAnsi="Arial"/>
          <w:color w:val="000000"/>
          <w:sz w:val="22"/>
          <w:szCs w:val="24"/>
          <w:lang w:val="en-GB" w:eastAsia="en-US"/>
        </w:rPr>
        <w:t>,</w:t>
      </w:r>
      <w:r>
        <w:rPr>
          <w:rFonts w:ascii="Arial" w:hAnsi="Arial"/>
          <w:i/>
          <w:color w:val="000000"/>
          <w:sz w:val="22"/>
          <w:szCs w:val="24"/>
          <w:lang w:val="en-GB" w:eastAsia="en-US"/>
        </w:rPr>
        <w:t xml:space="preserve"> </w:t>
      </w:r>
      <w:r w:rsidRPr="006F3F2F">
        <w:rPr>
          <w:rFonts w:ascii="Arial" w:hAnsi="Arial"/>
          <w:color w:val="000000"/>
          <w:sz w:val="22"/>
          <w:szCs w:val="24"/>
          <w:lang w:val="en-GB" w:eastAsia="en-US"/>
        </w:rPr>
        <w:t>ACFE Board</w:t>
      </w:r>
      <w:r>
        <w:rPr>
          <w:rFonts w:ascii="Arial" w:hAnsi="Arial"/>
          <w:color w:val="000000"/>
          <w:sz w:val="22"/>
          <w:szCs w:val="24"/>
          <w:lang w:val="en-GB" w:eastAsia="en-US"/>
        </w:rPr>
        <w:t>, A</w:t>
      </w:r>
      <w:r w:rsidRPr="006F3F2F">
        <w:rPr>
          <w:rFonts w:ascii="Arial" w:hAnsi="Arial"/>
          <w:color w:val="000000"/>
          <w:sz w:val="22"/>
          <w:szCs w:val="24"/>
          <w:lang w:val="en-GB" w:eastAsia="en-US"/>
        </w:rPr>
        <w:t>CFE Regional Councils</w:t>
      </w:r>
      <w:r>
        <w:rPr>
          <w:rFonts w:ascii="Arial" w:hAnsi="Arial"/>
          <w:color w:val="000000"/>
          <w:sz w:val="22"/>
          <w:szCs w:val="24"/>
          <w:lang w:val="en-GB" w:eastAsia="en-US"/>
        </w:rPr>
        <w:t xml:space="preserve">, </w:t>
      </w:r>
      <w:proofErr w:type="gramStart"/>
      <w:r>
        <w:rPr>
          <w:rFonts w:ascii="Arial" w:hAnsi="Arial"/>
          <w:color w:val="000000"/>
          <w:sz w:val="22"/>
          <w:szCs w:val="24"/>
          <w:lang w:val="en-GB" w:eastAsia="en-US"/>
        </w:rPr>
        <w:t>Participation</w:t>
      </w:r>
      <w:proofErr w:type="gramEnd"/>
      <w:r>
        <w:rPr>
          <w:rFonts w:ascii="Arial" w:hAnsi="Arial"/>
          <w:color w:val="000000"/>
          <w:sz w:val="22"/>
          <w:szCs w:val="24"/>
          <w:lang w:val="en-GB" w:eastAsia="en-US"/>
        </w:rPr>
        <w:t xml:space="preserve"> Branch Staff</w:t>
      </w:r>
      <w:r w:rsidRPr="006F3F2F">
        <w:rPr>
          <w:rFonts w:ascii="Arial" w:hAnsi="Arial"/>
          <w:color w:val="000000"/>
          <w:sz w:val="22"/>
          <w:szCs w:val="24"/>
          <w:lang w:val="en-GB" w:eastAsia="en-US"/>
        </w:rPr>
        <w:tab/>
      </w:r>
      <w:r w:rsidRPr="006F3F2F">
        <w:rPr>
          <w:rFonts w:ascii="Arial" w:hAnsi="Arial"/>
          <w:color w:val="000000"/>
          <w:sz w:val="22"/>
          <w:szCs w:val="24"/>
          <w:lang w:val="en-GB" w:eastAsia="en-US"/>
        </w:rPr>
        <w:tab/>
      </w:r>
    </w:p>
    <w:p w14:paraId="17266793" w14:textId="77777777" w:rsidR="009B7F39" w:rsidRPr="00044F8A" w:rsidRDefault="009B7F39" w:rsidP="009B7F39">
      <w:pPr>
        <w:tabs>
          <w:tab w:val="left" w:pos="1080"/>
          <w:tab w:val="left" w:pos="9356"/>
        </w:tabs>
        <w:spacing w:before="120" w:after="12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00F10959">
        <w:rPr>
          <w:rFonts w:ascii="Arial" w:hAnsi="Arial"/>
          <w:color w:val="000000"/>
          <w:sz w:val="22"/>
          <w:szCs w:val="24"/>
          <w:lang w:val="en-GB" w:eastAsia="en-US"/>
        </w:rPr>
        <w:t xml:space="preserve">Ryan Collins, Acting Director, </w:t>
      </w:r>
      <w:proofErr w:type="gramStart"/>
      <w:r w:rsidR="00F10959">
        <w:rPr>
          <w:rFonts w:ascii="Arial" w:hAnsi="Arial"/>
          <w:color w:val="000000"/>
          <w:sz w:val="22"/>
          <w:szCs w:val="24"/>
          <w:lang w:val="en-GB" w:eastAsia="en-US"/>
        </w:rPr>
        <w:t>Participation</w:t>
      </w:r>
      <w:proofErr w:type="gramEnd"/>
      <w:r w:rsidR="00F10959">
        <w:rPr>
          <w:rFonts w:ascii="Arial" w:hAnsi="Arial"/>
          <w:color w:val="000000"/>
          <w:sz w:val="22"/>
          <w:szCs w:val="24"/>
          <w:lang w:val="en-GB" w:eastAsia="en-US"/>
        </w:rPr>
        <w:t xml:space="preserve"> Branch</w:t>
      </w:r>
    </w:p>
    <w:p w14:paraId="37603C6F" w14:textId="60A5CAD6" w:rsidR="009B7F39" w:rsidRDefault="009B7F39" w:rsidP="009B7F39">
      <w:pPr>
        <w:tabs>
          <w:tab w:val="left" w:pos="1080"/>
        </w:tabs>
        <w:spacing w:before="120" w:after="120"/>
        <w:ind w:left="-284" w:right="397"/>
        <w:rPr>
          <w:rFonts w:ascii="Arial" w:hAnsi="Arial"/>
          <w:color w:val="000000"/>
          <w:sz w:val="22"/>
          <w:lang w:val="en-GB" w:eastAsia="en-US"/>
        </w:rPr>
      </w:pPr>
      <w:r w:rsidRPr="001C4930">
        <w:rPr>
          <w:rFonts w:ascii="Arial" w:hAnsi="Arial"/>
          <w:b/>
          <w:color w:val="000000"/>
          <w:sz w:val="22"/>
          <w:lang w:val="en-GB" w:eastAsia="en-US"/>
        </w:rPr>
        <w:t>D</w:t>
      </w:r>
      <w:r>
        <w:rPr>
          <w:rFonts w:ascii="Arial" w:hAnsi="Arial"/>
          <w:b/>
          <w:color w:val="000000"/>
          <w:sz w:val="22"/>
          <w:lang w:val="en-GB" w:eastAsia="en-US"/>
        </w:rPr>
        <w:t>ATE:</w:t>
      </w:r>
      <w:r>
        <w:rPr>
          <w:rFonts w:ascii="Arial" w:hAnsi="Arial"/>
          <w:b/>
          <w:color w:val="000000"/>
          <w:sz w:val="22"/>
          <w:lang w:val="en-GB" w:eastAsia="en-US"/>
        </w:rPr>
        <w:tab/>
      </w:r>
      <w:r w:rsidR="00121648">
        <w:rPr>
          <w:rFonts w:ascii="Arial" w:hAnsi="Arial"/>
          <w:color w:val="000000"/>
          <w:sz w:val="22"/>
          <w:lang w:val="en-GB" w:eastAsia="en-US"/>
        </w:rPr>
        <w:t xml:space="preserve">18 April </w:t>
      </w:r>
      <w:r w:rsidRPr="00432C8F">
        <w:rPr>
          <w:rFonts w:ascii="Arial" w:hAnsi="Arial"/>
          <w:color w:val="000000"/>
          <w:sz w:val="22"/>
          <w:lang w:val="en-GB" w:eastAsia="en-US"/>
        </w:rPr>
        <w:t>2016</w:t>
      </w:r>
    </w:p>
    <w:p w14:paraId="01FB337D" w14:textId="598765AB" w:rsidR="009B7F39" w:rsidRPr="00044F8A" w:rsidRDefault="009B7F39" w:rsidP="009B7F39">
      <w:pPr>
        <w:tabs>
          <w:tab w:val="left" w:pos="1080"/>
        </w:tabs>
        <w:spacing w:before="120" w:after="120"/>
        <w:ind w:left="1080" w:right="397" w:hanging="1364"/>
        <w:rPr>
          <w:rFonts w:ascii="Arial" w:hAnsi="Arial"/>
          <w:color w:val="000000"/>
          <w:sz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Pr>
          <w:rFonts w:ascii="Arial" w:hAnsi="Arial"/>
          <w:b/>
          <w:color w:val="000000"/>
          <w:sz w:val="22"/>
          <w:lang w:val="en-GB" w:eastAsia="en-US"/>
        </w:rPr>
        <w:t xml:space="preserve">Introducing the new Microsoft Agreement </w:t>
      </w:r>
    </w:p>
    <w:p w14:paraId="2DD30E08" w14:textId="77777777" w:rsidR="009B7F39" w:rsidRPr="002D7A7C" w:rsidRDefault="009B7F39" w:rsidP="009B7F39">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2D7A7C">
        <w:rPr>
          <w:rFonts w:ascii="Arial" w:hAnsi="Arial" w:cs="Arial"/>
          <w:b/>
          <w:bCs/>
          <w:color w:val="000000"/>
          <w:sz w:val="22"/>
          <w:szCs w:val="22"/>
          <w:lang w:val="en-GB" w:eastAsia="en-US"/>
        </w:rPr>
        <w:t>________________________________________________</w:t>
      </w:r>
      <w:r>
        <w:rPr>
          <w:rFonts w:ascii="Arial" w:hAnsi="Arial" w:cs="Arial"/>
          <w:b/>
          <w:bCs/>
          <w:color w:val="000000"/>
          <w:sz w:val="22"/>
          <w:szCs w:val="22"/>
          <w:lang w:val="en-GB" w:eastAsia="en-US"/>
        </w:rPr>
        <w:t>_______________________________</w:t>
      </w:r>
    </w:p>
    <w:p w14:paraId="14CE1376" w14:textId="6375392E" w:rsidR="009B7F39" w:rsidRDefault="009B7F39" w:rsidP="009B7F39">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 xml:space="preserve">The </w:t>
      </w:r>
      <w:r w:rsidR="00F13C08">
        <w:rPr>
          <w:rFonts w:ascii="Arial" w:hAnsi="Arial" w:cs="Arial"/>
          <w:sz w:val="22"/>
          <w:szCs w:val="22"/>
        </w:rPr>
        <w:t>Adult, Community &amp; Further Education (ACFE) Board</w:t>
      </w:r>
      <w:r>
        <w:rPr>
          <w:rFonts w:ascii="Arial" w:hAnsi="Arial" w:cs="Arial"/>
          <w:sz w:val="22"/>
          <w:szCs w:val="22"/>
        </w:rPr>
        <w:t xml:space="preserve"> has recently renewed the Microsof</w:t>
      </w:r>
      <w:r w:rsidR="00E87FE5">
        <w:rPr>
          <w:rFonts w:ascii="Arial" w:hAnsi="Arial" w:cs="Arial"/>
          <w:sz w:val="22"/>
          <w:szCs w:val="22"/>
        </w:rPr>
        <w:t>t Agreement to 31 December 2018 with our Large Account Reseller (LAR), Insight Enterprises</w:t>
      </w:r>
      <w:r w:rsidR="003D50E9">
        <w:rPr>
          <w:rFonts w:ascii="Arial" w:hAnsi="Arial" w:cs="Arial"/>
          <w:sz w:val="22"/>
          <w:szCs w:val="22"/>
        </w:rPr>
        <w:t xml:space="preserve"> (Insight)</w:t>
      </w:r>
      <w:r w:rsidR="00E87FE5">
        <w:rPr>
          <w:rFonts w:ascii="Arial" w:hAnsi="Arial" w:cs="Arial"/>
          <w:sz w:val="22"/>
          <w:szCs w:val="22"/>
        </w:rPr>
        <w:t>.</w:t>
      </w:r>
    </w:p>
    <w:p w14:paraId="795D6C02" w14:textId="7AFAFC78" w:rsidR="00E87FE5" w:rsidRDefault="00E87FE5" w:rsidP="009B7F39">
      <w:pPr>
        <w:tabs>
          <w:tab w:val="left" w:pos="0"/>
          <w:tab w:val="left" w:pos="1080"/>
        </w:tabs>
        <w:overflowPunct/>
        <w:autoSpaceDE/>
        <w:autoSpaceDN/>
        <w:adjustRightInd/>
        <w:spacing w:before="120" w:after="120"/>
        <w:ind w:right="397"/>
        <w:textAlignment w:val="auto"/>
        <w:rPr>
          <w:rFonts w:ascii="Arial" w:hAnsi="Arial" w:cs="Arial"/>
          <w:b/>
          <w:sz w:val="22"/>
          <w:szCs w:val="22"/>
        </w:rPr>
      </w:pPr>
      <w:r>
        <w:rPr>
          <w:rFonts w:ascii="Arial" w:hAnsi="Arial" w:cs="Arial"/>
          <w:sz w:val="22"/>
          <w:szCs w:val="22"/>
        </w:rPr>
        <w:t xml:space="preserve">Under the new agreement, all organisations registered with the Adult, Community and Further Education (ACFE) Board are able to access the latest software and software updates for a small fee.  </w:t>
      </w:r>
      <w:r w:rsidR="0025449D">
        <w:rPr>
          <w:rFonts w:ascii="Arial" w:hAnsi="Arial" w:cs="Arial"/>
          <w:sz w:val="22"/>
          <w:szCs w:val="22"/>
        </w:rPr>
        <w:t>Please see the attached document which outlines the changes under the new Agreement.</w:t>
      </w:r>
    </w:p>
    <w:p w14:paraId="719858CE" w14:textId="546660C4" w:rsidR="00050C59" w:rsidRDefault="00E87FE5" w:rsidP="009B7F39">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b/>
          <w:sz w:val="22"/>
          <w:szCs w:val="22"/>
        </w:rPr>
        <w:t>What is the Microsoft Agreement?</w:t>
      </w:r>
      <w:r>
        <w:rPr>
          <w:rFonts w:ascii="Arial" w:hAnsi="Arial" w:cs="Arial"/>
          <w:sz w:val="22"/>
          <w:szCs w:val="22"/>
        </w:rPr>
        <w:t xml:space="preserve"> </w:t>
      </w:r>
    </w:p>
    <w:p w14:paraId="6FEC397D" w14:textId="60357557" w:rsidR="00E87FE5" w:rsidRDefault="00E87FE5" w:rsidP="009B7F39">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 xml:space="preserve">The Microsoft Agreement </w:t>
      </w:r>
      <w:r w:rsidR="003D50E9">
        <w:rPr>
          <w:rFonts w:ascii="Arial" w:hAnsi="Arial" w:cs="Arial"/>
          <w:sz w:val="22"/>
          <w:szCs w:val="22"/>
        </w:rPr>
        <w:t xml:space="preserve">(the Agreement) </w:t>
      </w:r>
      <w:r>
        <w:rPr>
          <w:rFonts w:ascii="Arial" w:hAnsi="Arial" w:cs="Arial"/>
          <w:sz w:val="22"/>
          <w:szCs w:val="22"/>
        </w:rPr>
        <w:t>enables for software covered under the Agreement to be purchased at a significant saving and without incurring additional licensing costs</w:t>
      </w:r>
      <w:r w:rsidR="0086191E">
        <w:rPr>
          <w:rFonts w:ascii="Arial" w:hAnsi="Arial" w:cs="Arial"/>
          <w:sz w:val="22"/>
          <w:szCs w:val="22"/>
        </w:rPr>
        <w:t xml:space="preserve"> </w:t>
      </w:r>
      <w:r w:rsidR="00FE49C3">
        <w:rPr>
          <w:rFonts w:ascii="Arial" w:hAnsi="Arial" w:cs="Arial"/>
          <w:sz w:val="22"/>
          <w:szCs w:val="22"/>
        </w:rPr>
        <w:t>for</w:t>
      </w:r>
      <w:r w:rsidR="0086191E">
        <w:rPr>
          <w:rFonts w:ascii="Arial" w:hAnsi="Arial" w:cs="Arial"/>
          <w:sz w:val="22"/>
          <w:szCs w:val="22"/>
        </w:rPr>
        <w:t xml:space="preserve"> Learn Local organisations</w:t>
      </w:r>
      <w:r>
        <w:rPr>
          <w:rFonts w:ascii="Arial" w:hAnsi="Arial" w:cs="Arial"/>
          <w:sz w:val="22"/>
          <w:szCs w:val="22"/>
        </w:rPr>
        <w:t>.</w:t>
      </w:r>
    </w:p>
    <w:p w14:paraId="624B2465" w14:textId="6F002709" w:rsidR="00E87FE5" w:rsidRDefault="00E87FE5" w:rsidP="009B7F39">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 xml:space="preserve">Software licenses not covered by the Agreement are the responsibility of the Learn Local organisation. </w:t>
      </w:r>
    </w:p>
    <w:p w14:paraId="7E1F75DC" w14:textId="4ED1C03F" w:rsidR="00360567" w:rsidRDefault="00360567" w:rsidP="009B7F39">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 xml:space="preserve">This is just one of the </w:t>
      </w:r>
      <w:r w:rsidR="0086191E">
        <w:rPr>
          <w:rFonts w:ascii="Arial" w:hAnsi="Arial" w:cs="Arial"/>
          <w:sz w:val="22"/>
          <w:szCs w:val="22"/>
        </w:rPr>
        <w:t>significant benefits of being a registered Learn Local with the ACFE Board.</w:t>
      </w:r>
    </w:p>
    <w:p w14:paraId="5D58E5B2" w14:textId="77777777" w:rsidR="00E87FE5" w:rsidRPr="00050C59" w:rsidRDefault="00E87FE5" w:rsidP="00E87FE5">
      <w:pPr>
        <w:tabs>
          <w:tab w:val="left" w:pos="0"/>
          <w:tab w:val="left" w:pos="1080"/>
        </w:tabs>
        <w:overflowPunct/>
        <w:autoSpaceDE/>
        <w:autoSpaceDN/>
        <w:adjustRightInd/>
        <w:spacing w:before="120" w:after="120"/>
        <w:ind w:right="397"/>
        <w:textAlignment w:val="auto"/>
        <w:rPr>
          <w:rFonts w:ascii="Arial" w:hAnsi="Arial" w:cs="Arial"/>
          <w:b/>
          <w:sz w:val="22"/>
          <w:szCs w:val="22"/>
        </w:rPr>
      </w:pPr>
      <w:r>
        <w:rPr>
          <w:rFonts w:ascii="Arial" w:hAnsi="Arial" w:cs="Arial"/>
          <w:b/>
          <w:sz w:val="22"/>
          <w:szCs w:val="22"/>
        </w:rPr>
        <w:t>What software can be accessed by registered Learn Locals?</w:t>
      </w:r>
    </w:p>
    <w:p w14:paraId="3670CC1C" w14:textId="77777777"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The following programs are available for ordering online:</w:t>
      </w:r>
    </w:p>
    <w:p w14:paraId="20531DF9" w14:textId="77777777"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Office Professional Plus 2016</w:t>
      </w:r>
      <w:r>
        <w:rPr>
          <w:rFonts w:ascii="Arial" w:hAnsi="Arial" w:cs="Arial"/>
          <w:sz w:val="22"/>
          <w:szCs w:val="22"/>
        </w:rPr>
        <w:tab/>
        <w:t xml:space="preserve">32 bit </w:t>
      </w:r>
    </w:p>
    <w:p w14:paraId="2FB19E18" w14:textId="77777777"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Windows 10 Education</w:t>
      </w:r>
      <w:r>
        <w:rPr>
          <w:rFonts w:ascii="Arial" w:hAnsi="Arial" w:cs="Arial"/>
          <w:sz w:val="22"/>
          <w:szCs w:val="22"/>
        </w:rPr>
        <w:tab/>
      </w:r>
      <w:r>
        <w:rPr>
          <w:rFonts w:ascii="Arial" w:hAnsi="Arial" w:cs="Arial"/>
          <w:sz w:val="22"/>
          <w:szCs w:val="22"/>
        </w:rPr>
        <w:tab/>
        <w:t>32 bit</w:t>
      </w:r>
    </w:p>
    <w:p w14:paraId="4C0AC0E1" w14:textId="77777777"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 xml:space="preserve">Windows 10 Education </w:t>
      </w:r>
      <w:r>
        <w:rPr>
          <w:rFonts w:ascii="Arial" w:hAnsi="Arial" w:cs="Arial"/>
          <w:sz w:val="22"/>
          <w:szCs w:val="22"/>
        </w:rPr>
        <w:tab/>
      </w:r>
      <w:r>
        <w:rPr>
          <w:rFonts w:ascii="Arial" w:hAnsi="Arial" w:cs="Arial"/>
          <w:sz w:val="22"/>
          <w:szCs w:val="22"/>
        </w:rPr>
        <w:tab/>
        <w:t>64 bit</w:t>
      </w:r>
    </w:p>
    <w:p w14:paraId="5396607D" w14:textId="77777777"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Office for Mac 2016</w:t>
      </w:r>
      <w:r>
        <w:rPr>
          <w:rFonts w:ascii="Arial" w:hAnsi="Arial" w:cs="Arial"/>
          <w:sz w:val="22"/>
          <w:szCs w:val="22"/>
        </w:rPr>
        <w:tab/>
      </w:r>
    </w:p>
    <w:p w14:paraId="72ED4685" w14:textId="79D8A958"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SQL Server Standard</w:t>
      </w:r>
    </w:p>
    <w:p w14:paraId="13B74B83" w14:textId="09FDD42C"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Windows Server Standard</w:t>
      </w:r>
    </w:p>
    <w:p w14:paraId="07E57D1F" w14:textId="3AC6F45F"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Exchange Server</w:t>
      </w:r>
    </w:p>
    <w:p w14:paraId="69C16184" w14:textId="7D99BE2B"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SQL CALs</w:t>
      </w:r>
    </w:p>
    <w:p w14:paraId="0C30ABE4" w14:textId="3C2162E7" w:rsidR="00FE49C3" w:rsidRDefault="003568FE" w:rsidP="00E87FE5">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br/>
        <w:t>If you are unsure what software your Learn Local may require, contact Insight for a dis</w:t>
      </w:r>
      <w:r w:rsidR="00A233C6">
        <w:rPr>
          <w:rFonts w:ascii="Arial" w:hAnsi="Arial" w:cs="Arial"/>
          <w:sz w:val="22"/>
          <w:szCs w:val="22"/>
        </w:rPr>
        <w:t xml:space="preserve">cussion about your requirements via email to </w:t>
      </w:r>
      <w:r w:rsidR="00FE49C3" w:rsidRPr="00FE49C3">
        <w:rPr>
          <w:rFonts w:ascii="Arial" w:hAnsi="Arial" w:cs="Arial"/>
          <w:sz w:val="22"/>
          <w:szCs w:val="22"/>
        </w:rPr>
        <w:t>Rajinda_AU_SalesSupport@insight.com</w:t>
      </w:r>
      <w:r w:rsidR="00FE49C3">
        <w:rPr>
          <w:rFonts w:ascii="Arial" w:hAnsi="Arial" w:cs="Arial"/>
          <w:sz w:val="22"/>
          <w:szCs w:val="22"/>
        </w:rPr>
        <w:t>.</w:t>
      </w:r>
    </w:p>
    <w:p w14:paraId="4B0072B4" w14:textId="77777777"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sz w:val="22"/>
          <w:szCs w:val="22"/>
        </w:rPr>
      </w:pPr>
    </w:p>
    <w:p w14:paraId="6B3D2E51" w14:textId="65D8C7A3"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b/>
          <w:sz w:val="22"/>
          <w:szCs w:val="22"/>
        </w:rPr>
      </w:pPr>
      <w:r>
        <w:rPr>
          <w:rFonts w:ascii="Arial" w:hAnsi="Arial" w:cs="Arial"/>
          <w:b/>
          <w:sz w:val="22"/>
          <w:szCs w:val="22"/>
        </w:rPr>
        <w:t>What is the cost to upgrade software</w:t>
      </w:r>
      <w:r w:rsidR="00A233C6">
        <w:rPr>
          <w:rFonts w:ascii="Arial" w:hAnsi="Arial" w:cs="Arial"/>
          <w:b/>
          <w:sz w:val="22"/>
          <w:szCs w:val="22"/>
        </w:rPr>
        <w:t xml:space="preserve"> or purchase new items</w:t>
      </w:r>
      <w:r>
        <w:rPr>
          <w:rFonts w:ascii="Arial" w:hAnsi="Arial" w:cs="Arial"/>
          <w:b/>
          <w:sz w:val="22"/>
          <w:szCs w:val="22"/>
        </w:rPr>
        <w:t>?</w:t>
      </w:r>
    </w:p>
    <w:p w14:paraId="2526CBD8" w14:textId="581FC44B" w:rsidR="00E87FE5" w:rsidRDefault="00E87FE5" w:rsidP="00E87FE5">
      <w:pPr>
        <w:tabs>
          <w:tab w:val="left" w:pos="0"/>
          <w:tab w:val="left" w:pos="1080"/>
        </w:tabs>
        <w:overflowPunct/>
        <w:autoSpaceDE/>
        <w:autoSpaceDN/>
        <w:adjustRightInd/>
        <w:spacing w:before="240" w:after="240"/>
        <w:ind w:right="397"/>
        <w:textAlignment w:val="auto"/>
        <w:rPr>
          <w:rFonts w:ascii="Arial" w:hAnsi="Arial" w:cs="Arial"/>
          <w:sz w:val="22"/>
          <w:szCs w:val="22"/>
        </w:rPr>
      </w:pPr>
      <w:r>
        <w:rPr>
          <w:rFonts w:ascii="Arial" w:hAnsi="Arial" w:cs="Arial"/>
          <w:sz w:val="22"/>
          <w:szCs w:val="22"/>
        </w:rPr>
        <w:t>The cost of the software is significantly subsidised by the ACFE Board.  As a guide</w:t>
      </w:r>
      <w:r w:rsidR="00FE49C3">
        <w:rPr>
          <w:rFonts w:ascii="Arial" w:hAnsi="Arial" w:cs="Arial"/>
          <w:sz w:val="22"/>
          <w:szCs w:val="22"/>
        </w:rPr>
        <w:t xml:space="preserve"> purchases of DVD media to deploy software costs</w:t>
      </w:r>
      <w:r>
        <w:rPr>
          <w:rFonts w:ascii="Arial" w:hAnsi="Arial" w:cs="Arial"/>
          <w:sz w:val="22"/>
          <w:szCs w:val="22"/>
        </w:rPr>
        <w:t xml:space="preserve"> </w:t>
      </w:r>
      <w:r w:rsidR="000C0FBA">
        <w:rPr>
          <w:rFonts w:ascii="Arial" w:hAnsi="Arial" w:cs="Arial"/>
          <w:sz w:val="22"/>
          <w:szCs w:val="22"/>
        </w:rPr>
        <w:t>approximately</w:t>
      </w:r>
      <w:r>
        <w:rPr>
          <w:rFonts w:ascii="Arial" w:hAnsi="Arial" w:cs="Arial"/>
          <w:sz w:val="22"/>
          <w:szCs w:val="22"/>
        </w:rPr>
        <w:t xml:space="preserve"> $20 per item.</w:t>
      </w:r>
    </w:p>
    <w:p w14:paraId="72B042D0" w14:textId="403296CA" w:rsidR="00E87FE5" w:rsidRDefault="003568FE" w:rsidP="009B7F39">
      <w:pPr>
        <w:tabs>
          <w:tab w:val="left" w:pos="0"/>
          <w:tab w:val="left" w:pos="1080"/>
        </w:tabs>
        <w:overflowPunct/>
        <w:autoSpaceDE/>
        <w:autoSpaceDN/>
        <w:adjustRightInd/>
        <w:spacing w:before="120" w:after="120"/>
        <w:ind w:right="397"/>
        <w:textAlignment w:val="auto"/>
        <w:rPr>
          <w:rFonts w:ascii="Arial" w:hAnsi="Arial" w:cs="Arial"/>
          <w:b/>
          <w:sz w:val="22"/>
          <w:szCs w:val="22"/>
        </w:rPr>
      </w:pPr>
      <w:r>
        <w:rPr>
          <w:rFonts w:ascii="Arial" w:hAnsi="Arial" w:cs="Arial"/>
          <w:b/>
          <w:sz w:val="22"/>
          <w:szCs w:val="22"/>
        </w:rPr>
        <w:br w:type="column"/>
      </w:r>
      <w:r w:rsidR="00F13C08">
        <w:rPr>
          <w:rFonts w:ascii="Arial" w:hAnsi="Arial" w:cs="Arial"/>
          <w:b/>
          <w:sz w:val="22"/>
          <w:szCs w:val="22"/>
        </w:rPr>
        <w:lastRenderedPageBreak/>
        <w:t>Are there Terms and Conditions with</w:t>
      </w:r>
      <w:r w:rsidR="00E87FE5">
        <w:rPr>
          <w:rFonts w:ascii="Arial" w:hAnsi="Arial" w:cs="Arial"/>
          <w:b/>
          <w:sz w:val="22"/>
          <w:szCs w:val="22"/>
        </w:rPr>
        <w:t xml:space="preserve"> which Learn Locals must comply?</w:t>
      </w:r>
    </w:p>
    <w:p w14:paraId="6C72D355" w14:textId="7F24C4E5" w:rsidR="00E87FE5" w:rsidRDefault="00E87FE5" w:rsidP="009B7F39">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Yes.  The terms and conditions that apply to this agreement are:</w:t>
      </w:r>
    </w:p>
    <w:p w14:paraId="787016BA" w14:textId="5497D5F3" w:rsidR="00E87FE5" w:rsidRDefault="00E87FE5" w:rsidP="00E87FE5">
      <w:pPr>
        <w:pStyle w:val="ListParagraph"/>
        <w:numPr>
          <w:ilvl w:val="0"/>
          <w:numId w:val="3"/>
        </w:num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 xml:space="preserve">The Learn Local organisation </w:t>
      </w:r>
      <w:r w:rsidR="0086191E">
        <w:rPr>
          <w:rFonts w:ascii="Arial" w:hAnsi="Arial" w:cs="Arial"/>
          <w:sz w:val="22"/>
          <w:szCs w:val="22"/>
        </w:rPr>
        <w:t xml:space="preserve">must </w:t>
      </w:r>
      <w:r>
        <w:rPr>
          <w:rFonts w:ascii="Arial" w:hAnsi="Arial" w:cs="Arial"/>
          <w:sz w:val="22"/>
          <w:szCs w:val="22"/>
        </w:rPr>
        <w:t>remain registered with the ACFE Board;</w:t>
      </w:r>
    </w:p>
    <w:p w14:paraId="2FEECFE2" w14:textId="04E59B50" w:rsidR="00E87FE5" w:rsidRDefault="00E87FE5" w:rsidP="00E87FE5">
      <w:pPr>
        <w:pStyle w:val="ListParagraph"/>
        <w:numPr>
          <w:ilvl w:val="0"/>
          <w:numId w:val="3"/>
        </w:num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If either the Learn Local organisation or the ACFE Board ceases to be eligible for access, for whatever reason, to products licensed under the Agreement, the Learn Local organisation must remove all software licensed under the Agreement from computers on which such software is installed;</w:t>
      </w:r>
    </w:p>
    <w:p w14:paraId="07DEAED3" w14:textId="3C6DC5FA" w:rsidR="00E87FE5" w:rsidRDefault="00E87FE5" w:rsidP="00E87FE5">
      <w:pPr>
        <w:pStyle w:val="ListParagraph"/>
        <w:numPr>
          <w:ilvl w:val="0"/>
          <w:numId w:val="3"/>
        </w:num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The Learn Local organisation must complete the ACFE Board’s Microsoft Census annually when requested.</w:t>
      </w:r>
    </w:p>
    <w:p w14:paraId="7CF0C977" w14:textId="5E3D237A" w:rsidR="00E87FE5" w:rsidRDefault="00E87FE5" w:rsidP="00E87FE5">
      <w:pPr>
        <w:tabs>
          <w:tab w:val="left" w:pos="0"/>
          <w:tab w:val="left" w:pos="1080"/>
        </w:tabs>
        <w:overflowPunct/>
        <w:autoSpaceDE/>
        <w:autoSpaceDN/>
        <w:adjustRightInd/>
        <w:spacing w:before="120" w:after="120"/>
        <w:ind w:right="397"/>
        <w:textAlignment w:val="auto"/>
        <w:rPr>
          <w:rFonts w:ascii="Arial" w:hAnsi="Arial" w:cs="Arial"/>
          <w:color w:val="444444"/>
          <w:sz w:val="20"/>
          <w:lang w:val="en-US"/>
        </w:rPr>
      </w:pPr>
      <w:r>
        <w:rPr>
          <w:rFonts w:ascii="Arial" w:hAnsi="Arial" w:cs="Arial"/>
          <w:sz w:val="22"/>
          <w:szCs w:val="22"/>
        </w:rPr>
        <w:t xml:space="preserve">There are also user rights which apply to the use of the software.  These are available at </w:t>
      </w:r>
      <w:hyperlink r:id="rId12" w:history="1">
        <w:r w:rsidRPr="00E87FE5">
          <w:rPr>
            <w:rStyle w:val="Hyperlink"/>
            <w:rFonts w:ascii="Arial" w:hAnsi="Arial" w:cs="Arial"/>
            <w:sz w:val="22"/>
            <w:szCs w:val="22"/>
            <w:lang w:val="en-US"/>
          </w:rPr>
          <w:t>http://au.insight.com/insightweb/login</w:t>
        </w:r>
      </w:hyperlink>
      <w:r w:rsidRPr="00E87FE5">
        <w:rPr>
          <w:rFonts w:ascii="Arial" w:hAnsi="Arial" w:cs="Arial"/>
          <w:color w:val="444444"/>
          <w:sz w:val="22"/>
          <w:szCs w:val="22"/>
          <w:lang w:val="en-US"/>
        </w:rPr>
        <w:t>.</w:t>
      </w:r>
    </w:p>
    <w:p w14:paraId="1F0496EC" w14:textId="57EB7B0C" w:rsidR="001F4CE6" w:rsidRDefault="001F4CE6" w:rsidP="009B7F39">
      <w:pPr>
        <w:tabs>
          <w:tab w:val="left" w:pos="0"/>
          <w:tab w:val="left" w:pos="1080"/>
        </w:tabs>
        <w:overflowPunct/>
        <w:autoSpaceDE/>
        <w:autoSpaceDN/>
        <w:adjustRightInd/>
        <w:spacing w:before="120" w:after="120"/>
        <w:ind w:right="397"/>
        <w:textAlignment w:val="auto"/>
        <w:rPr>
          <w:rFonts w:ascii="Arial" w:hAnsi="Arial" w:cs="Arial"/>
          <w:sz w:val="22"/>
          <w:szCs w:val="22"/>
        </w:rPr>
      </w:pPr>
    </w:p>
    <w:p w14:paraId="0E1EACD9" w14:textId="77777777" w:rsidR="001F4CE6" w:rsidRDefault="001F4CE6" w:rsidP="009B7F39">
      <w:pPr>
        <w:tabs>
          <w:tab w:val="left" w:pos="0"/>
          <w:tab w:val="left" w:pos="1080"/>
        </w:tabs>
        <w:overflowPunct/>
        <w:autoSpaceDE/>
        <w:autoSpaceDN/>
        <w:adjustRightInd/>
        <w:spacing w:before="120" w:after="120"/>
        <w:ind w:right="397"/>
        <w:textAlignment w:val="auto"/>
        <w:rPr>
          <w:rFonts w:ascii="Arial" w:hAnsi="Arial" w:cs="Arial"/>
          <w:b/>
          <w:sz w:val="22"/>
          <w:szCs w:val="22"/>
        </w:rPr>
      </w:pPr>
      <w:r>
        <w:rPr>
          <w:rFonts w:ascii="Arial" w:hAnsi="Arial" w:cs="Arial"/>
          <w:b/>
          <w:sz w:val="22"/>
          <w:szCs w:val="22"/>
        </w:rPr>
        <w:t>Our Learn Local is not currently registered under the Agreement.  How can we access these products?</w:t>
      </w:r>
    </w:p>
    <w:p w14:paraId="49D9B924" w14:textId="7A9AB0A2" w:rsidR="00FC2DA8" w:rsidRDefault="00050C59" w:rsidP="009B7F39">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 xml:space="preserve">Provided your organisation is registered with the ACFE Board you are able to access these products.  Contact Insight directly via email to </w:t>
      </w:r>
      <w:r w:rsidR="00FE49C3" w:rsidRPr="00FE49C3">
        <w:rPr>
          <w:rFonts w:ascii="Arial" w:hAnsi="Arial" w:cs="Arial"/>
          <w:sz w:val="22"/>
          <w:szCs w:val="22"/>
        </w:rPr>
        <w:t>Rajinda_AU_SalesSupport@insight.com</w:t>
      </w:r>
      <w:r w:rsidR="00FE49C3">
        <w:rPr>
          <w:rFonts w:ascii="Arial" w:hAnsi="Arial" w:cs="Arial"/>
          <w:sz w:val="22"/>
          <w:szCs w:val="22"/>
        </w:rPr>
        <w:t>.</w:t>
      </w:r>
    </w:p>
    <w:p w14:paraId="66901FE2" w14:textId="77777777" w:rsidR="00FC2DA8" w:rsidRDefault="00FC2DA8" w:rsidP="009B7F39">
      <w:pPr>
        <w:tabs>
          <w:tab w:val="left" w:pos="0"/>
          <w:tab w:val="left" w:pos="1080"/>
        </w:tabs>
        <w:overflowPunct/>
        <w:autoSpaceDE/>
        <w:autoSpaceDN/>
        <w:adjustRightInd/>
        <w:spacing w:before="120" w:after="120"/>
        <w:ind w:right="397"/>
        <w:textAlignment w:val="auto"/>
        <w:rPr>
          <w:rFonts w:ascii="Arial" w:hAnsi="Arial" w:cs="Arial"/>
          <w:sz w:val="22"/>
          <w:szCs w:val="22"/>
        </w:rPr>
      </w:pPr>
    </w:p>
    <w:p w14:paraId="43116224" w14:textId="123FFB8E" w:rsidR="003568FE" w:rsidRDefault="003568FE" w:rsidP="003568FE">
      <w:pPr>
        <w:tabs>
          <w:tab w:val="left" w:pos="0"/>
          <w:tab w:val="left" w:pos="1080"/>
        </w:tabs>
        <w:overflowPunct/>
        <w:autoSpaceDE/>
        <w:autoSpaceDN/>
        <w:adjustRightInd/>
        <w:spacing w:before="120" w:after="120"/>
        <w:ind w:right="397"/>
        <w:textAlignment w:val="auto"/>
        <w:rPr>
          <w:rFonts w:ascii="Arial" w:hAnsi="Arial" w:cs="Arial"/>
          <w:b/>
          <w:sz w:val="22"/>
          <w:szCs w:val="22"/>
        </w:rPr>
      </w:pPr>
      <w:r>
        <w:rPr>
          <w:rFonts w:ascii="Arial" w:hAnsi="Arial" w:cs="Arial"/>
          <w:b/>
          <w:sz w:val="22"/>
          <w:szCs w:val="22"/>
        </w:rPr>
        <w:t>Our Learn Local was registered under the Agreement, but we can’t seem to locate our login details.  Who can we contact?</w:t>
      </w:r>
    </w:p>
    <w:p w14:paraId="47D5B6E1" w14:textId="35BC4BDD" w:rsidR="003568FE" w:rsidRDefault="003568FE" w:rsidP="003568FE">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 xml:space="preserve">Contact Insight directly via email to </w:t>
      </w:r>
      <w:r w:rsidR="00FE49C3" w:rsidRPr="00FE49C3">
        <w:rPr>
          <w:rFonts w:ascii="Arial" w:hAnsi="Arial" w:cs="Arial"/>
          <w:sz w:val="22"/>
          <w:szCs w:val="22"/>
        </w:rPr>
        <w:t>Rajinda_AU_SalesSupport@insight.com</w:t>
      </w:r>
      <w:r w:rsidR="00FE49C3">
        <w:rPr>
          <w:rFonts w:ascii="Arial" w:hAnsi="Arial" w:cs="Arial"/>
          <w:sz w:val="22"/>
          <w:szCs w:val="22"/>
        </w:rPr>
        <w:t>.</w:t>
      </w:r>
    </w:p>
    <w:p w14:paraId="1CA8FF89" w14:textId="77777777" w:rsidR="00A233C6" w:rsidRDefault="00A233C6" w:rsidP="003568FE">
      <w:pPr>
        <w:tabs>
          <w:tab w:val="left" w:pos="0"/>
          <w:tab w:val="left" w:pos="1080"/>
        </w:tabs>
        <w:overflowPunct/>
        <w:autoSpaceDE/>
        <w:autoSpaceDN/>
        <w:adjustRightInd/>
        <w:spacing w:before="120" w:after="120"/>
        <w:ind w:right="397"/>
        <w:textAlignment w:val="auto"/>
        <w:rPr>
          <w:rFonts w:ascii="Arial" w:hAnsi="Arial" w:cs="Arial"/>
          <w:sz w:val="22"/>
          <w:szCs w:val="22"/>
        </w:rPr>
      </w:pPr>
    </w:p>
    <w:p w14:paraId="3499EBBD" w14:textId="65E5FF7D" w:rsidR="00A233C6" w:rsidRDefault="00A233C6" w:rsidP="00A233C6">
      <w:pPr>
        <w:tabs>
          <w:tab w:val="left" w:pos="0"/>
          <w:tab w:val="left" w:pos="1080"/>
        </w:tabs>
        <w:overflowPunct/>
        <w:autoSpaceDE/>
        <w:autoSpaceDN/>
        <w:adjustRightInd/>
        <w:spacing w:before="120" w:after="120"/>
        <w:ind w:right="397"/>
        <w:textAlignment w:val="auto"/>
        <w:rPr>
          <w:rFonts w:ascii="Arial" w:hAnsi="Arial" w:cs="Arial"/>
          <w:b/>
          <w:sz w:val="22"/>
          <w:szCs w:val="22"/>
        </w:rPr>
      </w:pPr>
      <w:r>
        <w:rPr>
          <w:rFonts w:ascii="Arial" w:hAnsi="Arial" w:cs="Arial"/>
          <w:b/>
          <w:sz w:val="22"/>
          <w:szCs w:val="22"/>
        </w:rPr>
        <w:t>What has changed from the previous Agreement to the new one?</w:t>
      </w:r>
    </w:p>
    <w:p w14:paraId="438742D0" w14:textId="253C2010" w:rsidR="00A233C6" w:rsidRDefault="00A233C6" w:rsidP="003568FE">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Changes to the Agreement have been minor and are detailed in the attached table.  One benefit for Learn Locals is a higher level of support directly through Insight.</w:t>
      </w:r>
    </w:p>
    <w:p w14:paraId="3F9A56AA" w14:textId="77777777" w:rsidR="003568FE" w:rsidRDefault="003568FE" w:rsidP="009B7F39">
      <w:pPr>
        <w:tabs>
          <w:tab w:val="left" w:pos="0"/>
          <w:tab w:val="left" w:pos="1080"/>
        </w:tabs>
        <w:overflowPunct/>
        <w:autoSpaceDE/>
        <w:autoSpaceDN/>
        <w:adjustRightInd/>
        <w:spacing w:before="120" w:after="120"/>
        <w:ind w:right="397"/>
        <w:textAlignment w:val="auto"/>
        <w:rPr>
          <w:rFonts w:ascii="Arial" w:hAnsi="Arial" w:cs="Arial"/>
          <w:sz w:val="22"/>
          <w:szCs w:val="22"/>
        </w:rPr>
      </w:pPr>
    </w:p>
    <w:p w14:paraId="53F9F169" w14:textId="24B4124E" w:rsidR="00050C59" w:rsidRDefault="00050C59" w:rsidP="00050C59">
      <w:pPr>
        <w:tabs>
          <w:tab w:val="left" w:pos="0"/>
          <w:tab w:val="left" w:pos="1080"/>
        </w:tabs>
        <w:overflowPunct/>
        <w:autoSpaceDE/>
        <w:autoSpaceDN/>
        <w:adjustRightInd/>
        <w:spacing w:before="120" w:after="120"/>
        <w:ind w:right="397"/>
        <w:textAlignment w:val="auto"/>
        <w:rPr>
          <w:rFonts w:ascii="Arial" w:hAnsi="Arial" w:cs="Arial"/>
          <w:b/>
          <w:sz w:val="22"/>
          <w:szCs w:val="22"/>
        </w:rPr>
      </w:pPr>
      <w:r>
        <w:rPr>
          <w:rFonts w:ascii="Arial" w:hAnsi="Arial" w:cs="Arial"/>
          <w:b/>
          <w:sz w:val="22"/>
          <w:szCs w:val="22"/>
        </w:rPr>
        <w:t>We have some queries.  Who do we contact?</w:t>
      </w:r>
    </w:p>
    <w:p w14:paraId="0EA6BB2A" w14:textId="26243C9E" w:rsidR="00A233C6" w:rsidRDefault="00A233C6" w:rsidP="00050C59">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 xml:space="preserve">Further information is available at the Department of Education &amp; Training’s website at </w:t>
      </w:r>
      <w:hyperlink r:id="rId13" w:history="1">
        <w:r w:rsidRPr="00247CFA">
          <w:rPr>
            <w:rStyle w:val="Hyperlink"/>
            <w:rFonts w:ascii="Arial" w:hAnsi="Arial" w:cs="Arial"/>
            <w:sz w:val="22"/>
            <w:szCs w:val="22"/>
          </w:rPr>
          <w:t>http://www.education.vic.gov.au/training/providers/learnlocal/Pages/microsoftagreement.aspx</w:t>
        </w:r>
      </w:hyperlink>
    </w:p>
    <w:p w14:paraId="3BAFB5B2" w14:textId="77777777" w:rsidR="00A233C6" w:rsidRDefault="00A233C6" w:rsidP="00050C59">
      <w:pPr>
        <w:tabs>
          <w:tab w:val="left" w:pos="0"/>
          <w:tab w:val="left" w:pos="1080"/>
        </w:tabs>
        <w:overflowPunct/>
        <w:autoSpaceDE/>
        <w:autoSpaceDN/>
        <w:adjustRightInd/>
        <w:spacing w:before="120" w:after="120"/>
        <w:ind w:right="397"/>
        <w:textAlignment w:val="auto"/>
        <w:rPr>
          <w:rFonts w:ascii="Arial" w:hAnsi="Arial" w:cs="Arial"/>
          <w:b/>
          <w:sz w:val="22"/>
          <w:szCs w:val="22"/>
        </w:rPr>
      </w:pPr>
    </w:p>
    <w:p w14:paraId="41147483" w14:textId="1A7F2397" w:rsidR="00050C59" w:rsidRDefault="00050C59" w:rsidP="00050C59">
      <w:pPr>
        <w:tabs>
          <w:tab w:val="left" w:pos="0"/>
          <w:tab w:val="left" w:pos="1080"/>
        </w:tabs>
        <w:overflowPunct/>
        <w:autoSpaceDE/>
        <w:autoSpaceDN/>
        <w:adjustRightInd/>
        <w:spacing w:before="120" w:after="120"/>
        <w:ind w:right="397"/>
        <w:textAlignment w:val="auto"/>
        <w:rPr>
          <w:rFonts w:ascii="Arial" w:hAnsi="Arial" w:cs="Arial"/>
          <w:sz w:val="22"/>
          <w:szCs w:val="22"/>
        </w:rPr>
      </w:pPr>
      <w:r>
        <w:rPr>
          <w:rFonts w:ascii="Arial" w:hAnsi="Arial" w:cs="Arial"/>
          <w:sz w:val="22"/>
          <w:szCs w:val="22"/>
        </w:rPr>
        <w:t xml:space="preserve">For any queries </w:t>
      </w:r>
      <w:r w:rsidR="00A233C6">
        <w:rPr>
          <w:rFonts w:ascii="Arial" w:hAnsi="Arial" w:cs="Arial"/>
          <w:sz w:val="22"/>
          <w:szCs w:val="22"/>
        </w:rPr>
        <w:t xml:space="preserve">relating to purchasing, accessing or upgrading software </w:t>
      </w:r>
      <w:r>
        <w:rPr>
          <w:rFonts w:ascii="Arial" w:hAnsi="Arial" w:cs="Arial"/>
          <w:sz w:val="22"/>
          <w:szCs w:val="22"/>
        </w:rPr>
        <w:t xml:space="preserve">contact Insight directly via email to </w:t>
      </w:r>
      <w:r w:rsidR="00FE49C3" w:rsidRPr="00FE49C3">
        <w:rPr>
          <w:rFonts w:ascii="Arial" w:hAnsi="Arial" w:cs="Arial"/>
          <w:sz w:val="22"/>
          <w:szCs w:val="22"/>
        </w:rPr>
        <w:t>Rajinda_AU_SalesSupport@insight.com</w:t>
      </w:r>
      <w:r w:rsidR="00FE49C3">
        <w:rPr>
          <w:rFonts w:ascii="Arial" w:hAnsi="Arial" w:cs="Arial"/>
          <w:sz w:val="22"/>
          <w:szCs w:val="22"/>
        </w:rPr>
        <w:t>.</w:t>
      </w:r>
    </w:p>
    <w:p w14:paraId="2503B400" w14:textId="77777777" w:rsidR="00050C59" w:rsidRDefault="00050C59" w:rsidP="00050C59">
      <w:pPr>
        <w:tabs>
          <w:tab w:val="left" w:pos="0"/>
          <w:tab w:val="left" w:pos="1080"/>
        </w:tabs>
        <w:overflowPunct/>
        <w:autoSpaceDE/>
        <w:autoSpaceDN/>
        <w:adjustRightInd/>
        <w:spacing w:before="120" w:after="120"/>
        <w:ind w:right="397"/>
        <w:textAlignment w:val="auto"/>
        <w:rPr>
          <w:rFonts w:ascii="Arial" w:hAnsi="Arial" w:cs="Arial"/>
          <w:sz w:val="22"/>
          <w:szCs w:val="22"/>
        </w:rPr>
      </w:pPr>
    </w:p>
    <w:p w14:paraId="5BCC4415" w14:textId="77777777" w:rsidR="00BF1135" w:rsidRDefault="00BF1135" w:rsidP="00050C59">
      <w:pPr>
        <w:tabs>
          <w:tab w:val="left" w:pos="0"/>
          <w:tab w:val="left" w:pos="1080"/>
        </w:tabs>
        <w:overflowPunct/>
        <w:autoSpaceDE/>
        <w:autoSpaceDN/>
        <w:adjustRightInd/>
        <w:spacing w:before="120" w:after="120"/>
        <w:ind w:right="397"/>
        <w:textAlignment w:val="auto"/>
        <w:rPr>
          <w:rFonts w:ascii="Arial" w:hAnsi="Arial" w:cs="Arial"/>
          <w:sz w:val="22"/>
          <w:szCs w:val="22"/>
        </w:rPr>
      </w:pPr>
    </w:p>
    <w:p w14:paraId="465CBD82" w14:textId="24A1410A" w:rsidR="00BF1135" w:rsidRDefault="00BF1135" w:rsidP="00050C59">
      <w:pPr>
        <w:tabs>
          <w:tab w:val="left" w:pos="0"/>
          <w:tab w:val="left" w:pos="1080"/>
        </w:tabs>
        <w:overflowPunct/>
        <w:autoSpaceDE/>
        <w:autoSpaceDN/>
        <w:adjustRightInd/>
        <w:spacing w:before="120" w:after="120"/>
        <w:ind w:right="397"/>
        <w:textAlignment w:val="auto"/>
        <w:rPr>
          <w:rFonts w:ascii="Arial" w:hAnsi="Arial" w:cs="Arial"/>
          <w:sz w:val="22"/>
          <w:szCs w:val="22"/>
        </w:rPr>
      </w:pPr>
      <w:r>
        <w:object w:dxaOrig="1533" w:dyaOrig="961" w14:anchorId="62244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8pt" o:ole="">
            <v:imagedata r:id="rId14" o:title=""/>
          </v:shape>
          <o:OLEObject Type="Embed" ProgID="Word.Document.12" ShapeID="_x0000_i1025" DrawAspect="Icon" ObjectID="_1522499668" r:id="rId15">
            <o:FieldCodes>\s</o:FieldCodes>
          </o:OLEObject>
        </w:object>
      </w:r>
      <w:bookmarkStart w:id="0" w:name="_GoBack"/>
      <w:bookmarkEnd w:id="0"/>
    </w:p>
    <w:sectPr w:rsidR="00BF1135" w:rsidSect="00093765">
      <w:headerReference w:type="even" r:id="rId16"/>
      <w:headerReference w:type="default" r:id="rId17"/>
      <w:headerReference w:type="first" r:id="rId18"/>
      <w:footerReference w:type="first" r:id="rId19"/>
      <w:pgSz w:w="11907" w:h="16840" w:code="9"/>
      <w:pgMar w:top="899" w:right="1134" w:bottom="567" w:left="993" w:header="454" w:footer="17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89554" w14:textId="77777777" w:rsidR="00885744" w:rsidRDefault="00885744">
      <w:r>
        <w:separator/>
      </w:r>
    </w:p>
  </w:endnote>
  <w:endnote w:type="continuationSeparator" w:id="0">
    <w:p w14:paraId="47AFDF75" w14:textId="77777777" w:rsidR="00885744" w:rsidRDefault="0088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F3B40" w14:textId="77777777" w:rsidR="00093765" w:rsidRPr="009D5D01" w:rsidRDefault="00093765" w:rsidP="00093765">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BF1135">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69811416" w14:textId="77777777" w:rsidR="00093765" w:rsidRDefault="00093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1602E" w14:textId="77777777" w:rsidR="00885744" w:rsidRDefault="00885744">
      <w:r>
        <w:separator/>
      </w:r>
    </w:p>
  </w:footnote>
  <w:footnote w:type="continuationSeparator" w:id="0">
    <w:p w14:paraId="087F04D0" w14:textId="77777777" w:rsidR="00885744" w:rsidRDefault="00885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47294" w14:textId="5957F1D9" w:rsidR="00093765" w:rsidRDefault="000937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415E0" w14:textId="1DE5EDD9" w:rsidR="00093765" w:rsidRDefault="000937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5107F" w14:textId="25F594BE" w:rsidR="00093765" w:rsidRDefault="00093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7BDA"/>
    <w:multiLevelType w:val="hybridMultilevel"/>
    <w:tmpl w:val="76949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8C40D9"/>
    <w:multiLevelType w:val="hybridMultilevel"/>
    <w:tmpl w:val="83943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8443759"/>
    <w:multiLevelType w:val="hybridMultilevel"/>
    <w:tmpl w:val="285A8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39"/>
    <w:rsid w:val="00050C59"/>
    <w:rsid w:val="00093765"/>
    <w:rsid w:val="000C0FBA"/>
    <w:rsid w:val="00121648"/>
    <w:rsid w:val="00171648"/>
    <w:rsid w:val="001B57D3"/>
    <w:rsid w:val="001F4CE6"/>
    <w:rsid w:val="002362D1"/>
    <w:rsid w:val="0024228A"/>
    <w:rsid w:val="0025449D"/>
    <w:rsid w:val="003568FE"/>
    <w:rsid w:val="00360567"/>
    <w:rsid w:val="003D50E9"/>
    <w:rsid w:val="00464558"/>
    <w:rsid w:val="00476232"/>
    <w:rsid w:val="00795BE8"/>
    <w:rsid w:val="007C11F7"/>
    <w:rsid w:val="00810467"/>
    <w:rsid w:val="0086191E"/>
    <w:rsid w:val="00885744"/>
    <w:rsid w:val="008F3CBC"/>
    <w:rsid w:val="009B7F39"/>
    <w:rsid w:val="00A233C6"/>
    <w:rsid w:val="00AB265B"/>
    <w:rsid w:val="00BF1135"/>
    <w:rsid w:val="00D36E9B"/>
    <w:rsid w:val="00E87FE5"/>
    <w:rsid w:val="00EC7873"/>
    <w:rsid w:val="00F10959"/>
    <w:rsid w:val="00F13B04"/>
    <w:rsid w:val="00F13C08"/>
    <w:rsid w:val="00FC2DA8"/>
    <w:rsid w:val="00FE4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5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3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7F39"/>
    <w:rPr>
      <w:rFonts w:cs="Times New Roman"/>
      <w:color w:val="0000FF"/>
      <w:u w:val="single"/>
    </w:rPr>
  </w:style>
  <w:style w:type="paragraph" w:styleId="Header">
    <w:name w:val="header"/>
    <w:basedOn w:val="Normal"/>
    <w:link w:val="HeaderChar"/>
    <w:rsid w:val="009B7F39"/>
    <w:pPr>
      <w:tabs>
        <w:tab w:val="center" w:pos="4153"/>
        <w:tab w:val="right" w:pos="8306"/>
      </w:tabs>
      <w:overflowPunct/>
      <w:autoSpaceDE/>
      <w:autoSpaceDN/>
      <w:adjustRightInd/>
      <w:jc w:val="both"/>
      <w:textAlignment w:val="auto"/>
    </w:pPr>
    <w:rPr>
      <w:lang w:eastAsia="en-US"/>
    </w:rPr>
  </w:style>
  <w:style w:type="character" w:customStyle="1" w:styleId="HeaderChar">
    <w:name w:val="Header Char"/>
    <w:basedOn w:val="DefaultParagraphFont"/>
    <w:link w:val="Header"/>
    <w:rsid w:val="009B7F39"/>
    <w:rPr>
      <w:rFonts w:ascii="Times New Roman" w:eastAsia="Times New Roman" w:hAnsi="Times New Roman" w:cs="Times New Roman"/>
      <w:sz w:val="24"/>
      <w:szCs w:val="20"/>
    </w:rPr>
  </w:style>
  <w:style w:type="paragraph" w:styleId="Footer">
    <w:name w:val="footer"/>
    <w:basedOn w:val="Normal"/>
    <w:link w:val="FooterChar"/>
    <w:uiPriority w:val="99"/>
    <w:rsid w:val="009B7F39"/>
    <w:pPr>
      <w:tabs>
        <w:tab w:val="center" w:pos="4513"/>
        <w:tab w:val="right" w:pos="9026"/>
      </w:tabs>
    </w:pPr>
  </w:style>
  <w:style w:type="character" w:customStyle="1" w:styleId="FooterChar">
    <w:name w:val="Footer Char"/>
    <w:basedOn w:val="DefaultParagraphFont"/>
    <w:link w:val="Footer"/>
    <w:uiPriority w:val="99"/>
    <w:rsid w:val="009B7F39"/>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9B7F39"/>
    <w:pPr>
      <w:overflowPunct/>
      <w:autoSpaceDE/>
      <w:autoSpaceDN/>
      <w:adjustRightInd/>
      <w:spacing w:before="100" w:beforeAutospacing="1" w:after="100" w:afterAutospacing="1"/>
      <w:textAlignment w:val="auto"/>
    </w:pPr>
    <w:rPr>
      <w:szCs w:val="24"/>
      <w:lang w:val="en-US" w:eastAsia="en-US"/>
    </w:rPr>
  </w:style>
  <w:style w:type="paragraph" w:styleId="ListParagraph">
    <w:name w:val="List Paragraph"/>
    <w:basedOn w:val="Normal"/>
    <w:uiPriority w:val="34"/>
    <w:qFormat/>
    <w:rsid w:val="00E87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3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7F39"/>
    <w:rPr>
      <w:rFonts w:cs="Times New Roman"/>
      <w:color w:val="0000FF"/>
      <w:u w:val="single"/>
    </w:rPr>
  </w:style>
  <w:style w:type="paragraph" w:styleId="Header">
    <w:name w:val="header"/>
    <w:basedOn w:val="Normal"/>
    <w:link w:val="HeaderChar"/>
    <w:rsid w:val="009B7F39"/>
    <w:pPr>
      <w:tabs>
        <w:tab w:val="center" w:pos="4153"/>
        <w:tab w:val="right" w:pos="8306"/>
      </w:tabs>
      <w:overflowPunct/>
      <w:autoSpaceDE/>
      <w:autoSpaceDN/>
      <w:adjustRightInd/>
      <w:jc w:val="both"/>
      <w:textAlignment w:val="auto"/>
    </w:pPr>
    <w:rPr>
      <w:lang w:eastAsia="en-US"/>
    </w:rPr>
  </w:style>
  <w:style w:type="character" w:customStyle="1" w:styleId="HeaderChar">
    <w:name w:val="Header Char"/>
    <w:basedOn w:val="DefaultParagraphFont"/>
    <w:link w:val="Header"/>
    <w:rsid w:val="009B7F39"/>
    <w:rPr>
      <w:rFonts w:ascii="Times New Roman" w:eastAsia="Times New Roman" w:hAnsi="Times New Roman" w:cs="Times New Roman"/>
      <w:sz w:val="24"/>
      <w:szCs w:val="20"/>
    </w:rPr>
  </w:style>
  <w:style w:type="paragraph" w:styleId="Footer">
    <w:name w:val="footer"/>
    <w:basedOn w:val="Normal"/>
    <w:link w:val="FooterChar"/>
    <w:uiPriority w:val="99"/>
    <w:rsid w:val="009B7F39"/>
    <w:pPr>
      <w:tabs>
        <w:tab w:val="center" w:pos="4513"/>
        <w:tab w:val="right" w:pos="9026"/>
      </w:tabs>
    </w:pPr>
  </w:style>
  <w:style w:type="character" w:customStyle="1" w:styleId="FooterChar">
    <w:name w:val="Footer Char"/>
    <w:basedOn w:val="DefaultParagraphFont"/>
    <w:link w:val="Footer"/>
    <w:uiPriority w:val="99"/>
    <w:rsid w:val="009B7F39"/>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9B7F39"/>
    <w:pPr>
      <w:overflowPunct/>
      <w:autoSpaceDE/>
      <w:autoSpaceDN/>
      <w:adjustRightInd/>
      <w:spacing w:before="100" w:beforeAutospacing="1" w:after="100" w:afterAutospacing="1"/>
      <w:textAlignment w:val="auto"/>
    </w:pPr>
    <w:rPr>
      <w:szCs w:val="24"/>
      <w:lang w:val="en-US" w:eastAsia="en-US"/>
    </w:rPr>
  </w:style>
  <w:style w:type="paragraph" w:styleId="ListParagraph">
    <w:name w:val="List Paragraph"/>
    <w:basedOn w:val="Normal"/>
    <w:uiPriority w:val="34"/>
    <w:qFormat/>
    <w:rsid w:val="00E87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3656">
      <w:bodyDiv w:val="1"/>
      <w:marLeft w:val="0"/>
      <w:marRight w:val="0"/>
      <w:marTop w:val="0"/>
      <w:marBottom w:val="0"/>
      <w:divBdr>
        <w:top w:val="none" w:sz="0" w:space="0" w:color="auto"/>
        <w:left w:val="none" w:sz="0" w:space="0" w:color="auto"/>
        <w:bottom w:val="none" w:sz="0" w:space="0" w:color="auto"/>
        <w:right w:val="none" w:sz="0" w:space="0" w:color="auto"/>
      </w:divBdr>
    </w:div>
    <w:div w:id="948926058">
      <w:bodyDiv w:val="1"/>
      <w:marLeft w:val="0"/>
      <w:marRight w:val="0"/>
      <w:marTop w:val="0"/>
      <w:marBottom w:val="0"/>
      <w:divBdr>
        <w:top w:val="none" w:sz="0" w:space="0" w:color="auto"/>
        <w:left w:val="none" w:sz="0" w:space="0" w:color="auto"/>
        <w:bottom w:val="none" w:sz="0" w:space="0" w:color="auto"/>
        <w:right w:val="none" w:sz="0" w:space="0" w:color="auto"/>
      </w:divBdr>
    </w:div>
    <w:div w:id="19166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training/providers/learnlocal/Pages/microsoftagreement.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au.insight.com/insightweb/logi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Word_Document1.docx"/><Relationship Id="rId10"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image" Target="media/image1.emf"/><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7F1AA9F704F7145848E735FA05AE0D2" ma:contentTypeVersion="20" ma:contentTypeDescription="DET Document" ma:contentTypeScope="" ma:versionID="a61e8db93ca7d46bf6bd261930606677">
  <xsd:schema xmlns:xsd="http://www.w3.org/2001/XMLSchema" xmlns:xs="http://www.w3.org/2001/XMLSchema" xmlns:p="http://schemas.microsoft.com/office/2006/metadata/properties" xmlns:ns1="http://schemas.microsoft.com/sharepoint/v3" xmlns:ns2="http://schemas.microsoft.com/Sharepoint/v3" xmlns:ns3="1966e606-8b69-4075-9ef8-a409e80aaa70" xmlns:ns4="2448c47a-0c10-4e7b-b9c8-5b12d6d373e0" xmlns:ns5="http://schemas.microsoft.com/sharepoint/v4" targetNamespace="http://schemas.microsoft.com/office/2006/metadata/properties" ma:root="true" ma:fieldsID="fba3428969394880cb065ecd8ffc8509" ns1:_="" ns2:_="" ns3:_="" ns4:_="" ns5:_="">
    <xsd:import namespace="http://schemas.microsoft.com/sharepoint/v3"/>
    <xsd:import namespace="http://schemas.microsoft.com/Sharepoint/v3"/>
    <xsd:import namespace="1966e606-8b69-4075-9ef8-a409e80aaa70"/>
    <xsd:import namespace="2448c47a-0c10-4e7b-b9c8-5b12d6d373e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Program_x0020_Name" minOccurs="0"/>
                <xsd:element ref="ns4:Project_x0020_Name" minOccurs="0"/>
                <xsd:element ref="ns5:IconOverlay" minOccurs="0"/>
                <xsd:element ref="ns4:Document_x0020_Type" minOccurs="0"/>
                <xsd:element ref="ns4:DET_x0020_Region" minOccurs="0"/>
                <xsd:element ref="ns4:ACFE_x0020_Region" minOccurs="0"/>
                <xsd:element ref="ns4:Provider_x0020_Name" minOccurs="0"/>
                <xsd:element ref="ns4:Sec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48c47a-0c10-4e7b-b9c8-5b12d6d373e0" elementFormDefault="qualified">
    <xsd:import namespace="http://schemas.microsoft.com/office/2006/documentManagement/types"/>
    <xsd:import namespace="http://schemas.microsoft.com/office/infopath/2007/PartnerControls"/>
    <xsd:element name="Program_x0020_Name" ma:index="21" nillable="true" ma:displayName="Program Name" ma:description="Programs administered in the TAFE and ACFE Governance Division." ma:format="Dropdown" ma:internalName="Program_x0020_Name">
      <xsd:simpleType>
        <xsd:restriction base="dms:Choice">
          <xsd:enumeration value="TAFE Deficit Funding"/>
          <xsd:enumeration value="TAFE Structural Adjustment Fund (TSAF)"/>
          <xsd:enumeration value="TAFE Rescue Fund (TRF)"/>
          <xsd:enumeration value="TAFE Back to Work Fund (TBTWF)"/>
          <xsd:enumeration value="TAFE Annual Reports 2015"/>
          <xsd:enumeration value="University Annual Reports 2015"/>
          <xsd:enumeration value="ACFE programs"/>
          <xsd:enumeration value="DET Programs"/>
        </xsd:restriction>
      </xsd:simpleType>
    </xsd:element>
    <xsd:element name="Project_x0020_Name" ma:index="22" nillable="true" ma:displayName="Project Name" ma:description="Projects administered by the TAFE and ACFE Governance Division." ma:format="Dropdown" ma:internalName="Project_x0020_Name">
      <xsd:simpleType>
        <xsd:restriction base="dms:Choice">
          <xsd:enumeration value="ACFE Regional Council Resources Hub"/>
          <xsd:enumeration value="A Frame Exchange"/>
          <xsd:enumeration value="Asylum Seekers"/>
          <xsd:enumeration value="AUSLAN"/>
          <xsd:enumeration value="CAIF"/>
          <xsd:enumeration value="Community Solutions"/>
          <xsd:enumeration value="Compliance Project"/>
          <xsd:enumeration value="Deaf and Hard of Hearing"/>
          <xsd:enumeration value="Digital Literacy for Older Victorians"/>
          <xsd:enumeration value="Family Learning Partnerships"/>
          <xsd:enumeration value="Family Learning Support"/>
          <xsd:enumeration value="Growing Pre-accredited Research Trials"/>
          <xsd:enumeration value="IME Audit Pilot Project"/>
          <xsd:enumeration value="Indigenous Reporting"/>
          <xsd:enumeration value="Learn Local"/>
          <xsd:enumeration value="Learn Local Brand Management Strategy"/>
          <xsd:enumeration value="Learn Local Brand Promotion Strategy Group"/>
          <xsd:enumeration value="Learn Local Digital Strategy"/>
          <xsd:enumeration value="Learn Local Focusing on the Future"/>
          <xsd:enumeration value="Learn Local Partnership Support Package"/>
          <xsd:enumeration value="Local Learning and Employment Network"/>
          <xsd:enumeration value="Microsoft Licensing Agreement"/>
          <xsd:enumeration value="Partnership for Access"/>
          <xsd:enumeration value="Pre-accredited Dashboard"/>
          <xsd:enumeration value="Pre-Accredited Training"/>
          <xsd:enumeration value="Pre-accredited Training Research Project"/>
          <xsd:enumeration value="RAS"/>
          <xsd:enumeration value="REALS Grant Program"/>
          <xsd:enumeration value="Regional Council Projects"/>
          <xsd:enumeration value="Regional Partnerships Facilitation Fund"/>
          <xsd:enumeration value="Regional Partnerships Facilitation Fund Evaluation"/>
          <xsd:enumeration value="Research Strategy"/>
          <xsd:enumeration value="SAMS"/>
          <xsd:enumeration value="Shared Local Solutions"/>
          <xsd:enumeration value="TAFE Collaboration Enterprise Bargaining Agreement"/>
          <xsd:enumeration value="TAFE Collaboration International Education"/>
          <xsd:enumeration value="TAFE Collaboration Organisational Capability"/>
          <xsd:enumeration value="TAFE Collaboration Performance and Accountability"/>
          <xsd:enumeration value="TAFE Teacher's MEA 2015"/>
          <xsd:enumeration value="TAFE Teacher's MEA 2017"/>
          <xsd:enumeration value="Training Participation Support Grant"/>
          <xsd:enumeration value="U3A Network"/>
          <xsd:enumeration value="VAEAI"/>
          <xsd:enumeration value="VET Development Centre"/>
          <xsd:enumeration value="Victorian Learn Local Awards"/>
          <xsd:enumeration value="WLC"/>
          <xsd:enumeration value="Wurreker Implementation Reporting"/>
          <xsd:enumeration value="Young People Transitioning from Care Initiative"/>
          <xsd:enumeration value="Youth Foyers"/>
          <xsd:enumeration value="Youth Taskforce"/>
          <xsd:enumeration value="Unspecified"/>
        </xsd:restriction>
      </xsd:simpleType>
    </xsd:element>
    <xsd:element name="Document_x0020_Type" ma:index="24" nillable="true" ma:displayName="Document Type TAG" ma:format="Dropdown" ma:internalName="Document_x0020_Type">
      <xsd:simpleType>
        <xsd:restriction base="dms:Choice">
          <xsd:enumeration value="Advice"/>
          <xsd:enumeration value="Agenda"/>
          <xsd:enumeration value="Application"/>
          <xsd:enumeration value="Assessment"/>
          <xsd:enumeration value="Budget"/>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Report"/>
          <xsd:enumeration value="Specification"/>
          <xsd:enumeration value="Template"/>
        </xsd:restriction>
      </xsd:simpleType>
    </xsd:element>
    <xsd:element name="DET_x0020_Region" ma:index="25" nillable="true" ma:displayName="DET Region" ma:format="Dropdown" ma:internalName="DET_x0020_Region">
      <xsd:simpleType>
        <xsd:restriction base="dms:Choice">
          <xsd:enumeration value="North Eastern Victoria"/>
          <xsd:enumeration value="North Western Victoria"/>
          <xsd:enumeration value="South Eastern Victoria"/>
          <xsd:enumeration value="South Western Victoria"/>
        </xsd:restriction>
      </xsd:simpleType>
    </xsd:element>
    <xsd:element name="ACFE_x0020_Region" ma:index="26" nillable="true" ma:displayName="ACFE Region" ma:format="Dropdown" ma:internalName="ACFE_x0020_Region">
      <xsd:simpleType>
        <xsd:restriction base="dms:Choice">
          <xsd:enumeration value="Barwon South Western"/>
          <xsd:enumeration value="Eastern Metropolitan"/>
          <xsd:enumeration value="Gippsland"/>
          <xsd:enumeration value="Grampians"/>
          <xsd:enumeration value="Hume"/>
          <xsd:enumeration value="Loddon Mallee"/>
          <xsd:enumeration value="North Western"/>
          <xsd:enumeration value="Southern Metropolitan"/>
        </xsd:restriction>
      </xsd:simpleType>
    </xsd:element>
    <xsd:element name="Provider_x0020_Name" ma:index="27" nillable="true" ma:displayName="Provider Name" ma:format="Dropdown" ma:internalName="Provider_x0020_Name">
      <xsd:simpleType>
        <xsd:restriction base="dms:Choice">
          <xsd:enumeration value="None"/>
          <xsd:enumeration value="Acacia Indochinese Community Support Association Inc"/>
          <xsd:enumeration value="Alamein Neighbourhood &amp; Learning Centre Inc"/>
          <xsd:enumeration value="Albury Wodonga Community College Ltd"/>
          <xsd:enumeration value="Albury Wodonga Volunteer Resource Bureau Inc"/>
          <xsd:enumeration value="AMES Australia"/>
          <xsd:enumeration value="Anglesea &amp; District Community House Inc"/>
          <xsd:enumeration value="Anglicare Victoria"/>
          <xsd:enumeration value="Angliss Neighbourhood House Inc"/>
          <xsd:enumeration value="Ararat Neighbourhood House Inc"/>
          <xsd:enumeration value="Arrabri Community House Inc"/>
          <xsd:enumeration value="Art Resource Collective Inc (ARC)"/>
          <xsd:enumeration value="Arts Project Australia Inc"/>
          <xsd:enumeration value="Australian Croatian Community Services"/>
          <xsd:enumeration value="Australian Greek Welfare Society Limited"/>
          <xsd:enumeration value="Australian Multicultural Community Services Inc"/>
          <xsd:enumeration value="Australian Romanian Community Welfare, Health and Services Association of Victoria Inc"/>
          <xsd:enumeration value="Australian Trust for Conservation Volunteers"/>
          <xsd:enumeration value="Australian Vietnamese Women's Association Inc"/>
          <xsd:enumeration value="Avenue Neighbourhood House at Eley Inc"/>
          <xsd:enumeration value="Avocare Ltd"/>
          <xsd:enumeration value="Bacchus Marsh Community College Inc"/>
          <xsd:enumeration value="Ballan &amp; District Community House and Adult Education Centre Inc"/>
          <xsd:enumeration value="Ballarat Neighbourhood Centre Inc"/>
          <xsd:enumeration value="Banksia Gardens Association Inc"/>
          <xsd:enumeration value="Barwon Youth"/>
          <xsd:enumeration value="Bass Coast Adult Education Centre Inc"/>
          <xsd:enumeration value="Beaufort Community House and Learning Centre Inc"/>
          <xsd:enumeration value="Beechworth Neighbourhood Centre"/>
          <xsd:enumeration value="Belgium Avenue Neighbourhood House Inc"/>
          <xsd:enumeration value="Belgrave South Community House Inc"/>
          <xsd:enumeration value="Bellarine Living and Learning Centre Inc"/>
          <xsd:enumeration value="Belvedere Community Centre Inc"/>
          <xsd:enumeration value="Bendigo Access Employment Inc"/>
          <xsd:enumeration value="Bendigo Kangan Institute (BKI)"/>
          <xsd:enumeration value="Bendigo Neighbourhood Hub"/>
          <xsd:enumeration value="Berry Street Victoria Inc"/>
          <xsd:enumeration value="Beulah Historic Learning &amp; Progress Association"/>
          <xsd:enumeration value="Birallee Park Neighbourhood House Inc"/>
          <xsd:enumeration value="BNYM Indigenous Inc"/>
          <xsd:enumeration value="Boort Resource &amp; Information Centre Inc"/>
          <xsd:enumeration value="Box Hill Institute (BHI)"/>
          <xsd:enumeration value="BRACE Education Training &amp; Employment Limited"/>
          <xsd:enumeration value="Briagolong Community House Inc"/>
          <xsd:enumeration value="Bright Adult Education Committee"/>
          <xsd:enumeration value="Broadford Community Centre"/>
          <xsd:enumeration value="Brotherhood of St Laurence"/>
          <xsd:enumeration value="Brunswick Neighbourhood House Co-Operative Ltd"/>
          <xsd:enumeration value="Buchan Neighbourhood House"/>
          <xsd:enumeration value="Carlton Neighbourhood Learning Centre Inc"/>
          <xsd:enumeration value="Carringbush Adult Education Inc"/>
          <xsd:enumeration value="Castlemaine and District Continuing Education Inc"/>
          <xsd:enumeration value="Castlemaine Community House Inc"/>
          <xsd:enumeration value="Caulfield South Community House"/>
          <xsd:enumeration value="CentaVic (ESL) Educational Services Inc"/>
          <xsd:enumeration value="Central Ringwood Community Centre Inc"/>
          <xsd:enumeration value="Centre for Adult Education"/>
          <xsd:enumeration value="Centre for Education &amp; Research In Environmental Strategies"/>
          <xsd:enumeration value="Cheltenham Community Centre Inc"/>
          <xsd:enumeration value="Child and Family Care Network Inc"/>
          <xsd:enumeration value="Chisholm Institute (CHM)"/>
          <xsd:enumeration value="Churchill Neighbourhood Centre Inc"/>
          <xsd:enumeration value="City of Wodonga - Baranduda Community Centre"/>
          <xsd:enumeration value="City of Wodonga - Felltimber Community Centre"/>
          <xsd:enumeration value="Clota Cottage Neighbourhood House Inc"/>
          <xsd:enumeration value="Cloverdale Community Centre Inc"/>
          <xsd:enumeration value="Cobram Community House Inc"/>
          <xsd:enumeration value="Community College Gippsland Ltd"/>
          <xsd:enumeration value="Community Hub Inc"/>
          <xsd:enumeration value="Community Veracity Limited"/>
          <xsd:enumeration value="Community West Victoria Inc"/>
          <xsd:enumeration value="Continuing Education and Arts Centre of Alexandra Inc"/>
          <xsd:enumeration value="Continuing Education Bendigo Ltd"/>
          <xsd:enumeration value="Cooinda Hill Association Inc"/>
          <xsd:enumeration value="Coonara Community House Inc"/>
          <xsd:enumeration value="Corinella &amp; District Community Centre Inc"/>
          <xsd:enumeration value="Corryong Community Education Centre Inc"/>
          <xsd:enumeration value="Corryong Neighbourhood House Inc"/>
          <xsd:enumeration value="Craigieburn Education and Community Centre Inc"/>
          <xsd:enumeration value="Cranbourne Community House Inc"/>
          <xsd:enumeration value="Creeds Farm Living and Learning Centre"/>
          <xsd:enumeration value="Dallas Neighbourhood House Inc"/>
          <xsd:enumeration value="Dandenong Business College"/>
          <xsd:enumeration value="Dandenong Neighbourhood House"/>
          <xsd:enumeration value="Daylesford Neighbourhood Centre Inc"/>
          <xsd:enumeration value="Deakin University"/>
          <xsd:enumeration value="Diamond Valley Learning Centre Inc"/>
          <xsd:enumeration value="Dingley Village Neighbourhood Centre Inc"/>
          <xsd:enumeration value="Djerriwarrh Employment &amp; Education Services Inc"/>
          <xsd:enumeration value="Doveton Neighbourhood Learning Centre Inc"/>
          <xsd:enumeration value="Driver Education Centre of Australia"/>
          <xsd:enumeration value="Duke Street Community House Association Inc"/>
          <xsd:enumeration value="East End Community House Inc"/>
          <xsd:enumeration value="Echuca Community Education Group"/>
          <xsd:enumeration value="Echuca Neighbourhood House Inc"/>
          <xsd:enumeration value="Elwood-St Kilda Neighbourhood Learning Centre Inc"/>
          <xsd:enumeration value="Emerald Community House"/>
          <xsd:enumeration value="Encompass Community Services Inc"/>
          <xsd:enumeration value="Endeavour Hills Uniting Care Neighbourhood Centre"/>
          <xsd:enumeration value="Euroa Community Education Centre Inc"/>
          <xsd:enumeration value="Farnham Street Neighbourhood Learning Centre Inc"/>
          <xsd:enumeration value="Federation Training (FDT)"/>
          <xsd:enumeration value="Federation University (FDU)"/>
          <xsd:enumeration value="Finbar Neighbourhood House Inc"/>
          <xsd:enumeration value="Fitzroy Learning Network Inc"/>
          <xsd:enumeration value="FKA Children's Services Inc"/>
          <xsd:enumeration value="Footscray Community Arts Centre Ltd"/>
          <xsd:enumeration value="Foster and District Community House and Learning Centres Inc"/>
          <xsd:enumeration value="Future Employment Opportunities Inc"/>
          <xsd:enumeration value="Gateway BEET Inc"/>
          <xsd:enumeration value="Gateway Social Support Options Inc"/>
          <xsd:enumeration value="Geelong Ethnic Communities Council Inc"/>
          <xsd:enumeration value="Geelong Regional Vocational Education Council Inc"/>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xsd:enumeration value="Goldfields Employment and Learning Centre Inc"/>
          <xsd:enumeration value="Gormandale Community House &amp; Learning Centre"/>
          <xsd:enumeration value="GOTAFE (GTF)"/>
          <xsd:enumeration value="Haddon Community Learning Centre"/>
          <xsd:enumeration value="Hallam Community Learning Centre Inc"/>
          <xsd:enumeration value="Hampton Community Centre"/>
          <xsd:enumeration value="Hampton Park Care Group Inc"/>
          <xsd:enumeration value="Healesville Living and Learning Centre"/>
          <xsd:enumeration value="Heidelberg Training &amp; Resources Centre Inc"/>
          <xsd:enumeration value="Heyfield Community Resource Centre"/>
          <xsd:enumeration value="Holden Street Neighbourhood House Inc"/>
          <xsd:enumeration value="Holmesglen Institute (HI)"/>
          <xsd:enumeration value="Horsham Community House"/>
          <xsd:enumeration value="Hume City Council - Homestead Community &amp; Learning Centre"/>
          <xsd:enumeration value="Inclusion Melbourne Inc"/>
          <xsd:enumeration value="Inner Melbourne Vet Cluster Inc"/>
          <xsd:enumeration value="Jan Wilson Community Centre - City of Greater Dandenong"/>
          <xsd:enumeration value="Japara Neighbourhood House Inc"/>
          <xsd:enumeration value="Jesuit Social Services Ltd"/>
          <xsd:enumeration value="Jewish Care"/>
          <xsd:enumeration value="Jika Jika Community Centre Inc"/>
          <xsd:enumeration value="JobCo Employment Services Association Inc"/>
          <xsd:enumeration value="K.Y.M. (Victoria) Inc"/>
          <xsd:enumeration value="Kangaroo Flat Community Group Inc"/>
          <xsd:enumeration value="Karingal Inc"/>
          <xsd:enumeration value="Karingal Neighbourhood House Inc"/>
          <xsd:enumeration value="Kensington Neighbourhood House Inc"/>
          <xsd:enumeration value="Kerang and District Community Centre"/>
          <xsd:enumeration value="Kerang Learning Centre Inc"/>
          <xsd:enumeration value="Kew Neighbourhood Learning Centre Inc"/>
          <xsd:enumeration value="Keysborough Learning Centre"/>
          <xsd:enumeration value="Kilmore &amp; District Community Group Inc"/>
          <xsd:enumeration value="King Valley Learning Exchange"/>
          <xsd:enumeration value="Kinglake Ranges Neighbourhood House Inc"/>
          <xsd:enumeration value="Knoxbrooke Inc"/>
          <xsd:enumeration value="Kyabram Community and Learning Centre Inc"/>
          <xsd:enumeration value="Kyneton Community and Learning Centre Inc"/>
          <xsd:enumeration value="Lakes Entrance Neighbourhood House Inc"/>
          <xsd:enumeration value="Lalor Living and Learning Centre Inc"/>
          <xsd:enumeration value="Lancefield Neighbourhood  House Inc"/>
          <xsd:enumeration value="Langwarrin Community Centre Inc"/>
          <xsd:enumeration value="Lara Community Centre Inc"/>
          <xsd:enumeration value="Latrobe University"/>
          <xsd:enumeration value="Laverton Community Integrated Services Inc"/>
          <xsd:enumeration value="Leopold Community &amp; Learning Centre Inc."/>
          <xsd:enumeration value="LINK Neighbourhood House Inc"/>
          <xsd:enumeration value="Living and Learning at Ajani Inc"/>
          <xsd:enumeration value="Living and Learning Inc"/>
          <xsd:enumeration value="Loddon Campaspe Multicultural Services Inc"/>
          <xsd:enumeration value="Loddon Mallee Housing Services Limited"/>
          <xsd:enumeration value="Long Gully Neighbourhood Centre Inc"/>
          <xsd:enumeration value="Longbeach PLACE Inc"/>
          <xsd:enumeration value="Lyrebird Community Centre Inc"/>
          <xsd:enumeration value="MACE Inc"/>
          <xsd:enumeration value="Macedon Ranges Further Education Centre Inc"/>
          <xsd:enumeration value="MADEC Ltd"/>
          <xsd:enumeration value="Maldon Neighbourhood Centre Inc"/>
          <xsd:enumeration value="Mallacoota District Health and Support Service Inc"/>
          <xsd:enumeration value="Meadow Heights Learning Shop Inc"/>
          <xsd:enumeration value="Melbourne City Mission"/>
          <xsd:enumeration value="Melbourne Polytechnic (MLP)"/>
          <xsd:enumeration value="Melton South Community Centre Inc"/>
          <xsd:enumeration value="Mental Illness Fellowship Victoria"/>
          <xsd:enumeration value="Meredith Community Centre Inc"/>
          <xsd:enumeration value="Merinda Park Learning and Community Centre Inc"/>
          <xsd:enumeration value="Migrant Resource Centre North-West Region Inc."/>
          <xsd:enumeration value="MiLife - Victoria"/>
          <xsd:enumeration value="Mill Park Community Services Group Inc"/>
          <xsd:enumeration value="Milpara Community House Inc"/>
          <xsd:enumeration value="Mind Australia"/>
          <xsd:enumeration value="Mirrimbeena Aboriginal Education Group Inc"/>
          <xsd:enumeration value="Mitcham Community House Inc"/>
          <xsd:enumeration value="Moe Life-Skills Community Centre Inc"/>
          <xsd:enumeration value="Moe Neighbourhood House"/>
          <xsd:enumeration value="Monash University"/>
          <xsd:enumeration value="Moongala Women's Collective Inc"/>
          <xsd:enumeration value="Mooroopna Education &amp; Activity Centre Inc"/>
          <xsd:enumeration value="Mordialloc Neighbourhood House Inc"/>
          <xsd:enumeration value="Moreland Adult Education Association Inc"/>
          <xsd:enumeration value="Mornington Community Contact Inc"/>
          <xsd:enumeration value="Morwell Neighbourhood House &amp; Learning Centre Inc"/>
          <xsd:enumeration value="Mount Beauty Neighbourhood Centre Inc"/>
          <xsd:enumeration value="Mount Eliza Village Neighbourhood Centre Inc"/>
          <xsd:enumeration value="Mount Martha Community Learning Centre Inc"/>
          <xsd:enumeration value="Mountain District Womens Co-Operative Ltd"/>
          <xsd:enumeration value="Mulgrave Neighbourhood House Inc"/>
          <xsd:enumeration value="Murray Adult Community Education – Swan Hill Inc"/>
          <xsd:enumeration value="Murray Human Services Inc"/>
          <xsd:enumeration value="Myrtleford Neighbourhood Centre"/>
          <xsd:enumeration value="Narre Community Learning Centre Inc"/>
          <xsd:enumeration value="Nathalia and District Community Association Inc"/>
          <xsd:enumeration value="Ngwala Willumbong Co-operative Ltd"/>
          <xsd:enumeration value="Nhill Neighbourhood House Learning Centre Inc"/>
          <xsd:enumeration value="Nillumbik Shire Council (Living &amp; Learning Nillumbik)"/>
          <xsd:enumeration value="Noble Park Community Centre"/>
          <xsd:enumeration value="North Carlton Railway Station Neighbourhood House Inc"/>
          <xsd:enumeration value="North Melbourne Language and Learning Inc"/>
          <xsd:enumeration value="North Ringwood Community House Inc"/>
          <xsd:enumeration value="North Shepparton Community &amp; Learning Centre Inc"/>
          <xsd:enumeration value="Noweyung Ltd"/>
          <xsd:enumeration value="Numurkah Community Learning Centre Inc"/>
          <xsd:enumeration value="Ocean Grove Neighbourhood Centre Inc"/>
          <xsd:enumeration value="Olympic Adult Education Inc"/>
          <xsd:enumeration value="Open Door Neighbourhood House"/>
          <xsd:enumeration value="Orana Neighbourhood House Inc"/>
          <xsd:enumeration value="Orbost Telecentre"/>
          <xsd:enumeration value="Otway Health"/>
          <xsd:enumeration value="Outer Eastern Literacy Program Inc"/>
          <xsd:enumeration value="Outlets Co-operative Ltd"/>
          <xsd:enumeration value="Outlook (VIC) Inc"/>
          <xsd:enumeration value="OzChild"/>
          <xsd:enumeration value="Pangerang Community House Inc"/>
          <xsd:enumeration value="Park Orchards Community House &amp; Learning Centre Inc"/>
          <xsd:enumeration value="Pathways Rehabilitation and Support Services Ltd"/>
          <xsd:enumeration value="Paynesville Neighbourhood Centre Inc"/>
          <xsd:enumeration value="Peninsula Adult Education &amp; Literacy Inc"/>
          <xsd:enumeration value="Peninsula Training and Employment Program Inc"/>
          <xsd:enumeration value="Peter Harcourt Disability Services Ltd"/>
          <xsd:enumeration value="Phillip Island Community and Learning Centre Inc"/>
          <xsd:enumeration value="Pines Learning Inc"/>
          <xsd:enumeration value="Port Fairy Community Group Inc"/>
          <xsd:enumeration value="Port Melbourne Neighbourhood Centre Inc"/>
          <xsd:enumeration value="Port Phillip Community Group Ltd"/>
          <xsd:enumeration value="Portland WorkSkills Inc"/>
          <xsd:enumeration value="Prahran Community Learning Centre Inc"/>
          <xsd:enumeration value="Prahran Mission"/>
          <xsd:enumeration value="Preston Neighbourhood House Inc"/>
          <xsd:enumeration value="Preston Reservoir Adult Community Education Inc"/>
          <xsd:enumeration value="Quantin Binnah Community Centre Inc"/>
          <xsd:enumeration value="Queenscliffe &amp; District Neighbourhood House Inc"/>
          <xsd:enumeration value="Rainbow Learning Group &amp; Neighbourhood House Inc"/>
          <xsd:enumeration value="Red Cliffs Community Resource Centre Inc"/>
          <xsd:enumeration value="Rejoice Chinese Christian Communication Centre Inc"/>
          <xsd:enumeration value="Richmond Community Learning Centre Inc"/>
          <xsd:enumeration value="RMIT"/>
          <xsd:enumeration value="Robinson Reserve Neighbourhood House Inc"/>
          <xsd:enumeration value="Robinvale Network House Inc"/>
          <xsd:enumeration value="Rosedale Neighbourhood House"/>
          <xsd:enumeration value="Rosewall Neighbourhood Centre Inc"/>
          <xsd:enumeration value="Rowville Neighbourhood Learning Centre Inc"/>
          <xsd:enumeration value="Rural Industries Skill Training Centre"/>
          <xsd:enumeration value="Rushworth Community House Inc"/>
          <xsd:enumeration value="Rye Community House Inc"/>
          <xsd:enumeration value="Sale Neighbourhood House"/>
          <xsd:enumeration value="Sandybeach Community Co-op Society Ltd"/>
          <xsd:enumeration value="Selby Community House"/>
          <xsd:enumeration value="Seymour and District Community House Inc"/>
          <xsd:enumeration value="Shepparton Access"/>
          <xsd:enumeration value="Shepparton Adult and Community Education Inc"/>
          <xsd:enumeration value="Simpson &amp; District Community Centre Inc"/>
          <xsd:enumeration value="SkillsPlus Ltd"/>
          <xsd:enumeration value="Sorrento Community House Inc"/>
          <xsd:enumeration value="South Kingsville Community Centre Inc"/>
          <xsd:enumeration value="South Shepparton Community Centre Inc"/>
          <xsd:enumeration value="South West TAFE (SWT)"/>
          <xsd:enumeration value="South West Victorian SEAL Inc"/>
          <xsd:enumeration value="Southern Grampians Adult Education Inc"/>
          <xsd:enumeration value="SPAN Community House Inc"/>
          <xsd:enumeration value="Spanish Latin-American Welfare Centre Inc"/>
          <xsd:enumeration value="SpringDale Neighbourhood Centre Inc"/>
          <xsd:enumeration value="Springvale Indo-Chinese Mutual Assistance Association Inc"/>
          <xsd:enumeration value="Springvale Learning and Activities Centre Inc"/>
          <xsd:enumeration value="Springvale Neighbourhood House Inc"/>
          <xsd:enumeration value="St Arnaud Community Resource Centre Inc"/>
          <xsd:enumeration value="St Arnaud Neighbourhood House"/>
          <xsd:enumeration value="St Kilda Youth Service Inc"/>
          <xsd:enumeration value="St Laurence Community Services Inc"/>
          <xsd:enumeration value="Stawell Neighbourhood House Inc"/>
          <xsd:enumeration value="SuniTAFE (SUN)"/>
          <xsd:enumeration value="Sunraysia Mallee Ethnic Communities Council Inc"/>
          <xsd:enumeration value="Sussex Neighbourhood House Inc"/>
          <xsd:enumeration value="Swinburne University"/>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Gordon (GDN)"/>
          <xsd:enumeration value="The New Hope Foundation Inc"/>
          <xsd:enumeration value="The Old Courthouse Committee of Management Inc"/>
          <xsd:enumeration value="The Onemda Association Inc"/>
          <xsd:enumeration value="The Social Studio"/>
          <xsd:enumeration value="The University of Melbourne"/>
          <xsd:enumeration value="Thornbury Women's Neighbourhood House Inc"/>
          <xsd:enumeration value="Tongala Community Activities Centre Inc"/>
          <xsd:enumeration value="Tongala Education Centre Inc"/>
          <xsd:enumeration value="Traralgon Neighbourhood Learning House Inc"/>
          <xsd:enumeration value="Trudewind Road Neighbourhood House Inc"/>
          <xsd:enumeration value="University of Divinity"/>
          <xsd:enumeration value="Upper Beaconsfield Community Centre Inc"/>
          <xsd:enumeration value="Upper Yarra Community House Inc"/>
          <xsd:enumeration value="Vermont South Community House Inc"/>
          <xsd:enumeration value="VICSEG"/>
          <xsd:enumeration value="Victoria University"/>
          <xsd:enumeration value="Victorian TAFE Association"/>
          <xsd:enumeration value="Victorian Vocational Rehabilitation Association"/>
          <xsd:enumeration value="Vines Road Community Centre Inc"/>
          <xsd:enumeration value="Wallan &amp; District Community Group Inc"/>
          <xsd:enumeration value="Waminda Community House"/>
          <xsd:enumeration value="Warracknabeal Neighbourhood House &amp; Learning Centre Inc"/>
          <xsd:enumeration value="Warragul Community House Inc"/>
          <xsd:enumeration value="Waverley Adult Literacy Program Inc"/>
          <xsd:enumeration value="Waverley Community Learning Centre Inc"/>
          <xsd:enumeration value="Wavlink Inc"/>
          <xsd:enumeration value="Wedderburn Community House Inc"/>
          <xsd:enumeration value="Wellsprings For Women Inc"/>
          <xsd:enumeration value="Wendouree Neighbourhood Centre Inc"/>
          <xsd:enumeration value="Western Bulldogs Spiritwest Services"/>
          <xsd:enumeration value="Westgate Community Initiatives Group Inc"/>
          <xsd:enumeration value="Whittlesea Community House Inc"/>
          <xsd:enumeration value="William Angliss Institute (WAI)"/>
          <xsd:enumeration value="Williamstown Community and Education Centre Inc"/>
          <xsd:enumeration value="Wimmera HUB Inc"/>
          <xsd:enumeration value="Winchelsea Community House Inc"/>
          <xsd:enumeration value="Wingate Avenue Community Centre Inc"/>
          <xsd:enumeration value="Wodonga TAFE (WDG)"/>
          <xsd:enumeration value="Woodend Neighbourhood House Inc"/>
          <xsd:enumeration value="Wycheproof Community Resource Centre"/>
          <xsd:enumeration value="Wyndham Community and Education Centre Inc"/>
          <xsd:enumeration value="Yarram Community Learning Centre  Inc"/>
          <xsd:enumeration value="Yarraville Community Centre Inc"/>
          <xsd:enumeration value="Yarrawonga Neighbourhood House Inc"/>
          <xsd:enumeration value="Yarrunga Community Centre Inc"/>
          <xsd:enumeration value="Yooralla"/>
          <xsd:enumeration value="YouthNow Inc"/>
          <xsd:enumeration value="Youth Projects"/>
          <xsd:enumeration value="YWCA of Victoria Inc"/>
          <xsd:enumeration value="Zoe Support Australia"/>
        </xsd:restriction>
      </xsd:simpleType>
    </xsd:element>
    <xsd:element name="Sector" ma:index="28"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68053-C202-421A-ADCD-603E8A494F5D}"/>
</file>

<file path=customXml/itemProps2.xml><?xml version="1.0" encoding="utf-8"?>
<ds:datastoreItem xmlns:ds="http://schemas.openxmlformats.org/officeDocument/2006/customXml" ds:itemID="{ED1C46D0-409C-4BA4-A5B9-0AFD018ABA60}"/>
</file>

<file path=customXml/itemProps3.xml><?xml version="1.0" encoding="utf-8"?>
<ds:datastoreItem xmlns:ds="http://schemas.openxmlformats.org/officeDocument/2006/customXml" ds:itemID="{407EF59E-4214-4D21-A924-C8A0D71A7612}"/>
</file>

<file path=customXml/itemProps4.xml><?xml version="1.0" encoding="utf-8"?>
<ds:datastoreItem xmlns:ds="http://schemas.openxmlformats.org/officeDocument/2006/customXml" ds:itemID="{5760B886-47CB-4FE0-B051-1824CE57A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2448c47a-0c10-4e7b-b9c8-5b12d6d373e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Nicole B</dc:creator>
  <cp:lastModifiedBy>Morrow, Jackie A</cp:lastModifiedBy>
  <cp:revision>5</cp:revision>
  <dcterms:created xsi:type="dcterms:W3CDTF">2016-04-18T05:46:00Z</dcterms:created>
  <dcterms:modified xsi:type="dcterms:W3CDTF">2016-04-18T05:48:00Z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20;#1.2.2 Project Documentation|a3ce4c3c-7960-4756-834e-8cbbf9028802</vt:lpwstr>
  </property>
  <property fmtid="{D5CDD505-2E9C-101B-9397-08002B2CF9AE}" pid="3" name="ContentTypeId">
    <vt:lpwstr>0x0101008840106FE30D4F50BC61A726A7CA6E3800A01D47DD30CBB54F95863B7DC80A2CEC</vt:lpwstr>
  </property>
  <property fmtid="{D5CDD505-2E9C-101B-9397-08002B2CF9AE}" pid="4" name="RecordPoint_ActiveItemWebId">
    <vt:lpwstr>{2448c47a-0c10-4e7b-b9c8-5b12d6d373e0}</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SiteId">
    <vt:lpwstr>{03dc8113-b288-4f44-a289-6e7ea0196235}</vt:lpwstr>
  </property>
  <property fmtid="{D5CDD505-2E9C-101B-9397-08002B2CF9AE}" pid="9" name="RecordPoint_ActiveItemListId">
    <vt:lpwstr>{b731327e-dde1-4362-ab85-4b03d633e5ee}</vt:lpwstr>
  </property>
  <property fmtid="{D5CDD505-2E9C-101B-9397-08002B2CF9AE}" pid="10" name="RecordPoint_ActiveItemUniqueId">
    <vt:lpwstr>{a55d0f1e-4c7e-4459-a9d9-4aa788d085b5}</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