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14:paraId="17D18E52" w14:textId="77777777" w:rsidTr="006834B9">
        <w:trPr>
          <w:trHeight w:val="241"/>
        </w:trPr>
        <w:tc>
          <w:tcPr>
            <w:tcW w:w="11087" w:type="dxa"/>
            <w:tcBorders>
              <w:top w:val="nil"/>
              <w:left w:val="nil"/>
              <w:bottom w:val="nil"/>
              <w:right w:val="nil"/>
            </w:tcBorders>
            <w:shd w:val="clear" w:color="auto" w:fill="auto"/>
          </w:tcPr>
          <w:p w14:paraId="17D18E51" w14:textId="77777777" w:rsidR="009D5D01" w:rsidRPr="008F3646" w:rsidRDefault="00B27374" w:rsidP="006834B9">
            <w:pPr>
              <w:ind w:left="432"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17D18E93" wp14:editId="17D18E94">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17D18E9B" w14:textId="77777777" w:rsidR="006834B9" w:rsidRPr="00633C39" w:rsidRDefault="006834B9" w:rsidP="009D5D01">
                                    <w:pPr>
                                      <w:rPr>
                                        <w:rFonts w:ascii="Arial" w:hAnsi="Arial" w:cs="Arial"/>
                                        <w:szCs w:val="24"/>
                                      </w:rPr>
                                    </w:pPr>
                                    <w:r w:rsidRPr="00633C39">
                                      <w:rPr>
                                        <w:rFonts w:ascii="Arial" w:hAnsi="Arial" w:cs="Arial"/>
                                        <w:szCs w:val="24"/>
                                      </w:rPr>
                                      <w:t>Higher Education and Skills Group</w:t>
                                    </w:r>
                                  </w:p>
                                  <w:p w14:paraId="17D18E9C" w14:textId="77777777" w:rsidR="006834B9" w:rsidRPr="006F3F2F" w:rsidRDefault="006834B9" w:rsidP="009D5D01">
                                    <w:pPr>
                                      <w:rPr>
                                        <w:rFonts w:ascii="Arial" w:hAnsi="Arial" w:cs="Arial"/>
                                        <w:b/>
                                        <w:color w:val="FFFFFF"/>
                                        <w:sz w:val="16"/>
                                        <w:szCs w:val="16"/>
                                      </w:rPr>
                                    </w:pPr>
                                  </w:p>
                                  <w:p w14:paraId="17D18E9D" w14:textId="77777777"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17D18E9E" w14:textId="77777777" w:rsidR="006834B9" w:rsidRPr="00633C39" w:rsidRDefault="006834B9"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17D18E9F" w14:textId="77777777"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9D54D0">
                                      <w:rPr>
                                        <w:rFonts w:ascii="Arial" w:hAnsi="Arial" w:cs="Arial"/>
                                        <w:b/>
                                        <w:color w:val="FFFFFF"/>
                                        <w:sz w:val="28"/>
                                        <w:szCs w:val="28"/>
                                      </w:rPr>
                                      <w:t>Training</w:t>
                                    </w:r>
                                  </w:p>
                                  <w:p w14:paraId="17D18EA0" w14:textId="77777777" w:rsidR="006834B9" w:rsidRDefault="006834B9"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rsidR="006834B9" w:rsidRPr="00633C39" w:rsidRDefault="006834B9" w:rsidP="009D5D01">
                              <w:pPr>
                                <w:rPr>
                                  <w:rFonts w:ascii="Arial" w:hAnsi="Arial" w:cs="Arial"/>
                                  <w:szCs w:val="24"/>
                                </w:rPr>
                              </w:pPr>
                              <w:r w:rsidRPr="00633C39">
                                <w:rPr>
                                  <w:rFonts w:ascii="Arial" w:hAnsi="Arial" w:cs="Arial"/>
                                  <w:szCs w:val="24"/>
                                </w:rPr>
                                <w:t>Higher Education and Skills Group</w:t>
                              </w:r>
                            </w:p>
                            <w:p w:rsidR="006834B9" w:rsidRPr="006F3F2F" w:rsidRDefault="006834B9" w:rsidP="009D5D01">
                              <w:pPr>
                                <w:rPr>
                                  <w:rFonts w:ascii="Arial" w:hAnsi="Arial" w:cs="Arial"/>
                                  <w:b/>
                                  <w:color w:val="FFFFFF"/>
                                  <w:sz w:val="16"/>
                                  <w:szCs w:val="16"/>
                                </w:rPr>
                              </w:pPr>
                            </w:p>
                            <w:p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rsidR="006834B9" w:rsidRPr="00633C39" w:rsidRDefault="006834B9"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9D54D0">
                                <w:rPr>
                                  <w:rFonts w:ascii="Arial" w:hAnsi="Arial" w:cs="Arial"/>
                                  <w:b/>
                                  <w:color w:val="FFFFFF"/>
                                  <w:sz w:val="28"/>
                                  <w:szCs w:val="28"/>
                                </w:rPr>
                                <w:t>Training</w:t>
                              </w:r>
                            </w:p>
                            <w:p w:rsidR="006834B9" w:rsidRDefault="006834B9" w:rsidP="009D5D01"/>
                          </w:txbxContent>
                        </v:textbox>
                      </v:shape>
                    </v:group>
                  </w:pict>
                </mc:Fallback>
              </mc:AlternateContent>
            </w:r>
          </w:p>
        </w:tc>
      </w:tr>
    </w:tbl>
    <w:p w14:paraId="17D18E53"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7D18E54"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7D18E55"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7D18E56"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7D18E57"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7D18E58" w14:textId="77777777"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B27374">
        <w:rPr>
          <w:rFonts w:ascii="Arial" w:hAnsi="Arial"/>
          <w:b/>
          <w:i/>
          <w:color w:val="000000"/>
          <w:sz w:val="22"/>
          <w:szCs w:val="24"/>
          <w:lang w:val="en-GB" w:eastAsia="en-US"/>
        </w:rPr>
        <w:t xml:space="preserve">NUMBER: </w:t>
      </w:r>
      <w:r w:rsidR="009707FB" w:rsidRPr="009707FB">
        <w:rPr>
          <w:rFonts w:ascii="Arial" w:hAnsi="Arial"/>
          <w:i/>
          <w:sz w:val="22"/>
          <w:szCs w:val="24"/>
          <w:lang w:val="en-GB" w:eastAsia="en-US"/>
        </w:rPr>
        <w:t>2016</w:t>
      </w:r>
      <w:r w:rsidRPr="009707FB">
        <w:rPr>
          <w:rFonts w:ascii="Arial" w:hAnsi="Arial"/>
          <w:i/>
          <w:sz w:val="22"/>
          <w:szCs w:val="24"/>
          <w:lang w:val="en-GB" w:eastAsia="en-US"/>
        </w:rPr>
        <w:t xml:space="preserve"> / </w:t>
      </w:r>
      <w:r w:rsidR="009707FB" w:rsidRPr="009707FB">
        <w:rPr>
          <w:rFonts w:ascii="Arial" w:hAnsi="Arial"/>
          <w:i/>
          <w:sz w:val="22"/>
          <w:szCs w:val="24"/>
          <w:lang w:val="en-GB" w:eastAsia="en-US"/>
        </w:rPr>
        <w:t>February</w:t>
      </w:r>
      <w:r w:rsidRPr="009707FB">
        <w:rPr>
          <w:rFonts w:ascii="Arial" w:hAnsi="Arial"/>
          <w:i/>
          <w:sz w:val="22"/>
          <w:szCs w:val="24"/>
          <w:lang w:val="en-GB" w:eastAsia="en-US"/>
        </w:rPr>
        <w:t xml:space="preserve"> / </w:t>
      </w:r>
      <w:r w:rsidR="009707FB" w:rsidRPr="009707FB">
        <w:rPr>
          <w:rFonts w:ascii="Arial" w:hAnsi="Arial"/>
          <w:i/>
          <w:sz w:val="22"/>
          <w:szCs w:val="24"/>
          <w:lang w:val="en-GB" w:eastAsia="en-US"/>
        </w:rPr>
        <w:t>02</w:t>
      </w:r>
    </w:p>
    <w:p w14:paraId="17D18E59" w14:textId="77777777"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14:paraId="17D18E5F" w14:textId="77777777" w:rsidTr="006834B9">
        <w:tc>
          <w:tcPr>
            <w:tcW w:w="3119" w:type="dxa"/>
            <w:shd w:val="clear" w:color="auto" w:fill="auto"/>
          </w:tcPr>
          <w:p w14:paraId="17D18E5A" w14:textId="77777777" w:rsidR="009D5D01" w:rsidRDefault="009D5D01" w:rsidP="006834B9">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14:paraId="17D18E5B" w14:textId="77777777" w:rsidR="009D5D01" w:rsidRPr="006F3F2F" w:rsidRDefault="009D5D01" w:rsidP="008317C7">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w:t>
            </w:r>
            <w:r w:rsidR="008317C7">
              <w:rPr>
                <w:rFonts w:ascii="Arial" w:hAnsi="Arial"/>
                <w:i/>
                <w:color w:val="000000"/>
                <w:sz w:val="22"/>
                <w:szCs w:val="24"/>
                <w:lang w:val="en-GB" w:eastAsia="en-US"/>
              </w:rPr>
              <w:t>L</w:t>
            </w:r>
          </w:p>
        </w:tc>
        <w:tc>
          <w:tcPr>
            <w:tcW w:w="3261" w:type="dxa"/>
            <w:shd w:val="clear" w:color="auto" w:fill="auto"/>
          </w:tcPr>
          <w:p w14:paraId="17D18E5C" w14:textId="77777777" w:rsidR="009D5D01" w:rsidRPr="006F3F2F" w:rsidRDefault="009D5D01" w:rsidP="006834B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Board</w:t>
            </w:r>
          </w:p>
          <w:p w14:paraId="17D18E5D" w14:textId="77777777" w:rsidR="009D5D01" w:rsidRPr="006F3F2F" w:rsidRDefault="009D5D01" w:rsidP="006834B9">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14:paraId="17D18E5E" w14:textId="77777777" w:rsidR="009D5D01" w:rsidRPr="006F3F2F" w:rsidRDefault="009D5D01" w:rsidP="006834B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bookmarkStart w:id="0" w:name="_GoBack"/>
        <w:bookmarkEnd w:id="0"/>
      </w:tr>
    </w:tbl>
    <w:p w14:paraId="17D18E60" w14:textId="77777777"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14:paraId="17D18E61" w14:textId="77777777"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AC7A19">
        <w:rPr>
          <w:rFonts w:ascii="Arial" w:hAnsi="Arial"/>
          <w:color w:val="000000"/>
          <w:sz w:val="22"/>
          <w:szCs w:val="24"/>
          <w:lang w:val="en-GB" w:eastAsia="en-US"/>
        </w:rPr>
        <w:t>Jane Dewildt</w:t>
      </w:r>
      <w:r w:rsidRPr="00044F8A">
        <w:rPr>
          <w:rFonts w:ascii="Arial" w:hAnsi="Arial"/>
          <w:color w:val="000000"/>
          <w:sz w:val="22"/>
          <w:szCs w:val="24"/>
          <w:lang w:val="en-GB" w:eastAsia="en-US"/>
        </w:rPr>
        <w:t xml:space="preserve">, </w:t>
      </w:r>
      <w:r w:rsidR="00AC7A19">
        <w:rPr>
          <w:rFonts w:ascii="Arial" w:hAnsi="Arial"/>
          <w:color w:val="000000"/>
          <w:sz w:val="22"/>
          <w:szCs w:val="24"/>
          <w:lang w:val="en-GB" w:eastAsia="en-US"/>
        </w:rPr>
        <w:t xml:space="preserve">Acting </w:t>
      </w:r>
      <w:r w:rsidRPr="00044F8A">
        <w:rPr>
          <w:rFonts w:ascii="Arial" w:hAnsi="Arial"/>
          <w:color w:val="000000"/>
          <w:sz w:val="22"/>
          <w:szCs w:val="24"/>
          <w:lang w:val="en-GB" w:eastAsia="en-US"/>
        </w:rPr>
        <w:t>Director, Participation Branch</w:t>
      </w:r>
    </w:p>
    <w:p w14:paraId="17D18E62" w14:textId="77777777"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B27374">
        <w:rPr>
          <w:rFonts w:ascii="Arial" w:hAnsi="Arial"/>
          <w:b/>
          <w:color w:val="000000"/>
          <w:sz w:val="22"/>
          <w:lang w:val="en-GB" w:eastAsia="en-US"/>
        </w:rPr>
        <w:t>DATE:</w:t>
      </w:r>
      <w:r w:rsidRPr="001C4930">
        <w:rPr>
          <w:rFonts w:ascii="Arial" w:hAnsi="Arial"/>
          <w:b/>
          <w:color w:val="000000"/>
          <w:sz w:val="22"/>
          <w:lang w:val="en-GB" w:eastAsia="en-US"/>
        </w:rPr>
        <w:tab/>
      </w:r>
      <w:r w:rsidR="00AC7A19">
        <w:rPr>
          <w:rFonts w:ascii="Arial" w:hAnsi="Arial"/>
          <w:b/>
          <w:color w:val="000000"/>
          <w:sz w:val="22"/>
          <w:lang w:val="en-GB" w:eastAsia="en-US"/>
        </w:rPr>
        <w:t>02</w:t>
      </w:r>
      <w:r w:rsidR="002B0D8C">
        <w:rPr>
          <w:rFonts w:ascii="Arial" w:hAnsi="Arial"/>
          <w:b/>
          <w:color w:val="000000"/>
          <w:sz w:val="22"/>
          <w:lang w:val="en-GB" w:eastAsia="en-US"/>
        </w:rPr>
        <w:t xml:space="preserve"> </w:t>
      </w:r>
      <w:r w:rsidR="00AC7A19">
        <w:rPr>
          <w:rFonts w:ascii="Arial" w:hAnsi="Arial"/>
          <w:b/>
          <w:color w:val="000000"/>
          <w:sz w:val="22"/>
          <w:lang w:val="en-GB" w:eastAsia="en-US"/>
        </w:rPr>
        <w:t>February 2016</w:t>
      </w:r>
    </w:p>
    <w:p w14:paraId="17D18E63" w14:textId="77777777" w:rsidR="009D5D01" w:rsidRPr="00044F8A" w:rsidRDefault="009D5D01"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AC7A19">
        <w:rPr>
          <w:rFonts w:ascii="Arial" w:hAnsi="Arial"/>
          <w:i/>
          <w:color w:val="000000"/>
          <w:sz w:val="22"/>
          <w:lang w:val="en-GB" w:eastAsia="en-US"/>
        </w:rPr>
        <w:t xml:space="preserve">Pre-accredited Training Project – An Outcomes Based Framework </w:t>
      </w:r>
    </w:p>
    <w:p w14:paraId="17D18E64" w14:textId="77777777"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17D18E65" w14:textId="77777777" w:rsidR="009D5D01" w:rsidRPr="00044F8A"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14:paraId="17D18E66" w14:textId="77777777" w:rsidR="00BB4A46" w:rsidRPr="00E6361A" w:rsidRDefault="00BB4A46" w:rsidP="00BB4A46">
      <w:p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284" w:right="-312"/>
        <w:textAlignment w:val="auto"/>
        <w:rPr>
          <w:rFonts w:ascii="Arial" w:hAnsi="Arial" w:cs="Arial"/>
          <w:b/>
          <w:bCs/>
          <w:color w:val="FF0000"/>
          <w:sz w:val="21"/>
          <w:szCs w:val="21"/>
          <w:lang w:val="en-GB" w:eastAsia="en-US"/>
        </w:rPr>
      </w:pPr>
    </w:p>
    <w:p w14:paraId="17D18E67" w14:textId="77777777" w:rsidR="008D6972" w:rsidRPr="008D6972" w:rsidRDefault="00BB4A46" w:rsidP="008D6972">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num" w:pos="598"/>
          <w:tab w:val="left" w:pos="9753"/>
        </w:tabs>
        <w:overflowPunct/>
        <w:autoSpaceDE/>
        <w:autoSpaceDN/>
        <w:adjustRightInd/>
        <w:ind w:left="0" w:right="-312" w:hanging="284"/>
        <w:textAlignment w:val="auto"/>
        <w:rPr>
          <w:rFonts w:ascii="Arial" w:hAnsi="Arial" w:cs="Arial"/>
          <w:bCs/>
          <w:i/>
          <w:sz w:val="22"/>
          <w:szCs w:val="22"/>
          <w:lang w:eastAsia="en-US"/>
        </w:rPr>
      </w:pPr>
      <w:r w:rsidRPr="008D6972">
        <w:rPr>
          <w:rFonts w:ascii="Arial" w:hAnsi="Arial" w:cs="Arial"/>
          <w:bCs/>
          <w:i/>
          <w:sz w:val="22"/>
          <w:szCs w:val="22"/>
          <w:lang w:val="en-GB" w:eastAsia="en-US"/>
        </w:rPr>
        <w:t xml:space="preserve">Please </w:t>
      </w:r>
      <w:r w:rsidR="008D6972" w:rsidRPr="008D6972">
        <w:rPr>
          <w:rFonts w:ascii="Arial" w:hAnsi="Arial" w:cs="Arial"/>
          <w:bCs/>
          <w:i/>
          <w:sz w:val="22"/>
          <w:szCs w:val="22"/>
          <w:lang w:val="en-GB" w:eastAsia="en-US"/>
        </w:rPr>
        <w:t xml:space="preserve">participate in online and onsite consultations by </w:t>
      </w:r>
      <w:r w:rsidR="008D6972" w:rsidRPr="008D6972">
        <w:rPr>
          <w:rFonts w:ascii="Arial" w:hAnsi="Arial" w:cs="Arial"/>
          <w:bCs/>
          <w:i/>
          <w:sz w:val="22"/>
          <w:szCs w:val="22"/>
          <w:lang w:eastAsia="en-US"/>
        </w:rPr>
        <w:t xml:space="preserve">providing feedback and working towards the implementation the Outcomes Based Framework for Pre-accredited Training that can improve the lives of disadvantaged people our communities. </w:t>
      </w:r>
    </w:p>
    <w:p w14:paraId="17D18E68" w14:textId="77777777" w:rsidR="00E6361A" w:rsidRDefault="00E6361A" w:rsidP="00E6361A">
      <w:pPr>
        <w:pBdr>
          <w:bottom w:val="single" w:sz="12" w:space="1" w:color="auto"/>
        </w:pBd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p>
    <w:p w14:paraId="17D18E69" w14:textId="77777777" w:rsidR="00E6361A" w:rsidRDefault="00E6361A" w:rsidP="00E6361A">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p>
    <w:p w14:paraId="17D18E6A" w14:textId="77777777" w:rsidR="00A875F0" w:rsidRPr="00A875F0" w:rsidRDefault="00E6361A"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A875F0">
        <w:rPr>
          <w:rFonts w:ascii="Arial" w:hAnsi="Arial" w:cs="Arial"/>
          <w:b/>
          <w:bCs/>
          <w:color w:val="000000"/>
          <w:sz w:val="22"/>
          <w:szCs w:val="22"/>
          <w:lang w:val="en-GB" w:eastAsia="en-US"/>
        </w:rPr>
        <w:t>Background</w:t>
      </w:r>
    </w:p>
    <w:p w14:paraId="17D18E6B" w14:textId="77777777" w:rsidR="00A875F0" w:rsidRPr="00A875F0" w:rsidRDefault="00A875F0"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p>
    <w:p w14:paraId="17D18E6C" w14:textId="77777777" w:rsidR="00A875F0" w:rsidRPr="00A875F0" w:rsidRDefault="00AC7A19"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AC7A19">
        <w:rPr>
          <w:rFonts w:ascii="Arial" w:hAnsi="Arial" w:cs="Arial"/>
          <w:sz w:val="22"/>
          <w:szCs w:val="22"/>
          <w:lang w:eastAsia="en-US"/>
        </w:rPr>
        <w:t xml:space="preserve">On 5 March 2015, the Adult, Community and Further Education (ACFE) Board approved the scoping and implementation of the Pre-accredited Training Project: Development of an Outcomes Based Framework for Government Subsidised Pre-accredited Training. </w:t>
      </w:r>
    </w:p>
    <w:p w14:paraId="17D18E6D" w14:textId="77777777" w:rsidR="00A875F0" w:rsidRPr="00A875F0" w:rsidRDefault="00A875F0"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p>
    <w:p w14:paraId="17D18E6E" w14:textId="77777777" w:rsidR="00AC7A19" w:rsidRPr="00AC7A19" w:rsidRDefault="00AC7A19"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AC7A19">
        <w:rPr>
          <w:rFonts w:ascii="Arial" w:hAnsi="Arial" w:cs="Arial"/>
          <w:color w:val="000000" w:themeColor="text1"/>
          <w:sz w:val="22"/>
          <w:szCs w:val="22"/>
          <w:lang w:eastAsia="en-US"/>
        </w:rPr>
        <w:t>The development of the framework focused on the following objectives:</w:t>
      </w:r>
    </w:p>
    <w:p w14:paraId="17D18E6F" w14:textId="77777777" w:rsidR="00AC7A19" w:rsidRPr="00AC7A19" w:rsidRDefault="00AC7A19" w:rsidP="00AC7A19">
      <w:pPr>
        <w:overflowPunct/>
        <w:autoSpaceDE/>
        <w:autoSpaceDN/>
        <w:adjustRightInd/>
        <w:textAlignment w:val="auto"/>
        <w:rPr>
          <w:rFonts w:ascii="Arial" w:hAnsi="Arial" w:cs="Arial"/>
          <w:b/>
          <w:sz w:val="22"/>
          <w:szCs w:val="22"/>
          <w:lang w:eastAsia="en-US"/>
        </w:rPr>
      </w:pPr>
    </w:p>
    <w:p w14:paraId="17D18E70" w14:textId="77777777" w:rsidR="00AC7A19" w:rsidRPr="00A875F0" w:rsidRDefault="00AC7A19" w:rsidP="00E6361A">
      <w:pPr>
        <w:pStyle w:val="ListParagraph"/>
        <w:numPr>
          <w:ilvl w:val="1"/>
          <w:numId w:val="21"/>
        </w:numPr>
        <w:ind w:left="360"/>
        <w:rPr>
          <w:rFonts w:ascii="Arial" w:hAnsi="Arial" w:cs="Arial"/>
        </w:rPr>
      </w:pPr>
      <w:r w:rsidRPr="00A875F0">
        <w:rPr>
          <w:rFonts w:ascii="Arial" w:hAnsi="Arial" w:cs="Arial"/>
        </w:rPr>
        <w:t>Increase educational participation and attainment of disadvantaged learners;</w:t>
      </w:r>
    </w:p>
    <w:p w14:paraId="17D18E71" w14:textId="77777777" w:rsidR="00E6361A" w:rsidRPr="00A875F0" w:rsidRDefault="00E6361A" w:rsidP="00E6361A">
      <w:pPr>
        <w:pStyle w:val="ListParagraph"/>
        <w:ind w:left="360"/>
        <w:rPr>
          <w:rFonts w:ascii="Arial" w:hAnsi="Arial" w:cs="Arial"/>
        </w:rPr>
      </w:pPr>
    </w:p>
    <w:p w14:paraId="17D18E72" w14:textId="77777777" w:rsidR="00E6361A" w:rsidRPr="00A875F0" w:rsidRDefault="00AC7A19" w:rsidP="00E6361A">
      <w:pPr>
        <w:pStyle w:val="ListParagraph"/>
        <w:numPr>
          <w:ilvl w:val="1"/>
          <w:numId w:val="21"/>
        </w:numPr>
        <w:spacing w:after="0"/>
        <w:ind w:left="360"/>
        <w:rPr>
          <w:rFonts w:ascii="Arial" w:hAnsi="Arial" w:cs="Arial"/>
        </w:rPr>
      </w:pPr>
      <w:r w:rsidRPr="00A875F0">
        <w:rPr>
          <w:rFonts w:ascii="Arial" w:hAnsi="Arial" w:cs="Arial"/>
        </w:rPr>
        <w:t xml:space="preserve">Create a clear and consistent understanding of the intent of pre-accredited training (determining the what, who and how of pre-accredited training); and </w:t>
      </w:r>
    </w:p>
    <w:p w14:paraId="17D18E73" w14:textId="77777777" w:rsidR="00E6361A" w:rsidRPr="00A875F0" w:rsidRDefault="00E6361A" w:rsidP="00E6361A">
      <w:pPr>
        <w:pStyle w:val="ListParagraph"/>
        <w:spacing w:after="0"/>
        <w:ind w:left="360"/>
        <w:rPr>
          <w:rFonts w:ascii="Arial" w:hAnsi="Arial" w:cs="Arial"/>
        </w:rPr>
      </w:pPr>
    </w:p>
    <w:p w14:paraId="17D18E74" w14:textId="77777777" w:rsidR="00A875F0" w:rsidRPr="00A875F0" w:rsidRDefault="00AC7A19" w:rsidP="00A875F0">
      <w:pPr>
        <w:pStyle w:val="ListParagraph"/>
        <w:numPr>
          <w:ilvl w:val="1"/>
          <w:numId w:val="21"/>
        </w:numPr>
        <w:spacing w:after="0"/>
        <w:ind w:left="360"/>
        <w:rPr>
          <w:rFonts w:ascii="Arial" w:hAnsi="Arial" w:cs="Arial"/>
        </w:rPr>
      </w:pPr>
      <w:r w:rsidRPr="00A875F0">
        <w:rPr>
          <w:rFonts w:ascii="Arial" w:hAnsi="Arial" w:cs="Arial"/>
        </w:rPr>
        <w:t>Better target the Board’s investment in providing outcomes driven, quality programs for disadvantaged learners.</w:t>
      </w:r>
    </w:p>
    <w:p w14:paraId="17D18E75" w14:textId="77777777" w:rsidR="00A875F0" w:rsidRPr="00A875F0" w:rsidRDefault="00A875F0" w:rsidP="00A875F0">
      <w:pPr>
        <w:rPr>
          <w:rFonts w:ascii="Arial" w:hAnsi="Arial" w:cs="Arial"/>
          <w:color w:val="000000" w:themeColor="text1"/>
          <w:sz w:val="22"/>
          <w:szCs w:val="22"/>
          <w:lang w:val="en-US" w:eastAsia="en-US"/>
        </w:rPr>
      </w:pPr>
    </w:p>
    <w:p w14:paraId="17D18E76" w14:textId="77777777" w:rsidR="00A875F0" w:rsidRPr="00A875F0" w:rsidRDefault="00AC7A19" w:rsidP="00A875F0">
      <w:pPr>
        <w:ind w:left="-284"/>
        <w:rPr>
          <w:rFonts w:ascii="Arial" w:hAnsi="Arial" w:cs="Arial"/>
          <w:sz w:val="22"/>
          <w:szCs w:val="22"/>
        </w:rPr>
      </w:pPr>
      <w:r w:rsidRPr="00A875F0">
        <w:rPr>
          <w:rFonts w:ascii="Arial" w:hAnsi="Arial" w:cs="Arial"/>
          <w:color w:val="000000" w:themeColor="text1"/>
          <w:sz w:val="22"/>
          <w:szCs w:val="22"/>
        </w:rPr>
        <w:t xml:space="preserve">Learn Local Organisations (LLOs) had an opportunity to consider </w:t>
      </w:r>
      <w:r w:rsidR="00E6361A" w:rsidRPr="00A875F0">
        <w:rPr>
          <w:rFonts w:ascii="Arial" w:hAnsi="Arial" w:cs="Arial"/>
          <w:color w:val="000000" w:themeColor="text1"/>
          <w:sz w:val="22"/>
          <w:szCs w:val="22"/>
        </w:rPr>
        <w:t xml:space="preserve">and provide feedback on </w:t>
      </w:r>
      <w:r w:rsidRPr="00A875F0">
        <w:rPr>
          <w:rFonts w:ascii="Arial" w:hAnsi="Arial" w:cs="Arial"/>
          <w:color w:val="000000" w:themeColor="text1"/>
          <w:sz w:val="22"/>
          <w:szCs w:val="22"/>
        </w:rPr>
        <w:t>the draft framework at LLO Provider Forums conducted across the State of Victoria during July 2015. The consultation process was an extensive workshop with robust discussions and</w:t>
      </w:r>
      <w:r w:rsidR="00E6361A" w:rsidRPr="00A875F0">
        <w:rPr>
          <w:rFonts w:ascii="Arial" w:hAnsi="Arial" w:cs="Arial"/>
          <w:color w:val="000000" w:themeColor="text1"/>
          <w:sz w:val="22"/>
          <w:szCs w:val="22"/>
        </w:rPr>
        <w:t xml:space="preserve"> your views and insight were </w:t>
      </w:r>
      <w:r w:rsidRPr="00A875F0">
        <w:rPr>
          <w:rFonts w:ascii="Arial" w:hAnsi="Arial" w:cs="Arial"/>
          <w:color w:val="000000" w:themeColor="text1"/>
          <w:sz w:val="22"/>
          <w:szCs w:val="22"/>
        </w:rPr>
        <w:t xml:space="preserve">essential in shaping the outcomes based framework. </w:t>
      </w:r>
    </w:p>
    <w:p w14:paraId="17D18E77" w14:textId="77777777" w:rsidR="00A875F0" w:rsidRPr="00A875F0" w:rsidRDefault="00A875F0" w:rsidP="00A875F0">
      <w:pPr>
        <w:ind w:left="-284"/>
        <w:rPr>
          <w:rFonts w:ascii="Arial" w:hAnsi="Arial" w:cs="Arial"/>
          <w:sz w:val="22"/>
          <w:szCs w:val="22"/>
        </w:rPr>
      </w:pPr>
    </w:p>
    <w:p w14:paraId="17D18E78" w14:textId="77777777" w:rsidR="00A875F0" w:rsidRPr="00A875F0" w:rsidRDefault="00AC7A19" w:rsidP="00A875F0">
      <w:pPr>
        <w:ind w:left="-284"/>
        <w:rPr>
          <w:rFonts w:ascii="Arial" w:hAnsi="Arial" w:cs="Arial"/>
          <w:sz w:val="22"/>
          <w:szCs w:val="22"/>
        </w:rPr>
      </w:pPr>
      <w:r w:rsidRPr="00AC7A19">
        <w:rPr>
          <w:rFonts w:ascii="Arial" w:hAnsi="Arial" w:cs="Arial"/>
          <w:color w:val="000000"/>
          <w:sz w:val="22"/>
          <w:szCs w:val="22"/>
          <w:lang w:eastAsia="en-US"/>
        </w:rPr>
        <w:t>The Outcomes Based Framework for Pre-accredited Training</w:t>
      </w:r>
      <w:r w:rsidRPr="00A875F0">
        <w:rPr>
          <w:rFonts w:ascii="Arial" w:hAnsi="Arial" w:cs="Arial"/>
          <w:color w:val="000000"/>
          <w:sz w:val="22"/>
          <w:szCs w:val="22"/>
          <w:lang w:eastAsia="en-US"/>
        </w:rPr>
        <w:t xml:space="preserve"> (please see </w:t>
      </w:r>
      <w:r w:rsidRPr="00A875F0">
        <w:rPr>
          <w:rFonts w:ascii="Arial" w:hAnsi="Arial" w:cs="Arial"/>
          <w:b/>
          <w:color w:val="000000"/>
          <w:sz w:val="22"/>
          <w:szCs w:val="22"/>
          <w:lang w:eastAsia="en-US"/>
        </w:rPr>
        <w:t>Attachment A</w:t>
      </w:r>
      <w:r w:rsidR="00A875F0" w:rsidRPr="00A875F0">
        <w:rPr>
          <w:rFonts w:ascii="Arial" w:hAnsi="Arial" w:cs="Arial"/>
          <w:color w:val="000000"/>
          <w:sz w:val="22"/>
          <w:szCs w:val="22"/>
          <w:lang w:eastAsia="en-US"/>
        </w:rPr>
        <w:t xml:space="preserve">) was approved in July 2015 by the ACFE Board. It </w:t>
      </w:r>
      <w:r w:rsidRPr="00AC7A19">
        <w:rPr>
          <w:rFonts w:ascii="Arial" w:hAnsi="Arial" w:cs="Arial"/>
          <w:color w:val="000000"/>
          <w:sz w:val="22"/>
          <w:szCs w:val="22"/>
          <w:lang w:eastAsia="en-US"/>
        </w:rPr>
        <w:t>provides a clear and consistent understanding of the intent of pre-accredited training by explaining the what, who and how of pre-accredited training</w:t>
      </w:r>
      <w:r w:rsidR="00A875F0" w:rsidRPr="00A875F0">
        <w:rPr>
          <w:rFonts w:ascii="Arial" w:hAnsi="Arial" w:cs="Arial"/>
          <w:color w:val="000000"/>
          <w:sz w:val="22"/>
          <w:szCs w:val="22"/>
          <w:lang w:eastAsia="en-US"/>
        </w:rPr>
        <w:t>.</w:t>
      </w:r>
    </w:p>
    <w:p w14:paraId="17D18E79" w14:textId="77777777" w:rsidR="00A875F0" w:rsidRPr="00A875F0" w:rsidRDefault="00A875F0" w:rsidP="00A875F0">
      <w:pPr>
        <w:ind w:left="-284"/>
        <w:rPr>
          <w:rFonts w:ascii="Arial" w:hAnsi="Arial" w:cs="Arial"/>
          <w:sz w:val="22"/>
          <w:szCs w:val="22"/>
        </w:rPr>
      </w:pPr>
    </w:p>
    <w:p w14:paraId="17D18E7A" w14:textId="77777777" w:rsidR="00AC7A19" w:rsidRPr="00AC7A19" w:rsidRDefault="00A875F0" w:rsidP="00A875F0">
      <w:pPr>
        <w:ind w:left="-284"/>
        <w:rPr>
          <w:rFonts w:ascii="Arial" w:hAnsi="Arial" w:cs="Arial"/>
          <w:sz w:val="22"/>
          <w:szCs w:val="22"/>
        </w:rPr>
      </w:pPr>
      <w:r w:rsidRPr="00A875F0">
        <w:rPr>
          <w:rFonts w:ascii="Arial" w:hAnsi="Arial" w:cs="Arial"/>
          <w:color w:val="000000" w:themeColor="text1"/>
          <w:sz w:val="22"/>
          <w:szCs w:val="22"/>
          <w:lang w:eastAsia="en-US"/>
        </w:rPr>
        <w:t>The</w:t>
      </w:r>
      <w:r w:rsidR="00AC7A19" w:rsidRPr="00AC7A19">
        <w:rPr>
          <w:rFonts w:ascii="Arial" w:hAnsi="Arial" w:cs="Arial"/>
          <w:color w:val="000000" w:themeColor="text1"/>
          <w:sz w:val="22"/>
          <w:szCs w:val="22"/>
          <w:lang w:eastAsia="en-US"/>
        </w:rPr>
        <w:t xml:space="preserve"> </w:t>
      </w:r>
      <w:r w:rsidRPr="00A875F0">
        <w:rPr>
          <w:rFonts w:ascii="Arial" w:hAnsi="Arial" w:cs="Arial"/>
          <w:color w:val="000000" w:themeColor="text1"/>
          <w:sz w:val="22"/>
          <w:szCs w:val="22"/>
          <w:lang w:eastAsia="en-US"/>
        </w:rPr>
        <w:t xml:space="preserve">framework identifies </w:t>
      </w:r>
      <w:r w:rsidR="00AC7A19" w:rsidRPr="00AC7A19">
        <w:rPr>
          <w:rFonts w:ascii="Arial" w:hAnsi="Arial" w:cs="Arial"/>
          <w:color w:val="000000" w:themeColor="text1"/>
          <w:sz w:val="22"/>
          <w:szCs w:val="22"/>
          <w:lang w:eastAsia="en-US"/>
        </w:rPr>
        <w:t>four key components of delivering pre-accredited training:</w:t>
      </w:r>
    </w:p>
    <w:p w14:paraId="17D18E7B" w14:textId="77777777" w:rsidR="00AC7A19" w:rsidRPr="00AC7A19" w:rsidRDefault="00AC7A19" w:rsidP="00AC7A19">
      <w:pPr>
        <w:overflowPunct/>
        <w:autoSpaceDE/>
        <w:autoSpaceDN/>
        <w:adjustRightInd/>
        <w:spacing w:line="240" w:lineRule="atLeast"/>
        <w:textAlignment w:val="auto"/>
        <w:rPr>
          <w:rFonts w:ascii="Arial" w:hAnsi="Arial" w:cs="Arial"/>
          <w:color w:val="000000" w:themeColor="text1"/>
          <w:sz w:val="22"/>
          <w:szCs w:val="22"/>
          <w:lang w:eastAsia="en-US"/>
        </w:rPr>
      </w:pPr>
    </w:p>
    <w:p w14:paraId="17D18E7C" w14:textId="77777777" w:rsidR="00AC7A19" w:rsidRPr="00AC7A19" w:rsidRDefault="00AC7A19" w:rsidP="00E6361A">
      <w:pPr>
        <w:numPr>
          <w:ilvl w:val="1"/>
          <w:numId w:val="17"/>
        </w:numPr>
        <w:tabs>
          <w:tab w:val="num" w:pos="1800"/>
        </w:tabs>
        <w:overflowPunct/>
        <w:autoSpaceDE/>
        <w:autoSpaceDN/>
        <w:adjustRightInd/>
        <w:ind w:left="360"/>
        <w:textAlignment w:val="auto"/>
        <w:rPr>
          <w:rFonts w:ascii="Arial" w:hAnsi="Arial" w:cs="Arial"/>
          <w:color w:val="000000" w:themeColor="text1"/>
          <w:sz w:val="22"/>
          <w:szCs w:val="22"/>
          <w:lang w:eastAsia="en-US"/>
        </w:rPr>
      </w:pPr>
      <w:r w:rsidRPr="00AC7A19">
        <w:rPr>
          <w:rFonts w:ascii="Arial" w:hAnsi="Arial" w:cs="Arial"/>
          <w:b/>
          <w:color w:val="000000" w:themeColor="text1"/>
          <w:sz w:val="22"/>
          <w:szCs w:val="22"/>
          <w:lang w:eastAsia="en-US"/>
        </w:rPr>
        <w:t>Outreach / Engagement:</w:t>
      </w:r>
      <w:r w:rsidRPr="00AC7A19">
        <w:rPr>
          <w:rFonts w:ascii="Arial" w:hAnsi="Arial" w:cs="Arial"/>
          <w:color w:val="000000" w:themeColor="text1"/>
          <w:sz w:val="22"/>
          <w:szCs w:val="22"/>
          <w:lang w:eastAsia="en-US"/>
        </w:rPr>
        <w:t xml:space="preserve"> A key part of a successful program lies in the ability to identify and engage disadvantaged persons for participation in education and training;  </w:t>
      </w:r>
    </w:p>
    <w:p w14:paraId="17D18E7D" w14:textId="77777777" w:rsidR="00AC7A19" w:rsidRPr="00AC7A19" w:rsidRDefault="00AC7A19" w:rsidP="00E6361A">
      <w:pPr>
        <w:overflowPunct/>
        <w:autoSpaceDE/>
        <w:autoSpaceDN/>
        <w:adjustRightInd/>
        <w:ind w:left="360"/>
        <w:textAlignment w:val="auto"/>
        <w:rPr>
          <w:rFonts w:ascii="Arial" w:hAnsi="Arial" w:cs="Arial"/>
          <w:color w:val="000000" w:themeColor="text1"/>
          <w:sz w:val="22"/>
          <w:szCs w:val="22"/>
          <w:lang w:eastAsia="en-US"/>
        </w:rPr>
      </w:pPr>
    </w:p>
    <w:p w14:paraId="17D18E7E" w14:textId="77777777" w:rsidR="00AC7A19" w:rsidRPr="00AC7A19" w:rsidRDefault="00AC7A19" w:rsidP="00E6361A">
      <w:pPr>
        <w:numPr>
          <w:ilvl w:val="1"/>
          <w:numId w:val="17"/>
        </w:numPr>
        <w:tabs>
          <w:tab w:val="num" w:pos="1440"/>
        </w:tabs>
        <w:overflowPunct/>
        <w:autoSpaceDE/>
        <w:autoSpaceDN/>
        <w:adjustRightInd/>
        <w:ind w:left="360"/>
        <w:textAlignment w:val="auto"/>
        <w:rPr>
          <w:rFonts w:ascii="Arial" w:hAnsi="Arial" w:cs="Arial"/>
          <w:color w:val="000000" w:themeColor="text1"/>
          <w:sz w:val="22"/>
          <w:szCs w:val="22"/>
          <w:lang w:eastAsia="en-US"/>
        </w:rPr>
      </w:pPr>
      <w:r w:rsidRPr="00AC7A19">
        <w:rPr>
          <w:rFonts w:ascii="Arial" w:hAnsi="Arial" w:cs="Arial"/>
          <w:b/>
          <w:color w:val="000000" w:themeColor="text1"/>
          <w:sz w:val="22"/>
          <w:szCs w:val="22"/>
          <w:lang w:eastAsia="en-US"/>
        </w:rPr>
        <w:lastRenderedPageBreak/>
        <w:t>Learner Support &amp; Wellbeing:</w:t>
      </w:r>
      <w:r w:rsidRPr="00AC7A19">
        <w:rPr>
          <w:rFonts w:ascii="Arial" w:hAnsi="Arial" w:cs="Arial"/>
          <w:color w:val="000000" w:themeColor="text1"/>
          <w:sz w:val="22"/>
          <w:szCs w:val="22"/>
          <w:lang w:eastAsia="en-US"/>
        </w:rPr>
        <w:t xml:space="preserve"> Identifying and acting upon the welfare needs of disadvantaged learners is paramount to any successful program.  Recognising that the sector is dealing with people who have a variety of structural or situational obstacles before them that affect their ability to learn is essential. An effective pre-accredited program must make available the necessary and appropriate learner support and wrap around services for the learners;</w:t>
      </w:r>
    </w:p>
    <w:p w14:paraId="17D18E7F" w14:textId="77777777" w:rsidR="00AC7A19" w:rsidRPr="00AC7A19" w:rsidRDefault="00AC7A19" w:rsidP="00E6361A">
      <w:pPr>
        <w:overflowPunct/>
        <w:autoSpaceDE/>
        <w:autoSpaceDN/>
        <w:adjustRightInd/>
        <w:ind w:left="360"/>
        <w:textAlignment w:val="auto"/>
        <w:rPr>
          <w:rFonts w:ascii="Arial" w:hAnsi="Arial" w:cs="Arial"/>
          <w:b/>
          <w:color w:val="000000" w:themeColor="text1"/>
          <w:sz w:val="22"/>
          <w:szCs w:val="22"/>
          <w:lang w:eastAsia="en-US"/>
        </w:rPr>
      </w:pPr>
    </w:p>
    <w:p w14:paraId="17D18E80" w14:textId="77777777" w:rsidR="00AC7A19" w:rsidRPr="00AC7A19" w:rsidRDefault="00AC7A19" w:rsidP="00E6361A">
      <w:pPr>
        <w:numPr>
          <w:ilvl w:val="1"/>
          <w:numId w:val="17"/>
        </w:numPr>
        <w:tabs>
          <w:tab w:val="num" w:pos="1440"/>
        </w:tabs>
        <w:overflowPunct/>
        <w:autoSpaceDE/>
        <w:autoSpaceDN/>
        <w:adjustRightInd/>
        <w:ind w:left="360"/>
        <w:textAlignment w:val="auto"/>
        <w:rPr>
          <w:rFonts w:ascii="Arial" w:hAnsi="Arial" w:cs="Arial"/>
          <w:color w:val="000000" w:themeColor="text1"/>
          <w:sz w:val="22"/>
          <w:szCs w:val="22"/>
          <w:lang w:eastAsia="en-US"/>
        </w:rPr>
      </w:pPr>
      <w:r w:rsidRPr="00AC7A19">
        <w:rPr>
          <w:rFonts w:ascii="Arial" w:hAnsi="Arial" w:cs="Arial"/>
          <w:b/>
          <w:color w:val="000000" w:themeColor="text1"/>
          <w:sz w:val="22"/>
          <w:szCs w:val="22"/>
          <w:lang w:eastAsia="en-US"/>
        </w:rPr>
        <w:t xml:space="preserve">Andragogy: </w:t>
      </w:r>
      <w:r w:rsidRPr="00AC7A19">
        <w:rPr>
          <w:rFonts w:ascii="Arial" w:hAnsi="Arial" w:cs="Arial"/>
          <w:color w:val="000000" w:themeColor="text1"/>
          <w:sz w:val="22"/>
          <w:szCs w:val="22"/>
          <w:lang w:eastAsia="en-US"/>
        </w:rPr>
        <w:t>This is crucial to the learning gained through the pre-accredited program and the richer the learning, the more meaningful the program.  Engaging andragogy needs be designed with an understanding of what disadvantaged learners require, acknowledging their learning interests and building upon their pre-existing knowledge and skills; and</w:t>
      </w:r>
    </w:p>
    <w:p w14:paraId="17D18E81" w14:textId="77777777" w:rsidR="00AC7A19" w:rsidRPr="00AC7A19" w:rsidRDefault="00AC7A19" w:rsidP="00E6361A">
      <w:pPr>
        <w:overflowPunct/>
        <w:autoSpaceDE/>
        <w:autoSpaceDN/>
        <w:adjustRightInd/>
        <w:ind w:left="360"/>
        <w:textAlignment w:val="auto"/>
        <w:rPr>
          <w:rFonts w:ascii="Arial" w:hAnsi="Arial" w:cs="Arial"/>
          <w:b/>
          <w:color w:val="000000" w:themeColor="text1"/>
          <w:sz w:val="22"/>
          <w:szCs w:val="22"/>
          <w:lang w:eastAsia="en-US"/>
        </w:rPr>
      </w:pPr>
    </w:p>
    <w:p w14:paraId="17D18E82" w14:textId="77777777" w:rsidR="00AC7A19" w:rsidRPr="00AC7A19" w:rsidRDefault="00AC7A19" w:rsidP="00E6361A">
      <w:pPr>
        <w:numPr>
          <w:ilvl w:val="1"/>
          <w:numId w:val="17"/>
        </w:numPr>
        <w:tabs>
          <w:tab w:val="num" w:pos="1440"/>
        </w:tabs>
        <w:overflowPunct/>
        <w:autoSpaceDE/>
        <w:autoSpaceDN/>
        <w:adjustRightInd/>
        <w:ind w:left="360"/>
        <w:textAlignment w:val="auto"/>
        <w:rPr>
          <w:rFonts w:ascii="Arial" w:hAnsi="Arial" w:cs="Arial"/>
          <w:color w:val="000000" w:themeColor="text1"/>
          <w:sz w:val="22"/>
          <w:szCs w:val="22"/>
          <w:lang w:eastAsia="en-US"/>
        </w:rPr>
      </w:pPr>
      <w:r w:rsidRPr="00AC7A19">
        <w:rPr>
          <w:rFonts w:ascii="Arial" w:hAnsi="Arial" w:cs="Arial"/>
          <w:b/>
          <w:color w:val="000000" w:themeColor="text1"/>
          <w:sz w:val="22"/>
          <w:szCs w:val="22"/>
          <w:lang w:eastAsia="en-US"/>
        </w:rPr>
        <w:t>Pathways:</w:t>
      </w:r>
      <w:r w:rsidRPr="00AC7A19">
        <w:rPr>
          <w:rFonts w:ascii="Arial" w:hAnsi="Arial" w:cs="Arial"/>
          <w:color w:val="000000" w:themeColor="text1"/>
          <w:sz w:val="22"/>
          <w:szCs w:val="22"/>
          <w:lang w:eastAsia="en-US"/>
        </w:rPr>
        <w:t xml:space="preserve"> A pre-accredited education program must have the intent of developing skills and capabilities necessary to participate in accredited education and/or employment. </w:t>
      </w:r>
    </w:p>
    <w:p w14:paraId="17D18E83" w14:textId="77777777" w:rsidR="002B0D8C" w:rsidRPr="00A875F0" w:rsidRDefault="002B0D8C" w:rsidP="004912C7">
      <w:pPr>
        <w:rPr>
          <w:rFonts w:ascii="Arial" w:hAnsi="Arial" w:cs="Arial"/>
          <w:sz w:val="22"/>
          <w:szCs w:val="22"/>
        </w:rPr>
      </w:pPr>
    </w:p>
    <w:p w14:paraId="17D18E84" w14:textId="77777777" w:rsidR="00A875F0" w:rsidRPr="00A875F0" w:rsidRDefault="00E6361A"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A875F0">
        <w:rPr>
          <w:rFonts w:ascii="Arial" w:hAnsi="Arial" w:cs="Arial"/>
          <w:b/>
          <w:bCs/>
          <w:color w:val="000000"/>
          <w:sz w:val="22"/>
          <w:szCs w:val="22"/>
          <w:lang w:val="en-GB" w:eastAsia="en-US"/>
        </w:rPr>
        <w:t>Next Steps</w:t>
      </w:r>
    </w:p>
    <w:p w14:paraId="17D18E85" w14:textId="77777777" w:rsidR="00A875F0" w:rsidRPr="00A875F0" w:rsidRDefault="00A875F0"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p>
    <w:p w14:paraId="17D18E86" w14:textId="77777777" w:rsidR="00A875F0" w:rsidRPr="00A875F0" w:rsidRDefault="00E6361A"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A875F0">
        <w:rPr>
          <w:rFonts w:ascii="Arial" w:hAnsi="Arial" w:cs="Arial"/>
          <w:color w:val="000000" w:themeColor="text1"/>
          <w:sz w:val="22"/>
          <w:szCs w:val="22"/>
          <w:lang w:eastAsia="en-US"/>
        </w:rPr>
        <w:t xml:space="preserve">URBIS </w:t>
      </w:r>
      <w:r w:rsidR="00A875F0" w:rsidRPr="00A875F0">
        <w:rPr>
          <w:rFonts w:ascii="Arial" w:hAnsi="Arial" w:cs="Arial"/>
          <w:color w:val="000000" w:themeColor="text1"/>
          <w:sz w:val="22"/>
          <w:szCs w:val="22"/>
          <w:lang w:eastAsia="en-US"/>
        </w:rPr>
        <w:t xml:space="preserve">has been engaged </w:t>
      </w:r>
      <w:r w:rsidRPr="00A875F0">
        <w:rPr>
          <w:rFonts w:ascii="Arial" w:hAnsi="Arial" w:cs="Arial"/>
          <w:color w:val="000000" w:themeColor="text1"/>
          <w:sz w:val="22"/>
          <w:szCs w:val="22"/>
          <w:lang w:eastAsia="en-US"/>
        </w:rPr>
        <w:t xml:space="preserve">to work with you </w:t>
      </w:r>
      <w:r w:rsidR="009707FB" w:rsidRPr="00A875F0">
        <w:rPr>
          <w:rFonts w:ascii="Arial" w:hAnsi="Arial" w:cs="Arial"/>
          <w:color w:val="000000" w:themeColor="text1"/>
          <w:sz w:val="22"/>
          <w:szCs w:val="22"/>
          <w:lang w:eastAsia="en-US"/>
        </w:rPr>
        <w:t>to progress</w:t>
      </w:r>
      <w:r w:rsidR="008117E8" w:rsidRPr="00A875F0">
        <w:rPr>
          <w:rFonts w:ascii="Arial" w:hAnsi="Arial" w:cs="Arial"/>
          <w:color w:val="000000" w:themeColor="text1"/>
          <w:sz w:val="22"/>
          <w:szCs w:val="22"/>
          <w:lang w:eastAsia="en-US"/>
        </w:rPr>
        <w:t xml:space="preserve"> towards the</w:t>
      </w:r>
      <w:r w:rsidRPr="00A875F0">
        <w:rPr>
          <w:rFonts w:ascii="Arial" w:hAnsi="Arial" w:cs="Arial"/>
          <w:color w:val="000000" w:themeColor="text1"/>
          <w:sz w:val="22"/>
          <w:szCs w:val="22"/>
          <w:lang w:eastAsia="en-US"/>
        </w:rPr>
        <w:t xml:space="preserve"> practical implementation of the </w:t>
      </w:r>
      <w:r w:rsidRPr="00AC7A19">
        <w:rPr>
          <w:rFonts w:ascii="Arial" w:hAnsi="Arial" w:cs="Arial"/>
          <w:color w:val="000000"/>
          <w:sz w:val="22"/>
          <w:szCs w:val="22"/>
          <w:lang w:eastAsia="en-US"/>
        </w:rPr>
        <w:t>Outcomes Based Framework for Pre-accredited Training</w:t>
      </w:r>
      <w:r w:rsidRPr="00A875F0">
        <w:rPr>
          <w:rFonts w:ascii="Arial" w:hAnsi="Arial" w:cs="Arial"/>
          <w:color w:val="000000"/>
          <w:sz w:val="22"/>
          <w:szCs w:val="22"/>
          <w:lang w:eastAsia="en-US"/>
        </w:rPr>
        <w:t xml:space="preserve">. </w:t>
      </w:r>
      <w:r w:rsidR="009707FB" w:rsidRPr="00A875F0">
        <w:rPr>
          <w:rFonts w:ascii="Arial" w:hAnsi="Arial" w:cs="Arial"/>
          <w:color w:val="000000"/>
          <w:sz w:val="22"/>
          <w:szCs w:val="22"/>
          <w:lang w:eastAsia="en-US"/>
        </w:rPr>
        <w:t>It</w:t>
      </w:r>
      <w:r w:rsidRPr="00A875F0">
        <w:rPr>
          <w:rFonts w:ascii="Arial" w:hAnsi="Arial" w:cs="Arial"/>
          <w:color w:val="000000"/>
          <w:sz w:val="22"/>
          <w:szCs w:val="22"/>
          <w:lang w:eastAsia="en-US"/>
        </w:rPr>
        <w:t xml:space="preserve"> is </w:t>
      </w:r>
      <w:r w:rsidR="009707FB" w:rsidRPr="00A875F0">
        <w:rPr>
          <w:rFonts w:ascii="Arial" w:hAnsi="Arial" w:cs="Arial"/>
          <w:color w:val="000000"/>
          <w:sz w:val="22"/>
          <w:szCs w:val="22"/>
          <w:lang w:eastAsia="en-US"/>
        </w:rPr>
        <w:t xml:space="preserve">therefore </w:t>
      </w:r>
      <w:r w:rsidRPr="00A875F0">
        <w:rPr>
          <w:rFonts w:ascii="Arial" w:hAnsi="Arial" w:cs="Arial"/>
          <w:color w:val="000000"/>
          <w:sz w:val="22"/>
          <w:szCs w:val="22"/>
          <w:lang w:eastAsia="en-US"/>
        </w:rPr>
        <w:t xml:space="preserve">essential </w:t>
      </w:r>
      <w:r w:rsidR="009707FB" w:rsidRPr="00A875F0">
        <w:rPr>
          <w:rFonts w:ascii="Arial" w:hAnsi="Arial" w:cs="Arial"/>
          <w:color w:val="000000"/>
          <w:sz w:val="22"/>
          <w:szCs w:val="22"/>
          <w:lang w:eastAsia="en-US"/>
        </w:rPr>
        <w:t>to gain your insight and work</w:t>
      </w:r>
      <w:r w:rsidRPr="00A875F0">
        <w:rPr>
          <w:rFonts w:ascii="Arial" w:hAnsi="Arial" w:cs="Arial"/>
          <w:color w:val="000000"/>
          <w:sz w:val="22"/>
          <w:szCs w:val="22"/>
          <w:lang w:eastAsia="en-US"/>
        </w:rPr>
        <w:t xml:space="preserve"> together to improve the </w:t>
      </w:r>
      <w:r w:rsidR="003376AA" w:rsidRPr="00A875F0">
        <w:rPr>
          <w:rFonts w:ascii="Arial" w:hAnsi="Arial" w:cs="Arial"/>
          <w:color w:val="000000"/>
          <w:sz w:val="22"/>
          <w:szCs w:val="22"/>
          <w:lang w:eastAsia="en-US"/>
        </w:rPr>
        <w:t xml:space="preserve">outcomes for some of the most disadvantaged people in our communities. </w:t>
      </w:r>
    </w:p>
    <w:p w14:paraId="17D18E87" w14:textId="77777777" w:rsidR="00A875F0" w:rsidRPr="00A875F0" w:rsidRDefault="00A875F0" w:rsidP="00A875F0">
      <w:pPr>
        <w:tabs>
          <w:tab w:val="left" w:pos="0"/>
          <w:tab w:val="left" w:pos="1080"/>
        </w:tabs>
        <w:overflowPunct/>
        <w:autoSpaceDE/>
        <w:autoSpaceDN/>
        <w:adjustRightInd/>
        <w:ind w:left="-284" w:right="-453"/>
        <w:textAlignment w:val="auto"/>
        <w:rPr>
          <w:rFonts w:ascii="Arial" w:hAnsi="Arial" w:cs="Arial"/>
          <w:color w:val="000000" w:themeColor="text1"/>
          <w:sz w:val="22"/>
          <w:szCs w:val="22"/>
          <w:lang w:eastAsia="en-US"/>
        </w:rPr>
      </w:pPr>
    </w:p>
    <w:p w14:paraId="17D18E88" w14:textId="77777777" w:rsidR="003376AA" w:rsidRPr="00A875F0" w:rsidRDefault="003376AA" w:rsidP="00A875F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A875F0">
        <w:rPr>
          <w:rFonts w:ascii="Arial" w:hAnsi="Arial" w:cs="Arial"/>
          <w:color w:val="000000" w:themeColor="text1"/>
          <w:sz w:val="22"/>
          <w:szCs w:val="22"/>
          <w:lang w:eastAsia="en-US"/>
        </w:rPr>
        <w:t xml:space="preserve">Across February and March 2016, URBIS will work with you to collect your feedback and insight. </w:t>
      </w:r>
      <w:r w:rsidR="008117E8" w:rsidRPr="00A875F0">
        <w:rPr>
          <w:rFonts w:ascii="Arial" w:hAnsi="Arial" w:cs="Arial"/>
          <w:color w:val="000000" w:themeColor="text1"/>
          <w:sz w:val="22"/>
          <w:szCs w:val="22"/>
          <w:lang w:eastAsia="en-US"/>
        </w:rPr>
        <w:t>You will have two opportunities to engage in this process:</w:t>
      </w:r>
    </w:p>
    <w:p w14:paraId="17D18E89" w14:textId="77777777" w:rsidR="003376AA" w:rsidRPr="00A875F0" w:rsidRDefault="003376AA" w:rsidP="003376AA">
      <w:pPr>
        <w:pStyle w:val="ListParagraph"/>
        <w:rPr>
          <w:rFonts w:ascii="Arial" w:hAnsi="Arial" w:cs="Arial"/>
          <w:color w:val="000000" w:themeColor="text1"/>
        </w:rPr>
      </w:pPr>
    </w:p>
    <w:p w14:paraId="17D18E8A" w14:textId="77777777" w:rsidR="003376AA" w:rsidRPr="00A875F0" w:rsidRDefault="003376AA" w:rsidP="003376AA">
      <w:pPr>
        <w:pStyle w:val="ListParagraph"/>
        <w:numPr>
          <w:ilvl w:val="0"/>
          <w:numId w:val="23"/>
        </w:numPr>
        <w:spacing w:line="240" w:lineRule="atLeast"/>
        <w:rPr>
          <w:rFonts w:ascii="Arial" w:hAnsi="Arial" w:cs="Arial"/>
          <w:color w:val="000000" w:themeColor="text1"/>
        </w:rPr>
      </w:pPr>
      <w:r w:rsidRPr="00A875F0">
        <w:rPr>
          <w:rFonts w:ascii="Arial" w:hAnsi="Arial" w:cs="Arial"/>
          <w:color w:val="000000" w:themeColor="text1"/>
        </w:rPr>
        <w:t>Online Survey available to all LLOs (more details will be available shortly); and</w:t>
      </w:r>
    </w:p>
    <w:p w14:paraId="17D18E8B" w14:textId="77777777" w:rsidR="00A875F0" w:rsidRPr="00A875F0" w:rsidRDefault="003376AA" w:rsidP="00A875F0">
      <w:pPr>
        <w:pStyle w:val="ListParagraph"/>
        <w:numPr>
          <w:ilvl w:val="0"/>
          <w:numId w:val="23"/>
        </w:numPr>
        <w:spacing w:line="240" w:lineRule="atLeast"/>
        <w:rPr>
          <w:rFonts w:ascii="Arial" w:hAnsi="Arial" w:cs="Arial"/>
          <w:color w:val="000000" w:themeColor="text1"/>
        </w:rPr>
      </w:pPr>
      <w:r w:rsidRPr="00A875F0">
        <w:rPr>
          <w:rFonts w:ascii="Arial" w:hAnsi="Arial" w:cs="Arial"/>
          <w:color w:val="000000" w:themeColor="text1"/>
        </w:rPr>
        <w:t>Onsite consultations (with your cooperation and support, URBIS will visit up to 80 randomly selected LLOs across the four regions to obtain your insight and feedback</w:t>
      </w:r>
      <w:r w:rsidR="008117E8" w:rsidRPr="00A875F0">
        <w:rPr>
          <w:rFonts w:ascii="Arial" w:hAnsi="Arial" w:cs="Arial"/>
          <w:color w:val="000000" w:themeColor="text1"/>
        </w:rPr>
        <w:t>)</w:t>
      </w:r>
      <w:r w:rsidRPr="00A875F0">
        <w:rPr>
          <w:rFonts w:ascii="Arial" w:hAnsi="Arial" w:cs="Arial"/>
          <w:color w:val="000000" w:themeColor="text1"/>
        </w:rPr>
        <w:t>.</w:t>
      </w:r>
    </w:p>
    <w:p w14:paraId="17D18E8C" w14:textId="77777777" w:rsidR="00A875F0" w:rsidRPr="00A875F0" w:rsidRDefault="00A875F0" w:rsidP="00A875F0">
      <w:pPr>
        <w:pStyle w:val="ListParagraph"/>
        <w:spacing w:line="240" w:lineRule="atLeast"/>
        <w:ind w:left="360"/>
        <w:rPr>
          <w:rFonts w:ascii="Arial" w:hAnsi="Arial" w:cs="Arial"/>
          <w:color w:val="000000" w:themeColor="text1"/>
        </w:rPr>
      </w:pPr>
    </w:p>
    <w:p w14:paraId="17D18E8D" w14:textId="1D32C029" w:rsidR="00A875F0" w:rsidRPr="00A875F0" w:rsidRDefault="003376AA" w:rsidP="00A875F0">
      <w:pPr>
        <w:pStyle w:val="ListParagraph"/>
        <w:spacing w:line="240" w:lineRule="atLeast"/>
        <w:ind w:left="-284"/>
        <w:rPr>
          <w:rFonts w:ascii="Arial" w:hAnsi="Arial" w:cs="Arial"/>
          <w:color w:val="000000"/>
        </w:rPr>
      </w:pPr>
      <w:r w:rsidRPr="00A875F0">
        <w:rPr>
          <w:rFonts w:ascii="Arial" w:hAnsi="Arial" w:cs="Arial"/>
          <w:color w:val="000000" w:themeColor="text1"/>
        </w:rPr>
        <w:t xml:space="preserve">The collected feedback and insight will be provided back to </w:t>
      </w:r>
      <w:r w:rsidR="00A875F0" w:rsidRPr="00A875F0">
        <w:rPr>
          <w:rFonts w:ascii="Arial" w:hAnsi="Arial" w:cs="Arial"/>
          <w:color w:val="000000" w:themeColor="text1"/>
        </w:rPr>
        <w:t>the ACFE Board in May 201</w:t>
      </w:r>
      <w:r w:rsidR="00E2332F">
        <w:rPr>
          <w:rFonts w:ascii="Arial" w:hAnsi="Arial" w:cs="Arial"/>
          <w:color w:val="000000" w:themeColor="text1"/>
        </w:rPr>
        <w:t>6</w:t>
      </w:r>
      <w:r w:rsidRPr="00A875F0">
        <w:rPr>
          <w:rFonts w:ascii="Arial" w:hAnsi="Arial" w:cs="Arial"/>
          <w:color w:val="000000" w:themeColor="text1"/>
        </w:rPr>
        <w:t xml:space="preserve"> in the form of recommendations in implementing the </w:t>
      </w:r>
      <w:r w:rsidRPr="00A875F0">
        <w:rPr>
          <w:rFonts w:ascii="Arial" w:hAnsi="Arial" w:cs="Arial"/>
          <w:color w:val="000000"/>
        </w:rPr>
        <w:t>Outcomes Based Framework for Pre-accredited Training</w:t>
      </w:r>
      <w:r w:rsidR="00A875F0" w:rsidRPr="00A875F0">
        <w:rPr>
          <w:rFonts w:ascii="Arial" w:hAnsi="Arial" w:cs="Arial"/>
          <w:color w:val="000000"/>
        </w:rPr>
        <w:t>. This will be shared with the LLOs</w:t>
      </w:r>
      <w:r w:rsidRPr="00A875F0">
        <w:rPr>
          <w:rFonts w:ascii="Arial" w:hAnsi="Arial" w:cs="Arial"/>
          <w:color w:val="000000"/>
        </w:rPr>
        <w:t xml:space="preserve"> in June 2016.</w:t>
      </w:r>
    </w:p>
    <w:p w14:paraId="17D18E8E" w14:textId="77777777" w:rsidR="00A875F0" w:rsidRPr="00A875F0" w:rsidRDefault="00A875F0" w:rsidP="00A875F0">
      <w:pPr>
        <w:pStyle w:val="ListParagraph"/>
        <w:spacing w:line="240" w:lineRule="atLeast"/>
        <w:ind w:left="-284"/>
        <w:rPr>
          <w:rFonts w:ascii="Arial" w:hAnsi="Arial" w:cs="Arial"/>
          <w:color w:val="000000"/>
        </w:rPr>
      </w:pPr>
    </w:p>
    <w:p w14:paraId="17D18E8F" w14:textId="77777777" w:rsidR="00A875F0" w:rsidRPr="00A875F0" w:rsidRDefault="003376AA" w:rsidP="00A875F0">
      <w:pPr>
        <w:pStyle w:val="ListParagraph"/>
        <w:spacing w:line="240" w:lineRule="atLeast"/>
        <w:ind w:left="-284"/>
        <w:rPr>
          <w:rFonts w:ascii="Arial" w:hAnsi="Arial" w:cs="Arial"/>
          <w:color w:val="000000"/>
        </w:rPr>
      </w:pPr>
      <w:r w:rsidRPr="00A875F0">
        <w:rPr>
          <w:rFonts w:ascii="Arial" w:hAnsi="Arial" w:cs="Arial"/>
          <w:color w:val="000000" w:themeColor="text1"/>
        </w:rPr>
        <w:t xml:space="preserve">We hope you will provide the same enthusiasm and engagement as you did in the July 2015 </w:t>
      </w:r>
      <w:r w:rsidR="008117E8" w:rsidRPr="00A875F0">
        <w:rPr>
          <w:rFonts w:ascii="Arial" w:hAnsi="Arial" w:cs="Arial"/>
          <w:color w:val="000000" w:themeColor="text1"/>
        </w:rPr>
        <w:t xml:space="preserve">Provider </w:t>
      </w:r>
      <w:r w:rsidRPr="00A875F0">
        <w:rPr>
          <w:rFonts w:ascii="Arial" w:hAnsi="Arial" w:cs="Arial"/>
          <w:color w:val="000000" w:themeColor="text1"/>
        </w:rPr>
        <w:t xml:space="preserve">Forums in providing feedback and working towards the implementation the </w:t>
      </w:r>
      <w:r w:rsidRPr="00AC7A19">
        <w:rPr>
          <w:rFonts w:ascii="Arial" w:hAnsi="Arial" w:cs="Arial"/>
          <w:color w:val="000000"/>
        </w:rPr>
        <w:t>Outcomes Based Framework for Pre-accredited Training</w:t>
      </w:r>
      <w:r w:rsidR="008D6972" w:rsidRPr="00A875F0">
        <w:rPr>
          <w:rFonts w:ascii="Arial" w:hAnsi="Arial" w:cs="Arial"/>
          <w:color w:val="000000"/>
        </w:rPr>
        <w:t xml:space="preserve"> that can improve the lives of disadvantaged people our communities.</w:t>
      </w:r>
    </w:p>
    <w:p w14:paraId="17D18E90" w14:textId="77777777" w:rsidR="00A875F0" w:rsidRPr="00A875F0" w:rsidRDefault="00A875F0" w:rsidP="00A875F0">
      <w:pPr>
        <w:pStyle w:val="ListParagraph"/>
        <w:spacing w:line="240" w:lineRule="atLeast"/>
        <w:ind w:left="-284"/>
        <w:rPr>
          <w:rFonts w:ascii="Arial" w:hAnsi="Arial" w:cs="Arial"/>
          <w:color w:val="000000" w:themeColor="text1"/>
        </w:rPr>
      </w:pPr>
    </w:p>
    <w:p w14:paraId="17D18E91" w14:textId="77777777" w:rsidR="00E6361A" w:rsidRPr="00A875F0" w:rsidRDefault="008D6972" w:rsidP="00A875F0">
      <w:pPr>
        <w:pStyle w:val="ListParagraph"/>
        <w:spacing w:line="240" w:lineRule="atLeast"/>
        <w:ind w:left="-284"/>
        <w:rPr>
          <w:rFonts w:ascii="Arial" w:hAnsi="Arial" w:cs="Arial"/>
          <w:color w:val="000000" w:themeColor="text1"/>
        </w:rPr>
      </w:pPr>
      <w:r w:rsidRPr="00A875F0">
        <w:rPr>
          <w:rFonts w:ascii="Arial" w:hAnsi="Arial" w:cs="Arial"/>
          <w:color w:val="000000" w:themeColor="text1"/>
        </w:rPr>
        <w:t xml:space="preserve">You will be contacted shortly to participate in the consultation process. </w:t>
      </w:r>
    </w:p>
    <w:p w14:paraId="17D18E92" w14:textId="77777777" w:rsidR="00695A38" w:rsidRPr="00A875F0" w:rsidRDefault="002B0D8C" w:rsidP="009707FB">
      <w:pPr>
        <w:shd w:val="clear" w:color="auto" w:fill="FFFFFF"/>
        <w:ind w:left="-284"/>
        <w:rPr>
          <w:rFonts w:ascii="Arial" w:hAnsi="Arial" w:cs="Arial"/>
          <w:color w:val="0000FF"/>
          <w:sz w:val="22"/>
          <w:szCs w:val="22"/>
          <w:u w:val="single"/>
        </w:rPr>
      </w:pPr>
      <w:r w:rsidRPr="00A875F0">
        <w:rPr>
          <w:rFonts w:ascii="Arial" w:hAnsi="Arial" w:cs="Arial"/>
          <w:sz w:val="22"/>
          <w:szCs w:val="22"/>
        </w:rPr>
        <w:t xml:space="preserve">Queries about the </w:t>
      </w:r>
      <w:r w:rsidR="004912C7" w:rsidRPr="00A875F0">
        <w:rPr>
          <w:rFonts w:ascii="Arial" w:hAnsi="Arial" w:cs="Arial"/>
          <w:color w:val="000000"/>
          <w:sz w:val="22"/>
          <w:szCs w:val="22"/>
          <w:lang w:val="en-GB" w:eastAsia="en-US"/>
        </w:rPr>
        <w:t>Pre-accredited Training Project</w:t>
      </w:r>
      <w:r w:rsidR="004912C7" w:rsidRPr="00A875F0">
        <w:rPr>
          <w:rFonts w:ascii="Arial" w:hAnsi="Arial" w:cs="Arial"/>
          <w:i/>
          <w:color w:val="000000"/>
          <w:sz w:val="22"/>
          <w:szCs w:val="22"/>
          <w:lang w:val="en-GB" w:eastAsia="en-US"/>
        </w:rPr>
        <w:t xml:space="preserve"> </w:t>
      </w:r>
      <w:r w:rsidRPr="00A875F0">
        <w:rPr>
          <w:rFonts w:ascii="Arial" w:hAnsi="Arial" w:cs="Arial"/>
          <w:sz w:val="22"/>
          <w:szCs w:val="22"/>
        </w:rPr>
        <w:t xml:space="preserve">should be addressed to your Regional Office or via email to </w:t>
      </w:r>
      <w:hyperlink r:id="rId11" w:history="1">
        <w:r w:rsidRPr="00A875F0">
          <w:rPr>
            <w:rStyle w:val="Hyperlink"/>
            <w:rFonts w:ascii="Arial" w:hAnsi="Arial" w:cs="Arial"/>
            <w:sz w:val="22"/>
            <w:szCs w:val="22"/>
          </w:rPr>
          <w:t>acfe@edumail.vic.gov.au</w:t>
        </w:r>
      </w:hyperlink>
      <w:r w:rsidR="009707FB" w:rsidRPr="00A875F0">
        <w:rPr>
          <w:rStyle w:val="Hyperlink"/>
          <w:rFonts w:ascii="Arial" w:hAnsi="Arial" w:cs="Arial"/>
          <w:sz w:val="22"/>
          <w:szCs w:val="22"/>
        </w:rPr>
        <w:t xml:space="preserve">. </w:t>
      </w:r>
      <w:r w:rsidR="00695A38" w:rsidRPr="00A875F0">
        <w:rPr>
          <w:rFonts w:ascii="Arial" w:hAnsi="Arial" w:cs="Arial"/>
          <w:sz w:val="22"/>
          <w:szCs w:val="22"/>
        </w:rPr>
        <w:t>Attachments including further information to this Memo can be found at:</w:t>
      </w:r>
    </w:p>
    <w:sectPr w:rsidR="00695A38" w:rsidRPr="00A875F0" w:rsidSect="00A2083F">
      <w:footerReference w:type="first" r:id="rId12"/>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8E97" w14:textId="77777777" w:rsidR="00376AE6" w:rsidRDefault="00376AE6" w:rsidP="00846881">
      <w:r>
        <w:separator/>
      </w:r>
    </w:p>
  </w:endnote>
  <w:endnote w:type="continuationSeparator" w:id="0">
    <w:p w14:paraId="17D18E98" w14:textId="77777777" w:rsidR="00376AE6" w:rsidRDefault="00376AE6"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18E99" w14:textId="77777777" w:rsidR="006834B9" w:rsidRPr="009D5D01" w:rsidRDefault="006834B9"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E2332F">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17D18E9A" w14:textId="77777777" w:rsidR="006834B9" w:rsidRDefault="00683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18E95" w14:textId="77777777" w:rsidR="00376AE6" w:rsidRDefault="00376AE6" w:rsidP="00846881">
      <w:r>
        <w:separator/>
      </w:r>
    </w:p>
  </w:footnote>
  <w:footnote w:type="continuationSeparator" w:id="0">
    <w:p w14:paraId="17D18E96" w14:textId="77777777" w:rsidR="00376AE6" w:rsidRDefault="00376AE6"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F31876"/>
    <w:multiLevelType w:val="hybridMultilevel"/>
    <w:tmpl w:val="5802C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E723212"/>
    <w:multiLevelType w:val="multilevel"/>
    <w:tmpl w:val="1CC2A658"/>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right"/>
      <w:pPr>
        <w:tabs>
          <w:tab w:val="num" w:pos="1080"/>
        </w:tabs>
        <w:ind w:left="1080" w:hanging="360"/>
      </w:pPr>
      <w:rPr>
        <w:rFonts w:hint="default"/>
        <w:b w:val="0"/>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47D7AE4"/>
    <w:multiLevelType w:val="hybridMultilevel"/>
    <w:tmpl w:val="9BA0C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8">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8BA7D5C"/>
    <w:multiLevelType w:val="hybridMultilevel"/>
    <w:tmpl w:val="01C89056"/>
    <w:lvl w:ilvl="0" w:tplc="0C090009">
      <w:start w:val="1"/>
      <w:numFmt w:val="bullet"/>
      <w:lvlText w:val=""/>
      <w:lvlJc w:val="left"/>
      <w:pPr>
        <w:ind w:left="1440" w:hanging="360"/>
      </w:pPr>
      <w:rPr>
        <w:rFonts w:ascii="Wingdings" w:hAnsi="Wingdings" w:hint="default"/>
        <w:color w:val="auto"/>
      </w:rPr>
    </w:lvl>
    <w:lvl w:ilvl="1" w:tplc="0C090009">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C680F7E"/>
    <w:multiLevelType w:val="hybridMultilevel"/>
    <w:tmpl w:val="62C23F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3">
    <w:nsid w:val="4C563DCE"/>
    <w:multiLevelType w:val="hybridMultilevel"/>
    <w:tmpl w:val="77DEEC6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5">
    <w:nsid w:val="4EEB5D4B"/>
    <w:multiLevelType w:val="multilevel"/>
    <w:tmpl w:val="9F0885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val="0"/>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1B6589"/>
    <w:multiLevelType w:val="hybridMultilevel"/>
    <w:tmpl w:val="B6B61CD4"/>
    <w:lvl w:ilvl="0" w:tplc="0C090005">
      <w:start w:val="1"/>
      <w:numFmt w:val="bullet"/>
      <w:lvlText w:val=""/>
      <w:lvlJc w:val="left"/>
      <w:pPr>
        <w:ind w:left="1191" w:hanging="360"/>
      </w:pPr>
      <w:rPr>
        <w:rFonts w:ascii="Wingdings" w:hAnsi="Wingdings" w:hint="default"/>
      </w:rPr>
    </w:lvl>
    <w:lvl w:ilvl="1" w:tplc="0C09001B">
      <w:start w:val="1"/>
      <w:numFmt w:val="lowerRoman"/>
      <w:lvlText w:val="%2."/>
      <w:lvlJc w:val="right"/>
      <w:pPr>
        <w:ind w:left="1911" w:hanging="360"/>
      </w:pPr>
      <w:rPr>
        <w:rFonts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9">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DE708F2"/>
    <w:multiLevelType w:val="hybridMultilevel"/>
    <w:tmpl w:val="102E34FA"/>
    <w:lvl w:ilvl="0" w:tplc="B4909CB0">
      <w:start w:val="1"/>
      <w:numFmt w:val="decimal"/>
      <w:lvlText w:val="%1)"/>
      <w:lvlJc w:val="left"/>
      <w:pPr>
        <w:ind w:left="-3129" w:hanging="360"/>
      </w:pPr>
      <w:rPr>
        <w:rFonts w:hint="default"/>
        <w:b w:val="0"/>
      </w:rPr>
    </w:lvl>
    <w:lvl w:ilvl="1" w:tplc="0C090003">
      <w:start w:val="1"/>
      <w:numFmt w:val="bullet"/>
      <w:lvlText w:val="o"/>
      <w:lvlJc w:val="left"/>
      <w:pPr>
        <w:ind w:left="-240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969" w:hanging="360"/>
      </w:pPr>
      <w:rPr>
        <w:rFonts w:ascii="Symbol" w:hAnsi="Symbol" w:hint="default"/>
      </w:rPr>
    </w:lvl>
    <w:lvl w:ilvl="4" w:tplc="0C090003" w:tentative="1">
      <w:start w:val="1"/>
      <w:numFmt w:val="bullet"/>
      <w:lvlText w:val="o"/>
      <w:lvlJc w:val="left"/>
      <w:pPr>
        <w:ind w:left="-249" w:hanging="360"/>
      </w:pPr>
      <w:rPr>
        <w:rFonts w:ascii="Courier New" w:hAnsi="Courier New" w:cs="Courier New" w:hint="default"/>
      </w:rPr>
    </w:lvl>
    <w:lvl w:ilvl="5" w:tplc="0C090005" w:tentative="1">
      <w:start w:val="1"/>
      <w:numFmt w:val="bullet"/>
      <w:lvlText w:val=""/>
      <w:lvlJc w:val="left"/>
      <w:pPr>
        <w:ind w:left="471" w:hanging="360"/>
      </w:pPr>
      <w:rPr>
        <w:rFonts w:ascii="Wingdings" w:hAnsi="Wingdings" w:hint="default"/>
      </w:rPr>
    </w:lvl>
    <w:lvl w:ilvl="6" w:tplc="0C090001" w:tentative="1">
      <w:start w:val="1"/>
      <w:numFmt w:val="bullet"/>
      <w:lvlText w:val=""/>
      <w:lvlJc w:val="left"/>
      <w:pPr>
        <w:ind w:left="1191" w:hanging="360"/>
      </w:pPr>
      <w:rPr>
        <w:rFonts w:ascii="Symbol" w:hAnsi="Symbol" w:hint="default"/>
      </w:rPr>
    </w:lvl>
    <w:lvl w:ilvl="7" w:tplc="0C090003" w:tentative="1">
      <w:start w:val="1"/>
      <w:numFmt w:val="bullet"/>
      <w:lvlText w:val="o"/>
      <w:lvlJc w:val="left"/>
      <w:pPr>
        <w:ind w:left="1911" w:hanging="360"/>
      </w:pPr>
      <w:rPr>
        <w:rFonts w:ascii="Courier New" w:hAnsi="Courier New" w:cs="Courier New" w:hint="default"/>
      </w:rPr>
    </w:lvl>
    <w:lvl w:ilvl="8" w:tplc="0C090005" w:tentative="1">
      <w:start w:val="1"/>
      <w:numFmt w:val="bullet"/>
      <w:lvlText w:val=""/>
      <w:lvlJc w:val="left"/>
      <w:pPr>
        <w:ind w:left="2631" w:hanging="360"/>
      </w:pPr>
      <w:rPr>
        <w:rFonts w:ascii="Wingdings" w:hAnsi="Wingdings" w:hint="default"/>
      </w:rPr>
    </w:lvl>
  </w:abstractNum>
  <w:abstractNum w:abstractNumId="22">
    <w:nsid w:val="75273522"/>
    <w:multiLevelType w:val="multilevel"/>
    <w:tmpl w:val="9F0885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val="0"/>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0"/>
  </w:num>
  <w:num w:numId="2">
    <w:abstractNumId w:val="2"/>
  </w:num>
  <w:num w:numId="3">
    <w:abstractNumId w:val="0"/>
  </w:num>
  <w:num w:numId="4">
    <w:abstractNumId w:val="16"/>
  </w:num>
  <w:num w:numId="5">
    <w:abstractNumId w:val="1"/>
  </w:num>
  <w:num w:numId="6">
    <w:abstractNumId w:val="14"/>
  </w:num>
  <w:num w:numId="7">
    <w:abstractNumId w:val="7"/>
  </w:num>
  <w:num w:numId="8">
    <w:abstractNumId w:val="19"/>
  </w:num>
  <w:num w:numId="9">
    <w:abstractNumId w:val="12"/>
  </w:num>
  <w:num w:numId="10">
    <w:abstractNumId w:val="9"/>
  </w:num>
  <w:num w:numId="11">
    <w:abstractNumId w:val="8"/>
  </w:num>
  <w:num w:numId="12">
    <w:abstractNumId w:val="3"/>
  </w:num>
  <w:num w:numId="13">
    <w:abstractNumId w:val="17"/>
  </w:num>
  <w:num w:numId="14">
    <w:abstractNumId w:val="13"/>
  </w:num>
  <w:num w:numId="15">
    <w:abstractNumId w:val="21"/>
  </w:num>
  <w:num w:numId="16">
    <w:abstractNumId w:val="18"/>
  </w:num>
  <w:num w:numId="17">
    <w:abstractNumId w:val="15"/>
  </w:num>
  <w:num w:numId="18">
    <w:abstractNumId w:val="10"/>
  </w:num>
  <w:num w:numId="19">
    <w:abstractNumId w:val="5"/>
  </w:num>
  <w:num w:numId="20">
    <w:abstractNumId w:val="6"/>
  </w:num>
  <w:num w:numId="21">
    <w:abstractNumId w:val="1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60214"/>
    <w:rsid w:val="00060EA4"/>
    <w:rsid w:val="000701E5"/>
    <w:rsid w:val="0008021C"/>
    <w:rsid w:val="000860FE"/>
    <w:rsid w:val="000901F6"/>
    <w:rsid w:val="00095999"/>
    <w:rsid w:val="000A28AF"/>
    <w:rsid w:val="000A2D0F"/>
    <w:rsid w:val="000C3753"/>
    <w:rsid w:val="000C782C"/>
    <w:rsid w:val="000F331C"/>
    <w:rsid w:val="00105130"/>
    <w:rsid w:val="001079BD"/>
    <w:rsid w:val="001214D4"/>
    <w:rsid w:val="00125617"/>
    <w:rsid w:val="001411A4"/>
    <w:rsid w:val="00172FC1"/>
    <w:rsid w:val="001747B9"/>
    <w:rsid w:val="00181F47"/>
    <w:rsid w:val="001C0117"/>
    <w:rsid w:val="001C4930"/>
    <w:rsid w:val="001D2F77"/>
    <w:rsid w:val="00206E94"/>
    <w:rsid w:val="00213CB1"/>
    <w:rsid w:val="00234DCA"/>
    <w:rsid w:val="00241DCD"/>
    <w:rsid w:val="00264866"/>
    <w:rsid w:val="00282452"/>
    <w:rsid w:val="002831C1"/>
    <w:rsid w:val="00283853"/>
    <w:rsid w:val="00284B19"/>
    <w:rsid w:val="002A24E2"/>
    <w:rsid w:val="002B0D8C"/>
    <w:rsid w:val="003376AA"/>
    <w:rsid w:val="00340366"/>
    <w:rsid w:val="00352C50"/>
    <w:rsid w:val="00376AE6"/>
    <w:rsid w:val="00384947"/>
    <w:rsid w:val="003A55FA"/>
    <w:rsid w:val="003B1913"/>
    <w:rsid w:val="003B7B63"/>
    <w:rsid w:val="003C61BE"/>
    <w:rsid w:val="003D454C"/>
    <w:rsid w:val="003F0B63"/>
    <w:rsid w:val="003F3D59"/>
    <w:rsid w:val="003F640F"/>
    <w:rsid w:val="00406747"/>
    <w:rsid w:val="004304A3"/>
    <w:rsid w:val="00453CAD"/>
    <w:rsid w:val="004604A8"/>
    <w:rsid w:val="0048144F"/>
    <w:rsid w:val="004820D2"/>
    <w:rsid w:val="004912C7"/>
    <w:rsid w:val="004B182C"/>
    <w:rsid w:val="004C32C0"/>
    <w:rsid w:val="004C7772"/>
    <w:rsid w:val="004E42D2"/>
    <w:rsid w:val="00505EC2"/>
    <w:rsid w:val="00506F42"/>
    <w:rsid w:val="00540C9F"/>
    <w:rsid w:val="005543E8"/>
    <w:rsid w:val="00583630"/>
    <w:rsid w:val="00590B75"/>
    <w:rsid w:val="005A3DD4"/>
    <w:rsid w:val="005B0C4F"/>
    <w:rsid w:val="005B4815"/>
    <w:rsid w:val="005E1085"/>
    <w:rsid w:val="005F153D"/>
    <w:rsid w:val="006254CC"/>
    <w:rsid w:val="00626260"/>
    <w:rsid w:val="0063160B"/>
    <w:rsid w:val="006344F3"/>
    <w:rsid w:val="006409D9"/>
    <w:rsid w:val="00651785"/>
    <w:rsid w:val="006834B9"/>
    <w:rsid w:val="00687039"/>
    <w:rsid w:val="006935A8"/>
    <w:rsid w:val="00695A38"/>
    <w:rsid w:val="00696854"/>
    <w:rsid w:val="006A1696"/>
    <w:rsid w:val="006A5387"/>
    <w:rsid w:val="006D4561"/>
    <w:rsid w:val="006F4F04"/>
    <w:rsid w:val="00717852"/>
    <w:rsid w:val="007602BC"/>
    <w:rsid w:val="0076398D"/>
    <w:rsid w:val="00764A0A"/>
    <w:rsid w:val="00770AF9"/>
    <w:rsid w:val="007716FE"/>
    <w:rsid w:val="00772628"/>
    <w:rsid w:val="00790C20"/>
    <w:rsid w:val="007951E1"/>
    <w:rsid w:val="007A3F91"/>
    <w:rsid w:val="007E59F5"/>
    <w:rsid w:val="008069D3"/>
    <w:rsid w:val="008117E8"/>
    <w:rsid w:val="00821C8E"/>
    <w:rsid w:val="008317C7"/>
    <w:rsid w:val="00846881"/>
    <w:rsid w:val="00852CEC"/>
    <w:rsid w:val="00865959"/>
    <w:rsid w:val="00867D3A"/>
    <w:rsid w:val="00880ACA"/>
    <w:rsid w:val="0089186A"/>
    <w:rsid w:val="008D6972"/>
    <w:rsid w:val="008E2680"/>
    <w:rsid w:val="008E2DD6"/>
    <w:rsid w:val="008E53DE"/>
    <w:rsid w:val="008F3646"/>
    <w:rsid w:val="00901E7E"/>
    <w:rsid w:val="00903B41"/>
    <w:rsid w:val="00933C17"/>
    <w:rsid w:val="00965E53"/>
    <w:rsid w:val="009706F1"/>
    <w:rsid w:val="009707FB"/>
    <w:rsid w:val="009843BA"/>
    <w:rsid w:val="0099526E"/>
    <w:rsid w:val="00997A25"/>
    <w:rsid w:val="009C7B4C"/>
    <w:rsid w:val="009D54D0"/>
    <w:rsid w:val="009D5D01"/>
    <w:rsid w:val="009E3636"/>
    <w:rsid w:val="00A011F2"/>
    <w:rsid w:val="00A14B2D"/>
    <w:rsid w:val="00A2083F"/>
    <w:rsid w:val="00A24A30"/>
    <w:rsid w:val="00A42AE7"/>
    <w:rsid w:val="00A83FB3"/>
    <w:rsid w:val="00A875F0"/>
    <w:rsid w:val="00A9135E"/>
    <w:rsid w:val="00AC4912"/>
    <w:rsid w:val="00AC7A19"/>
    <w:rsid w:val="00AD0AF3"/>
    <w:rsid w:val="00AE7863"/>
    <w:rsid w:val="00AF0514"/>
    <w:rsid w:val="00AF202B"/>
    <w:rsid w:val="00B03E5D"/>
    <w:rsid w:val="00B27374"/>
    <w:rsid w:val="00B33E4F"/>
    <w:rsid w:val="00B41E45"/>
    <w:rsid w:val="00B50E7E"/>
    <w:rsid w:val="00B5136F"/>
    <w:rsid w:val="00B520A5"/>
    <w:rsid w:val="00B632F5"/>
    <w:rsid w:val="00BB1A76"/>
    <w:rsid w:val="00BB4A46"/>
    <w:rsid w:val="00C1248F"/>
    <w:rsid w:val="00C151BB"/>
    <w:rsid w:val="00C373FC"/>
    <w:rsid w:val="00C6609C"/>
    <w:rsid w:val="00C75A39"/>
    <w:rsid w:val="00C83B90"/>
    <w:rsid w:val="00CA0D2E"/>
    <w:rsid w:val="00CB16A1"/>
    <w:rsid w:val="00CB3905"/>
    <w:rsid w:val="00CD0632"/>
    <w:rsid w:val="00CE69B8"/>
    <w:rsid w:val="00CF6891"/>
    <w:rsid w:val="00D33418"/>
    <w:rsid w:val="00D53A53"/>
    <w:rsid w:val="00D63493"/>
    <w:rsid w:val="00D728F9"/>
    <w:rsid w:val="00D754C5"/>
    <w:rsid w:val="00DD6095"/>
    <w:rsid w:val="00DD6855"/>
    <w:rsid w:val="00DE516F"/>
    <w:rsid w:val="00DE5194"/>
    <w:rsid w:val="00DF7D6D"/>
    <w:rsid w:val="00E2332F"/>
    <w:rsid w:val="00E320A4"/>
    <w:rsid w:val="00E40C35"/>
    <w:rsid w:val="00E6361A"/>
    <w:rsid w:val="00E91E6B"/>
    <w:rsid w:val="00EE4BD9"/>
    <w:rsid w:val="00EE5E95"/>
    <w:rsid w:val="00EE657D"/>
    <w:rsid w:val="00F11CAC"/>
    <w:rsid w:val="00F17667"/>
    <w:rsid w:val="00F21DD1"/>
    <w:rsid w:val="00F24B4E"/>
    <w:rsid w:val="00F30F82"/>
    <w:rsid w:val="00F343D3"/>
    <w:rsid w:val="00F619C4"/>
    <w:rsid w:val="00F8781E"/>
    <w:rsid w:val="00FC6923"/>
    <w:rsid w:val="00FC705E"/>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1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972"/>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4820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972"/>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482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cfe@edumail.vic.gov.a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A1253-0F91-475B-945A-9EF41AFA9604}"/>
</file>

<file path=customXml/itemProps2.xml><?xml version="1.0" encoding="utf-8"?>
<ds:datastoreItem xmlns:ds="http://schemas.openxmlformats.org/officeDocument/2006/customXml" ds:itemID="{EA8236C4-1550-4328-A6DB-15412F7C1B46}"/>
</file>

<file path=customXml/itemProps3.xml><?xml version="1.0" encoding="utf-8"?>
<ds:datastoreItem xmlns:ds="http://schemas.openxmlformats.org/officeDocument/2006/customXml" ds:itemID="{B0101465-40F4-4758-8600-59FD6B266481}"/>
</file>

<file path=docProps/app.xml><?xml version="1.0" encoding="utf-8"?>
<Properties xmlns="http://schemas.openxmlformats.org/officeDocument/2006/extended-properties" xmlns:vt="http://schemas.openxmlformats.org/officeDocument/2006/docPropsVTypes">
  <Template>Memo - HESG Memorandum.dot</Template>
  <TotalTime>95</TotalTime>
  <Pages>2</Pages>
  <Words>665</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Family Learning Support Program reminder</vt:lpstr>
    </vt:vector>
  </TitlesOfParts>
  <Company>Dept. Of Education and Training (DE&amp;T)</Company>
  <LinksUpToDate>false</LinksUpToDate>
  <CharactersWithSpaces>4655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Pre-accredited Training Project</dc:title>
  <dc:creator>08306670</dc:creator>
  <cp:lastModifiedBy>Morrow, Jackie A</cp:lastModifiedBy>
  <cp:revision>8</cp:revision>
  <cp:lastPrinted>2016-02-02T01:22:00Z</cp:lastPrinted>
  <dcterms:created xsi:type="dcterms:W3CDTF">2016-02-02T00:46:00Z</dcterms:created>
  <dcterms:modified xsi:type="dcterms:W3CDTF">2016-02-08T00:01:00Z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2877700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