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6147">
        <w:trPr>
          <w:trHeight w:val="241"/>
        </w:trPr>
        <w:tc>
          <w:tcPr>
            <w:tcW w:w="11087" w:type="dxa"/>
            <w:tcBorders>
              <w:top w:val="nil"/>
              <w:left w:val="nil"/>
              <w:bottom w:val="nil"/>
              <w:right w:val="nil"/>
            </w:tcBorders>
            <w:shd w:val="clear" w:color="auto" w:fill="auto"/>
          </w:tcPr>
          <w:p w14:paraId="386B981B" w14:textId="77777777" w:rsidR="009D5D01" w:rsidRPr="008F3646" w:rsidRDefault="009350E3" w:rsidP="00D36147">
            <w:pPr>
              <w:ind w:left="432" w:right="397"/>
              <w:rPr>
                <w:rFonts w:ascii="Arial" w:hAnsi="Arial" w:cs="Arial"/>
              </w:rPr>
            </w:pPr>
            <w:bookmarkStart w:id="0" w:name="_GoBack"/>
            <w:bookmarkEnd w:id="0"/>
            <w:r>
              <w:rPr>
                <w:rFonts w:ascii="Arial" w:hAnsi="Arial" w:cs="Arial"/>
                <w:noProof/>
              </w:rPr>
              <w:pict w14:anchorId="38E69EB7">
                <v:group id="_x0000_s1039" style="position:absolute;left:0;text-align:left;margin-left:11.45pt;margin-top:-21.3pt;width:530pt;height:109.45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next-textbox:#Text Box 2">
                      <w:txbxContent>
                        <w:p w14:paraId="0263ACA0" w14:textId="77777777" w:rsidR="00B01A7C" w:rsidRPr="00633C39" w:rsidRDefault="00B01A7C" w:rsidP="009D5D01">
                          <w:pPr>
                            <w:rPr>
                              <w:rFonts w:ascii="Arial" w:hAnsi="Arial" w:cs="Arial"/>
                              <w:szCs w:val="24"/>
                            </w:rPr>
                          </w:pPr>
                          <w:r w:rsidRPr="00633C39">
                            <w:rPr>
                              <w:rFonts w:ascii="Arial" w:hAnsi="Arial" w:cs="Arial"/>
                              <w:szCs w:val="24"/>
                            </w:rPr>
                            <w:t>Higher Education and Skills Group</w:t>
                          </w:r>
                        </w:p>
                        <w:p w14:paraId="44E216F2" w14:textId="77777777" w:rsidR="00B01A7C" w:rsidRPr="006F3F2F" w:rsidRDefault="00B01A7C" w:rsidP="009D5D01">
                          <w:pPr>
                            <w:rPr>
                              <w:rFonts w:ascii="Arial" w:hAnsi="Arial" w:cs="Arial"/>
                              <w:b/>
                              <w:color w:val="FFFFFF"/>
                              <w:sz w:val="16"/>
                              <w:szCs w:val="16"/>
                            </w:rPr>
                          </w:pPr>
                        </w:p>
                        <w:p w14:paraId="30970AD3" w14:textId="419CEE86" w:rsidR="00B01A7C" w:rsidRPr="006F3F2F" w:rsidRDefault="00B01A7C"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2D870104" w14:textId="77777777" w:rsidR="00B01A7C" w:rsidRPr="00633C39" w:rsidRDefault="00B01A7C"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2F3ED16B" w14:textId="408FE70C" w:rsidR="00B01A7C" w:rsidRPr="00633C39" w:rsidRDefault="00B01A7C"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B01A7C" w:rsidRDefault="00B01A7C" w:rsidP="009D5D01"/>
                      </w:txbxContent>
                    </v:textbox>
                  </v:shape>
                </v:group>
              </w:pic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11153AFA"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9B3F6E">
        <w:rPr>
          <w:rFonts w:ascii="Arial" w:hAnsi="Arial"/>
          <w:i/>
          <w:color w:val="000000"/>
          <w:sz w:val="22"/>
          <w:szCs w:val="24"/>
          <w:lang w:val="en-GB" w:eastAsia="en-US"/>
        </w:rPr>
        <w:t>xx/</w:t>
      </w:r>
    </w:p>
    <w:p w14:paraId="0DA0113C" w14:textId="77777777"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14:paraId="3BAFA2D2" w14:textId="77777777" w:rsidTr="00B61774">
        <w:tc>
          <w:tcPr>
            <w:tcW w:w="3119" w:type="dxa"/>
            <w:shd w:val="clear" w:color="auto" w:fill="auto"/>
          </w:tcPr>
          <w:p w14:paraId="50C1E1B8" w14:textId="77777777" w:rsidR="004D1462" w:rsidRDefault="004D1462" w:rsidP="00B61774">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14:paraId="38FD2F27" w14:textId="77777777" w:rsidR="004D1462" w:rsidRPr="006F3F2F" w:rsidRDefault="004D1462" w:rsidP="00B61774">
            <w:pPr>
              <w:tabs>
                <w:tab w:val="left" w:pos="1080"/>
              </w:tabs>
              <w:spacing w:before="60"/>
              <w:ind w:right="34"/>
              <w:rPr>
                <w:rFonts w:ascii="Arial" w:hAnsi="Arial"/>
                <w:color w:val="000000"/>
                <w:sz w:val="22"/>
                <w:szCs w:val="24"/>
                <w:lang w:val="en-GB" w:eastAsia="en-US"/>
              </w:rPr>
            </w:pPr>
          </w:p>
        </w:tc>
        <w:tc>
          <w:tcPr>
            <w:tcW w:w="3544" w:type="dxa"/>
            <w:shd w:val="clear" w:color="auto" w:fill="auto"/>
          </w:tcPr>
          <w:p w14:paraId="6406C6CE" w14:textId="77777777" w:rsidR="004D1462" w:rsidRPr="006F3F2F" w:rsidRDefault="004D1462" w:rsidP="00B61774">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14:paraId="7305AC4B" w14:textId="77777777" w:rsidR="004D1462" w:rsidRPr="006F3F2F" w:rsidRDefault="004D1462" w:rsidP="00B61774">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14:paraId="479A92A1" w14:textId="77777777" w:rsidTr="00B61774">
        <w:tc>
          <w:tcPr>
            <w:tcW w:w="3119" w:type="dxa"/>
            <w:shd w:val="clear" w:color="auto" w:fill="auto"/>
          </w:tcPr>
          <w:p w14:paraId="5C062994" w14:textId="77777777" w:rsidR="004D1462" w:rsidRPr="0052344F" w:rsidRDefault="004D1462" w:rsidP="00B61774">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7376040E" w14:textId="77777777" w:rsidR="004D1462" w:rsidRPr="001336DE" w:rsidRDefault="004D1462" w:rsidP="00B61774">
            <w:pPr>
              <w:tabs>
                <w:tab w:val="left" w:pos="1080"/>
              </w:tabs>
              <w:spacing w:before="60"/>
              <w:ind w:right="34"/>
              <w:rPr>
                <w:rFonts w:ascii="Arial" w:hAnsi="Arial"/>
                <w:i/>
                <w:color w:val="000000"/>
                <w:sz w:val="22"/>
                <w:szCs w:val="24"/>
                <w:lang w:val="en-GB" w:eastAsia="en-US"/>
              </w:rPr>
            </w:pPr>
          </w:p>
        </w:tc>
        <w:tc>
          <w:tcPr>
            <w:tcW w:w="3544" w:type="dxa"/>
            <w:shd w:val="clear" w:color="auto" w:fill="auto"/>
          </w:tcPr>
          <w:p w14:paraId="11867F81" w14:textId="77777777" w:rsidR="004D1462" w:rsidRDefault="004D1462" w:rsidP="00B6177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LLENs</w:t>
            </w:r>
          </w:p>
          <w:p w14:paraId="6FD6396C" w14:textId="77777777" w:rsidR="004D1462" w:rsidRPr="00807408" w:rsidRDefault="004D1462" w:rsidP="00B61774">
            <w:pPr>
              <w:tabs>
                <w:tab w:val="left" w:pos="1080"/>
              </w:tabs>
              <w:spacing w:before="60"/>
              <w:ind w:right="397"/>
              <w:rPr>
                <w:rFonts w:ascii="Arial" w:hAnsi="Arial"/>
                <w:i/>
                <w:color w:val="000000"/>
                <w:sz w:val="22"/>
                <w:szCs w:val="24"/>
                <w:lang w:val="en-GB" w:eastAsia="en-US"/>
              </w:rPr>
            </w:pPr>
            <w:r>
              <w:rPr>
                <w:rFonts w:ascii="Arial" w:hAnsi="Arial"/>
                <w:i/>
                <w:color w:val="000000"/>
                <w:sz w:val="22"/>
                <w:szCs w:val="24"/>
                <w:lang w:val="en-GB" w:eastAsia="en-US"/>
              </w:rPr>
              <w:t>Chairs and Executive Officers</w:t>
            </w:r>
          </w:p>
        </w:tc>
        <w:tc>
          <w:tcPr>
            <w:tcW w:w="3827" w:type="dxa"/>
            <w:shd w:val="clear" w:color="auto" w:fill="auto"/>
          </w:tcPr>
          <w:p w14:paraId="0865E1F8" w14:textId="6C9A4E01" w:rsidR="004D1462" w:rsidRPr="006F3F2F" w:rsidRDefault="00B61774" w:rsidP="00B61774">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Workplace Learning Coordinators</w:t>
            </w:r>
          </w:p>
        </w:tc>
      </w:tr>
    </w:tbl>
    <w:p w14:paraId="0FF7F26C" w14:textId="77777777" w:rsidR="004D1462" w:rsidRPr="00044F8A" w:rsidRDefault="004D1462" w:rsidP="004D1462">
      <w:pPr>
        <w:tabs>
          <w:tab w:val="left" w:pos="1080"/>
          <w:tab w:val="left" w:pos="9356"/>
        </w:tabs>
        <w:spacing w:before="60"/>
        <w:ind w:left="-284" w:right="397"/>
        <w:rPr>
          <w:rFonts w:ascii="Arial" w:hAnsi="Arial"/>
          <w:b/>
          <w:color w:val="000000"/>
          <w:sz w:val="8"/>
          <w:szCs w:val="8"/>
          <w:lang w:val="en-GB" w:eastAsia="en-US"/>
        </w:rPr>
      </w:pPr>
    </w:p>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2704A210"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7B4795">
        <w:rPr>
          <w:rFonts w:ascii="Arial" w:hAnsi="Arial"/>
          <w:color w:val="000000"/>
          <w:sz w:val="22"/>
          <w:szCs w:val="24"/>
          <w:lang w:val="en-GB" w:eastAsia="en-US"/>
        </w:rPr>
        <w:t>Bronwen Heathfield</w:t>
      </w:r>
      <w:r w:rsidRPr="00044F8A">
        <w:rPr>
          <w:rFonts w:ascii="Arial" w:hAnsi="Arial"/>
          <w:color w:val="000000"/>
          <w:sz w:val="22"/>
          <w:szCs w:val="24"/>
          <w:lang w:val="en-GB" w:eastAsia="en-US"/>
        </w:rPr>
        <w:t xml:space="preserve">, 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5E6AFBAC"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B61774">
        <w:rPr>
          <w:rFonts w:ascii="Arial" w:hAnsi="Arial"/>
          <w:b/>
          <w:color w:val="000000"/>
          <w:sz w:val="22"/>
          <w:lang w:val="en-GB" w:eastAsia="en-US"/>
        </w:rPr>
        <w:t>10/07/2015</w:t>
      </w:r>
    </w:p>
    <w:p w14:paraId="5F400457" w14:textId="4B28FA47" w:rsidR="009D5D01" w:rsidRPr="00D36147"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B61774">
        <w:rPr>
          <w:rFonts w:ascii="Arial" w:hAnsi="Arial"/>
          <w:i/>
          <w:color w:val="000000"/>
          <w:sz w:val="22"/>
          <w:lang w:val="en-GB" w:eastAsia="en-US"/>
        </w:rPr>
        <w:t>Higher Education and Skills Restructure</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36FCCEFB" w14:textId="301D67E4" w:rsidR="00357CF3" w:rsidRPr="00357CF3" w:rsidRDefault="00357CF3" w:rsidP="00357CF3">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FOR INFORMATION</w:t>
      </w:r>
      <w:r w:rsidR="009D5D01">
        <w:rPr>
          <w:rFonts w:ascii="Arial" w:hAnsi="Arial" w:cs="Arial"/>
          <w:b/>
          <w:bCs/>
          <w:color w:val="000000"/>
          <w:sz w:val="22"/>
          <w:szCs w:val="22"/>
          <w:lang w:val="en-GB" w:eastAsia="en-US"/>
        </w:rPr>
        <w:t xml:space="preserve"> / CRITICAL DATES</w:t>
      </w:r>
      <w:r w:rsidR="009D5D01" w:rsidRPr="00044F8A">
        <w:rPr>
          <w:rFonts w:ascii="Arial" w:hAnsi="Arial" w:cs="Arial"/>
          <w:b/>
          <w:bCs/>
          <w:color w:val="000000"/>
          <w:sz w:val="22"/>
          <w:szCs w:val="22"/>
          <w:lang w:val="en-GB" w:eastAsia="en-US"/>
        </w:rPr>
        <w:t>:</w:t>
      </w:r>
    </w:p>
    <w:p w14:paraId="2E6C6AE6" w14:textId="21D2661A" w:rsidR="006962A4" w:rsidRDefault="002328F2"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i/>
          <w:sz w:val="22"/>
          <w:szCs w:val="22"/>
          <w:lang w:val="en-GB" w:eastAsia="en-US"/>
        </w:rPr>
        <w:t xml:space="preserve">Change is effective </w:t>
      </w:r>
      <w:r w:rsidR="008C1B82">
        <w:rPr>
          <w:rFonts w:ascii="Arial" w:hAnsi="Arial" w:cs="Arial"/>
          <w:bCs/>
          <w:i/>
          <w:sz w:val="22"/>
          <w:szCs w:val="22"/>
          <w:lang w:val="en-GB" w:eastAsia="en-US"/>
        </w:rPr>
        <w:t>immediately.</w:t>
      </w:r>
      <w:r>
        <w:rPr>
          <w:rFonts w:ascii="Arial" w:hAnsi="Arial" w:cs="Arial"/>
          <w:bCs/>
          <w:i/>
          <w:sz w:val="22"/>
          <w:szCs w:val="22"/>
          <w:lang w:val="en-GB" w:eastAsia="en-US"/>
        </w:rPr>
        <w:t xml:space="preserve"> </w:t>
      </w:r>
    </w:p>
    <w:p w14:paraId="7A477424" w14:textId="6DF3A03E" w:rsidR="002328F2" w:rsidRDefault="002328F2"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i/>
          <w:sz w:val="22"/>
          <w:szCs w:val="22"/>
          <w:lang w:val="en-GB" w:eastAsia="en-US"/>
        </w:rPr>
        <w:t xml:space="preserve">Participation Branch </w:t>
      </w:r>
      <w:r w:rsidR="00E624CF">
        <w:rPr>
          <w:rFonts w:ascii="Arial" w:hAnsi="Arial" w:cs="Arial"/>
          <w:bCs/>
          <w:i/>
          <w:sz w:val="22"/>
          <w:szCs w:val="22"/>
          <w:lang w:val="en-GB" w:eastAsia="en-US"/>
        </w:rPr>
        <w:t xml:space="preserve">is now part of the TAFE and </w:t>
      </w:r>
      <w:r w:rsidR="008C1B82">
        <w:rPr>
          <w:rFonts w:ascii="Arial" w:hAnsi="Arial" w:cs="Arial"/>
          <w:bCs/>
          <w:i/>
          <w:sz w:val="22"/>
          <w:szCs w:val="22"/>
          <w:lang w:val="en-GB" w:eastAsia="en-US"/>
        </w:rPr>
        <w:t>ACFE Governance Division.</w:t>
      </w:r>
    </w:p>
    <w:p w14:paraId="7A4E6D0C" w14:textId="09046735" w:rsidR="002328F2" w:rsidRDefault="00B61774"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Pr>
          <w:rFonts w:ascii="Arial" w:hAnsi="Arial" w:cs="Arial"/>
          <w:bCs/>
          <w:i/>
          <w:sz w:val="22"/>
          <w:szCs w:val="22"/>
          <w:lang w:val="en-GB" w:eastAsia="en-US"/>
        </w:rPr>
        <w:t>The Participation Branch structure remains the same and contacts remain unchanged.</w:t>
      </w: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3B8DDB6A" w14:textId="3C148DF5" w:rsidR="002328F2" w:rsidRPr="002328F2" w:rsidRDefault="002328F2" w:rsidP="002328F2">
      <w:pPr>
        <w:overflowPunct/>
        <w:autoSpaceDE/>
        <w:autoSpaceDN/>
        <w:adjustRightInd/>
        <w:ind w:left="-284"/>
        <w:textAlignment w:val="auto"/>
        <w:rPr>
          <w:rFonts w:ascii="Arial" w:eastAsia="Calibri" w:hAnsi="Arial" w:cs="Arial"/>
          <w:i/>
          <w:iCs/>
          <w:sz w:val="22"/>
          <w:szCs w:val="22"/>
          <w:lang w:eastAsia="en-US"/>
        </w:rPr>
      </w:pPr>
      <w:r w:rsidRPr="002328F2">
        <w:rPr>
          <w:rFonts w:ascii="Arial" w:eastAsia="Calibri" w:hAnsi="Arial" w:cs="Arial"/>
          <w:i/>
          <w:iCs/>
          <w:sz w:val="22"/>
          <w:szCs w:val="22"/>
          <w:lang w:eastAsia="en-US"/>
        </w:rPr>
        <w:t>H</w:t>
      </w:r>
      <w:r w:rsidR="00B61774">
        <w:rPr>
          <w:rFonts w:ascii="Arial" w:eastAsia="Calibri" w:hAnsi="Arial" w:cs="Arial"/>
          <w:i/>
          <w:iCs/>
          <w:sz w:val="22"/>
          <w:szCs w:val="22"/>
          <w:lang w:eastAsia="en-US"/>
        </w:rPr>
        <w:t xml:space="preserve">igher </w:t>
      </w:r>
      <w:r w:rsidRPr="002328F2">
        <w:rPr>
          <w:rFonts w:ascii="Arial" w:eastAsia="Calibri" w:hAnsi="Arial" w:cs="Arial"/>
          <w:i/>
          <w:iCs/>
          <w:sz w:val="22"/>
          <w:szCs w:val="22"/>
          <w:lang w:eastAsia="en-US"/>
        </w:rPr>
        <w:t>E</w:t>
      </w:r>
      <w:r w:rsidR="00B61774">
        <w:rPr>
          <w:rFonts w:ascii="Arial" w:eastAsia="Calibri" w:hAnsi="Arial" w:cs="Arial"/>
          <w:i/>
          <w:iCs/>
          <w:sz w:val="22"/>
          <w:szCs w:val="22"/>
          <w:lang w:eastAsia="en-US"/>
        </w:rPr>
        <w:t xml:space="preserve">ducation and </w:t>
      </w:r>
      <w:r w:rsidRPr="002328F2">
        <w:rPr>
          <w:rFonts w:ascii="Arial" w:eastAsia="Calibri" w:hAnsi="Arial" w:cs="Arial"/>
          <w:i/>
          <w:iCs/>
          <w:sz w:val="22"/>
          <w:szCs w:val="22"/>
          <w:lang w:eastAsia="en-US"/>
        </w:rPr>
        <w:t>S</w:t>
      </w:r>
      <w:r w:rsidR="00B61774">
        <w:rPr>
          <w:rFonts w:ascii="Arial" w:eastAsia="Calibri" w:hAnsi="Arial" w:cs="Arial"/>
          <w:i/>
          <w:iCs/>
          <w:sz w:val="22"/>
          <w:szCs w:val="22"/>
          <w:lang w:eastAsia="en-US"/>
        </w:rPr>
        <w:t xml:space="preserve">kills </w:t>
      </w:r>
      <w:r w:rsidRPr="002328F2">
        <w:rPr>
          <w:rFonts w:ascii="Arial" w:eastAsia="Calibri" w:hAnsi="Arial" w:cs="Arial"/>
          <w:i/>
          <w:iCs/>
          <w:sz w:val="22"/>
          <w:szCs w:val="22"/>
          <w:lang w:eastAsia="en-US"/>
        </w:rPr>
        <w:t>G</w:t>
      </w:r>
      <w:r w:rsidR="00B61774">
        <w:rPr>
          <w:rFonts w:ascii="Arial" w:eastAsia="Calibri" w:hAnsi="Arial" w:cs="Arial"/>
          <w:i/>
          <w:iCs/>
          <w:sz w:val="22"/>
          <w:szCs w:val="22"/>
          <w:lang w:eastAsia="en-US"/>
        </w:rPr>
        <w:t>roup</w:t>
      </w:r>
      <w:r w:rsidRPr="002328F2">
        <w:rPr>
          <w:rFonts w:ascii="Arial" w:eastAsia="Calibri" w:hAnsi="Arial" w:cs="Arial"/>
          <w:i/>
          <w:iCs/>
          <w:sz w:val="22"/>
          <w:szCs w:val="22"/>
          <w:lang w:eastAsia="en-US"/>
        </w:rPr>
        <w:t xml:space="preserve"> Restructure</w:t>
      </w:r>
    </w:p>
    <w:p w14:paraId="4C274ECB" w14:textId="77777777" w:rsidR="002328F2" w:rsidRPr="002328F2" w:rsidRDefault="002328F2" w:rsidP="002328F2">
      <w:pPr>
        <w:overflowPunct/>
        <w:autoSpaceDE/>
        <w:autoSpaceDN/>
        <w:adjustRightInd/>
        <w:textAlignment w:val="auto"/>
        <w:rPr>
          <w:rFonts w:ascii="Arial" w:eastAsia="Calibri" w:hAnsi="Arial" w:cs="Arial"/>
          <w:i/>
          <w:iCs/>
          <w:sz w:val="22"/>
          <w:szCs w:val="22"/>
          <w:lang w:eastAsia="en-US"/>
        </w:rPr>
      </w:pPr>
    </w:p>
    <w:p w14:paraId="61D355A2" w14:textId="77777777" w:rsidR="00A97261" w:rsidRDefault="00A97261" w:rsidP="00E624CF">
      <w:pPr>
        <w:overflowPunct/>
        <w:autoSpaceDE/>
        <w:autoSpaceDN/>
        <w:adjustRightInd/>
        <w:ind w:left="-284"/>
        <w:textAlignment w:val="auto"/>
        <w:rPr>
          <w:rFonts w:ascii="Arial" w:eastAsia="Calibri" w:hAnsi="Arial" w:cs="Arial"/>
          <w:iCs/>
          <w:sz w:val="22"/>
          <w:szCs w:val="22"/>
          <w:lang w:eastAsia="en-US"/>
        </w:rPr>
      </w:pPr>
      <w:r>
        <w:rPr>
          <w:rFonts w:ascii="Arial" w:eastAsia="Calibri" w:hAnsi="Arial" w:cs="Arial"/>
          <w:iCs/>
          <w:sz w:val="22"/>
          <w:szCs w:val="22"/>
          <w:lang w:eastAsia="en-US"/>
        </w:rPr>
        <w:t>The Government has an ambitious agenda to make Victoria the Education State. To enable the Higher Education and Skills group to effectively deliver on this promise in the areas of training and skills, a number of changes to the working arrangements within the Group have been made.</w:t>
      </w:r>
    </w:p>
    <w:p w14:paraId="3B184934" w14:textId="77777777" w:rsidR="00A97261" w:rsidRDefault="00A97261" w:rsidP="00E624CF">
      <w:pPr>
        <w:overflowPunct/>
        <w:autoSpaceDE/>
        <w:autoSpaceDN/>
        <w:adjustRightInd/>
        <w:ind w:left="-284"/>
        <w:textAlignment w:val="auto"/>
        <w:rPr>
          <w:rFonts w:ascii="Arial" w:eastAsia="Calibri" w:hAnsi="Arial" w:cs="Arial"/>
          <w:iCs/>
          <w:sz w:val="22"/>
          <w:szCs w:val="22"/>
          <w:lang w:eastAsia="en-US"/>
        </w:rPr>
      </w:pPr>
    </w:p>
    <w:p w14:paraId="60587D10" w14:textId="03890883" w:rsidR="00E624CF" w:rsidRPr="00E624CF" w:rsidRDefault="00E624CF" w:rsidP="00E624CF">
      <w:pPr>
        <w:overflowPunct/>
        <w:autoSpaceDE/>
        <w:autoSpaceDN/>
        <w:adjustRightInd/>
        <w:ind w:left="-284"/>
        <w:textAlignment w:val="auto"/>
        <w:rPr>
          <w:rFonts w:ascii="Arial" w:eastAsia="Calibri" w:hAnsi="Arial" w:cs="Arial"/>
          <w:sz w:val="22"/>
          <w:szCs w:val="22"/>
        </w:rPr>
      </w:pPr>
      <w:r w:rsidRPr="00E624CF">
        <w:rPr>
          <w:rFonts w:ascii="Arial" w:eastAsia="Calibri" w:hAnsi="Arial" w:cs="Arial"/>
          <w:iCs/>
          <w:sz w:val="22"/>
          <w:szCs w:val="22"/>
          <w:lang w:eastAsia="en-US"/>
        </w:rPr>
        <w:t>The</w:t>
      </w:r>
      <w:r w:rsidRPr="00E624CF">
        <w:rPr>
          <w:rFonts w:ascii="Arial" w:eastAsia="Calibri" w:hAnsi="Arial" w:cs="Arial"/>
          <w:sz w:val="22"/>
          <w:szCs w:val="22"/>
        </w:rPr>
        <w:t xml:space="preserve"> current Training Participation and Facilitation, TAFE and Tertiary Education Support and Oversight Divisions </w:t>
      </w:r>
      <w:r w:rsidR="008C1B82">
        <w:rPr>
          <w:rFonts w:ascii="Arial" w:eastAsia="Calibri" w:hAnsi="Arial" w:cs="Arial"/>
          <w:sz w:val="22"/>
          <w:szCs w:val="22"/>
        </w:rPr>
        <w:t>are now</w:t>
      </w:r>
      <w:r>
        <w:rPr>
          <w:rFonts w:ascii="Arial" w:eastAsia="Calibri" w:hAnsi="Arial" w:cs="Arial"/>
          <w:sz w:val="22"/>
          <w:szCs w:val="22"/>
        </w:rPr>
        <w:t xml:space="preserve"> two new Divisions: </w:t>
      </w:r>
      <w:r w:rsidRPr="00E624CF">
        <w:rPr>
          <w:rFonts w:ascii="Arial" w:eastAsia="Calibri" w:hAnsi="Arial" w:cs="Arial"/>
          <w:sz w:val="22"/>
          <w:szCs w:val="22"/>
        </w:rPr>
        <w:t>TAFE and ACFE Governance</w:t>
      </w:r>
      <w:r>
        <w:rPr>
          <w:rFonts w:ascii="Arial" w:eastAsia="Calibri" w:hAnsi="Arial" w:cs="Arial"/>
          <w:sz w:val="22"/>
          <w:szCs w:val="22"/>
        </w:rPr>
        <w:t xml:space="preserve"> Division</w:t>
      </w:r>
      <w:r w:rsidRPr="00E624CF">
        <w:rPr>
          <w:rFonts w:ascii="Arial" w:eastAsia="Calibri" w:hAnsi="Arial" w:cs="Arial"/>
          <w:sz w:val="22"/>
          <w:szCs w:val="22"/>
        </w:rPr>
        <w:t>, and Training System Perfor</w:t>
      </w:r>
      <w:r>
        <w:rPr>
          <w:rFonts w:ascii="Arial" w:eastAsia="Calibri" w:hAnsi="Arial" w:cs="Arial"/>
          <w:sz w:val="22"/>
          <w:szCs w:val="22"/>
        </w:rPr>
        <w:t>mance and Industry Engagement Division.</w:t>
      </w:r>
    </w:p>
    <w:p w14:paraId="74A0E8BA" w14:textId="77777777" w:rsidR="00E624CF" w:rsidRPr="00E624CF" w:rsidRDefault="00E624CF" w:rsidP="00E624CF">
      <w:pPr>
        <w:overflowPunct/>
        <w:autoSpaceDE/>
        <w:autoSpaceDN/>
        <w:adjustRightInd/>
        <w:ind w:left="-284"/>
        <w:textAlignment w:val="auto"/>
        <w:rPr>
          <w:rFonts w:ascii="Arial" w:eastAsia="Calibri" w:hAnsi="Arial" w:cs="Arial"/>
          <w:sz w:val="22"/>
          <w:szCs w:val="22"/>
        </w:rPr>
      </w:pPr>
    </w:p>
    <w:p w14:paraId="23E32381" w14:textId="568E323E" w:rsidR="00E624CF" w:rsidRDefault="00E624CF" w:rsidP="00A97261">
      <w:pPr>
        <w:overflowPunct/>
        <w:autoSpaceDE/>
        <w:autoSpaceDN/>
        <w:adjustRightInd/>
        <w:ind w:left="-284"/>
        <w:textAlignment w:val="auto"/>
        <w:rPr>
          <w:rFonts w:ascii="Arial" w:eastAsia="Calibri" w:hAnsi="Arial" w:cs="Arial"/>
          <w:sz w:val="22"/>
          <w:szCs w:val="22"/>
        </w:rPr>
      </w:pPr>
      <w:r w:rsidRPr="00E624CF">
        <w:rPr>
          <w:rFonts w:ascii="Arial" w:eastAsia="Calibri" w:hAnsi="Arial" w:cs="Arial"/>
          <w:sz w:val="22"/>
          <w:szCs w:val="22"/>
        </w:rPr>
        <w:t xml:space="preserve">The new </w:t>
      </w:r>
      <w:r w:rsidRPr="00E624CF">
        <w:rPr>
          <w:rFonts w:ascii="Arial" w:eastAsia="Calibri" w:hAnsi="Arial" w:cs="Arial"/>
          <w:b/>
          <w:bCs/>
          <w:sz w:val="22"/>
          <w:szCs w:val="22"/>
        </w:rPr>
        <w:t>TAFE and ACFE Governance Division</w:t>
      </w:r>
      <w:r>
        <w:rPr>
          <w:rFonts w:ascii="Arial" w:eastAsia="Calibri" w:hAnsi="Arial" w:cs="Arial"/>
          <w:sz w:val="22"/>
          <w:szCs w:val="22"/>
        </w:rPr>
        <w:t xml:space="preserve"> will be led by Xavier </w:t>
      </w:r>
      <w:proofErr w:type="spellStart"/>
      <w:r>
        <w:rPr>
          <w:rFonts w:ascii="Arial" w:eastAsia="Calibri" w:hAnsi="Arial" w:cs="Arial"/>
          <w:sz w:val="22"/>
          <w:szCs w:val="22"/>
        </w:rPr>
        <w:t>Csar</w:t>
      </w:r>
      <w:proofErr w:type="spellEnd"/>
      <w:r w:rsidRPr="00E624CF">
        <w:rPr>
          <w:rFonts w:ascii="Arial" w:eastAsia="Calibri" w:hAnsi="Arial" w:cs="Arial"/>
          <w:sz w:val="22"/>
          <w:szCs w:val="22"/>
        </w:rPr>
        <w:t xml:space="preserve"> as Executive Direct</w:t>
      </w:r>
      <w:r w:rsidR="00A97261">
        <w:rPr>
          <w:rFonts w:ascii="Arial" w:eastAsia="Calibri" w:hAnsi="Arial" w:cs="Arial"/>
          <w:sz w:val="22"/>
          <w:szCs w:val="22"/>
        </w:rPr>
        <w:t xml:space="preserve">or, and </w:t>
      </w:r>
      <w:r w:rsidRPr="00E624CF">
        <w:rPr>
          <w:rFonts w:ascii="Arial" w:eastAsia="Calibri" w:hAnsi="Arial" w:cs="Arial"/>
          <w:sz w:val="22"/>
          <w:szCs w:val="22"/>
        </w:rPr>
        <w:t>will be responsible for:</w:t>
      </w:r>
    </w:p>
    <w:p w14:paraId="746C6DE5" w14:textId="77777777" w:rsidR="00E624CF" w:rsidRPr="00E624CF" w:rsidRDefault="00E624CF" w:rsidP="00E624CF">
      <w:pPr>
        <w:overflowPunct/>
        <w:autoSpaceDE/>
        <w:autoSpaceDN/>
        <w:adjustRightInd/>
        <w:ind w:left="-284"/>
        <w:textAlignment w:val="auto"/>
        <w:rPr>
          <w:rFonts w:ascii="Arial" w:eastAsia="Calibri" w:hAnsi="Arial" w:cs="Arial"/>
          <w:sz w:val="22"/>
          <w:szCs w:val="22"/>
        </w:rPr>
      </w:pPr>
    </w:p>
    <w:p w14:paraId="5BD5D734" w14:textId="43051D11" w:rsidR="00E624CF" w:rsidRPr="00E624CF" w:rsidRDefault="00E624CF"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rPr>
      </w:pPr>
      <w:r w:rsidRPr="00E624CF">
        <w:rPr>
          <w:rFonts w:ascii="Arial" w:eastAsia="Calibri" w:hAnsi="Arial" w:cs="Arial"/>
          <w:sz w:val="22"/>
          <w:szCs w:val="22"/>
        </w:rPr>
        <w:t>training and participation support for Learn Locals</w:t>
      </w:r>
      <w:r>
        <w:rPr>
          <w:rFonts w:ascii="Arial" w:eastAsia="Calibri" w:hAnsi="Arial" w:cs="Arial"/>
          <w:sz w:val="22"/>
          <w:szCs w:val="22"/>
        </w:rPr>
        <w:t>;</w:t>
      </w:r>
    </w:p>
    <w:p w14:paraId="782E0256" w14:textId="77777777" w:rsidR="00B01A7C" w:rsidRDefault="00E624CF"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rPr>
      </w:pPr>
      <w:r w:rsidRPr="00E624CF">
        <w:rPr>
          <w:rFonts w:ascii="Arial" w:eastAsia="Calibri" w:hAnsi="Arial" w:cs="Arial"/>
          <w:sz w:val="22"/>
          <w:szCs w:val="22"/>
        </w:rPr>
        <w:t>stakeholder engagement</w:t>
      </w:r>
      <w:r w:rsidR="00B61774">
        <w:rPr>
          <w:rFonts w:ascii="Arial" w:eastAsia="Calibri" w:hAnsi="Arial" w:cs="Arial"/>
          <w:sz w:val="22"/>
          <w:szCs w:val="22"/>
        </w:rPr>
        <w:t xml:space="preserve"> and program support</w:t>
      </w:r>
      <w:r w:rsidRPr="00E624CF">
        <w:rPr>
          <w:rFonts w:ascii="Arial" w:eastAsia="Calibri" w:hAnsi="Arial" w:cs="Arial"/>
          <w:sz w:val="22"/>
          <w:szCs w:val="22"/>
        </w:rPr>
        <w:t xml:space="preserve"> to increa</w:t>
      </w:r>
      <w:r w:rsidR="00B01A7C">
        <w:rPr>
          <w:rFonts w:ascii="Arial" w:eastAsia="Calibri" w:hAnsi="Arial" w:cs="Arial"/>
          <w:sz w:val="22"/>
          <w:szCs w:val="22"/>
        </w:rPr>
        <w:t xml:space="preserve">se participation, and supporting   </w:t>
      </w:r>
    </w:p>
    <w:p w14:paraId="35ADC517" w14:textId="0F58A343" w:rsidR="00E624CF" w:rsidRPr="00B01A7C" w:rsidRDefault="00B01A7C" w:rsidP="00B01A7C">
      <w:pPr>
        <w:overflowPunct/>
        <w:autoSpaceDE/>
        <w:autoSpaceDN/>
        <w:adjustRightInd/>
        <w:spacing w:line="270" w:lineRule="atLeast"/>
        <w:ind w:left="284"/>
        <w:textAlignment w:val="auto"/>
        <w:rPr>
          <w:rFonts w:ascii="Arial" w:eastAsia="Calibri" w:hAnsi="Arial" w:cs="Arial"/>
          <w:sz w:val="22"/>
          <w:szCs w:val="22"/>
        </w:rPr>
      </w:pPr>
      <w:r>
        <w:rPr>
          <w:rFonts w:ascii="Arial" w:eastAsia="Calibri" w:hAnsi="Arial" w:cs="Arial"/>
          <w:sz w:val="22"/>
          <w:szCs w:val="22"/>
        </w:rPr>
        <w:t xml:space="preserve">       </w:t>
      </w:r>
      <w:proofErr w:type="gramStart"/>
      <w:r>
        <w:rPr>
          <w:rFonts w:ascii="Arial" w:eastAsia="Calibri" w:hAnsi="Arial" w:cs="Arial"/>
          <w:sz w:val="22"/>
          <w:szCs w:val="22"/>
        </w:rPr>
        <w:t>vulnerable</w:t>
      </w:r>
      <w:proofErr w:type="gramEnd"/>
      <w:r>
        <w:rPr>
          <w:rFonts w:ascii="Arial" w:eastAsia="Calibri" w:hAnsi="Arial" w:cs="Arial"/>
          <w:sz w:val="22"/>
          <w:szCs w:val="22"/>
        </w:rPr>
        <w:t xml:space="preserve"> </w:t>
      </w:r>
      <w:r w:rsidR="00E624CF" w:rsidRPr="00B01A7C">
        <w:rPr>
          <w:rFonts w:ascii="Arial" w:eastAsia="Calibri" w:hAnsi="Arial" w:cs="Arial"/>
          <w:sz w:val="22"/>
          <w:szCs w:val="22"/>
        </w:rPr>
        <w:t>learners;</w:t>
      </w:r>
    </w:p>
    <w:p w14:paraId="666EC165" w14:textId="77B12361" w:rsidR="00E624CF" w:rsidRPr="00E624CF" w:rsidRDefault="00E624CF"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rPr>
      </w:pPr>
      <w:r w:rsidRPr="00E624CF">
        <w:rPr>
          <w:rFonts w:ascii="Arial" w:eastAsia="Calibri" w:hAnsi="Arial" w:cs="Arial"/>
          <w:sz w:val="22"/>
          <w:szCs w:val="22"/>
        </w:rPr>
        <w:t xml:space="preserve">providing support to the ACFE </w:t>
      </w:r>
      <w:r w:rsidR="00B61774">
        <w:rPr>
          <w:rFonts w:ascii="Arial" w:eastAsia="Calibri" w:hAnsi="Arial" w:cs="Arial"/>
          <w:sz w:val="22"/>
          <w:szCs w:val="22"/>
        </w:rPr>
        <w:t>Board</w:t>
      </w:r>
      <w:r>
        <w:rPr>
          <w:rFonts w:ascii="Arial" w:eastAsia="Calibri" w:hAnsi="Arial" w:cs="Arial"/>
          <w:sz w:val="22"/>
          <w:szCs w:val="22"/>
        </w:rPr>
        <w:t xml:space="preserve"> and</w:t>
      </w:r>
      <w:r w:rsidR="00B61774">
        <w:rPr>
          <w:rFonts w:ascii="Arial" w:eastAsia="Calibri" w:hAnsi="Arial" w:cs="Arial"/>
          <w:sz w:val="22"/>
          <w:szCs w:val="22"/>
        </w:rPr>
        <w:t xml:space="preserve"> ACFE Regional Councils;</w:t>
      </w:r>
    </w:p>
    <w:p w14:paraId="41FE28D1" w14:textId="657A6229" w:rsidR="00E624CF" w:rsidRPr="00E624CF" w:rsidRDefault="00E624CF"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rPr>
      </w:pPr>
      <w:r w:rsidRPr="00E624CF">
        <w:rPr>
          <w:rFonts w:ascii="Arial" w:eastAsia="Calibri" w:hAnsi="Arial" w:cs="Arial"/>
          <w:sz w:val="22"/>
          <w:szCs w:val="22"/>
        </w:rPr>
        <w:t>managing governance arrangements for TAFEs and universities</w:t>
      </w:r>
      <w:r w:rsidR="00B61774">
        <w:rPr>
          <w:rFonts w:ascii="Arial" w:eastAsia="Calibri" w:hAnsi="Arial" w:cs="Arial"/>
          <w:sz w:val="22"/>
          <w:szCs w:val="22"/>
        </w:rPr>
        <w:t>; and</w:t>
      </w:r>
    </w:p>
    <w:p w14:paraId="111A41BA" w14:textId="77777777" w:rsidR="00B61774" w:rsidRDefault="00E624CF"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rPr>
      </w:pPr>
      <w:r w:rsidRPr="00E624CF">
        <w:rPr>
          <w:rFonts w:ascii="Arial" w:eastAsia="Calibri" w:hAnsi="Arial" w:cs="Arial"/>
          <w:sz w:val="22"/>
          <w:szCs w:val="22"/>
        </w:rPr>
        <w:t xml:space="preserve">supporting TAFEs on compliance, reporting, strategic planning and policy, funding </w:t>
      </w:r>
      <w:r w:rsidR="00B61774">
        <w:rPr>
          <w:rFonts w:ascii="Arial" w:eastAsia="Calibri" w:hAnsi="Arial" w:cs="Arial"/>
          <w:sz w:val="22"/>
          <w:szCs w:val="22"/>
        </w:rPr>
        <w:t xml:space="preserve">  </w:t>
      </w:r>
    </w:p>
    <w:p w14:paraId="53C46259" w14:textId="69164AB0" w:rsidR="00E624CF" w:rsidRPr="00E624CF" w:rsidRDefault="00B61774" w:rsidP="00B61774">
      <w:pPr>
        <w:overflowPunct/>
        <w:autoSpaceDE/>
        <w:autoSpaceDN/>
        <w:adjustRightInd/>
        <w:textAlignment w:val="auto"/>
        <w:rPr>
          <w:rFonts w:ascii="Arial" w:eastAsia="Calibri" w:hAnsi="Arial" w:cs="Arial"/>
          <w:sz w:val="22"/>
          <w:szCs w:val="22"/>
        </w:rPr>
      </w:pPr>
      <w:r>
        <w:rPr>
          <w:rFonts w:ascii="Arial" w:eastAsia="Calibri" w:hAnsi="Arial" w:cs="Arial"/>
          <w:sz w:val="22"/>
          <w:szCs w:val="22"/>
        </w:rPr>
        <w:t xml:space="preserve">            </w:t>
      </w:r>
      <w:proofErr w:type="gramStart"/>
      <w:r w:rsidR="00E624CF" w:rsidRPr="00E624CF">
        <w:rPr>
          <w:rFonts w:ascii="Arial" w:eastAsia="Calibri" w:hAnsi="Arial" w:cs="Arial"/>
          <w:sz w:val="22"/>
          <w:szCs w:val="22"/>
        </w:rPr>
        <w:t>progra</w:t>
      </w:r>
      <w:r w:rsidR="00B01A7C">
        <w:rPr>
          <w:rFonts w:ascii="Arial" w:eastAsia="Calibri" w:hAnsi="Arial" w:cs="Arial"/>
          <w:sz w:val="22"/>
          <w:szCs w:val="22"/>
        </w:rPr>
        <w:t>ms</w:t>
      </w:r>
      <w:proofErr w:type="gramEnd"/>
      <w:r w:rsidR="00B01A7C">
        <w:rPr>
          <w:rFonts w:ascii="Arial" w:eastAsia="Calibri" w:hAnsi="Arial" w:cs="Arial"/>
          <w:sz w:val="22"/>
          <w:szCs w:val="22"/>
        </w:rPr>
        <w:t xml:space="preserve">, performance improvement, </w:t>
      </w:r>
      <w:r w:rsidR="00E624CF" w:rsidRPr="00E624CF">
        <w:rPr>
          <w:rFonts w:ascii="Arial" w:eastAsia="Calibri" w:hAnsi="Arial" w:cs="Arial"/>
          <w:sz w:val="22"/>
          <w:szCs w:val="22"/>
        </w:rPr>
        <w:t>financial sustainability and capability.</w:t>
      </w:r>
    </w:p>
    <w:p w14:paraId="3A387E01" w14:textId="77777777" w:rsidR="00E624CF" w:rsidRDefault="00E624CF" w:rsidP="00E624CF">
      <w:pPr>
        <w:overflowPunct/>
        <w:autoSpaceDE/>
        <w:autoSpaceDN/>
        <w:adjustRightInd/>
        <w:ind w:left="-284"/>
        <w:textAlignment w:val="auto"/>
        <w:rPr>
          <w:rFonts w:ascii="Arial" w:eastAsia="Calibri" w:hAnsi="Arial" w:cs="Arial"/>
          <w:color w:val="1F497D"/>
          <w:sz w:val="20"/>
        </w:rPr>
      </w:pPr>
    </w:p>
    <w:p w14:paraId="685D71B9" w14:textId="4A52B893" w:rsidR="002328F2" w:rsidRDefault="00B61774" w:rsidP="002328F2">
      <w:pPr>
        <w:overflowPunct/>
        <w:autoSpaceDE/>
        <w:autoSpaceDN/>
        <w:adjustRightInd/>
        <w:textAlignment w:val="auto"/>
        <w:rPr>
          <w:rFonts w:ascii="Arial" w:eastAsia="Calibri" w:hAnsi="Arial" w:cs="Arial"/>
          <w:sz w:val="22"/>
          <w:szCs w:val="22"/>
          <w:lang w:eastAsia="en-US"/>
        </w:rPr>
      </w:pPr>
      <w:r>
        <w:rPr>
          <w:rFonts w:ascii="Arial" w:eastAsia="Calibri" w:hAnsi="Arial" w:cs="Arial"/>
          <w:sz w:val="22"/>
          <w:szCs w:val="22"/>
          <w:lang w:eastAsia="en-US"/>
        </w:rPr>
        <w:t xml:space="preserve">The </w:t>
      </w:r>
      <w:r w:rsidRPr="00B61774">
        <w:rPr>
          <w:rFonts w:ascii="Arial" w:eastAsia="Calibri" w:hAnsi="Arial" w:cs="Arial"/>
          <w:b/>
          <w:sz w:val="22"/>
          <w:szCs w:val="22"/>
          <w:lang w:eastAsia="en-US"/>
        </w:rPr>
        <w:t>Training System Performance and industry Engagement Division</w:t>
      </w:r>
      <w:r>
        <w:rPr>
          <w:rFonts w:ascii="Arial" w:eastAsia="Calibri" w:hAnsi="Arial" w:cs="Arial"/>
          <w:sz w:val="22"/>
          <w:szCs w:val="22"/>
          <w:lang w:eastAsia="en-US"/>
        </w:rPr>
        <w:t xml:space="preserve"> will be led by Joe Burke, who joins the department this week from the Commonwealth Department of human Services, which will:</w:t>
      </w:r>
    </w:p>
    <w:p w14:paraId="627FB6FE" w14:textId="77777777" w:rsidR="00B61774" w:rsidRPr="002328F2" w:rsidRDefault="00B61774" w:rsidP="002328F2">
      <w:pPr>
        <w:overflowPunct/>
        <w:autoSpaceDE/>
        <w:autoSpaceDN/>
        <w:adjustRightInd/>
        <w:textAlignment w:val="auto"/>
        <w:rPr>
          <w:rFonts w:ascii="Arial" w:eastAsia="Calibri" w:hAnsi="Arial" w:cs="Arial"/>
          <w:sz w:val="22"/>
          <w:szCs w:val="22"/>
          <w:lang w:eastAsia="en-US"/>
        </w:rPr>
      </w:pPr>
    </w:p>
    <w:p w14:paraId="63E0A5AA" w14:textId="3E093F3F" w:rsidR="002328F2" w:rsidRDefault="00B61774"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manage and support apprenticeship and traineeship programs and policy;</w:t>
      </w:r>
    </w:p>
    <w:p w14:paraId="3E8CE3BA" w14:textId="36A7B115" w:rsidR="00B61774" w:rsidRDefault="00B61774"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manage industry engagement and programs;</w:t>
      </w:r>
    </w:p>
    <w:p w14:paraId="03CC2437" w14:textId="62893B40" w:rsidR="00B61774" w:rsidRDefault="00B61774"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facilitate the effective operation of the</w:t>
      </w:r>
      <w:r w:rsidR="00B01A7C">
        <w:rPr>
          <w:rFonts w:ascii="Arial" w:eastAsia="Calibri" w:hAnsi="Arial" w:cs="Arial"/>
          <w:sz w:val="22"/>
          <w:szCs w:val="22"/>
          <w:lang w:eastAsia="en-US"/>
        </w:rPr>
        <w:t xml:space="preserve"> vocational training market; </w:t>
      </w:r>
    </w:p>
    <w:p w14:paraId="45F265D0" w14:textId="16E78DB6" w:rsidR="00B61774" w:rsidRDefault="00B61774"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report on training market activity;</w:t>
      </w:r>
    </w:p>
    <w:p w14:paraId="2A143DDC" w14:textId="77777777" w:rsidR="00A97261" w:rsidRDefault="00B61774" w:rsidP="00B61774">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 xml:space="preserve">support individuals and employers to make informed decision about career and training </w:t>
      </w:r>
      <w:r w:rsidR="00A97261">
        <w:rPr>
          <w:rFonts w:ascii="Arial" w:eastAsia="Calibri" w:hAnsi="Arial" w:cs="Arial"/>
          <w:sz w:val="22"/>
          <w:szCs w:val="22"/>
          <w:lang w:eastAsia="en-US"/>
        </w:rPr>
        <w:t xml:space="preserve"> </w:t>
      </w:r>
    </w:p>
    <w:p w14:paraId="5E484E0F" w14:textId="37F0D8EE" w:rsidR="00B61774" w:rsidRDefault="00A97261" w:rsidP="00A97261">
      <w:pPr>
        <w:overflowPunct/>
        <w:autoSpaceDE/>
        <w:autoSpaceDN/>
        <w:adjustRightInd/>
        <w:spacing w:line="270" w:lineRule="atLeast"/>
        <w:ind w:left="284"/>
        <w:textAlignment w:val="auto"/>
        <w:rPr>
          <w:rFonts w:ascii="Arial" w:eastAsia="Calibri" w:hAnsi="Arial" w:cs="Arial"/>
          <w:sz w:val="22"/>
          <w:szCs w:val="22"/>
          <w:lang w:eastAsia="en-US"/>
        </w:rPr>
      </w:pPr>
      <w:r>
        <w:rPr>
          <w:rFonts w:ascii="Arial" w:eastAsia="Calibri" w:hAnsi="Arial" w:cs="Arial"/>
          <w:sz w:val="22"/>
          <w:szCs w:val="22"/>
          <w:lang w:eastAsia="en-US"/>
        </w:rPr>
        <w:lastRenderedPageBreak/>
        <w:t xml:space="preserve">       </w:t>
      </w:r>
      <w:proofErr w:type="gramStart"/>
      <w:r w:rsidR="00B61774">
        <w:rPr>
          <w:rFonts w:ascii="Arial" w:eastAsia="Calibri" w:hAnsi="Arial" w:cs="Arial"/>
          <w:sz w:val="22"/>
          <w:szCs w:val="22"/>
          <w:lang w:eastAsia="en-US"/>
        </w:rPr>
        <w:t>options</w:t>
      </w:r>
      <w:proofErr w:type="gramEnd"/>
      <w:r>
        <w:rPr>
          <w:rFonts w:ascii="Arial" w:eastAsia="Calibri" w:hAnsi="Arial" w:cs="Arial"/>
          <w:sz w:val="22"/>
          <w:szCs w:val="22"/>
          <w:lang w:eastAsia="en-US"/>
        </w:rPr>
        <w:t>;</w:t>
      </w:r>
    </w:p>
    <w:p w14:paraId="3DBDDDC0" w14:textId="45B2E15D" w:rsidR="00A97261" w:rsidRDefault="00A97261" w:rsidP="00A97261">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r>
        <w:rPr>
          <w:rFonts w:ascii="Arial" w:eastAsia="Calibri" w:hAnsi="Arial" w:cs="Arial"/>
          <w:sz w:val="22"/>
          <w:szCs w:val="22"/>
          <w:lang w:eastAsia="en-US"/>
        </w:rPr>
        <w:t>provide strategic advice on the provision of high quality training products;</w:t>
      </w:r>
      <w:r w:rsidR="00B01A7C">
        <w:rPr>
          <w:rFonts w:ascii="Arial" w:eastAsia="Calibri" w:hAnsi="Arial" w:cs="Arial"/>
          <w:sz w:val="22"/>
          <w:szCs w:val="22"/>
          <w:lang w:eastAsia="en-US"/>
        </w:rPr>
        <w:t xml:space="preserve"> and</w:t>
      </w:r>
    </w:p>
    <w:p w14:paraId="3ABF442C" w14:textId="0DD68EB7" w:rsidR="00A97261" w:rsidRDefault="00A97261" w:rsidP="00A97261">
      <w:pPr>
        <w:numPr>
          <w:ilvl w:val="0"/>
          <w:numId w:val="18"/>
        </w:numPr>
        <w:overflowPunct/>
        <w:autoSpaceDE/>
        <w:autoSpaceDN/>
        <w:adjustRightInd/>
        <w:spacing w:line="270" w:lineRule="atLeast"/>
        <w:ind w:left="284" w:firstLine="0"/>
        <w:textAlignment w:val="auto"/>
        <w:rPr>
          <w:rFonts w:ascii="Arial" w:eastAsia="Calibri" w:hAnsi="Arial" w:cs="Arial"/>
          <w:sz w:val="22"/>
          <w:szCs w:val="22"/>
          <w:lang w:eastAsia="en-US"/>
        </w:rPr>
      </w:pPr>
      <w:proofErr w:type="gramStart"/>
      <w:r>
        <w:rPr>
          <w:rFonts w:ascii="Arial" w:eastAsia="Calibri" w:hAnsi="Arial" w:cs="Arial"/>
          <w:sz w:val="22"/>
          <w:szCs w:val="22"/>
          <w:lang w:eastAsia="en-US"/>
        </w:rPr>
        <w:t>support</w:t>
      </w:r>
      <w:proofErr w:type="gramEnd"/>
      <w:r>
        <w:rPr>
          <w:rFonts w:ascii="Arial" w:eastAsia="Calibri" w:hAnsi="Arial" w:cs="Arial"/>
          <w:sz w:val="22"/>
          <w:szCs w:val="22"/>
          <w:lang w:eastAsia="en-US"/>
        </w:rPr>
        <w:t xml:space="preserve"> the Victorian Skills Commissioner once established.</w:t>
      </w:r>
    </w:p>
    <w:p w14:paraId="7A7C81D3" w14:textId="77777777" w:rsidR="00B01A7C" w:rsidRDefault="00B01A7C" w:rsidP="00B01A7C">
      <w:pPr>
        <w:overflowPunct/>
        <w:autoSpaceDE/>
        <w:autoSpaceDN/>
        <w:adjustRightInd/>
        <w:spacing w:line="270" w:lineRule="atLeast"/>
        <w:textAlignment w:val="auto"/>
        <w:rPr>
          <w:rFonts w:ascii="Arial" w:eastAsia="Calibri" w:hAnsi="Arial" w:cs="Arial"/>
          <w:sz w:val="22"/>
          <w:szCs w:val="22"/>
          <w:lang w:eastAsia="en-US"/>
        </w:rPr>
      </w:pPr>
    </w:p>
    <w:p w14:paraId="64578D59" w14:textId="158D8214"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r>
        <w:rPr>
          <w:rFonts w:ascii="Arial" w:eastAsia="Calibri" w:hAnsi="Arial" w:cs="Arial"/>
          <w:sz w:val="22"/>
          <w:szCs w:val="22"/>
          <w:lang w:eastAsia="en-US"/>
        </w:rPr>
        <w:t>Providers should note that while the Participation Branch has joined a new division, contact</w:t>
      </w:r>
      <w:r w:rsidR="00B01A7C">
        <w:rPr>
          <w:rFonts w:ascii="Arial" w:eastAsia="Calibri" w:hAnsi="Arial" w:cs="Arial"/>
          <w:sz w:val="22"/>
          <w:szCs w:val="22"/>
          <w:lang w:eastAsia="en-US"/>
        </w:rPr>
        <w:t>s</w:t>
      </w:r>
      <w:r>
        <w:rPr>
          <w:rFonts w:ascii="Arial" w:eastAsia="Calibri" w:hAnsi="Arial" w:cs="Arial"/>
          <w:sz w:val="22"/>
          <w:szCs w:val="22"/>
          <w:lang w:eastAsia="en-US"/>
        </w:rPr>
        <w:t xml:space="preserve"> remain unchanged. This applies to both the central and regional teams.</w:t>
      </w:r>
    </w:p>
    <w:p w14:paraId="1D4CF958" w14:textId="77777777"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p>
    <w:p w14:paraId="68E8EEA9" w14:textId="35F2BFB5"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r>
        <w:rPr>
          <w:rFonts w:ascii="Arial" w:eastAsia="Calibri" w:hAnsi="Arial" w:cs="Arial"/>
          <w:sz w:val="22"/>
          <w:szCs w:val="22"/>
          <w:lang w:eastAsia="en-US"/>
        </w:rPr>
        <w:t>If you require any further clarification regarding the appropriat</w:t>
      </w:r>
      <w:r w:rsidR="00B01A7C">
        <w:rPr>
          <w:rFonts w:ascii="Arial" w:eastAsia="Calibri" w:hAnsi="Arial" w:cs="Arial"/>
          <w:sz w:val="22"/>
          <w:szCs w:val="22"/>
          <w:lang w:eastAsia="en-US"/>
        </w:rPr>
        <w:t xml:space="preserve">e contact for your organisation </w:t>
      </w:r>
      <w:r>
        <w:rPr>
          <w:rFonts w:ascii="Arial" w:eastAsia="Calibri" w:hAnsi="Arial" w:cs="Arial"/>
          <w:sz w:val="22"/>
          <w:szCs w:val="22"/>
          <w:lang w:eastAsia="en-US"/>
        </w:rPr>
        <w:t xml:space="preserve">please email or </w:t>
      </w:r>
      <w:proofErr w:type="gramStart"/>
      <w:r>
        <w:rPr>
          <w:rFonts w:ascii="Arial" w:eastAsia="Calibri" w:hAnsi="Arial" w:cs="Arial"/>
          <w:sz w:val="22"/>
          <w:szCs w:val="22"/>
          <w:lang w:eastAsia="en-US"/>
        </w:rPr>
        <w:t>call :</w:t>
      </w:r>
      <w:proofErr w:type="gramEnd"/>
    </w:p>
    <w:p w14:paraId="4B18B07F" w14:textId="77777777"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p>
    <w:p w14:paraId="312339A2" w14:textId="13D39EFF"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r>
        <w:rPr>
          <w:rFonts w:ascii="Arial" w:eastAsia="Calibri" w:hAnsi="Arial" w:cs="Arial"/>
          <w:sz w:val="22"/>
          <w:szCs w:val="22"/>
          <w:lang w:eastAsia="en-US"/>
        </w:rPr>
        <w:t>Teresa Durka</w:t>
      </w:r>
    </w:p>
    <w:p w14:paraId="2F66BFAA" w14:textId="119E0920"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r>
        <w:rPr>
          <w:rFonts w:ascii="Arial" w:eastAsia="Calibri" w:hAnsi="Arial" w:cs="Arial"/>
          <w:sz w:val="22"/>
          <w:szCs w:val="22"/>
          <w:lang w:eastAsia="en-US"/>
        </w:rPr>
        <w:t>Manager, Training Participation Support Unit</w:t>
      </w:r>
    </w:p>
    <w:p w14:paraId="76D0BC88" w14:textId="73EB36D2" w:rsidR="00A97261" w:rsidRDefault="009350E3" w:rsidP="00A97261">
      <w:pPr>
        <w:overflowPunct/>
        <w:autoSpaceDE/>
        <w:autoSpaceDN/>
        <w:adjustRightInd/>
        <w:spacing w:line="270" w:lineRule="atLeast"/>
        <w:textAlignment w:val="auto"/>
        <w:rPr>
          <w:rFonts w:ascii="Arial" w:eastAsia="Calibri" w:hAnsi="Arial" w:cs="Arial"/>
          <w:sz w:val="22"/>
          <w:szCs w:val="22"/>
          <w:lang w:eastAsia="en-US"/>
        </w:rPr>
      </w:pPr>
      <w:hyperlink r:id="rId8" w:history="1">
        <w:r w:rsidR="00A97261" w:rsidRPr="00CA7E43">
          <w:rPr>
            <w:rStyle w:val="Hyperlink"/>
            <w:rFonts w:ascii="Arial" w:eastAsia="Calibri" w:hAnsi="Arial" w:cs="Arial"/>
            <w:sz w:val="22"/>
            <w:szCs w:val="22"/>
            <w:lang w:eastAsia="en-US"/>
          </w:rPr>
          <w:t>durka.teresa.t@edumail.vic.gov.au</w:t>
        </w:r>
      </w:hyperlink>
    </w:p>
    <w:p w14:paraId="034483BB" w14:textId="68F10935" w:rsidR="00A97261" w:rsidRDefault="00A97261" w:rsidP="00A97261">
      <w:pPr>
        <w:overflowPunct/>
        <w:autoSpaceDE/>
        <w:autoSpaceDN/>
        <w:adjustRightInd/>
        <w:spacing w:line="270" w:lineRule="atLeast"/>
        <w:textAlignment w:val="auto"/>
        <w:rPr>
          <w:rFonts w:ascii="Arial" w:eastAsia="Calibri" w:hAnsi="Arial" w:cs="Arial"/>
          <w:sz w:val="22"/>
          <w:szCs w:val="22"/>
          <w:lang w:eastAsia="en-US"/>
        </w:rPr>
      </w:pPr>
      <w:proofErr w:type="spellStart"/>
      <w:r>
        <w:rPr>
          <w:rFonts w:ascii="Arial" w:eastAsia="Calibri" w:hAnsi="Arial" w:cs="Arial"/>
          <w:sz w:val="22"/>
          <w:szCs w:val="22"/>
          <w:lang w:eastAsia="en-US"/>
        </w:rPr>
        <w:t>Ph</w:t>
      </w:r>
      <w:proofErr w:type="spellEnd"/>
      <w:r>
        <w:rPr>
          <w:rFonts w:ascii="Arial" w:eastAsia="Calibri" w:hAnsi="Arial" w:cs="Arial"/>
          <w:sz w:val="22"/>
          <w:szCs w:val="22"/>
          <w:lang w:eastAsia="en-US"/>
        </w:rPr>
        <w:t>: 9947 1847</w:t>
      </w:r>
    </w:p>
    <w:p w14:paraId="72FD4928" w14:textId="77777777" w:rsidR="00B61774" w:rsidRPr="002328F2" w:rsidRDefault="00B61774" w:rsidP="00B61774">
      <w:pPr>
        <w:overflowPunct/>
        <w:autoSpaceDE/>
        <w:autoSpaceDN/>
        <w:adjustRightInd/>
        <w:spacing w:after="270" w:line="270" w:lineRule="atLeast"/>
        <w:ind w:left="765"/>
        <w:textAlignment w:val="auto"/>
        <w:rPr>
          <w:rFonts w:ascii="Arial" w:eastAsia="Calibri" w:hAnsi="Arial" w:cs="Arial"/>
          <w:sz w:val="22"/>
          <w:szCs w:val="22"/>
          <w:lang w:eastAsia="en-US"/>
        </w:rPr>
      </w:pPr>
    </w:p>
    <w:sectPr w:rsidR="00B61774" w:rsidRPr="002328F2" w:rsidSect="00A2083F">
      <w:footerReference w:type="default" r:id="rId9"/>
      <w:footerReference w:type="first" r:id="rId10"/>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B01A7C" w:rsidRDefault="00B01A7C" w:rsidP="00846881">
      <w:r>
        <w:separator/>
      </w:r>
    </w:p>
  </w:endnote>
  <w:endnote w:type="continuationSeparator" w:id="0">
    <w:p w14:paraId="2DA5BA6C" w14:textId="77777777" w:rsidR="00B01A7C" w:rsidRDefault="00B01A7C"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80D1" w14:textId="77777777" w:rsidR="00B01A7C" w:rsidRPr="009D5D01" w:rsidRDefault="00B01A7C"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9350E3">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F57CDA2" w14:textId="77777777" w:rsidR="00B01A7C" w:rsidRDefault="00B01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B01A7C" w:rsidRPr="009D5D01" w:rsidRDefault="00B01A7C"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9350E3">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B01A7C" w:rsidRDefault="00B01A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B01A7C" w:rsidRDefault="00B01A7C" w:rsidP="00846881">
      <w:r>
        <w:separator/>
      </w:r>
    </w:p>
  </w:footnote>
  <w:footnote w:type="continuationSeparator" w:id="0">
    <w:p w14:paraId="04EA4623" w14:textId="77777777" w:rsidR="00B01A7C" w:rsidRDefault="00B01A7C"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7C92E2F"/>
    <w:multiLevelType w:val="hybridMultilevel"/>
    <w:tmpl w:val="2CDEBDA6"/>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7">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3B319A4"/>
    <w:multiLevelType w:val="hybridMultilevel"/>
    <w:tmpl w:val="A95E2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1">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2">
    <w:nsid w:val="4C7C6E4C"/>
    <w:multiLevelType w:val="hybridMultilevel"/>
    <w:tmpl w:val="5E30F22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506" w:hanging="360"/>
      </w:pPr>
      <w:rPr>
        <w:rFonts w:ascii="Courier New" w:hAnsi="Courier New" w:cs="Courier New" w:hint="default"/>
      </w:rPr>
    </w:lvl>
    <w:lvl w:ilvl="2" w:tplc="0C090005">
      <w:start w:val="1"/>
      <w:numFmt w:val="bullet"/>
      <w:lvlText w:val=""/>
      <w:lvlJc w:val="left"/>
      <w:pPr>
        <w:ind w:left="2226" w:hanging="360"/>
      </w:pPr>
      <w:rPr>
        <w:rFonts w:ascii="Wingdings" w:hAnsi="Wingdings" w:hint="default"/>
      </w:rPr>
    </w:lvl>
    <w:lvl w:ilvl="3" w:tplc="0C090001">
      <w:start w:val="1"/>
      <w:numFmt w:val="bullet"/>
      <w:lvlText w:val=""/>
      <w:lvlJc w:val="left"/>
      <w:pPr>
        <w:ind w:left="2946" w:hanging="360"/>
      </w:pPr>
      <w:rPr>
        <w:rFonts w:ascii="Symbol" w:hAnsi="Symbol" w:hint="default"/>
      </w:rPr>
    </w:lvl>
    <w:lvl w:ilvl="4" w:tplc="0C090003">
      <w:start w:val="1"/>
      <w:numFmt w:val="bullet"/>
      <w:lvlText w:val="o"/>
      <w:lvlJc w:val="left"/>
      <w:pPr>
        <w:ind w:left="3666" w:hanging="360"/>
      </w:pPr>
      <w:rPr>
        <w:rFonts w:ascii="Courier New" w:hAnsi="Courier New" w:cs="Courier New" w:hint="default"/>
      </w:rPr>
    </w:lvl>
    <w:lvl w:ilvl="5" w:tplc="0C090005">
      <w:start w:val="1"/>
      <w:numFmt w:val="bullet"/>
      <w:lvlText w:val=""/>
      <w:lvlJc w:val="left"/>
      <w:pPr>
        <w:ind w:left="4386" w:hanging="360"/>
      </w:pPr>
      <w:rPr>
        <w:rFonts w:ascii="Wingdings" w:hAnsi="Wingdings" w:hint="default"/>
      </w:rPr>
    </w:lvl>
    <w:lvl w:ilvl="6" w:tplc="0C090001">
      <w:start w:val="1"/>
      <w:numFmt w:val="bullet"/>
      <w:lvlText w:val=""/>
      <w:lvlJc w:val="left"/>
      <w:pPr>
        <w:ind w:left="5106" w:hanging="360"/>
      </w:pPr>
      <w:rPr>
        <w:rFonts w:ascii="Symbol" w:hAnsi="Symbol" w:hint="default"/>
      </w:rPr>
    </w:lvl>
    <w:lvl w:ilvl="7" w:tplc="0C090003">
      <w:start w:val="1"/>
      <w:numFmt w:val="bullet"/>
      <w:lvlText w:val="o"/>
      <w:lvlJc w:val="left"/>
      <w:pPr>
        <w:ind w:left="5826" w:hanging="360"/>
      </w:pPr>
      <w:rPr>
        <w:rFonts w:ascii="Courier New" w:hAnsi="Courier New" w:cs="Courier New" w:hint="default"/>
      </w:rPr>
    </w:lvl>
    <w:lvl w:ilvl="8" w:tplc="0C090005">
      <w:start w:val="1"/>
      <w:numFmt w:val="bullet"/>
      <w:lvlText w:val=""/>
      <w:lvlJc w:val="left"/>
      <w:pPr>
        <w:ind w:left="6546" w:hanging="360"/>
      </w:pPr>
      <w:rPr>
        <w:rFonts w:ascii="Wingdings" w:hAnsi="Wingdings" w:hint="default"/>
      </w:rPr>
    </w:lvl>
  </w:abstractNum>
  <w:abstractNum w:abstractNumId="13">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7"/>
  </w:num>
  <w:num w:numId="2">
    <w:abstractNumId w:val="3"/>
  </w:num>
  <w:num w:numId="3">
    <w:abstractNumId w:val="0"/>
  </w:num>
  <w:num w:numId="4">
    <w:abstractNumId w:val="14"/>
  </w:num>
  <w:num w:numId="5">
    <w:abstractNumId w:val="1"/>
  </w:num>
  <w:num w:numId="6">
    <w:abstractNumId w:val="13"/>
  </w:num>
  <w:num w:numId="7">
    <w:abstractNumId w:val="6"/>
  </w:num>
  <w:num w:numId="8">
    <w:abstractNumId w:val="16"/>
  </w:num>
  <w:num w:numId="9">
    <w:abstractNumId w:val="11"/>
  </w:num>
  <w:num w:numId="10">
    <w:abstractNumId w:val="9"/>
  </w:num>
  <w:num w:numId="11">
    <w:abstractNumId w:val="7"/>
  </w:num>
  <w:num w:numId="12">
    <w:abstractNumId w:val="4"/>
  </w:num>
  <w:num w:numId="13">
    <w:abstractNumId w:val="15"/>
  </w:num>
  <w:num w:numId="14">
    <w:abstractNumId w:val="10"/>
  </w:num>
  <w:num w:numId="15">
    <w:abstractNumId w:val="2"/>
  </w:num>
  <w:num w:numId="16">
    <w:abstractNumId w:val="5"/>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0680B"/>
    <w:rsid w:val="0001461B"/>
    <w:rsid w:val="00021555"/>
    <w:rsid w:val="0002288F"/>
    <w:rsid w:val="0002677B"/>
    <w:rsid w:val="000425DB"/>
    <w:rsid w:val="00053376"/>
    <w:rsid w:val="00060214"/>
    <w:rsid w:val="00060EA4"/>
    <w:rsid w:val="000701E5"/>
    <w:rsid w:val="0008021C"/>
    <w:rsid w:val="000901F6"/>
    <w:rsid w:val="000A28AF"/>
    <w:rsid w:val="000A7685"/>
    <w:rsid w:val="000C3753"/>
    <w:rsid w:val="000C782C"/>
    <w:rsid w:val="000E78D1"/>
    <w:rsid w:val="000F5DFB"/>
    <w:rsid w:val="00105130"/>
    <w:rsid w:val="001079BD"/>
    <w:rsid w:val="001214D4"/>
    <w:rsid w:val="00125617"/>
    <w:rsid w:val="0012759E"/>
    <w:rsid w:val="001411A4"/>
    <w:rsid w:val="00181F47"/>
    <w:rsid w:val="001C0117"/>
    <w:rsid w:val="001C4930"/>
    <w:rsid w:val="001D2F77"/>
    <w:rsid w:val="00206E94"/>
    <w:rsid w:val="00213CB1"/>
    <w:rsid w:val="002328F2"/>
    <w:rsid w:val="00234DCA"/>
    <w:rsid w:val="00241DCD"/>
    <w:rsid w:val="00264866"/>
    <w:rsid w:val="00265B5A"/>
    <w:rsid w:val="002831C1"/>
    <w:rsid w:val="00284B19"/>
    <w:rsid w:val="002A24E2"/>
    <w:rsid w:val="00305026"/>
    <w:rsid w:val="00340366"/>
    <w:rsid w:val="00352C50"/>
    <w:rsid w:val="00357CF3"/>
    <w:rsid w:val="00384947"/>
    <w:rsid w:val="003A0D60"/>
    <w:rsid w:val="003B3529"/>
    <w:rsid w:val="003B7B63"/>
    <w:rsid w:val="003D454C"/>
    <w:rsid w:val="003D5AF1"/>
    <w:rsid w:val="003F0B63"/>
    <w:rsid w:val="003F3D59"/>
    <w:rsid w:val="003F640F"/>
    <w:rsid w:val="004175B2"/>
    <w:rsid w:val="004304A3"/>
    <w:rsid w:val="0043192E"/>
    <w:rsid w:val="00453CAD"/>
    <w:rsid w:val="004604A8"/>
    <w:rsid w:val="00461385"/>
    <w:rsid w:val="0048144F"/>
    <w:rsid w:val="00496D9D"/>
    <w:rsid w:val="004A0D5C"/>
    <w:rsid w:val="004B182C"/>
    <w:rsid w:val="004C32C0"/>
    <w:rsid w:val="004C7772"/>
    <w:rsid w:val="004D1462"/>
    <w:rsid w:val="004E42D2"/>
    <w:rsid w:val="00505EC2"/>
    <w:rsid w:val="00506F42"/>
    <w:rsid w:val="00540C9F"/>
    <w:rsid w:val="005543E8"/>
    <w:rsid w:val="005706AD"/>
    <w:rsid w:val="00583630"/>
    <w:rsid w:val="00590B75"/>
    <w:rsid w:val="005B4815"/>
    <w:rsid w:val="005E1085"/>
    <w:rsid w:val="005F153D"/>
    <w:rsid w:val="0061019C"/>
    <w:rsid w:val="006254CC"/>
    <w:rsid w:val="00626260"/>
    <w:rsid w:val="006344F3"/>
    <w:rsid w:val="006409D9"/>
    <w:rsid w:val="00651785"/>
    <w:rsid w:val="00660F2B"/>
    <w:rsid w:val="00663D3F"/>
    <w:rsid w:val="006811E8"/>
    <w:rsid w:val="00687039"/>
    <w:rsid w:val="006935A8"/>
    <w:rsid w:val="006962A4"/>
    <w:rsid w:val="00696854"/>
    <w:rsid w:val="006A0322"/>
    <w:rsid w:val="006A1696"/>
    <w:rsid w:val="006A5387"/>
    <w:rsid w:val="006D4561"/>
    <w:rsid w:val="00714F47"/>
    <w:rsid w:val="00717852"/>
    <w:rsid w:val="0075654D"/>
    <w:rsid w:val="007602BC"/>
    <w:rsid w:val="0076398D"/>
    <w:rsid w:val="00764A0A"/>
    <w:rsid w:val="00770AF9"/>
    <w:rsid w:val="007716FE"/>
    <w:rsid w:val="00772628"/>
    <w:rsid w:val="00790C20"/>
    <w:rsid w:val="007951E1"/>
    <w:rsid w:val="007A3F91"/>
    <w:rsid w:val="007B4795"/>
    <w:rsid w:val="007E593B"/>
    <w:rsid w:val="007E59F5"/>
    <w:rsid w:val="00806019"/>
    <w:rsid w:val="00846881"/>
    <w:rsid w:val="008529A0"/>
    <w:rsid w:val="00865A15"/>
    <w:rsid w:val="00867D3A"/>
    <w:rsid w:val="00880ACA"/>
    <w:rsid w:val="0089186A"/>
    <w:rsid w:val="008B665E"/>
    <w:rsid w:val="008C1B82"/>
    <w:rsid w:val="008E2680"/>
    <w:rsid w:val="008E2DD6"/>
    <w:rsid w:val="008E53DE"/>
    <w:rsid w:val="008F3646"/>
    <w:rsid w:val="00903B41"/>
    <w:rsid w:val="00933C17"/>
    <w:rsid w:val="00934540"/>
    <w:rsid w:val="009350E3"/>
    <w:rsid w:val="00965E53"/>
    <w:rsid w:val="009706F1"/>
    <w:rsid w:val="009843BA"/>
    <w:rsid w:val="00990B2B"/>
    <w:rsid w:val="0099526E"/>
    <w:rsid w:val="009B3F6E"/>
    <w:rsid w:val="009C7B4C"/>
    <w:rsid w:val="009D5D01"/>
    <w:rsid w:val="009E3636"/>
    <w:rsid w:val="00A011F2"/>
    <w:rsid w:val="00A01842"/>
    <w:rsid w:val="00A14B2D"/>
    <w:rsid w:val="00A2083F"/>
    <w:rsid w:val="00A24A30"/>
    <w:rsid w:val="00A6097C"/>
    <w:rsid w:val="00A83FB3"/>
    <w:rsid w:val="00A9135E"/>
    <w:rsid w:val="00A93100"/>
    <w:rsid w:val="00A97261"/>
    <w:rsid w:val="00AD0AF3"/>
    <w:rsid w:val="00AD42EA"/>
    <w:rsid w:val="00AF0514"/>
    <w:rsid w:val="00B01A7C"/>
    <w:rsid w:val="00B33E4F"/>
    <w:rsid w:val="00B41E45"/>
    <w:rsid w:val="00B46077"/>
    <w:rsid w:val="00B5136F"/>
    <w:rsid w:val="00B61774"/>
    <w:rsid w:val="00B632F5"/>
    <w:rsid w:val="00C118E2"/>
    <w:rsid w:val="00C151BB"/>
    <w:rsid w:val="00C373FC"/>
    <w:rsid w:val="00C46B2B"/>
    <w:rsid w:val="00C72990"/>
    <w:rsid w:val="00C75A39"/>
    <w:rsid w:val="00C81E8F"/>
    <w:rsid w:val="00C83B90"/>
    <w:rsid w:val="00CA0D2E"/>
    <w:rsid w:val="00CB16A1"/>
    <w:rsid w:val="00CD0632"/>
    <w:rsid w:val="00CE69B8"/>
    <w:rsid w:val="00CF6891"/>
    <w:rsid w:val="00D33418"/>
    <w:rsid w:val="00D36147"/>
    <w:rsid w:val="00D53A53"/>
    <w:rsid w:val="00DD6095"/>
    <w:rsid w:val="00DD6855"/>
    <w:rsid w:val="00E320A4"/>
    <w:rsid w:val="00E4131C"/>
    <w:rsid w:val="00E624CF"/>
    <w:rsid w:val="00E91E6B"/>
    <w:rsid w:val="00EB1856"/>
    <w:rsid w:val="00EB1F35"/>
    <w:rsid w:val="00ED33A8"/>
    <w:rsid w:val="00EE4BD9"/>
    <w:rsid w:val="00EE5E95"/>
    <w:rsid w:val="00F11CAC"/>
    <w:rsid w:val="00F17667"/>
    <w:rsid w:val="00F2439A"/>
    <w:rsid w:val="00F24B4E"/>
    <w:rsid w:val="00F30F82"/>
    <w:rsid w:val="00F30FB2"/>
    <w:rsid w:val="00F343D3"/>
    <w:rsid w:val="00F4003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5566">
      <w:bodyDiv w:val="1"/>
      <w:marLeft w:val="0"/>
      <w:marRight w:val="0"/>
      <w:marTop w:val="0"/>
      <w:marBottom w:val="0"/>
      <w:divBdr>
        <w:top w:val="none" w:sz="0" w:space="0" w:color="auto"/>
        <w:left w:val="none" w:sz="0" w:space="0" w:color="auto"/>
        <w:bottom w:val="none" w:sz="0" w:space="0" w:color="auto"/>
        <w:right w:val="none" w:sz="0" w:space="0" w:color="auto"/>
      </w:divBdr>
    </w:div>
    <w:div w:id="82728779">
      <w:bodyDiv w:val="1"/>
      <w:marLeft w:val="0"/>
      <w:marRight w:val="0"/>
      <w:marTop w:val="0"/>
      <w:marBottom w:val="0"/>
      <w:divBdr>
        <w:top w:val="none" w:sz="0" w:space="0" w:color="auto"/>
        <w:left w:val="none" w:sz="0" w:space="0" w:color="auto"/>
        <w:bottom w:val="none" w:sz="0" w:space="0" w:color="auto"/>
        <w:right w:val="none" w:sz="0" w:space="0" w:color="auto"/>
      </w:divBdr>
    </w:div>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23200">
      <w:bodyDiv w:val="1"/>
      <w:marLeft w:val="0"/>
      <w:marRight w:val="0"/>
      <w:marTop w:val="0"/>
      <w:marBottom w:val="0"/>
      <w:divBdr>
        <w:top w:val="none" w:sz="0" w:space="0" w:color="auto"/>
        <w:left w:val="none" w:sz="0" w:space="0" w:color="auto"/>
        <w:bottom w:val="none" w:sz="0" w:space="0" w:color="auto"/>
        <w:right w:val="none" w:sz="0" w:space="0" w:color="auto"/>
      </w:divBdr>
    </w:div>
    <w:div w:id="325675308">
      <w:bodyDiv w:val="1"/>
      <w:marLeft w:val="0"/>
      <w:marRight w:val="0"/>
      <w:marTop w:val="0"/>
      <w:marBottom w:val="0"/>
      <w:divBdr>
        <w:top w:val="none" w:sz="0" w:space="0" w:color="auto"/>
        <w:left w:val="none" w:sz="0" w:space="0" w:color="auto"/>
        <w:bottom w:val="none" w:sz="0" w:space="0" w:color="auto"/>
        <w:right w:val="none" w:sz="0" w:space="0" w:color="auto"/>
      </w:divBdr>
      <w:divsChild>
        <w:div w:id="1972401754">
          <w:marLeft w:val="0"/>
          <w:marRight w:val="0"/>
          <w:marTop w:val="0"/>
          <w:marBottom w:val="0"/>
          <w:divBdr>
            <w:top w:val="none" w:sz="0" w:space="0" w:color="auto"/>
            <w:left w:val="none" w:sz="0" w:space="0" w:color="auto"/>
            <w:bottom w:val="none" w:sz="0" w:space="0" w:color="auto"/>
            <w:right w:val="none" w:sz="0" w:space="0" w:color="auto"/>
          </w:divBdr>
          <w:divsChild>
            <w:div w:id="683870191">
              <w:marLeft w:val="0"/>
              <w:marRight w:val="0"/>
              <w:marTop w:val="0"/>
              <w:marBottom w:val="0"/>
              <w:divBdr>
                <w:top w:val="none" w:sz="0" w:space="0" w:color="auto"/>
                <w:left w:val="none" w:sz="0" w:space="0" w:color="auto"/>
                <w:bottom w:val="none" w:sz="0" w:space="0" w:color="auto"/>
                <w:right w:val="none" w:sz="0" w:space="0" w:color="auto"/>
              </w:divBdr>
              <w:divsChild>
                <w:div w:id="1337918922">
                  <w:marLeft w:val="-150"/>
                  <w:marRight w:val="-150"/>
                  <w:marTop w:val="0"/>
                  <w:marBottom w:val="0"/>
                  <w:divBdr>
                    <w:top w:val="none" w:sz="0" w:space="0" w:color="auto"/>
                    <w:left w:val="none" w:sz="0" w:space="0" w:color="auto"/>
                    <w:bottom w:val="none" w:sz="0" w:space="0" w:color="auto"/>
                    <w:right w:val="none" w:sz="0" w:space="0" w:color="auto"/>
                  </w:divBdr>
                  <w:divsChild>
                    <w:div w:id="1549418783">
                      <w:marLeft w:val="0"/>
                      <w:marRight w:val="0"/>
                      <w:marTop w:val="0"/>
                      <w:marBottom w:val="0"/>
                      <w:divBdr>
                        <w:top w:val="none" w:sz="0" w:space="0" w:color="auto"/>
                        <w:left w:val="none" w:sz="0" w:space="0" w:color="auto"/>
                        <w:bottom w:val="none" w:sz="0" w:space="0" w:color="auto"/>
                        <w:right w:val="none" w:sz="0" w:space="0" w:color="auto"/>
                      </w:divBdr>
                      <w:divsChild>
                        <w:div w:id="156999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486801">
      <w:bodyDiv w:val="1"/>
      <w:marLeft w:val="0"/>
      <w:marRight w:val="0"/>
      <w:marTop w:val="0"/>
      <w:marBottom w:val="0"/>
      <w:divBdr>
        <w:top w:val="none" w:sz="0" w:space="0" w:color="auto"/>
        <w:left w:val="none" w:sz="0" w:space="0" w:color="auto"/>
        <w:bottom w:val="none" w:sz="0" w:space="0" w:color="auto"/>
        <w:right w:val="none" w:sz="0" w:space="0" w:color="auto"/>
      </w:divBdr>
    </w:div>
    <w:div w:id="390464249">
      <w:bodyDiv w:val="1"/>
      <w:marLeft w:val="0"/>
      <w:marRight w:val="0"/>
      <w:marTop w:val="0"/>
      <w:marBottom w:val="0"/>
      <w:divBdr>
        <w:top w:val="none" w:sz="0" w:space="0" w:color="auto"/>
        <w:left w:val="none" w:sz="0" w:space="0" w:color="auto"/>
        <w:bottom w:val="none" w:sz="0" w:space="0" w:color="auto"/>
        <w:right w:val="none" w:sz="0" w:space="0" w:color="auto"/>
      </w:divBdr>
    </w:div>
    <w:div w:id="403915082">
      <w:bodyDiv w:val="1"/>
      <w:marLeft w:val="0"/>
      <w:marRight w:val="0"/>
      <w:marTop w:val="0"/>
      <w:marBottom w:val="0"/>
      <w:divBdr>
        <w:top w:val="none" w:sz="0" w:space="0" w:color="auto"/>
        <w:left w:val="none" w:sz="0" w:space="0" w:color="auto"/>
        <w:bottom w:val="none" w:sz="0" w:space="0" w:color="auto"/>
        <w:right w:val="none" w:sz="0" w:space="0" w:color="auto"/>
      </w:divBdr>
      <w:divsChild>
        <w:div w:id="674648063">
          <w:marLeft w:val="0"/>
          <w:marRight w:val="0"/>
          <w:marTop w:val="0"/>
          <w:marBottom w:val="0"/>
          <w:divBdr>
            <w:top w:val="none" w:sz="0" w:space="0" w:color="auto"/>
            <w:left w:val="none" w:sz="0" w:space="0" w:color="auto"/>
            <w:bottom w:val="none" w:sz="0" w:space="0" w:color="auto"/>
            <w:right w:val="none" w:sz="0" w:space="0" w:color="auto"/>
          </w:divBdr>
          <w:divsChild>
            <w:div w:id="1312900726">
              <w:marLeft w:val="0"/>
              <w:marRight w:val="0"/>
              <w:marTop w:val="0"/>
              <w:marBottom w:val="0"/>
              <w:divBdr>
                <w:top w:val="none" w:sz="0" w:space="0" w:color="auto"/>
                <w:left w:val="none" w:sz="0" w:space="0" w:color="auto"/>
                <w:bottom w:val="none" w:sz="0" w:space="0" w:color="auto"/>
                <w:right w:val="none" w:sz="0" w:space="0" w:color="auto"/>
              </w:divBdr>
              <w:divsChild>
                <w:div w:id="1366254150">
                  <w:marLeft w:val="-150"/>
                  <w:marRight w:val="-150"/>
                  <w:marTop w:val="0"/>
                  <w:marBottom w:val="0"/>
                  <w:divBdr>
                    <w:top w:val="none" w:sz="0" w:space="0" w:color="auto"/>
                    <w:left w:val="none" w:sz="0" w:space="0" w:color="auto"/>
                    <w:bottom w:val="none" w:sz="0" w:space="0" w:color="auto"/>
                    <w:right w:val="none" w:sz="0" w:space="0" w:color="auto"/>
                  </w:divBdr>
                  <w:divsChild>
                    <w:div w:id="157236627">
                      <w:marLeft w:val="0"/>
                      <w:marRight w:val="0"/>
                      <w:marTop w:val="0"/>
                      <w:marBottom w:val="0"/>
                      <w:divBdr>
                        <w:top w:val="none" w:sz="0" w:space="0" w:color="auto"/>
                        <w:left w:val="none" w:sz="0" w:space="0" w:color="auto"/>
                        <w:bottom w:val="none" w:sz="0" w:space="0" w:color="auto"/>
                        <w:right w:val="none" w:sz="0" w:space="0" w:color="auto"/>
                      </w:divBdr>
                      <w:divsChild>
                        <w:div w:id="18786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405979">
      <w:bodyDiv w:val="1"/>
      <w:marLeft w:val="0"/>
      <w:marRight w:val="0"/>
      <w:marTop w:val="0"/>
      <w:marBottom w:val="0"/>
      <w:divBdr>
        <w:top w:val="none" w:sz="0" w:space="0" w:color="auto"/>
        <w:left w:val="none" w:sz="0" w:space="0" w:color="auto"/>
        <w:bottom w:val="none" w:sz="0" w:space="0" w:color="auto"/>
        <w:right w:val="none" w:sz="0" w:space="0" w:color="auto"/>
      </w:divBdr>
    </w:div>
    <w:div w:id="668601830">
      <w:bodyDiv w:val="1"/>
      <w:marLeft w:val="0"/>
      <w:marRight w:val="0"/>
      <w:marTop w:val="0"/>
      <w:marBottom w:val="0"/>
      <w:divBdr>
        <w:top w:val="none" w:sz="0" w:space="0" w:color="auto"/>
        <w:left w:val="none" w:sz="0" w:space="0" w:color="auto"/>
        <w:bottom w:val="none" w:sz="0" w:space="0" w:color="auto"/>
        <w:right w:val="none" w:sz="0" w:space="0" w:color="auto"/>
      </w:divBdr>
    </w:div>
    <w:div w:id="669599959">
      <w:bodyDiv w:val="1"/>
      <w:marLeft w:val="0"/>
      <w:marRight w:val="0"/>
      <w:marTop w:val="0"/>
      <w:marBottom w:val="0"/>
      <w:divBdr>
        <w:top w:val="none" w:sz="0" w:space="0" w:color="auto"/>
        <w:left w:val="none" w:sz="0" w:space="0" w:color="auto"/>
        <w:bottom w:val="none" w:sz="0" w:space="0" w:color="auto"/>
        <w:right w:val="none" w:sz="0" w:space="0" w:color="auto"/>
      </w:divBdr>
    </w:div>
    <w:div w:id="1009481813">
      <w:bodyDiv w:val="1"/>
      <w:marLeft w:val="0"/>
      <w:marRight w:val="0"/>
      <w:marTop w:val="0"/>
      <w:marBottom w:val="0"/>
      <w:divBdr>
        <w:top w:val="none" w:sz="0" w:space="0" w:color="auto"/>
        <w:left w:val="none" w:sz="0" w:space="0" w:color="auto"/>
        <w:bottom w:val="none" w:sz="0" w:space="0" w:color="auto"/>
        <w:right w:val="none" w:sz="0" w:space="0" w:color="auto"/>
      </w:divBdr>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5547231">
      <w:bodyDiv w:val="1"/>
      <w:marLeft w:val="0"/>
      <w:marRight w:val="0"/>
      <w:marTop w:val="0"/>
      <w:marBottom w:val="0"/>
      <w:divBdr>
        <w:top w:val="none" w:sz="0" w:space="0" w:color="auto"/>
        <w:left w:val="none" w:sz="0" w:space="0" w:color="auto"/>
        <w:bottom w:val="none" w:sz="0" w:space="0" w:color="auto"/>
        <w:right w:val="none" w:sz="0" w:space="0" w:color="auto"/>
      </w:divBdr>
    </w:div>
    <w:div w:id="1667434101">
      <w:bodyDiv w:val="1"/>
      <w:marLeft w:val="0"/>
      <w:marRight w:val="0"/>
      <w:marTop w:val="0"/>
      <w:marBottom w:val="0"/>
      <w:divBdr>
        <w:top w:val="none" w:sz="0" w:space="0" w:color="auto"/>
        <w:left w:val="none" w:sz="0" w:space="0" w:color="auto"/>
        <w:bottom w:val="none" w:sz="0" w:space="0" w:color="auto"/>
        <w:right w:val="none" w:sz="0" w:space="0" w:color="auto"/>
      </w:divBdr>
    </w:div>
    <w:div w:id="188213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urka.teresa.t@edumail.vic.gov.au"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1A344A-9DE4-4BB1-BD8C-8BE9358C4BE1}"/>
</file>

<file path=customXml/itemProps2.xml><?xml version="1.0" encoding="utf-8"?>
<ds:datastoreItem xmlns:ds="http://schemas.openxmlformats.org/officeDocument/2006/customXml" ds:itemID="{34633D43-C708-4800-B258-9AA02EFA391A}"/>
</file>

<file path=customXml/itemProps3.xml><?xml version="1.0" encoding="utf-8"?>
<ds:datastoreItem xmlns:ds="http://schemas.openxmlformats.org/officeDocument/2006/customXml" ds:itemID="{35CCE7D7-0C6F-4CDC-B25E-84A2403FFAEC}"/>
</file>

<file path=docProps/app.xml><?xml version="1.0" encoding="utf-8"?>
<Properties xmlns="http://schemas.openxmlformats.org/officeDocument/2006/extended-properties" xmlns:vt="http://schemas.openxmlformats.org/officeDocument/2006/docPropsVTypes">
  <Template>Memo - HESG Memorandum.dot</Template>
  <TotalTime>1</TotalTime>
  <Pages>2</Pages>
  <Words>436</Words>
  <Characters>2487</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2918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Kene, Effie E</cp:lastModifiedBy>
  <cp:revision>2</cp:revision>
  <cp:lastPrinted>2015-05-11T03:12:00Z</cp:lastPrinted>
  <dcterms:created xsi:type="dcterms:W3CDTF">2015-07-09T23:22:00Z</dcterms:created>
  <dcterms:modified xsi:type="dcterms:W3CDTF">2015-07-09T23:22:00Z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