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D32A2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9D5D01" w:rsidRPr="008F3646" w:rsidRDefault="00880CFD" w:rsidP="00D32A2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0E66A55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9D5D01" w:rsidRPr="006F3F2F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D5D01" w:rsidRPr="006F3F2F" w:rsidRDefault="009D5D01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:rsidR="009D5D01" w:rsidRDefault="009D5D01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9D5D01" w:rsidRPr="006F3F2F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9D5D01" w:rsidRPr="006F3F2F" w:rsidRDefault="009D5D01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:rsidR="009D5D01" w:rsidRDefault="009D5D01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5F3BC2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FF48E4">
        <w:rPr>
          <w:rFonts w:ascii="Arial" w:hAnsi="Arial"/>
          <w:i/>
          <w:color w:val="000000"/>
          <w:sz w:val="22"/>
          <w:szCs w:val="24"/>
          <w:lang w:val="en-GB" w:eastAsia="en-US"/>
        </w:rPr>
        <w:t>July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proofErr w:type="gramStart"/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91261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XX</w:t>
      </w:r>
      <w:proofErr w:type="gramEnd"/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D32A2E">
        <w:tc>
          <w:tcPr>
            <w:tcW w:w="3119" w:type="dxa"/>
            <w:shd w:val="clear" w:color="auto" w:fill="auto"/>
          </w:tcPr>
          <w:p w:rsidR="009D5D01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91603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="00916039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1261B" w:rsidP="00EA0B8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1336DE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A003EF">
        <w:rPr>
          <w:rFonts w:ascii="Arial" w:hAnsi="Arial"/>
          <w:color w:val="000000"/>
          <w:sz w:val="22"/>
          <w:lang w:val="en-GB" w:eastAsia="en-US"/>
        </w:rPr>
        <w:t>XX</w:t>
      </w:r>
      <w:r w:rsidR="005F3BC2">
        <w:rPr>
          <w:rFonts w:ascii="Arial" w:hAnsi="Arial"/>
          <w:color w:val="000000"/>
          <w:sz w:val="22"/>
          <w:lang w:val="en-GB" w:eastAsia="en-US"/>
        </w:rPr>
        <w:t>/0</w:t>
      </w:r>
      <w:r w:rsidR="00FF48E4">
        <w:rPr>
          <w:rFonts w:ascii="Arial" w:hAnsi="Arial"/>
          <w:color w:val="000000"/>
          <w:sz w:val="22"/>
          <w:lang w:val="en-GB" w:eastAsia="en-US"/>
        </w:rPr>
        <w:t>7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916039">
        <w:rPr>
          <w:rFonts w:ascii="Arial" w:hAnsi="Arial"/>
          <w:color w:val="000000"/>
          <w:sz w:val="22"/>
          <w:lang w:val="en-GB" w:eastAsia="en-US"/>
        </w:rPr>
        <w:t>201</w:t>
      </w:r>
      <w:r w:rsidR="005F3BC2">
        <w:rPr>
          <w:rFonts w:ascii="Arial" w:hAnsi="Arial"/>
          <w:color w:val="000000"/>
          <w:sz w:val="22"/>
          <w:lang w:val="en-GB" w:eastAsia="en-US"/>
        </w:rPr>
        <w:t>5</w:t>
      </w:r>
    </w:p>
    <w:p w:rsidR="00624EA9" w:rsidRPr="00624EA9" w:rsidRDefault="009D5D01" w:rsidP="00624EA9">
      <w:pPr>
        <w:pBdr>
          <w:bottom w:val="single" w:sz="12" w:space="9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b/>
          <w:bCs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24EA9">
        <w:rPr>
          <w:rFonts w:ascii="Arial" w:hAnsi="Arial"/>
          <w:b/>
          <w:color w:val="000000"/>
          <w:sz w:val="22"/>
          <w:lang w:val="en-GB" w:eastAsia="en-US"/>
        </w:rPr>
        <w:t xml:space="preserve">Publication of </w:t>
      </w:r>
      <w:r w:rsidR="00624EA9" w:rsidRPr="00624EA9">
        <w:rPr>
          <w:rFonts w:ascii="Arial" w:hAnsi="Arial"/>
          <w:b/>
          <w:bCs/>
          <w:color w:val="000000"/>
          <w:sz w:val="22"/>
          <w:lang w:val="en-GB" w:eastAsia="en-US"/>
        </w:rPr>
        <w:t>2</w:t>
      </w:r>
      <w:r w:rsidR="00624EA9">
        <w:rPr>
          <w:rFonts w:ascii="Arial" w:hAnsi="Arial"/>
          <w:b/>
          <w:bCs/>
          <w:color w:val="000000"/>
          <w:sz w:val="22"/>
          <w:lang w:val="en-GB" w:eastAsia="en-US"/>
        </w:rPr>
        <w:t xml:space="preserve">014 Learn Local business </w:t>
      </w:r>
      <w:proofErr w:type="gramStart"/>
      <w:r w:rsidR="00624EA9">
        <w:rPr>
          <w:rFonts w:ascii="Arial" w:hAnsi="Arial"/>
          <w:b/>
          <w:bCs/>
          <w:color w:val="000000"/>
          <w:sz w:val="22"/>
          <w:lang w:val="en-GB" w:eastAsia="en-US"/>
        </w:rPr>
        <w:t>s</w:t>
      </w:r>
      <w:r w:rsidR="00624EA9" w:rsidRPr="00624EA9">
        <w:rPr>
          <w:rFonts w:ascii="Arial" w:hAnsi="Arial"/>
          <w:b/>
          <w:bCs/>
          <w:color w:val="000000"/>
          <w:sz w:val="22"/>
          <w:lang w:val="en-GB" w:eastAsia="en-US"/>
        </w:rPr>
        <w:t xml:space="preserve">urvey </w:t>
      </w:r>
      <w:r w:rsidR="00624EA9">
        <w:rPr>
          <w:rFonts w:ascii="Arial" w:hAnsi="Arial"/>
          <w:b/>
          <w:bCs/>
          <w:color w:val="000000"/>
          <w:sz w:val="22"/>
          <w:lang w:val="en-GB" w:eastAsia="en-US"/>
        </w:rPr>
        <w:t>:</w:t>
      </w:r>
      <w:proofErr w:type="gramEnd"/>
      <w:r w:rsidR="00624EA9" w:rsidRPr="00624EA9">
        <w:rPr>
          <w:rFonts w:ascii="Arial" w:hAnsi="Arial"/>
          <w:b/>
          <w:bCs/>
          <w:color w:val="000000"/>
          <w:sz w:val="22"/>
          <w:lang w:val="en-GB" w:eastAsia="en-US"/>
        </w:rPr>
        <w:t xml:space="preserve"> “The changing face of community </w:t>
      </w:r>
      <w:r w:rsidR="00624EA9">
        <w:rPr>
          <w:rFonts w:ascii="Arial" w:hAnsi="Arial"/>
          <w:b/>
          <w:bCs/>
          <w:color w:val="000000"/>
          <w:sz w:val="22"/>
          <w:lang w:val="en-GB" w:eastAsia="en-US"/>
        </w:rPr>
        <w:tab/>
      </w:r>
      <w:r w:rsidR="00624EA9" w:rsidRPr="00624EA9">
        <w:rPr>
          <w:rFonts w:ascii="Arial" w:hAnsi="Arial"/>
          <w:b/>
          <w:bCs/>
          <w:color w:val="000000"/>
          <w:sz w:val="22"/>
          <w:lang w:val="en-GB" w:eastAsia="en-US"/>
        </w:rPr>
        <w:t>business 2014’.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Default="009D5D01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6D2C03" w:rsidRDefault="006D2C03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003EF" w:rsidRDefault="0091261B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>Note the findings of the 2</w:t>
      </w:r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>014 Learn Local business s</w:t>
      </w:r>
      <w:r w:rsidR="00A003EF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>urvey</w:t>
      </w:r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.  </w:t>
      </w:r>
    </w:p>
    <w:p w:rsidR="00624EA9" w:rsidRDefault="00624EA9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:rsidR="00A003EF" w:rsidRDefault="00A003EF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>Hard copies</w:t>
      </w:r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 of the report</w:t>
      </w:r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 </w:t>
      </w:r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have </w:t>
      </w:r>
      <w:proofErr w:type="gramStart"/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been  </w:t>
      </w:r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>posted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 to Learn Local organisations and </w:t>
      </w:r>
      <w:r w:rsidR="00624EA9"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the report </w:t>
      </w:r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will also be available on the Department of Education and Training Website at </w:t>
      </w:r>
      <w:hyperlink r:id="rId11" w:history="1">
        <w:r w:rsidRPr="00F30EC5">
          <w:rPr>
            <w:rStyle w:val="Hyperlink"/>
            <w:rFonts w:ascii="Arial" w:hAnsi="Arial" w:cs="Arial"/>
            <w:b/>
            <w:bCs/>
            <w:sz w:val="21"/>
            <w:szCs w:val="21"/>
            <w:lang w:val="en-GB" w:eastAsia="en-US"/>
          </w:rPr>
          <w:t>http://www.education.vic.gov.au/about/research/Pages/ace.aspx</w:t>
        </w:r>
      </w:hyperlink>
      <w:r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  <w:t xml:space="preserve"> </w:t>
      </w:r>
    </w:p>
    <w:p w:rsidR="0091261B" w:rsidRPr="00272086" w:rsidRDefault="0091261B" w:rsidP="002720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:rsidR="00C37280" w:rsidRDefault="00C37280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317B23" w:rsidRDefault="00A003EF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Background to 2014 Learn Local Business Survey</w:t>
      </w:r>
    </w:p>
    <w:p w:rsidR="00317B23" w:rsidRDefault="00317B23" w:rsidP="00624EA9">
      <w:pPr>
        <w:tabs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14A6A" w:rsidRDefault="00D14A6A" w:rsidP="001C19AD">
      <w:pPr>
        <w:pStyle w:val="ListParagraph"/>
        <w:numPr>
          <w:ilvl w:val="0"/>
          <w:numId w:val="20"/>
        </w:numPr>
        <w:ind w:left="142" w:hanging="426"/>
        <w:jc w:val="both"/>
        <w:rPr>
          <w:rFonts w:ascii="Arial" w:hAnsi="Arial" w:cs="Arial"/>
          <w:color w:val="000000"/>
        </w:rPr>
      </w:pPr>
      <w:r w:rsidRPr="00D14A6A">
        <w:rPr>
          <w:rFonts w:ascii="Arial" w:hAnsi="Arial" w:cs="Arial"/>
          <w:bCs/>
          <w:color w:val="000000"/>
        </w:rPr>
        <w:t xml:space="preserve">A survey of Learn Local organisations has been undertaken by CWCC on behalf of the ACFE Board for the past five years. </w:t>
      </w:r>
      <w:r w:rsidRPr="00D14A6A">
        <w:rPr>
          <w:rFonts w:ascii="Arial" w:hAnsi="Arial" w:cs="Arial"/>
          <w:color w:val="000000"/>
        </w:rPr>
        <w:t xml:space="preserve">The information collected assists the ACFE Board to plan its support for the sector, and promotes the critical contribution of Learn Local within the Victorian training system. </w:t>
      </w:r>
    </w:p>
    <w:p w:rsidR="001C19AD" w:rsidRDefault="001C19AD" w:rsidP="001C19AD">
      <w:pPr>
        <w:pStyle w:val="ListParagraph"/>
        <w:ind w:left="142"/>
        <w:jc w:val="both"/>
        <w:rPr>
          <w:rFonts w:ascii="Arial" w:hAnsi="Arial" w:cs="Arial"/>
          <w:color w:val="000000"/>
        </w:rPr>
      </w:pPr>
    </w:p>
    <w:p w:rsidR="00624EA9" w:rsidRPr="001C19AD" w:rsidRDefault="001C19AD" w:rsidP="001C19AD">
      <w:pPr>
        <w:pStyle w:val="ListParagraph"/>
        <w:numPr>
          <w:ilvl w:val="0"/>
          <w:numId w:val="20"/>
        </w:numPr>
        <w:tabs>
          <w:tab w:val="left" w:pos="1080"/>
        </w:tabs>
        <w:ind w:left="142" w:right="397" w:hanging="426"/>
        <w:rPr>
          <w:rStyle w:val="Hyperlink"/>
          <w:rFonts w:ascii="Arial" w:hAnsi="Arial" w:cs="Arial"/>
          <w:bCs/>
          <w:color w:val="000000"/>
          <w:u w:val="none"/>
        </w:rPr>
      </w:pPr>
      <w:r>
        <w:rPr>
          <w:rFonts w:ascii="Arial" w:hAnsi="Arial" w:cs="Arial"/>
          <w:bCs/>
          <w:color w:val="000000"/>
        </w:rPr>
        <w:t>A</w:t>
      </w:r>
      <w:r w:rsidRPr="00D14A6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final report on outcomes of the Learn Local survey undertaken over September/October 2014 has now been published. Hard copies are being mailed to Learn Local organisations and it will also be available on the Department of Education and Training Website at </w:t>
      </w:r>
      <w:hyperlink r:id="rId12" w:history="1">
        <w:r w:rsidRPr="00F30EC5">
          <w:rPr>
            <w:rStyle w:val="Hyperlink"/>
            <w:rFonts w:ascii="Arial" w:hAnsi="Arial" w:cs="Arial"/>
            <w:b/>
            <w:bCs/>
            <w:sz w:val="21"/>
            <w:szCs w:val="21"/>
            <w:lang w:val="en-GB"/>
          </w:rPr>
          <w:t>http://www.education.vic.gov.au/about/research/Pages/ace.aspx</w:t>
        </w:r>
      </w:hyperlink>
    </w:p>
    <w:p w:rsidR="001C19AD" w:rsidRPr="001C19AD" w:rsidRDefault="001C19AD" w:rsidP="001C19AD">
      <w:pPr>
        <w:pStyle w:val="ListParagraph"/>
        <w:tabs>
          <w:tab w:val="left" w:pos="1080"/>
        </w:tabs>
        <w:ind w:left="142" w:right="397"/>
        <w:rPr>
          <w:rFonts w:ascii="Arial" w:hAnsi="Arial" w:cs="Arial"/>
          <w:bCs/>
          <w:color w:val="000000"/>
        </w:rPr>
      </w:pPr>
    </w:p>
    <w:p w:rsidR="001C19AD" w:rsidRDefault="00624EA9" w:rsidP="001C19AD">
      <w:pPr>
        <w:pStyle w:val="ListParagraph"/>
        <w:numPr>
          <w:ilvl w:val="0"/>
          <w:numId w:val="20"/>
        </w:numPr>
        <w:ind w:left="142" w:hanging="426"/>
        <w:jc w:val="both"/>
        <w:rPr>
          <w:rFonts w:ascii="Arial" w:hAnsi="Arial" w:cs="Arial"/>
          <w:color w:val="000000"/>
        </w:rPr>
      </w:pPr>
      <w:r w:rsidRPr="00FA67F6">
        <w:rPr>
          <w:rFonts w:ascii="Arial" w:hAnsi="Arial" w:cs="Arial"/>
          <w:color w:val="000000"/>
        </w:rPr>
        <w:t xml:space="preserve">I would like to thank all those who took the time to participate in the 2014 Survey, which </w:t>
      </w:r>
      <w:r w:rsidR="00FA67F6" w:rsidRPr="00FA67F6">
        <w:rPr>
          <w:rFonts w:ascii="Arial" w:hAnsi="Arial" w:cs="Arial"/>
          <w:color w:val="000000"/>
        </w:rPr>
        <w:t xml:space="preserve">is </w:t>
      </w:r>
      <w:r w:rsidRPr="00FA67F6">
        <w:rPr>
          <w:rFonts w:ascii="Arial" w:hAnsi="Arial" w:cs="Arial"/>
          <w:color w:val="000000"/>
        </w:rPr>
        <w:t xml:space="preserve">a key </w:t>
      </w:r>
      <w:r w:rsidR="001C19AD">
        <w:rPr>
          <w:rFonts w:ascii="Arial" w:hAnsi="Arial" w:cs="Arial"/>
          <w:color w:val="000000"/>
        </w:rPr>
        <w:t xml:space="preserve">source of advice </w:t>
      </w:r>
      <w:r w:rsidR="00FA67F6">
        <w:rPr>
          <w:rFonts w:ascii="Arial" w:hAnsi="Arial" w:cs="Arial"/>
          <w:color w:val="000000"/>
        </w:rPr>
        <w:t>to the ACFE Board about issues and chall</w:t>
      </w:r>
      <w:r w:rsidR="001C19AD">
        <w:rPr>
          <w:rFonts w:ascii="Arial" w:hAnsi="Arial" w:cs="Arial"/>
          <w:color w:val="000000"/>
        </w:rPr>
        <w:t xml:space="preserve">enges being faced by the sector. </w:t>
      </w:r>
    </w:p>
    <w:p w:rsidR="001C19AD" w:rsidRPr="001C19AD" w:rsidRDefault="001C19AD" w:rsidP="001C19AD">
      <w:pPr>
        <w:pStyle w:val="ListParagraph"/>
        <w:rPr>
          <w:rFonts w:ascii="Arial" w:hAnsi="Arial" w:cs="Arial"/>
          <w:color w:val="000000"/>
        </w:rPr>
      </w:pPr>
    </w:p>
    <w:p w:rsidR="00FA67F6" w:rsidRPr="001C19AD" w:rsidRDefault="001C19AD" w:rsidP="001C19AD">
      <w:pPr>
        <w:pStyle w:val="ListParagraph"/>
        <w:numPr>
          <w:ilvl w:val="0"/>
          <w:numId w:val="20"/>
        </w:numPr>
        <w:ind w:left="142" w:hanging="426"/>
        <w:jc w:val="both"/>
        <w:rPr>
          <w:rFonts w:ascii="Arial" w:hAnsi="Arial" w:cs="Arial"/>
          <w:color w:val="000000"/>
        </w:rPr>
      </w:pPr>
      <w:r w:rsidRPr="001C19AD">
        <w:rPr>
          <w:rFonts w:ascii="Arial" w:hAnsi="Arial" w:cs="Arial"/>
          <w:color w:val="000000"/>
        </w:rPr>
        <w:t>I know that f</w:t>
      </w:r>
      <w:r w:rsidR="00FA67F6" w:rsidRPr="001C19AD">
        <w:rPr>
          <w:rFonts w:ascii="Arial" w:hAnsi="Arial" w:cs="Arial"/>
          <w:color w:val="000000"/>
        </w:rPr>
        <w:t>or m</w:t>
      </w:r>
      <w:r w:rsidR="007449C1" w:rsidRPr="001C19AD">
        <w:rPr>
          <w:rFonts w:ascii="Arial" w:hAnsi="Arial" w:cs="Arial"/>
          <w:color w:val="000000"/>
        </w:rPr>
        <w:t>any</w:t>
      </w:r>
      <w:r w:rsidR="00FA67F6" w:rsidRPr="001C19AD">
        <w:rPr>
          <w:rFonts w:ascii="Arial" w:hAnsi="Arial" w:cs="Arial"/>
          <w:color w:val="000000"/>
        </w:rPr>
        <w:t xml:space="preserve"> Learn Local practitioners, finding time to complete the survey </w:t>
      </w:r>
      <w:r w:rsidR="00157651" w:rsidRPr="001C19AD">
        <w:rPr>
          <w:rFonts w:ascii="Arial" w:hAnsi="Arial" w:cs="Arial"/>
          <w:color w:val="000000"/>
        </w:rPr>
        <w:t>can be</w:t>
      </w:r>
      <w:r w:rsidR="007449C1" w:rsidRPr="001C19AD">
        <w:rPr>
          <w:rFonts w:ascii="Arial" w:hAnsi="Arial" w:cs="Arial"/>
          <w:color w:val="000000"/>
        </w:rPr>
        <w:t xml:space="preserve"> challenging. </w:t>
      </w:r>
      <w:r w:rsidR="00157651" w:rsidRPr="001C19AD">
        <w:rPr>
          <w:rFonts w:ascii="Arial" w:hAnsi="Arial" w:cs="Arial"/>
          <w:color w:val="000000"/>
        </w:rPr>
        <w:t xml:space="preserve"> </w:t>
      </w:r>
      <w:r w:rsidRPr="001C19AD">
        <w:rPr>
          <w:rFonts w:ascii="Arial" w:hAnsi="Arial" w:cs="Arial"/>
          <w:color w:val="000000"/>
        </w:rPr>
        <w:t xml:space="preserve"> Please note that your</w:t>
      </w:r>
      <w:r w:rsidR="00FA67F6" w:rsidRPr="001C19AD">
        <w:rPr>
          <w:rFonts w:ascii="Arial" w:hAnsi="Arial" w:cs="Arial"/>
          <w:color w:val="000000"/>
        </w:rPr>
        <w:t xml:space="preserve"> ongoing feedback through initiatives such as this survey is highly valued</w:t>
      </w:r>
      <w:r w:rsidRPr="001C19AD">
        <w:rPr>
          <w:rFonts w:ascii="Arial" w:hAnsi="Arial" w:cs="Arial"/>
          <w:color w:val="000000"/>
        </w:rPr>
        <w:t>,</w:t>
      </w:r>
      <w:r w:rsidR="00FA67F6" w:rsidRPr="001C19AD">
        <w:rPr>
          <w:rFonts w:ascii="Arial" w:hAnsi="Arial" w:cs="Arial"/>
          <w:color w:val="000000"/>
        </w:rPr>
        <w:t xml:space="preserve"> </w:t>
      </w:r>
      <w:r w:rsidR="00157651" w:rsidRPr="001C19AD">
        <w:rPr>
          <w:rFonts w:ascii="Arial" w:hAnsi="Arial" w:cs="Arial"/>
          <w:color w:val="000000"/>
        </w:rPr>
        <w:t xml:space="preserve">and provides an influential </w:t>
      </w:r>
      <w:r w:rsidR="00FA67F6" w:rsidRPr="001C19AD">
        <w:rPr>
          <w:rFonts w:ascii="Arial" w:hAnsi="Arial" w:cs="Arial"/>
          <w:color w:val="000000"/>
        </w:rPr>
        <w:t>evidence base for many of the</w:t>
      </w:r>
      <w:r w:rsidR="007449C1" w:rsidRPr="001C19AD">
        <w:rPr>
          <w:rFonts w:ascii="Arial" w:hAnsi="Arial" w:cs="Arial"/>
          <w:color w:val="000000"/>
        </w:rPr>
        <w:t xml:space="preserve"> ACFE Board</w:t>
      </w:r>
      <w:r w:rsidR="00FA67F6" w:rsidRPr="001C19AD">
        <w:rPr>
          <w:rFonts w:ascii="Arial" w:hAnsi="Arial" w:cs="Arial"/>
          <w:color w:val="000000"/>
        </w:rPr>
        <w:t xml:space="preserve"> initiatives </w:t>
      </w:r>
      <w:r w:rsidR="007449C1" w:rsidRPr="001C19AD">
        <w:rPr>
          <w:rFonts w:ascii="Arial" w:hAnsi="Arial" w:cs="Arial"/>
          <w:color w:val="000000"/>
        </w:rPr>
        <w:t>undertaken</w:t>
      </w:r>
      <w:r w:rsidR="00FA67F6" w:rsidRPr="001C19AD">
        <w:rPr>
          <w:rFonts w:ascii="Arial" w:hAnsi="Arial" w:cs="Arial"/>
          <w:color w:val="000000"/>
        </w:rPr>
        <w:t xml:space="preserve"> </w:t>
      </w:r>
      <w:r w:rsidR="007449C1" w:rsidRPr="001C19AD">
        <w:rPr>
          <w:rFonts w:ascii="Arial" w:hAnsi="Arial" w:cs="Arial"/>
          <w:color w:val="000000"/>
        </w:rPr>
        <w:t>on the sector’s behalf</w:t>
      </w:r>
      <w:r w:rsidR="00FA67F6" w:rsidRPr="001C19AD">
        <w:rPr>
          <w:rFonts w:ascii="Arial" w:hAnsi="Arial" w:cs="Arial"/>
          <w:color w:val="000000"/>
        </w:rPr>
        <w:t>.</w:t>
      </w:r>
      <w:r w:rsidR="00157651" w:rsidRPr="001C19AD">
        <w:rPr>
          <w:rFonts w:ascii="Arial" w:hAnsi="Arial" w:cs="Arial"/>
          <w:color w:val="000000"/>
        </w:rPr>
        <w:t xml:space="preserve"> </w:t>
      </w:r>
    </w:p>
    <w:p w:rsidR="00157651" w:rsidRPr="00FA67F6" w:rsidRDefault="00157651" w:rsidP="001C19AD">
      <w:pPr>
        <w:pStyle w:val="ListParagraph"/>
        <w:ind w:left="142" w:hanging="426"/>
        <w:jc w:val="both"/>
        <w:rPr>
          <w:rFonts w:ascii="Arial" w:hAnsi="Arial" w:cs="Arial"/>
          <w:color w:val="000000"/>
        </w:rPr>
      </w:pPr>
    </w:p>
    <w:p w:rsidR="00D14A6A" w:rsidRPr="00D14A6A" w:rsidRDefault="00D14A6A" w:rsidP="001C19AD">
      <w:pPr>
        <w:tabs>
          <w:tab w:val="left" w:pos="1080"/>
        </w:tabs>
        <w:overflowPunct/>
        <w:autoSpaceDE/>
        <w:autoSpaceDN/>
        <w:adjustRightInd/>
        <w:ind w:left="142" w:right="397" w:hanging="64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7449C1" w:rsidRDefault="007449C1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57651" w:rsidRDefault="00157651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CB0651" w:rsidRDefault="003C5602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Highlights</w:t>
      </w:r>
      <w:r w:rsidR="0015765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624EA9" w:rsidRPr="00624EA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from the 20</w:t>
      </w:r>
      <w:r w:rsidR="0015765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</w:t>
      </w:r>
      <w:r w:rsidR="00624EA9" w:rsidRPr="00624EA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4 Learn Local Business Survey</w:t>
      </w:r>
    </w:p>
    <w:p w:rsidR="00157651" w:rsidRDefault="00157651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57651" w:rsidRPr="00157651" w:rsidRDefault="00157651" w:rsidP="00157651">
      <w:pPr>
        <w:tabs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157651" w:rsidRPr="003C5602" w:rsidRDefault="00157651" w:rsidP="003C5602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15765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About the survey</w:t>
      </w:r>
    </w:p>
    <w:p w:rsidR="00157651" w:rsidRPr="003C5602" w:rsidRDefault="00157651" w:rsidP="003C5602">
      <w:pPr>
        <w:pStyle w:val="ListParagraph"/>
        <w:numPr>
          <w:ilvl w:val="0"/>
          <w:numId w:val="20"/>
        </w:numPr>
        <w:tabs>
          <w:tab w:val="left" w:pos="1080"/>
        </w:tabs>
        <w:ind w:left="142" w:right="397"/>
        <w:rPr>
          <w:rFonts w:ascii="Arial" w:hAnsi="Arial" w:cs="Arial"/>
          <w:bCs/>
          <w:color w:val="000000"/>
        </w:rPr>
      </w:pPr>
      <w:r w:rsidRPr="00157651">
        <w:rPr>
          <w:rFonts w:ascii="Arial" w:hAnsi="Arial" w:cs="Arial"/>
          <w:bCs/>
          <w:color w:val="000000"/>
        </w:rPr>
        <w:t xml:space="preserve">The 2014 survey included questions about the role of Learn Local </w:t>
      </w:r>
      <w:r w:rsidR="00CE5DBC">
        <w:rPr>
          <w:rFonts w:ascii="Arial" w:hAnsi="Arial" w:cs="Arial"/>
          <w:bCs/>
          <w:color w:val="000000"/>
        </w:rPr>
        <w:t xml:space="preserve">providers in their community, key clients, markets and services, </w:t>
      </w:r>
      <w:r w:rsidRPr="00157651">
        <w:rPr>
          <w:rFonts w:ascii="Arial" w:hAnsi="Arial" w:cs="Arial"/>
          <w:bCs/>
          <w:color w:val="000000"/>
        </w:rPr>
        <w:t>partnerships</w:t>
      </w:r>
      <w:r w:rsidR="00CE5DBC">
        <w:rPr>
          <w:rFonts w:ascii="Arial" w:hAnsi="Arial" w:cs="Arial"/>
          <w:bCs/>
          <w:color w:val="000000"/>
        </w:rPr>
        <w:t>,</w:t>
      </w:r>
      <w:r w:rsidRPr="00157651">
        <w:rPr>
          <w:rFonts w:ascii="Arial" w:hAnsi="Arial" w:cs="Arial"/>
          <w:bCs/>
          <w:color w:val="000000"/>
        </w:rPr>
        <w:t xml:space="preserve"> people capability and capacity and a snapshot of R</w:t>
      </w:r>
      <w:r w:rsidR="00497C45">
        <w:rPr>
          <w:rFonts w:ascii="Arial" w:hAnsi="Arial" w:cs="Arial"/>
          <w:bCs/>
          <w:color w:val="000000"/>
        </w:rPr>
        <w:t>egistered Training Organisation (R</w:t>
      </w:r>
      <w:r w:rsidRPr="00157651">
        <w:rPr>
          <w:rFonts w:ascii="Arial" w:hAnsi="Arial" w:cs="Arial"/>
          <w:bCs/>
          <w:color w:val="000000"/>
        </w:rPr>
        <w:t>TO</w:t>
      </w:r>
      <w:r w:rsidR="00497C45">
        <w:rPr>
          <w:rFonts w:ascii="Arial" w:hAnsi="Arial" w:cs="Arial"/>
          <w:bCs/>
          <w:color w:val="000000"/>
        </w:rPr>
        <w:t>)</w:t>
      </w:r>
      <w:r w:rsidRPr="00157651">
        <w:rPr>
          <w:rFonts w:ascii="Arial" w:hAnsi="Arial" w:cs="Arial"/>
          <w:bCs/>
          <w:color w:val="000000"/>
        </w:rPr>
        <w:t xml:space="preserve"> and non-RTO providers.</w:t>
      </w:r>
    </w:p>
    <w:p w:rsidR="00157651" w:rsidRPr="003C5602" w:rsidRDefault="00157651" w:rsidP="003C5602">
      <w:pPr>
        <w:pStyle w:val="ListParagraph"/>
        <w:numPr>
          <w:ilvl w:val="0"/>
          <w:numId w:val="20"/>
        </w:numPr>
        <w:tabs>
          <w:tab w:val="left" w:pos="1080"/>
        </w:tabs>
        <w:ind w:left="142" w:right="397"/>
        <w:rPr>
          <w:rFonts w:ascii="Arial" w:hAnsi="Arial" w:cs="Arial"/>
          <w:bCs/>
          <w:color w:val="000000"/>
        </w:rPr>
      </w:pPr>
      <w:r w:rsidRPr="00157651">
        <w:rPr>
          <w:rFonts w:ascii="Arial" w:hAnsi="Arial" w:cs="Arial"/>
          <w:bCs/>
          <w:color w:val="000000"/>
        </w:rPr>
        <w:t>125 organisations completed the survey (40% of ACFE funded community organisations) which is slightly lower than the previous survey – possibly due to it being opened later in the year.</w:t>
      </w:r>
    </w:p>
    <w:p w:rsidR="00157651" w:rsidRPr="001C19AD" w:rsidRDefault="00157651" w:rsidP="001C19AD">
      <w:pPr>
        <w:pStyle w:val="ListParagraph"/>
        <w:numPr>
          <w:ilvl w:val="0"/>
          <w:numId w:val="20"/>
        </w:numPr>
        <w:tabs>
          <w:tab w:val="left" w:pos="1080"/>
        </w:tabs>
        <w:ind w:left="142" w:right="397"/>
        <w:rPr>
          <w:rFonts w:ascii="Arial" w:hAnsi="Arial" w:cs="Arial"/>
          <w:bCs/>
          <w:color w:val="000000"/>
        </w:rPr>
      </w:pPr>
      <w:r w:rsidRPr="00157651">
        <w:rPr>
          <w:rFonts w:ascii="Arial" w:hAnsi="Arial" w:cs="Arial"/>
          <w:bCs/>
          <w:color w:val="000000"/>
        </w:rPr>
        <w:t xml:space="preserve">44% of organisations in the sample were </w:t>
      </w:r>
      <w:r w:rsidR="00CE5DBC">
        <w:rPr>
          <w:rFonts w:ascii="Arial" w:hAnsi="Arial" w:cs="Arial"/>
          <w:bCs/>
          <w:color w:val="000000"/>
        </w:rPr>
        <w:t>RTOs</w:t>
      </w:r>
      <w:r w:rsidRPr="00157651">
        <w:rPr>
          <w:rFonts w:ascii="Arial" w:hAnsi="Arial" w:cs="Arial"/>
          <w:bCs/>
          <w:color w:val="000000"/>
        </w:rPr>
        <w:t xml:space="preserve"> and 66% were Neighbourhood Houses (consistent with previous years).</w:t>
      </w:r>
    </w:p>
    <w:p w:rsidR="00157651" w:rsidRPr="00271398" w:rsidRDefault="00D954B8" w:rsidP="003C5602">
      <w:pPr>
        <w:ind w:left="-284" w:right="39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Community Context</w:t>
      </w:r>
    </w:p>
    <w:p w:rsidR="00271398" w:rsidRPr="003C5602" w:rsidRDefault="00271398" w:rsidP="003C5602">
      <w:pPr>
        <w:pStyle w:val="ListParagraph"/>
        <w:numPr>
          <w:ilvl w:val="0"/>
          <w:numId w:val="22"/>
        </w:numPr>
        <w:ind w:left="142" w:right="397" w:hanging="426"/>
        <w:rPr>
          <w:rFonts w:ascii="Arial" w:hAnsi="Arial" w:cs="Arial"/>
          <w:bCs/>
          <w:color w:val="000000"/>
        </w:rPr>
      </w:pPr>
      <w:r w:rsidRPr="003C5602">
        <w:rPr>
          <w:rFonts w:ascii="Arial" w:hAnsi="Arial" w:cs="Arial"/>
          <w:bCs/>
          <w:color w:val="000000"/>
        </w:rPr>
        <w:t xml:space="preserve">Most RTO respondents (91%) indicated that their broader community viewed them as an education and training provider – compared to 71% of non- RTO respondents </w:t>
      </w:r>
    </w:p>
    <w:p w:rsidR="00157651" w:rsidRDefault="00271398" w:rsidP="003C5602">
      <w:pPr>
        <w:pStyle w:val="ListParagraph"/>
        <w:numPr>
          <w:ilvl w:val="0"/>
          <w:numId w:val="22"/>
        </w:numPr>
        <w:ind w:left="142" w:right="397" w:hanging="426"/>
        <w:rPr>
          <w:rFonts w:ascii="Arial" w:hAnsi="Arial" w:cs="Arial"/>
          <w:bCs/>
          <w:color w:val="000000"/>
        </w:rPr>
      </w:pPr>
      <w:r w:rsidRPr="003C5602">
        <w:rPr>
          <w:rFonts w:ascii="Arial" w:hAnsi="Arial" w:cs="Arial"/>
          <w:bCs/>
          <w:color w:val="000000"/>
        </w:rPr>
        <w:t>Many non-RTO respondents (71%) indicated that their broader community viewed them as a social hub – compared to 29% of RTOs.</w:t>
      </w:r>
      <w:r w:rsidR="0021095A" w:rsidRPr="003C5602">
        <w:rPr>
          <w:rFonts w:ascii="Arial" w:hAnsi="Arial" w:cs="Arial"/>
          <w:bCs/>
          <w:color w:val="000000"/>
        </w:rPr>
        <w:t xml:space="preserve"> </w:t>
      </w:r>
    </w:p>
    <w:p w:rsidR="00CE5DBC" w:rsidRPr="001C19AD" w:rsidRDefault="00CE5DBC" w:rsidP="001C19AD">
      <w:pPr>
        <w:pStyle w:val="ListParagraph"/>
        <w:numPr>
          <w:ilvl w:val="0"/>
          <w:numId w:val="22"/>
        </w:numPr>
        <w:ind w:left="142" w:right="397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Key challenges in responding to broader community needs primarily related to funding and resources.</w:t>
      </w:r>
    </w:p>
    <w:p w:rsidR="00CE5DBC" w:rsidRPr="00CE5DBC" w:rsidRDefault="00CE5DBC" w:rsidP="00CE5DBC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E5D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Partnerships</w:t>
      </w:r>
    </w:p>
    <w:p w:rsidR="00CE5DBC" w:rsidRDefault="00CE5DBC" w:rsidP="00CE5DBC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83% indicated they were working with/partnering with other organisations to provide programs and services including education and training, admin</w:t>
      </w:r>
      <w:r w:rsidR="00497C4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istration,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finance and marketing. </w:t>
      </w:r>
    </w:p>
    <w:p w:rsidR="00157651" w:rsidRPr="00271398" w:rsidRDefault="00157651" w:rsidP="00CE5DBC">
      <w:pPr>
        <w:tabs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3C5602" w:rsidRPr="00CE5DBC" w:rsidRDefault="003C5602" w:rsidP="00CE5DBC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3C560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Training Delivery</w:t>
      </w:r>
    </w:p>
    <w:p w:rsidR="003C5602" w:rsidRDefault="003C5602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terms of challenges faced in adjusting delivery to suit client needs, factors raised included </w:t>
      </w:r>
    </w:p>
    <w:p w:rsidR="003C5602" w:rsidRDefault="003C5602" w:rsidP="00CE5DBC">
      <w:pPr>
        <w:pStyle w:val="ListParagraph"/>
        <w:numPr>
          <w:ilvl w:val="0"/>
          <w:numId w:val="21"/>
        </w:numPr>
        <w:tabs>
          <w:tab w:val="left" w:pos="1080"/>
        </w:tabs>
        <w:ind w:left="142" w:right="397" w:hanging="426"/>
        <w:rPr>
          <w:rFonts w:ascii="Arial" w:hAnsi="Arial" w:cs="Arial"/>
          <w:bCs/>
          <w:color w:val="000000"/>
        </w:rPr>
      </w:pPr>
      <w:r w:rsidRPr="003C5602">
        <w:rPr>
          <w:rFonts w:ascii="Arial" w:hAnsi="Arial" w:cs="Arial"/>
          <w:bCs/>
          <w:color w:val="000000"/>
        </w:rPr>
        <w:t>accommodating different skill levels, cultural backgrounds, language/li</w:t>
      </w:r>
      <w:r>
        <w:rPr>
          <w:rFonts w:ascii="Arial" w:hAnsi="Arial" w:cs="Arial"/>
          <w:bCs/>
          <w:color w:val="000000"/>
        </w:rPr>
        <w:t>teracy levels and disabilities</w:t>
      </w:r>
    </w:p>
    <w:p w:rsidR="003C5602" w:rsidRDefault="003C5602" w:rsidP="00CE5DBC">
      <w:pPr>
        <w:pStyle w:val="ListParagraph"/>
        <w:numPr>
          <w:ilvl w:val="0"/>
          <w:numId w:val="21"/>
        </w:numPr>
        <w:tabs>
          <w:tab w:val="left" w:pos="1080"/>
        </w:tabs>
        <w:ind w:left="142" w:right="397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implementing online delivery</w:t>
      </w:r>
    </w:p>
    <w:p w:rsidR="003C5602" w:rsidRDefault="003C5602" w:rsidP="00CE5DBC">
      <w:pPr>
        <w:pStyle w:val="ListParagraph"/>
        <w:numPr>
          <w:ilvl w:val="0"/>
          <w:numId w:val="21"/>
        </w:numPr>
        <w:tabs>
          <w:tab w:val="left" w:pos="1080"/>
        </w:tabs>
        <w:ind w:left="142" w:right="397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gathering information about clients</w:t>
      </w:r>
    </w:p>
    <w:p w:rsidR="003C5602" w:rsidRPr="003C5602" w:rsidRDefault="003C5602" w:rsidP="00CE5DBC">
      <w:pPr>
        <w:pStyle w:val="ListParagraph"/>
        <w:numPr>
          <w:ilvl w:val="0"/>
          <w:numId w:val="21"/>
        </w:numPr>
        <w:tabs>
          <w:tab w:val="left" w:pos="1080"/>
        </w:tabs>
        <w:ind w:left="142" w:right="397" w:hanging="426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logistical</w:t>
      </w:r>
      <w:proofErr w:type="gramEnd"/>
      <w:r>
        <w:rPr>
          <w:rFonts w:ascii="Arial" w:hAnsi="Arial" w:cs="Arial"/>
          <w:bCs/>
          <w:color w:val="000000"/>
        </w:rPr>
        <w:t xml:space="preserve"> issues such as location and accessibility of delivery, timing and class sizes.</w:t>
      </w:r>
    </w:p>
    <w:p w:rsidR="000B540B" w:rsidRDefault="000B540B" w:rsidP="00CE5DBC">
      <w:pPr>
        <w:tabs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B540B" w:rsidRPr="003C5602" w:rsidRDefault="000B540B" w:rsidP="00A003EF">
      <w:pPr>
        <w:tabs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3C560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RTOs</w:t>
      </w:r>
    </w:p>
    <w:p w:rsidR="000B540B" w:rsidRPr="00CE5DBC" w:rsidRDefault="000B540B" w:rsidP="00CE5DBC">
      <w:pPr>
        <w:pStyle w:val="ListParagraph"/>
        <w:numPr>
          <w:ilvl w:val="0"/>
          <w:numId w:val="23"/>
        </w:numPr>
        <w:ind w:left="142" w:right="397" w:hanging="426"/>
        <w:rPr>
          <w:rFonts w:ascii="Arial" w:hAnsi="Arial" w:cs="Arial"/>
          <w:bCs/>
          <w:color w:val="000000"/>
        </w:rPr>
      </w:pPr>
      <w:r w:rsidRPr="00CE5DBC">
        <w:rPr>
          <w:rFonts w:ascii="Arial" w:hAnsi="Arial" w:cs="Arial"/>
          <w:bCs/>
          <w:color w:val="000000"/>
        </w:rPr>
        <w:t xml:space="preserve">98% of respondents had been an RTO for five or more years and most were planning to retain </w:t>
      </w:r>
      <w:r w:rsidR="001C19AD">
        <w:rPr>
          <w:rFonts w:ascii="Arial" w:hAnsi="Arial" w:cs="Arial"/>
          <w:bCs/>
          <w:color w:val="000000"/>
        </w:rPr>
        <w:t xml:space="preserve">their </w:t>
      </w:r>
      <w:r w:rsidRPr="00CE5DBC">
        <w:rPr>
          <w:rFonts w:ascii="Arial" w:hAnsi="Arial" w:cs="Arial"/>
          <w:bCs/>
          <w:color w:val="000000"/>
        </w:rPr>
        <w:t>RTO status for the next 2-3 years.</w:t>
      </w:r>
    </w:p>
    <w:p w:rsidR="000B540B" w:rsidRPr="00CE5DBC" w:rsidRDefault="000B540B" w:rsidP="00CE5DBC">
      <w:pPr>
        <w:pStyle w:val="ListParagraph"/>
        <w:numPr>
          <w:ilvl w:val="0"/>
          <w:numId w:val="23"/>
        </w:numPr>
        <w:ind w:left="142" w:right="397" w:hanging="426"/>
        <w:rPr>
          <w:rFonts w:ascii="Arial" w:hAnsi="Arial" w:cs="Arial"/>
          <w:bCs/>
          <w:color w:val="000000"/>
        </w:rPr>
      </w:pPr>
      <w:r w:rsidRPr="00CE5DBC">
        <w:rPr>
          <w:rFonts w:ascii="Arial" w:hAnsi="Arial" w:cs="Arial"/>
          <w:bCs/>
          <w:color w:val="000000"/>
        </w:rPr>
        <w:t xml:space="preserve">Most indicated they provided programs to the community that would not otherwise be available. </w:t>
      </w:r>
    </w:p>
    <w:p w:rsidR="00CE5DBC" w:rsidRPr="001C19AD" w:rsidRDefault="00CE5DBC" w:rsidP="001C19AD">
      <w:pPr>
        <w:pStyle w:val="ListParagraph"/>
        <w:numPr>
          <w:ilvl w:val="0"/>
          <w:numId w:val="23"/>
        </w:numPr>
        <w:ind w:left="142" w:right="397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Most</w:t>
      </w:r>
      <w:r w:rsidR="008C1B2D" w:rsidRPr="00CE5DBC">
        <w:rPr>
          <w:rFonts w:ascii="Arial" w:hAnsi="Arial" w:cs="Arial"/>
          <w:bCs/>
          <w:color w:val="000000"/>
        </w:rPr>
        <w:t xml:space="preserve"> cited private RTOs as their main competitors, followed by TAFE institutes. </w:t>
      </w:r>
    </w:p>
    <w:p w:rsidR="00CE5DBC" w:rsidRPr="00CE5DBC" w:rsidRDefault="00CE5DBC" w:rsidP="00CE5DBC">
      <w:pPr>
        <w:pStyle w:val="NormalWeb"/>
        <w:shd w:val="clear" w:color="auto" w:fill="F8F8F8"/>
        <w:spacing w:after="0"/>
        <w:ind w:left="-284"/>
        <w:rPr>
          <w:rFonts w:ascii="Arial" w:hAnsi="Arial" w:cs="Arial"/>
          <w:b/>
          <w:sz w:val="22"/>
          <w:szCs w:val="22"/>
          <w:lang w:val="en"/>
        </w:rPr>
      </w:pPr>
      <w:r w:rsidRPr="00CE5DBC">
        <w:rPr>
          <w:rFonts w:ascii="Arial" w:hAnsi="Arial" w:cs="Arial"/>
          <w:b/>
          <w:sz w:val="22"/>
          <w:szCs w:val="22"/>
          <w:lang w:val="en"/>
        </w:rPr>
        <w:t>Non RTOs</w:t>
      </w:r>
    </w:p>
    <w:p w:rsidR="003C5602" w:rsidRDefault="00654F76" w:rsidP="00CE5DBC">
      <w:pPr>
        <w:pStyle w:val="NormalWeb"/>
        <w:shd w:val="clear" w:color="auto" w:fill="F8F8F8"/>
        <w:spacing w:after="0"/>
        <w:ind w:left="-284"/>
        <w:rPr>
          <w:rFonts w:ascii="Arial" w:hAnsi="Arial" w:cs="Arial"/>
          <w:sz w:val="22"/>
          <w:szCs w:val="22"/>
          <w:lang w:val="en"/>
        </w:rPr>
      </w:pPr>
      <w:r w:rsidRPr="00654F76">
        <w:rPr>
          <w:rFonts w:ascii="Arial" w:hAnsi="Arial" w:cs="Arial"/>
          <w:sz w:val="22"/>
          <w:szCs w:val="22"/>
          <w:lang w:val="en"/>
        </w:rPr>
        <w:t xml:space="preserve">46% of Non RTOs </w:t>
      </w:r>
      <w:r>
        <w:rPr>
          <w:rFonts w:ascii="Arial" w:hAnsi="Arial" w:cs="Arial"/>
          <w:sz w:val="22"/>
          <w:szCs w:val="22"/>
          <w:lang w:val="en"/>
        </w:rPr>
        <w:t xml:space="preserve">reported partnering with RTOs to </w:t>
      </w:r>
      <w:r w:rsidR="00CE5DBC">
        <w:rPr>
          <w:rFonts w:ascii="Arial" w:hAnsi="Arial" w:cs="Arial"/>
          <w:sz w:val="22"/>
          <w:szCs w:val="22"/>
          <w:lang w:val="en"/>
        </w:rPr>
        <w:t>provide</w:t>
      </w:r>
      <w:r>
        <w:rPr>
          <w:rFonts w:ascii="Arial" w:hAnsi="Arial" w:cs="Arial"/>
          <w:sz w:val="22"/>
          <w:szCs w:val="22"/>
          <w:lang w:val="en"/>
        </w:rPr>
        <w:t xml:space="preserve"> access to accredited training programs</w:t>
      </w:r>
      <w:r w:rsidR="00CE5DBC">
        <w:rPr>
          <w:rFonts w:ascii="Arial" w:hAnsi="Arial" w:cs="Arial"/>
          <w:sz w:val="22"/>
          <w:szCs w:val="22"/>
          <w:lang w:val="en"/>
        </w:rPr>
        <w:t>,</w:t>
      </w:r>
      <w:r>
        <w:rPr>
          <w:rFonts w:ascii="Arial" w:hAnsi="Arial" w:cs="Arial"/>
          <w:sz w:val="22"/>
          <w:szCs w:val="22"/>
          <w:lang w:val="en"/>
        </w:rPr>
        <w:t xml:space="preserve"> and the vast majority indicated pos</w:t>
      </w:r>
      <w:r w:rsidR="003C5602">
        <w:rPr>
          <w:rFonts w:ascii="Arial" w:hAnsi="Arial" w:cs="Arial"/>
          <w:sz w:val="22"/>
          <w:szCs w:val="22"/>
          <w:lang w:val="en"/>
        </w:rPr>
        <w:t>i</w:t>
      </w:r>
      <w:r>
        <w:rPr>
          <w:rFonts w:ascii="Arial" w:hAnsi="Arial" w:cs="Arial"/>
          <w:sz w:val="22"/>
          <w:szCs w:val="22"/>
          <w:lang w:val="en"/>
        </w:rPr>
        <w:t>tive benefits to the organisations and to the commun</w:t>
      </w:r>
      <w:r w:rsidR="003C5602">
        <w:rPr>
          <w:rFonts w:ascii="Arial" w:hAnsi="Arial" w:cs="Arial"/>
          <w:sz w:val="22"/>
          <w:szCs w:val="22"/>
          <w:lang w:val="en"/>
        </w:rPr>
        <w:t>i</w:t>
      </w:r>
      <w:r>
        <w:rPr>
          <w:rFonts w:ascii="Arial" w:hAnsi="Arial" w:cs="Arial"/>
          <w:sz w:val="22"/>
          <w:szCs w:val="22"/>
          <w:lang w:val="en"/>
        </w:rPr>
        <w:t>ty. All expected the partnership to continue</w:t>
      </w:r>
      <w:r w:rsidR="00CE5DBC">
        <w:rPr>
          <w:rFonts w:ascii="Arial" w:hAnsi="Arial" w:cs="Arial"/>
          <w:sz w:val="22"/>
          <w:szCs w:val="22"/>
          <w:lang w:val="en"/>
        </w:rPr>
        <w:t>.</w:t>
      </w:r>
    </w:p>
    <w:p w:rsidR="00CE5DBC" w:rsidRDefault="00CE5DBC" w:rsidP="00CE5DBC">
      <w:pPr>
        <w:pStyle w:val="NormalWeb"/>
        <w:shd w:val="clear" w:color="auto" w:fill="F8F8F8"/>
        <w:spacing w:after="0"/>
        <w:ind w:left="-284"/>
        <w:rPr>
          <w:rFonts w:ascii="Arial" w:hAnsi="Arial" w:cs="Arial"/>
          <w:sz w:val="22"/>
          <w:szCs w:val="22"/>
          <w:lang w:val="en"/>
        </w:rPr>
      </w:pPr>
    </w:p>
    <w:p w:rsidR="009706F1" w:rsidRPr="00A9135E" w:rsidRDefault="007238B0" w:rsidP="00CE5DBC">
      <w:pPr>
        <w:pStyle w:val="NormalWeb"/>
        <w:shd w:val="clear" w:color="auto" w:fill="F8F8F8"/>
        <w:ind w:left="-284"/>
      </w:pPr>
      <w:r w:rsidRPr="003C5602">
        <w:rPr>
          <w:rFonts w:ascii="Arial" w:hAnsi="Arial" w:cs="Arial"/>
          <w:b/>
          <w:sz w:val="22"/>
          <w:szCs w:val="22"/>
          <w:lang w:val="en"/>
        </w:rPr>
        <w:t>Financial</w:t>
      </w:r>
      <w:r>
        <w:rPr>
          <w:rFonts w:ascii="Arial" w:hAnsi="Arial" w:cs="Arial"/>
          <w:sz w:val="22"/>
          <w:szCs w:val="22"/>
          <w:lang w:val="en"/>
        </w:rPr>
        <w:br/>
        <w:t>57% of respondents indicated their organisation made a surplus, 29% a loss and 14% broke even.</w:t>
      </w:r>
      <w:r w:rsidR="003C5602">
        <w:rPr>
          <w:rFonts w:ascii="Arial" w:hAnsi="Arial" w:cs="Arial"/>
          <w:sz w:val="22"/>
          <w:szCs w:val="22"/>
          <w:lang w:val="en"/>
        </w:rPr>
        <w:t xml:space="preserve"> </w:t>
      </w:r>
      <w:r w:rsidR="00497C45">
        <w:rPr>
          <w:rFonts w:ascii="Arial" w:hAnsi="Arial" w:cs="Arial"/>
          <w:sz w:val="22"/>
          <w:szCs w:val="22"/>
          <w:lang w:val="en"/>
        </w:rPr>
        <w:t xml:space="preserve">Corresponding surplus figures over previous years have been 73% in 2009, 69% in 2010, 63% in 2011 and 57% in 2012. It is not clear whether these differences reflect genuine variation or are due to sampling or other issues. </w:t>
      </w:r>
      <w:r w:rsidR="00CE5DBC">
        <w:t xml:space="preserve"> </w:t>
      </w:r>
    </w:p>
    <w:sectPr w:rsidR="009706F1" w:rsidRPr="00A9135E" w:rsidSect="00A2083F">
      <w:footerReference w:type="first" r:id="rId13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37" w:rsidRDefault="00CA6437" w:rsidP="00846881">
      <w:r>
        <w:separator/>
      </w:r>
    </w:p>
  </w:endnote>
  <w:endnote w:type="continuationSeparator" w:id="0">
    <w:p w:rsidR="00CA6437" w:rsidRDefault="00CA6437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81" w:rsidRPr="009D5D01" w:rsidRDefault="0084688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8B0CA0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846881" w:rsidRDefault="0084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37" w:rsidRDefault="00CA6437" w:rsidP="00846881">
      <w:r>
        <w:separator/>
      </w:r>
    </w:p>
  </w:footnote>
  <w:footnote w:type="continuationSeparator" w:id="0">
    <w:p w:rsidR="00CA6437" w:rsidRDefault="00CA6437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02120"/>
    <w:multiLevelType w:val="hybridMultilevel"/>
    <w:tmpl w:val="2714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1903"/>
    <w:multiLevelType w:val="hybridMultilevel"/>
    <w:tmpl w:val="88F0F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5346A52"/>
    <w:multiLevelType w:val="multilevel"/>
    <w:tmpl w:val="2F3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B3369"/>
    <w:multiLevelType w:val="hybridMultilevel"/>
    <w:tmpl w:val="DD8E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426D8"/>
    <w:multiLevelType w:val="hybridMultilevel"/>
    <w:tmpl w:val="C128B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07B90"/>
    <w:multiLevelType w:val="hybridMultilevel"/>
    <w:tmpl w:val="419EAF1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C472ABF"/>
    <w:multiLevelType w:val="hybridMultilevel"/>
    <w:tmpl w:val="3BA6B7CE"/>
    <w:lvl w:ilvl="0" w:tplc="0C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4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D1F25"/>
    <w:multiLevelType w:val="multilevel"/>
    <w:tmpl w:val="0AD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F127EB"/>
    <w:multiLevelType w:val="hybridMultilevel"/>
    <w:tmpl w:val="15804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250DE7"/>
    <w:multiLevelType w:val="hybridMultilevel"/>
    <w:tmpl w:val="BE8EE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2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18"/>
  </w:num>
  <w:num w:numId="20">
    <w:abstractNumId w:val="21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6390E"/>
    <w:rsid w:val="000701E5"/>
    <w:rsid w:val="0008021C"/>
    <w:rsid w:val="00085695"/>
    <w:rsid w:val="000901F6"/>
    <w:rsid w:val="000A28AF"/>
    <w:rsid w:val="000B540B"/>
    <w:rsid w:val="000C3753"/>
    <w:rsid w:val="000C782C"/>
    <w:rsid w:val="000F4F58"/>
    <w:rsid w:val="001008C6"/>
    <w:rsid w:val="00105130"/>
    <w:rsid w:val="001079BD"/>
    <w:rsid w:val="001214D4"/>
    <w:rsid w:val="00125617"/>
    <w:rsid w:val="001411A4"/>
    <w:rsid w:val="00152125"/>
    <w:rsid w:val="00157651"/>
    <w:rsid w:val="00181F47"/>
    <w:rsid w:val="001C0117"/>
    <w:rsid w:val="001C19AD"/>
    <w:rsid w:val="001C4930"/>
    <w:rsid w:val="001D2F77"/>
    <w:rsid w:val="001F180D"/>
    <w:rsid w:val="00206E94"/>
    <w:rsid w:val="0021095A"/>
    <w:rsid w:val="00213CB1"/>
    <w:rsid w:val="00216C20"/>
    <w:rsid w:val="00234DCA"/>
    <w:rsid w:val="00241DCD"/>
    <w:rsid w:val="00264866"/>
    <w:rsid w:val="00271398"/>
    <w:rsid w:val="00272086"/>
    <w:rsid w:val="002831C1"/>
    <w:rsid w:val="00284B19"/>
    <w:rsid w:val="00287590"/>
    <w:rsid w:val="002A24E2"/>
    <w:rsid w:val="002E1491"/>
    <w:rsid w:val="00307B58"/>
    <w:rsid w:val="00313F1A"/>
    <w:rsid w:val="00317B23"/>
    <w:rsid w:val="00340366"/>
    <w:rsid w:val="00352C50"/>
    <w:rsid w:val="00384947"/>
    <w:rsid w:val="0039730C"/>
    <w:rsid w:val="003B7B63"/>
    <w:rsid w:val="003C2088"/>
    <w:rsid w:val="003C5602"/>
    <w:rsid w:val="003D454C"/>
    <w:rsid w:val="003E50E2"/>
    <w:rsid w:val="003F0B63"/>
    <w:rsid w:val="003F3D59"/>
    <w:rsid w:val="003F640F"/>
    <w:rsid w:val="004304A3"/>
    <w:rsid w:val="004336C9"/>
    <w:rsid w:val="00453CAD"/>
    <w:rsid w:val="004604A8"/>
    <w:rsid w:val="0048144F"/>
    <w:rsid w:val="00497C45"/>
    <w:rsid w:val="004B182C"/>
    <w:rsid w:val="004C32C0"/>
    <w:rsid w:val="004C7772"/>
    <w:rsid w:val="004E42D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5F3BC2"/>
    <w:rsid w:val="00624EA9"/>
    <w:rsid w:val="006254CC"/>
    <w:rsid w:val="00626260"/>
    <w:rsid w:val="006344F3"/>
    <w:rsid w:val="006409D9"/>
    <w:rsid w:val="0065177F"/>
    <w:rsid w:val="00651785"/>
    <w:rsid w:val="00654F76"/>
    <w:rsid w:val="00666AE4"/>
    <w:rsid w:val="00687039"/>
    <w:rsid w:val="006935A8"/>
    <w:rsid w:val="00696854"/>
    <w:rsid w:val="006A1696"/>
    <w:rsid w:val="006A2F80"/>
    <w:rsid w:val="006A5387"/>
    <w:rsid w:val="006D2C03"/>
    <w:rsid w:val="006D4561"/>
    <w:rsid w:val="006F1674"/>
    <w:rsid w:val="00717852"/>
    <w:rsid w:val="007238B0"/>
    <w:rsid w:val="007449C1"/>
    <w:rsid w:val="00750580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15448"/>
    <w:rsid w:val="00846881"/>
    <w:rsid w:val="00867D3A"/>
    <w:rsid w:val="00880ACA"/>
    <w:rsid w:val="00880CFD"/>
    <w:rsid w:val="0089186A"/>
    <w:rsid w:val="008B0CA0"/>
    <w:rsid w:val="008C1B2D"/>
    <w:rsid w:val="008E2680"/>
    <w:rsid w:val="008E2DD6"/>
    <w:rsid w:val="008E406B"/>
    <w:rsid w:val="008E53DE"/>
    <w:rsid w:val="008F3646"/>
    <w:rsid w:val="008F4F37"/>
    <w:rsid w:val="00903B41"/>
    <w:rsid w:val="0091261B"/>
    <w:rsid w:val="00916039"/>
    <w:rsid w:val="00933C17"/>
    <w:rsid w:val="00965E53"/>
    <w:rsid w:val="009706F1"/>
    <w:rsid w:val="009843BA"/>
    <w:rsid w:val="0099526E"/>
    <w:rsid w:val="009C7B4C"/>
    <w:rsid w:val="009D5D01"/>
    <w:rsid w:val="009E3636"/>
    <w:rsid w:val="00A003EF"/>
    <w:rsid w:val="00A011F2"/>
    <w:rsid w:val="00A14B2D"/>
    <w:rsid w:val="00A2083F"/>
    <w:rsid w:val="00A24A30"/>
    <w:rsid w:val="00A408D1"/>
    <w:rsid w:val="00A83FB3"/>
    <w:rsid w:val="00A9135E"/>
    <w:rsid w:val="00AD0AF3"/>
    <w:rsid w:val="00AE6F15"/>
    <w:rsid w:val="00AF0514"/>
    <w:rsid w:val="00B11106"/>
    <w:rsid w:val="00B33E4F"/>
    <w:rsid w:val="00B41E45"/>
    <w:rsid w:val="00B5136F"/>
    <w:rsid w:val="00B632F5"/>
    <w:rsid w:val="00BA75AF"/>
    <w:rsid w:val="00BE0171"/>
    <w:rsid w:val="00BF7287"/>
    <w:rsid w:val="00C151BB"/>
    <w:rsid w:val="00C37280"/>
    <w:rsid w:val="00C373FC"/>
    <w:rsid w:val="00C75A39"/>
    <w:rsid w:val="00C83B90"/>
    <w:rsid w:val="00CA0D2E"/>
    <w:rsid w:val="00CA6437"/>
    <w:rsid w:val="00CB0651"/>
    <w:rsid w:val="00CB16A1"/>
    <w:rsid w:val="00CD0632"/>
    <w:rsid w:val="00CE5283"/>
    <w:rsid w:val="00CE5DBC"/>
    <w:rsid w:val="00CE69B8"/>
    <w:rsid w:val="00CF022A"/>
    <w:rsid w:val="00CF6891"/>
    <w:rsid w:val="00D14A6A"/>
    <w:rsid w:val="00D23022"/>
    <w:rsid w:val="00D33418"/>
    <w:rsid w:val="00D36E70"/>
    <w:rsid w:val="00D46AAC"/>
    <w:rsid w:val="00D53A53"/>
    <w:rsid w:val="00D55EA7"/>
    <w:rsid w:val="00D954B8"/>
    <w:rsid w:val="00DB2B1A"/>
    <w:rsid w:val="00DD6095"/>
    <w:rsid w:val="00DD6855"/>
    <w:rsid w:val="00E320A4"/>
    <w:rsid w:val="00E91E6B"/>
    <w:rsid w:val="00EA0B82"/>
    <w:rsid w:val="00EC455F"/>
    <w:rsid w:val="00EE1F2D"/>
    <w:rsid w:val="00EE4BD9"/>
    <w:rsid w:val="00EE5E95"/>
    <w:rsid w:val="00F11CAC"/>
    <w:rsid w:val="00F17667"/>
    <w:rsid w:val="00F24B4E"/>
    <w:rsid w:val="00F27BB3"/>
    <w:rsid w:val="00F30F82"/>
    <w:rsid w:val="00F343D3"/>
    <w:rsid w:val="00F8781E"/>
    <w:rsid w:val="00FA67F6"/>
    <w:rsid w:val="00FC6923"/>
    <w:rsid w:val="00FD6F89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CB06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0651"/>
    <w:pPr>
      <w:overflowPunct/>
      <w:autoSpaceDE/>
      <w:autoSpaceDN/>
      <w:adjustRightInd/>
      <w:spacing w:after="150"/>
      <w:textAlignment w:val="auto"/>
    </w:pPr>
    <w:rPr>
      <w:szCs w:val="24"/>
    </w:rPr>
  </w:style>
  <w:style w:type="paragraph" w:customStyle="1" w:styleId="question1">
    <w:name w:val="question1"/>
    <w:basedOn w:val="Normal"/>
    <w:rsid w:val="00CB0651"/>
    <w:pPr>
      <w:overflowPunct/>
      <w:autoSpaceDE/>
      <w:autoSpaceDN/>
      <w:adjustRightInd/>
      <w:spacing w:after="150"/>
      <w:textAlignment w:val="auto"/>
    </w:pPr>
    <w:rPr>
      <w:b/>
      <w:bCs/>
      <w:color w:val="66666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CB06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0651"/>
    <w:pPr>
      <w:overflowPunct/>
      <w:autoSpaceDE/>
      <w:autoSpaceDN/>
      <w:adjustRightInd/>
      <w:spacing w:after="150"/>
      <w:textAlignment w:val="auto"/>
    </w:pPr>
    <w:rPr>
      <w:szCs w:val="24"/>
    </w:rPr>
  </w:style>
  <w:style w:type="paragraph" w:customStyle="1" w:styleId="question1">
    <w:name w:val="question1"/>
    <w:basedOn w:val="Normal"/>
    <w:rsid w:val="00CB0651"/>
    <w:pPr>
      <w:overflowPunct/>
      <w:autoSpaceDE/>
      <w:autoSpaceDN/>
      <w:adjustRightInd/>
      <w:spacing w:after="150"/>
      <w:textAlignment w:val="auto"/>
    </w:pPr>
    <w:rPr>
      <w:b/>
      <w:bCs/>
      <w:color w:val="6666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3212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0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1430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8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116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9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6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87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343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449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598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about/research/Pages/a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ucation.vic.gov.au/about/research/Pages/ace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3CE0B99-7A93-4EC7-80D3-A4614B2EE60A}"/>
</file>

<file path=customXml/itemProps2.xml><?xml version="1.0" encoding="utf-8"?>
<ds:datastoreItem xmlns:ds="http://schemas.openxmlformats.org/officeDocument/2006/customXml" ds:itemID="{286F9D6E-0BAA-4BAF-A34C-531BFAEE138E}"/>
</file>

<file path=customXml/itemProps3.xml><?xml version="1.0" encoding="utf-8"?>
<ds:datastoreItem xmlns:ds="http://schemas.openxmlformats.org/officeDocument/2006/customXml" ds:itemID="{29B3C6BD-E40E-4A77-A3E0-A6AD3435DA81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2</Pages>
  <Words>645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Kene, Effie E</cp:lastModifiedBy>
  <cp:revision>2</cp:revision>
  <cp:lastPrinted>2015-07-07T03:27:00Z</cp:lastPrinted>
  <dcterms:created xsi:type="dcterms:W3CDTF">2015-07-09T23:22:00Z</dcterms:created>
  <dcterms:modified xsi:type="dcterms:W3CDTF">2015-07-09T23:22:00Z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1990300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