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12B72777" w14:textId="77777777" w:rsidTr="00C60DAE">
        <w:trPr>
          <w:trHeight w:val="241"/>
        </w:trPr>
        <w:tc>
          <w:tcPr>
            <w:tcW w:w="11087" w:type="dxa"/>
            <w:tcBorders>
              <w:top w:val="nil"/>
              <w:left w:val="nil"/>
              <w:bottom w:val="nil"/>
              <w:right w:val="nil"/>
            </w:tcBorders>
            <w:shd w:val="clear" w:color="auto" w:fill="auto"/>
          </w:tcPr>
          <w:bookmarkStart w:id="0" w:name="_GoBack"/>
          <w:bookmarkEnd w:id="0"/>
          <w:p w14:paraId="386B981B" w14:textId="7403C91C" w:rsidR="009D5D01" w:rsidRPr="008F3646" w:rsidRDefault="006E0D4B" w:rsidP="00C60DAE">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8E69EB7" wp14:editId="2D997AAB">
                      <wp:simplePos x="0" y="0"/>
                      <wp:positionH relativeFrom="column">
                        <wp:posOffset>145415</wp:posOffset>
                      </wp:positionH>
                      <wp:positionV relativeFrom="paragraph">
                        <wp:posOffset>-59055</wp:posOffset>
                      </wp:positionV>
                      <wp:extent cx="6731000" cy="1203960"/>
                      <wp:effectExtent l="8255" t="6985" r="13970" b="825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0263ACA0" w14:textId="77777777" w:rsidR="00E275AB" w:rsidRPr="00633C39" w:rsidRDefault="00E275AB" w:rsidP="009D5D01">
                                    <w:pPr>
                                      <w:rPr>
                                        <w:rFonts w:ascii="Arial" w:hAnsi="Arial" w:cs="Arial"/>
                                        <w:szCs w:val="24"/>
                                      </w:rPr>
                                    </w:pPr>
                                    <w:r w:rsidRPr="00633C39">
                                      <w:rPr>
                                        <w:rFonts w:ascii="Arial" w:hAnsi="Arial" w:cs="Arial"/>
                                        <w:szCs w:val="24"/>
                                      </w:rPr>
                                      <w:t>Higher Education and Skills Group</w:t>
                                    </w:r>
                                  </w:p>
                                  <w:p w14:paraId="44E216F2" w14:textId="77777777" w:rsidR="00E275AB" w:rsidRPr="006F3F2F" w:rsidRDefault="00E275AB" w:rsidP="009D5D01">
                                    <w:pPr>
                                      <w:rPr>
                                        <w:rFonts w:ascii="Arial" w:hAnsi="Arial" w:cs="Arial"/>
                                        <w:b/>
                                        <w:color w:val="FFFFFF"/>
                                        <w:sz w:val="16"/>
                                        <w:szCs w:val="16"/>
                                      </w:rPr>
                                    </w:pPr>
                                  </w:p>
                                  <w:p w14:paraId="30970AD3" w14:textId="77777777" w:rsidR="00E275AB" w:rsidRPr="006F3F2F" w:rsidRDefault="00E275AB"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2D870104" w14:textId="77777777" w:rsidR="00E275AB" w:rsidRPr="00633C39" w:rsidRDefault="00E275AB"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2F3ED16B" w14:textId="408FE70C" w:rsidR="00E275AB" w:rsidRPr="00633C39" w:rsidRDefault="00E275AB"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E275AB" w:rsidRDefault="00E275AB"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0263ACA0" w14:textId="77777777" w:rsidR="00E275AB" w:rsidRPr="00633C39" w:rsidRDefault="00E275AB" w:rsidP="009D5D01">
                              <w:pPr>
                                <w:rPr>
                                  <w:rFonts w:ascii="Arial" w:hAnsi="Arial" w:cs="Arial"/>
                                  <w:szCs w:val="24"/>
                                </w:rPr>
                              </w:pPr>
                              <w:r w:rsidRPr="00633C39">
                                <w:rPr>
                                  <w:rFonts w:ascii="Arial" w:hAnsi="Arial" w:cs="Arial"/>
                                  <w:szCs w:val="24"/>
                                </w:rPr>
                                <w:t>Higher Education and Skills Group</w:t>
                              </w:r>
                            </w:p>
                            <w:p w14:paraId="44E216F2" w14:textId="77777777" w:rsidR="00E275AB" w:rsidRPr="006F3F2F" w:rsidRDefault="00E275AB" w:rsidP="009D5D01">
                              <w:pPr>
                                <w:rPr>
                                  <w:rFonts w:ascii="Arial" w:hAnsi="Arial" w:cs="Arial"/>
                                  <w:b/>
                                  <w:color w:val="FFFFFF"/>
                                  <w:sz w:val="16"/>
                                  <w:szCs w:val="16"/>
                                </w:rPr>
                              </w:pPr>
                            </w:p>
                            <w:p w14:paraId="30970AD3" w14:textId="77777777" w:rsidR="00E275AB" w:rsidRPr="006F3F2F" w:rsidRDefault="00E275AB"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2D870104" w14:textId="77777777" w:rsidR="00E275AB" w:rsidRPr="00633C39" w:rsidRDefault="00E275AB"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2F3ED16B" w14:textId="408FE70C" w:rsidR="00E275AB" w:rsidRPr="00633C39" w:rsidRDefault="00E275AB"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E275AB" w:rsidRDefault="00E275AB" w:rsidP="009D5D01"/>
                          </w:txbxContent>
                        </v:textbox>
                      </v:shape>
                    </v:group>
                  </w:pict>
                </mc:Fallback>
              </mc:AlternateContent>
            </w:r>
          </w:p>
        </w:tc>
      </w:tr>
    </w:tbl>
    <w:p w14:paraId="1771CA0A"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6091E4"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2AC98A68"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0CF8290"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D08C6F"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2A821B0" w14:textId="15D26859"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4A0D5C">
        <w:rPr>
          <w:rFonts w:ascii="Arial" w:hAnsi="Arial"/>
          <w:i/>
          <w:color w:val="000000"/>
          <w:sz w:val="22"/>
          <w:szCs w:val="24"/>
          <w:lang w:val="en-GB" w:eastAsia="en-US"/>
        </w:rPr>
        <w:t>5</w:t>
      </w:r>
      <w:r>
        <w:rPr>
          <w:rFonts w:ascii="Arial" w:hAnsi="Arial"/>
          <w:i/>
          <w:color w:val="000000"/>
          <w:sz w:val="22"/>
          <w:szCs w:val="24"/>
          <w:lang w:val="en-GB" w:eastAsia="en-US"/>
        </w:rPr>
        <w:t xml:space="preserve"> / </w:t>
      </w:r>
      <w:r w:rsidR="00C60DAE">
        <w:rPr>
          <w:rFonts w:ascii="Arial" w:hAnsi="Arial"/>
          <w:i/>
          <w:color w:val="000000"/>
          <w:sz w:val="22"/>
          <w:szCs w:val="24"/>
          <w:lang w:val="en-GB" w:eastAsia="en-US"/>
        </w:rPr>
        <w:t>May</w:t>
      </w:r>
      <w:r>
        <w:rPr>
          <w:rFonts w:ascii="Arial" w:hAnsi="Arial"/>
          <w:i/>
          <w:color w:val="000000"/>
          <w:sz w:val="22"/>
          <w:szCs w:val="24"/>
          <w:lang w:val="en-GB" w:eastAsia="en-US"/>
        </w:rPr>
        <w:t xml:space="preserve"> / </w:t>
      </w:r>
      <w:r w:rsidR="00C60DAE">
        <w:rPr>
          <w:rFonts w:ascii="Arial" w:hAnsi="Arial"/>
          <w:i/>
          <w:color w:val="000000"/>
          <w:sz w:val="22"/>
          <w:szCs w:val="24"/>
          <w:lang w:val="en-GB" w:eastAsia="en-US"/>
        </w:rPr>
        <w:t>26</w:t>
      </w:r>
    </w:p>
    <w:p w14:paraId="372152F3" w14:textId="77777777"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14:paraId="22D68EAA" w14:textId="77777777" w:rsidTr="00C60DAE">
        <w:tc>
          <w:tcPr>
            <w:tcW w:w="3119" w:type="dxa"/>
            <w:shd w:val="clear" w:color="auto" w:fill="auto"/>
          </w:tcPr>
          <w:p w14:paraId="1478116B" w14:textId="77777777" w:rsidR="009D5D01" w:rsidRDefault="009D5D01" w:rsidP="00C60DAE">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5D40E0E1" w14:textId="528FE0F6" w:rsidR="009D5D01" w:rsidRPr="006F3F2F" w:rsidRDefault="009D5D01" w:rsidP="00C60DAE">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ALL</w:t>
            </w:r>
            <w:r>
              <w:rPr>
                <w:rFonts w:ascii="Arial" w:hAnsi="Arial"/>
                <w:i/>
                <w:color w:val="000000"/>
                <w:sz w:val="22"/>
                <w:szCs w:val="24"/>
                <w:lang w:val="en-GB" w:eastAsia="en-US"/>
              </w:rPr>
              <w:t xml:space="preserve"> </w:t>
            </w:r>
          </w:p>
        </w:tc>
        <w:tc>
          <w:tcPr>
            <w:tcW w:w="3261" w:type="dxa"/>
            <w:shd w:val="clear" w:color="auto" w:fill="auto"/>
          </w:tcPr>
          <w:p w14:paraId="1CFFFB9F" w14:textId="77777777" w:rsidR="009D5D01" w:rsidRPr="006F3F2F" w:rsidRDefault="009D5D01" w:rsidP="00C60DA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14:paraId="2364BB1C" w14:textId="77777777" w:rsidR="009D5D01" w:rsidRPr="006F3F2F" w:rsidRDefault="009D5D01" w:rsidP="00C60DAE">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6A6AEB6C" w14:textId="77777777" w:rsidR="009D5D01" w:rsidRPr="006F3F2F" w:rsidRDefault="009D5D01" w:rsidP="00C60DA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r w:rsidR="009D5D01" w:rsidRPr="006F3F2F" w14:paraId="17F031B9" w14:textId="77777777" w:rsidTr="00C60DAE">
        <w:tc>
          <w:tcPr>
            <w:tcW w:w="3119" w:type="dxa"/>
            <w:shd w:val="clear" w:color="auto" w:fill="auto"/>
          </w:tcPr>
          <w:p w14:paraId="1C2BCFF9" w14:textId="77777777" w:rsidR="009D5D01" w:rsidRPr="001336DE" w:rsidRDefault="009D5D01" w:rsidP="00C60DAE">
            <w:pPr>
              <w:tabs>
                <w:tab w:val="left" w:pos="1080"/>
              </w:tabs>
              <w:spacing w:before="60"/>
              <w:ind w:right="34"/>
              <w:rPr>
                <w:rFonts w:ascii="Arial" w:hAnsi="Arial"/>
                <w:i/>
                <w:color w:val="000000"/>
                <w:sz w:val="22"/>
                <w:szCs w:val="24"/>
                <w:lang w:val="en-GB" w:eastAsia="en-US"/>
              </w:rPr>
            </w:pPr>
            <w:r w:rsidRPr="006F3F2F">
              <w:rPr>
                <w:rFonts w:ascii="Arial" w:hAnsi="Arial"/>
                <w:color w:val="000000"/>
                <w:sz w:val="22"/>
                <w:szCs w:val="24"/>
                <w:lang w:val="en-GB" w:eastAsia="en-US"/>
              </w:rPr>
              <w:t>Adult Education Institutions</w:t>
            </w:r>
          </w:p>
        </w:tc>
        <w:tc>
          <w:tcPr>
            <w:tcW w:w="3261" w:type="dxa"/>
            <w:shd w:val="clear" w:color="auto" w:fill="auto"/>
          </w:tcPr>
          <w:p w14:paraId="57D6507B" w14:textId="77777777" w:rsidR="009D5D01" w:rsidRPr="0052344F" w:rsidRDefault="009D5D01" w:rsidP="00C60DAE">
            <w:pPr>
              <w:tabs>
                <w:tab w:val="left" w:pos="1080"/>
              </w:tabs>
              <w:spacing w:before="60"/>
              <w:ind w:right="397"/>
              <w:rPr>
                <w:rFonts w:ascii="Arial" w:hAnsi="Arial"/>
                <w:i/>
                <w:color w:val="000000"/>
                <w:sz w:val="22"/>
                <w:szCs w:val="24"/>
                <w:lang w:val="en-GB" w:eastAsia="en-US"/>
              </w:rPr>
            </w:pPr>
            <w:r w:rsidRPr="006F3F2F">
              <w:rPr>
                <w:rFonts w:ascii="Arial" w:hAnsi="Arial"/>
                <w:color w:val="000000"/>
                <w:sz w:val="22"/>
                <w:szCs w:val="24"/>
                <w:lang w:val="en-GB" w:eastAsia="en-US"/>
              </w:rPr>
              <w:t>Learn Local stakeholders</w:t>
            </w:r>
            <w:r>
              <w:rPr>
                <w:rFonts w:ascii="Arial" w:hAnsi="Arial"/>
                <w:color w:val="000000"/>
                <w:sz w:val="22"/>
                <w:szCs w:val="24"/>
                <w:lang w:val="en-GB" w:eastAsia="en-US"/>
              </w:rPr>
              <w:t xml:space="preserve"> </w:t>
            </w:r>
          </w:p>
          <w:p w14:paraId="53DA7465" w14:textId="77777777" w:rsidR="009D5D01" w:rsidRPr="0052344F" w:rsidRDefault="009D5D01" w:rsidP="00C60DAE">
            <w:pPr>
              <w:tabs>
                <w:tab w:val="left" w:pos="1080"/>
              </w:tabs>
              <w:spacing w:before="60"/>
              <w:ind w:right="397"/>
              <w:rPr>
                <w:rFonts w:ascii="Arial" w:hAnsi="Arial"/>
                <w:i/>
                <w:color w:val="000000"/>
                <w:sz w:val="22"/>
                <w:szCs w:val="24"/>
                <w:lang w:val="en-GB" w:eastAsia="en-US"/>
              </w:rPr>
            </w:pPr>
          </w:p>
        </w:tc>
        <w:tc>
          <w:tcPr>
            <w:tcW w:w="4110" w:type="dxa"/>
            <w:shd w:val="clear" w:color="auto" w:fill="auto"/>
          </w:tcPr>
          <w:p w14:paraId="47EADB69" w14:textId="3CD41F00" w:rsidR="009D5D01" w:rsidRPr="006F3F2F" w:rsidRDefault="00C60DAE" w:rsidP="00C60DA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Participation Branch staff</w:t>
            </w:r>
          </w:p>
        </w:tc>
      </w:tr>
    </w:tbl>
    <w:p w14:paraId="034E1A4B" w14:textId="77777777"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14:paraId="66534F63" w14:textId="6B84A42F"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C60DAE">
        <w:rPr>
          <w:rFonts w:ascii="Arial" w:hAnsi="Arial"/>
          <w:color w:val="000000"/>
          <w:sz w:val="22"/>
          <w:szCs w:val="24"/>
          <w:lang w:val="en-GB" w:eastAsia="en-US"/>
        </w:rPr>
        <w:t>Verna Kearney</w:t>
      </w:r>
      <w:r w:rsidRPr="00044F8A">
        <w:rPr>
          <w:rFonts w:ascii="Arial" w:hAnsi="Arial"/>
          <w:color w:val="000000"/>
          <w:sz w:val="22"/>
          <w:szCs w:val="24"/>
          <w:lang w:val="en-GB" w:eastAsia="en-US"/>
        </w:rPr>
        <w:t xml:space="preserve">, </w:t>
      </w:r>
      <w:r w:rsidR="00C60DAE">
        <w:rPr>
          <w:rFonts w:ascii="Arial" w:hAnsi="Arial"/>
          <w:color w:val="000000"/>
          <w:sz w:val="22"/>
          <w:szCs w:val="24"/>
          <w:lang w:val="en-GB" w:eastAsia="en-US"/>
        </w:rPr>
        <w:t>A/</w:t>
      </w:r>
      <w:r w:rsidRPr="00044F8A">
        <w:rPr>
          <w:rFonts w:ascii="Arial" w:hAnsi="Arial"/>
          <w:color w:val="000000"/>
          <w:sz w:val="22"/>
          <w:szCs w:val="24"/>
          <w:lang w:val="en-GB" w:eastAsia="en-US"/>
        </w:rPr>
        <w:t>Director, Participation Branch</w:t>
      </w:r>
    </w:p>
    <w:p w14:paraId="25198640" w14:textId="5FC35816"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C60DAE">
        <w:rPr>
          <w:rFonts w:ascii="Arial" w:hAnsi="Arial"/>
          <w:color w:val="000000"/>
          <w:sz w:val="22"/>
          <w:lang w:val="en-GB" w:eastAsia="en-US"/>
        </w:rPr>
        <w:t>26</w:t>
      </w:r>
      <w:r w:rsidRPr="00044F8A">
        <w:rPr>
          <w:rFonts w:ascii="Arial" w:hAnsi="Arial"/>
          <w:color w:val="000000"/>
          <w:sz w:val="22"/>
          <w:lang w:val="en-GB" w:eastAsia="en-US"/>
        </w:rPr>
        <w:t>/</w:t>
      </w:r>
      <w:r w:rsidR="00C60DAE">
        <w:rPr>
          <w:rFonts w:ascii="Arial" w:hAnsi="Arial"/>
          <w:color w:val="000000"/>
          <w:sz w:val="22"/>
          <w:lang w:val="en-GB" w:eastAsia="en-US"/>
        </w:rPr>
        <w:t>5</w:t>
      </w:r>
      <w:r w:rsidRPr="00044F8A">
        <w:rPr>
          <w:rFonts w:ascii="Arial" w:hAnsi="Arial"/>
          <w:color w:val="000000"/>
          <w:sz w:val="22"/>
          <w:lang w:val="en-GB" w:eastAsia="en-US"/>
        </w:rPr>
        <w:t>/</w:t>
      </w:r>
      <w:r w:rsidR="00C60DAE">
        <w:rPr>
          <w:rFonts w:ascii="Arial" w:hAnsi="Arial"/>
          <w:color w:val="000000"/>
          <w:sz w:val="22"/>
          <w:lang w:val="en-GB" w:eastAsia="en-US"/>
        </w:rPr>
        <w:t>2015</w:t>
      </w:r>
    </w:p>
    <w:p w14:paraId="5F400457" w14:textId="2F7FBD5A" w:rsidR="009D5D01" w:rsidRPr="00044F8A" w:rsidRDefault="009D5D01"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C60DAE">
        <w:rPr>
          <w:rFonts w:ascii="Arial" w:hAnsi="Arial"/>
          <w:i/>
          <w:color w:val="000000"/>
          <w:sz w:val="22"/>
          <w:lang w:val="en-GB" w:eastAsia="en-US"/>
        </w:rPr>
        <w:t>Development of the Partnership Support Package for Learn Locals</w:t>
      </w:r>
    </w:p>
    <w:p w14:paraId="35F35533"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531845F7" w14:textId="77777777" w:rsidR="009D5D01" w:rsidRPr="00044F8A"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14:paraId="6540F6A9" w14:textId="40E49FC5" w:rsidR="009D5D01" w:rsidRPr="00044F8A" w:rsidRDefault="006E0D4B"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Cs/>
          <w:i/>
          <w:color w:val="000000"/>
          <w:sz w:val="22"/>
          <w:szCs w:val="22"/>
          <w:lang w:val="en-GB" w:eastAsia="en-US"/>
        </w:rPr>
        <w:t xml:space="preserve">A </w:t>
      </w:r>
      <w:r w:rsidR="00C60DAE">
        <w:rPr>
          <w:rFonts w:ascii="Arial" w:hAnsi="Arial" w:cs="Arial"/>
          <w:bCs/>
          <w:i/>
          <w:color w:val="000000"/>
          <w:sz w:val="22"/>
          <w:szCs w:val="22"/>
          <w:lang w:val="en-GB" w:eastAsia="en-US"/>
        </w:rPr>
        <w:t xml:space="preserve">Partnership Support Package for Learn Locals </w:t>
      </w:r>
      <w:r>
        <w:rPr>
          <w:rFonts w:ascii="Arial" w:hAnsi="Arial" w:cs="Arial"/>
          <w:bCs/>
          <w:i/>
          <w:color w:val="000000"/>
          <w:sz w:val="22"/>
          <w:szCs w:val="22"/>
          <w:lang w:val="en-GB" w:eastAsia="en-US"/>
        </w:rPr>
        <w:t>is being developed</w:t>
      </w:r>
      <w:r w:rsidR="00C60DAE">
        <w:rPr>
          <w:rFonts w:ascii="Arial" w:hAnsi="Arial" w:cs="Arial"/>
          <w:bCs/>
          <w:i/>
          <w:color w:val="000000"/>
          <w:sz w:val="22"/>
          <w:szCs w:val="22"/>
          <w:lang w:val="en-GB" w:eastAsia="en-US"/>
        </w:rPr>
        <w:t xml:space="preserve">. </w:t>
      </w:r>
    </w:p>
    <w:p w14:paraId="08439ABF" w14:textId="65715E54" w:rsidR="009D5D01" w:rsidRDefault="00401FB4"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Cs/>
          <w:i/>
          <w:color w:val="000000"/>
          <w:sz w:val="22"/>
          <w:szCs w:val="22"/>
          <w:lang w:val="en-GB" w:eastAsia="en-US"/>
        </w:rPr>
        <w:t xml:space="preserve">Opportunity to </w:t>
      </w:r>
      <w:r w:rsidR="0088377D">
        <w:rPr>
          <w:rFonts w:ascii="Arial" w:hAnsi="Arial" w:cs="Arial"/>
          <w:bCs/>
          <w:i/>
          <w:color w:val="000000"/>
          <w:sz w:val="22"/>
          <w:szCs w:val="22"/>
          <w:lang w:val="en-GB" w:eastAsia="en-US"/>
        </w:rPr>
        <w:t>register interest for an i</w:t>
      </w:r>
      <w:r>
        <w:rPr>
          <w:rFonts w:ascii="Arial" w:hAnsi="Arial" w:cs="Arial"/>
          <w:bCs/>
          <w:i/>
          <w:color w:val="000000"/>
          <w:sz w:val="22"/>
          <w:szCs w:val="22"/>
          <w:lang w:val="en-GB" w:eastAsia="en-US"/>
        </w:rPr>
        <w:t xml:space="preserve">nterview or </w:t>
      </w:r>
      <w:r w:rsidR="0088377D">
        <w:rPr>
          <w:rFonts w:ascii="Arial" w:hAnsi="Arial" w:cs="Arial"/>
          <w:bCs/>
          <w:i/>
          <w:color w:val="000000"/>
          <w:sz w:val="22"/>
          <w:szCs w:val="22"/>
          <w:lang w:val="en-GB" w:eastAsia="en-US"/>
        </w:rPr>
        <w:t xml:space="preserve">to </w:t>
      </w:r>
      <w:r>
        <w:rPr>
          <w:rFonts w:ascii="Arial" w:hAnsi="Arial" w:cs="Arial"/>
          <w:bCs/>
          <w:i/>
          <w:color w:val="000000"/>
          <w:sz w:val="22"/>
          <w:szCs w:val="22"/>
          <w:lang w:val="en-GB" w:eastAsia="en-US"/>
        </w:rPr>
        <w:t xml:space="preserve">submit </w:t>
      </w:r>
      <w:r w:rsidR="002F776B">
        <w:rPr>
          <w:rFonts w:ascii="Arial" w:hAnsi="Arial" w:cs="Arial"/>
          <w:bCs/>
          <w:i/>
          <w:color w:val="000000"/>
          <w:sz w:val="22"/>
          <w:szCs w:val="22"/>
          <w:lang w:val="en-GB" w:eastAsia="en-US"/>
        </w:rPr>
        <w:t xml:space="preserve">a </w:t>
      </w:r>
      <w:r w:rsidR="006E0D4B">
        <w:rPr>
          <w:rFonts w:ascii="Arial" w:hAnsi="Arial" w:cs="Arial"/>
          <w:bCs/>
          <w:i/>
          <w:color w:val="000000"/>
          <w:sz w:val="22"/>
          <w:szCs w:val="22"/>
          <w:lang w:val="en-GB" w:eastAsia="en-US"/>
        </w:rPr>
        <w:t xml:space="preserve">resource </w:t>
      </w:r>
      <w:r>
        <w:rPr>
          <w:rFonts w:ascii="Arial" w:hAnsi="Arial" w:cs="Arial"/>
          <w:bCs/>
          <w:i/>
          <w:color w:val="000000"/>
          <w:sz w:val="22"/>
          <w:szCs w:val="22"/>
          <w:lang w:val="en-GB" w:eastAsia="en-US"/>
        </w:rPr>
        <w:t xml:space="preserve">utilised by your organisation. </w:t>
      </w:r>
    </w:p>
    <w:p w14:paraId="249453B3" w14:textId="62308665" w:rsidR="009D5D01" w:rsidRPr="002D7A7C" w:rsidRDefault="00C60DAE"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Cs/>
          <w:i/>
          <w:color w:val="000000"/>
          <w:sz w:val="22"/>
          <w:szCs w:val="22"/>
          <w:lang w:val="en-GB" w:eastAsia="en-US"/>
        </w:rPr>
        <w:t>Expressions of interest</w:t>
      </w:r>
      <w:r w:rsidR="006E7779">
        <w:rPr>
          <w:rFonts w:ascii="Arial" w:hAnsi="Arial" w:cs="Arial"/>
          <w:bCs/>
          <w:i/>
          <w:color w:val="000000"/>
          <w:sz w:val="22"/>
          <w:szCs w:val="22"/>
          <w:lang w:val="en-GB" w:eastAsia="en-US"/>
        </w:rPr>
        <w:t xml:space="preserve"> and </w:t>
      </w:r>
      <w:r w:rsidR="002F776B">
        <w:rPr>
          <w:rFonts w:ascii="Arial" w:hAnsi="Arial" w:cs="Arial"/>
          <w:bCs/>
          <w:i/>
          <w:color w:val="000000"/>
          <w:sz w:val="22"/>
          <w:szCs w:val="22"/>
          <w:lang w:val="en-GB" w:eastAsia="en-US"/>
        </w:rPr>
        <w:t xml:space="preserve">input </w:t>
      </w:r>
      <w:r>
        <w:rPr>
          <w:rFonts w:ascii="Arial" w:hAnsi="Arial" w:cs="Arial"/>
          <w:bCs/>
          <w:i/>
          <w:color w:val="000000"/>
          <w:sz w:val="22"/>
          <w:szCs w:val="22"/>
          <w:lang w:val="en-GB" w:eastAsia="en-US"/>
        </w:rPr>
        <w:t>sought by Wednesday 3 June 2015.</w:t>
      </w:r>
    </w:p>
    <w:p w14:paraId="695BCA59" w14:textId="77777777" w:rsidR="009D5D01"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14:paraId="016EADC0" w14:textId="4CD82C8F"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14:paraId="28293F50" w14:textId="77777777" w:rsidR="0088377D" w:rsidRDefault="0088377D" w:rsidP="00C60DAE">
      <w:pPr>
        <w:rPr>
          <w:rFonts w:ascii="Arial" w:hAnsi="Arial" w:cs="Arial"/>
          <w:color w:val="000000" w:themeColor="text1"/>
          <w:sz w:val="22"/>
          <w:szCs w:val="22"/>
        </w:rPr>
      </w:pPr>
    </w:p>
    <w:p w14:paraId="2B8F8D1E" w14:textId="427AD508" w:rsidR="0088377D" w:rsidRDefault="0088377D" w:rsidP="00C60DAE">
      <w:pPr>
        <w:rPr>
          <w:rFonts w:ascii="Arial" w:hAnsi="Arial" w:cs="Arial"/>
          <w:color w:val="000000" w:themeColor="text1"/>
          <w:sz w:val="22"/>
          <w:szCs w:val="22"/>
        </w:rPr>
      </w:pPr>
      <w:r w:rsidRPr="002F776B">
        <w:rPr>
          <w:rFonts w:ascii="Arial" w:hAnsi="Arial" w:cs="Arial"/>
          <w:color w:val="000000" w:themeColor="text1"/>
          <w:sz w:val="22"/>
          <w:szCs w:val="22"/>
        </w:rPr>
        <w:t>To support the delivery of the second strategic direction of</w:t>
      </w:r>
      <w:r>
        <w:rPr>
          <w:rFonts w:ascii="Arial" w:hAnsi="Arial" w:cs="Arial"/>
          <w:i/>
          <w:color w:val="000000" w:themeColor="text1"/>
          <w:sz w:val="22"/>
          <w:szCs w:val="22"/>
        </w:rPr>
        <w:t xml:space="preserve"> </w:t>
      </w:r>
      <w:r w:rsidRPr="0088377D">
        <w:rPr>
          <w:rFonts w:ascii="Arial" w:hAnsi="Arial" w:cs="Arial"/>
          <w:i/>
          <w:color w:val="000000" w:themeColor="text1"/>
          <w:sz w:val="22"/>
          <w:szCs w:val="22"/>
        </w:rPr>
        <w:t>Learn Local: Focusing on the Future</w:t>
      </w:r>
      <w:r>
        <w:rPr>
          <w:rFonts w:ascii="Arial" w:hAnsi="Arial" w:cs="Arial"/>
          <w:i/>
          <w:color w:val="000000" w:themeColor="text1"/>
          <w:sz w:val="22"/>
          <w:szCs w:val="22"/>
        </w:rPr>
        <w:t>,</w:t>
      </w:r>
      <w:r>
        <w:rPr>
          <w:rFonts w:ascii="Arial" w:hAnsi="Arial" w:cs="Arial"/>
          <w:color w:val="000000" w:themeColor="text1"/>
          <w:sz w:val="22"/>
          <w:szCs w:val="22"/>
        </w:rPr>
        <w:t xml:space="preserve"> </w:t>
      </w:r>
      <w:r w:rsidRPr="0088377D">
        <w:rPr>
          <w:rFonts w:ascii="Arial" w:hAnsi="Arial" w:cs="Arial"/>
          <w:i/>
          <w:color w:val="000000" w:themeColor="text1"/>
          <w:sz w:val="22"/>
          <w:szCs w:val="22"/>
        </w:rPr>
        <w:t>Promoting durable networks and co-location of services to improve pathways and sustainability</w:t>
      </w:r>
      <w:r w:rsidR="002F776B">
        <w:rPr>
          <w:rFonts w:ascii="Arial" w:hAnsi="Arial" w:cs="Arial"/>
          <w:color w:val="000000" w:themeColor="text1"/>
          <w:sz w:val="22"/>
          <w:szCs w:val="22"/>
        </w:rPr>
        <w:t xml:space="preserve">, the Partnership Support Package for Learn Locals is currently being developed. </w:t>
      </w:r>
    </w:p>
    <w:p w14:paraId="0EA048E0" w14:textId="77777777" w:rsidR="002F776B" w:rsidRDefault="002F776B" w:rsidP="002F776B">
      <w:pPr>
        <w:rPr>
          <w:rFonts w:ascii="Arial" w:hAnsi="Arial" w:cs="Arial"/>
          <w:color w:val="000000"/>
          <w:sz w:val="22"/>
          <w:szCs w:val="22"/>
        </w:rPr>
      </w:pPr>
    </w:p>
    <w:p w14:paraId="63A0EDC2" w14:textId="7E88B87E" w:rsidR="002F776B" w:rsidRPr="002F776B" w:rsidRDefault="002F776B" w:rsidP="002F776B">
      <w:pPr>
        <w:rPr>
          <w:rFonts w:ascii="Arial" w:hAnsi="Arial" w:cs="Arial"/>
          <w:color w:val="000000"/>
          <w:sz w:val="22"/>
          <w:szCs w:val="22"/>
        </w:rPr>
      </w:pPr>
      <w:r w:rsidRPr="002F776B">
        <w:rPr>
          <w:rFonts w:ascii="Arial" w:hAnsi="Arial" w:cs="Arial"/>
          <w:color w:val="000000"/>
          <w:sz w:val="22"/>
          <w:szCs w:val="22"/>
        </w:rPr>
        <w:t xml:space="preserve">The purpose of the package is to provide Learn Local Organisations (LLOs) with specific guidance materials and supporting resources to assist them to undertake and enhance their partnerships. It will build on consultations with the Learn Local sector in 2014, which indicated that such work is time and resource intensive and </w:t>
      </w:r>
      <w:r>
        <w:rPr>
          <w:rFonts w:ascii="Arial" w:hAnsi="Arial" w:cs="Arial"/>
          <w:color w:val="000000"/>
          <w:sz w:val="22"/>
          <w:szCs w:val="22"/>
        </w:rPr>
        <w:t xml:space="preserve">in some instances </w:t>
      </w:r>
      <w:r w:rsidRPr="002F776B">
        <w:rPr>
          <w:rFonts w:ascii="Arial" w:hAnsi="Arial" w:cs="Arial"/>
          <w:color w:val="000000"/>
          <w:sz w:val="22"/>
          <w:szCs w:val="22"/>
        </w:rPr>
        <w:t>difficult to sustain. As such, the package will provide specific information to support the sector to develop, implement and maintain effective partnerships.</w:t>
      </w:r>
    </w:p>
    <w:p w14:paraId="2A209D71" w14:textId="77777777" w:rsidR="00C60DAE" w:rsidRPr="00401FB4" w:rsidRDefault="00C60DAE" w:rsidP="00C60DAE">
      <w:pPr>
        <w:rPr>
          <w:rFonts w:ascii="Arial" w:hAnsi="Arial" w:cs="Arial"/>
          <w:color w:val="000000" w:themeColor="text1"/>
          <w:sz w:val="22"/>
          <w:szCs w:val="22"/>
        </w:rPr>
      </w:pPr>
    </w:p>
    <w:p w14:paraId="16A93FB8" w14:textId="6EAB48A7" w:rsidR="00C60DAE" w:rsidRDefault="006E7779" w:rsidP="00C60DAE">
      <w:pPr>
        <w:rPr>
          <w:rFonts w:ascii="Arial" w:hAnsi="Arial" w:cs="Arial"/>
          <w:color w:val="000000" w:themeColor="text1"/>
          <w:sz w:val="22"/>
          <w:szCs w:val="22"/>
        </w:rPr>
      </w:pPr>
      <w:r w:rsidRPr="00401FB4">
        <w:rPr>
          <w:rFonts w:ascii="Arial" w:hAnsi="Arial" w:cs="Arial"/>
          <w:color w:val="000000" w:themeColor="text1"/>
          <w:sz w:val="22"/>
          <w:szCs w:val="22"/>
        </w:rPr>
        <w:t xml:space="preserve">A number of </w:t>
      </w:r>
      <w:r w:rsidR="00401FB4">
        <w:rPr>
          <w:rFonts w:ascii="Arial" w:hAnsi="Arial" w:cs="Arial"/>
          <w:color w:val="000000" w:themeColor="text1"/>
          <w:sz w:val="22"/>
          <w:szCs w:val="22"/>
        </w:rPr>
        <w:t xml:space="preserve">targeted </w:t>
      </w:r>
      <w:r w:rsidRPr="00401FB4">
        <w:rPr>
          <w:rFonts w:ascii="Arial" w:hAnsi="Arial" w:cs="Arial"/>
          <w:color w:val="000000" w:themeColor="text1"/>
          <w:sz w:val="22"/>
          <w:szCs w:val="22"/>
        </w:rPr>
        <w:t>consultation sessions are taking place over the coming weeks to inform the scope and development of the resource.</w:t>
      </w:r>
      <w:r w:rsidR="002F776B">
        <w:rPr>
          <w:rFonts w:ascii="Arial" w:hAnsi="Arial" w:cs="Arial"/>
          <w:color w:val="000000" w:themeColor="text1"/>
          <w:sz w:val="22"/>
          <w:szCs w:val="22"/>
        </w:rPr>
        <w:t xml:space="preserve"> To supplement these consultations we would like </w:t>
      </w:r>
      <w:r w:rsidR="00B40EE9">
        <w:rPr>
          <w:rFonts w:ascii="Arial" w:hAnsi="Arial" w:cs="Arial"/>
          <w:color w:val="000000" w:themeColor="text1"/>
          <w:sz w:val="22"/>
          <w:szCs w:val="22"/>
        </w:rPr>
        <w:t xml:space="preserve">to </w:t>
      </w:r>
      <w:r w:rsidR="00AA08EC">
        <w:rPr>
          <w:rFonts w:ascii="Arial" w:hAnsi="Arial" w:cs="Arial"/>
          <w:color w:val="000000" w:themeColor="text1"/>
          <w:sz w:val="22"/>
          <w:szCs w:val="22"/>
        </w:rPr>
        <w:t>invite</w:t>
      </w:r>
      <w:r w:rsidR="002F776B">
        <w:rPr>
          <w:rFonts w:ascii="Arial" w:hAnsi="Arial" w:cs="Arial"/>
          <w:color w:val="000000" w:themeColor="text1"/>
          <w:sz w:val="22"/>
          <w:szCs w:val="22"/>
        </w:rPr>
        <w:t xml:space="preserve"> LLOs to </w:t>
      </w:r>
      <w:r w:rsidR="00AA08EC">
        <w:rPr>
          <w:rFonts w:ascii="Arial" w:hAnsi="Arial" w:cs="Arial"/>
          <w:color w:val="000000" w:themeColor="text1"/>
          <w:sz w:val="22"/>
          <w:szCs w:val="22"/>
        </w:rPr>
        <w:t>submit</w:t>
      </w:r>
      <w:r w:rsidR="00E275AB">
        <w:rPr>
          <w:rFonts w:ascii="Arial" w:hAnsi="Arial" w:cs="Arial"/>
          <w:color w:val="000000" w:themeColor="text1"/>
          <w:sz w:val="22"/>
          <w:szCs w:val="22"/>
        </w:rPr>
        <w:t xml:space="preserve"> </w:t>
      </w:r>
      <w:r w:rsidR="002F776B">
        <w:rPr>
          <w:rFonts w:ascii="Arial" w:hAnsi="Arial" w:cs="Arial"/>
          <w:color w:val="000000" w:themeColor="text1"/>
          <w:sz w:val="22"/>
          <w:szCs w:val="22"/>
        </w:rPr>
        <w:t xml:space="preserve">resources </w:t>
      </w:r>
      <w:r w:rsidR="00E275AB">
        <w:rPr>
          <w:rFonts w:ascii="Arial" w:hAnsi="Arial" w:cs="Arial"/>
          <w:color w:val="000000" w:themeColor="text1"/>
          <w:sz w:val="22"/>
          <w:szCs w:val="22"/>
        </w:rPr>
        <w:t>or</w:t>
      </w:r>
      <w:r w:rsidR="002F776B">
        <w:rPr>
          <w:rFonts w:ascii="Arial" w:hAnsi="Arial" w:cs="Arial"/>
          <w:color w:val="000000" w:themeColor="text1"/>
          <w:sz w:val="22"/>
          <w:szCs w:val="22"/>
        </w:rPr>
        <w:t xml:space="preserve"> tools that have been </w:t>
      </w:r>
      <w:proofErr w:type="gramStart"/>
      <w:r w:rsidR="00AA08EC">
        <w:rPr>
          <w:rFonts w:ascii="Arial" w:hAnsi="Arial" w:cs="Arial"/>
          <w:color w:val="000000" w:themeColor="text1"/>
          <w:sz w:val="22"/>
          <w:szCs w:val="22"/>
        </w:rPr>
        <w:t>developed/</w:t>
      </w:r>
      <w:r w:rsidR="002F776B">
        <w:rPr>
          <w:rFonts w:ascii="Arial" w:hAnsi="Arial" w:cs="Arial"/>
          <w:color w:val="000000" w:themeColor="text1"/>
          <w:sz w:val="22"/>
          <w:szCs w:val="22"/>
        </w:rPr>
        <w:t>utilised</w:t>
      </w:r>
      <w:proofErr w:type="gramEnd"/>
      <w:r w:rsidR="002F776B">
        <w:rPr>
          <w:rFonts w:ascii="Arial" w:hAnsi="Arial" w:cs="Arial"/>
          <w:color w:val="000000" w:themeColor="text1"/>
          <w:sz w:val="22"/>
          <w:szCs w:val="22"/>
        </w:rPr>
        <w:t xml:space="preserve"> </w:t>
      </w:r>
      <w:r w:rsidR="00681B8F">
        <w:rPr>
          <w:rFonts w:ascii="Arial" w:hAnsi="Arial" w:cs="Arial"/>
          <w:color w:val="000000" w:themeColor="text1"/>
          <w:sz w:val="22"/>
          <w:szCs w:val="22"/>
        </w:rPr>
        <w:t xml:space="preserve">by their organisation </w:t>
      </w:r>
      <w:r w:rsidR="002F776B">
        <w:rPr>
          <w:rFonts w:ascii="Arial" w:hAnsi="Arial" w:cs="Arial"/>
          <w:color w:val="000000" w:themeColor="text1"/>
          <w:sz w:val="22"/>
          <w:szCs w:val="22"/>
        </w:rPr>
        <w:t>to support existing partnerships within the sector. These may consist of materials such as</w:t>
      </w:r>
      <w:r w:rsidR="00C60DAE" w:rsidRPr="00401FB4">
        <w:rPr>
          <w:rFonts w:ascii="Arial" w:hAnsi="Arial" w:cs="Arial"/>
          <w:color w:val="000000" w:themeColor="text1"/>
          <w:sz w:val="22"/>
          <w:szCs w:val="22"/>
        </w:rPr>
        <w:t xml:space="preserve"> MOU</w:t>
      </w:r>
      <w:r w:rsidR="00E275AB">
        <w:rPr>
          <w:rFonts w:ascii="Arial" w:hAnsi="Arial" w:cs="Arial"/>
          <w:color w:val="000000" w:themeColor="text1"/>
          <w:sz w:val="22"/>
          <w:szCs w:val="22"/>
        </w:rPr>
        <w:t>s, templates that have supported partnership implementation, checklists, questionnaires etc</w:t>
      </w:r>
      <w:r w:rsidR="00C60DAE" w:rsidRPr="00401FB4">
        <w:rPr>
          <w:rFonts w:ascii="Arial" w:hAnsi="Arial" w:cs="Arial"/>
          <w:color w:val="000000" w:themeColor="text1"/>
          <w:sz w:val="22"/>
          <w:szCs w:val="22"/>
        </w:rPr>
        <w:t xml:space="preserve">. Anything </w:t>
      </w:r>
      <w:r w:rsidR="00E275AB">
        <w:rPr>
          <w:rFonts w:ascii="Arial" w:hAnsi="Arial" w:cs="Arial"/>
          <w:color w:val="000000" w:themeColor="text1"/>
          <w:sz w:val="22"/>
          <w:szCs w:val="22"/>
        </w:rPr>
        <w:t xml:space="preserve">provided will </w:t>
      </w:r>
      <w:r w:rsidR="00C60DAE" w:rsidRPr="00401FB4">
        <w:rPr>
          <w:rFonts w:ascii="Arial" w:hAnsi="Arial" w:cs="Arial"/>
          <w:color w:val="000000" w:themeColor="text1"/>
          <w:sz w:val="22"/>
          <w:szCs w:val="22"/>
        </w:rPr>
        <w:t xml:space="preserve">be treated as strictly confidential. </w:t>
      </w:r>
    </w:p>
    <w:p w14:paraId="6301E520" w14:textId="77777777" w:rsidR="00E275AB" w:rsidRDefault="00E275AB" w:rsidP="00C60DAE">
      <w:pPr>
        <w:rPr>
          <w:rFonts w:ascii="Arial" w:hAnsi="Arial" w:cs="Arial"/>
          <w:color w:val="000000" w:themeColor="text1"/>
          <w:sz w:val="22"/>
          <w:szCs w:val="22"/>
        </w:rPr>
      </w:pPr>
    </w:p>
    <w:p w14:paraId="5ABFD94F" w14:textId="391DD101" w:rsidR="00E275AB" w:rsidRDefault="00E275AB" w:rsidP="00C60DAE">
      <w:pPr>
        <w:rPr>
          <w:rFonts w:ascii="Arial" w:hAnsi="Arial" w:cs="Arial"/>
          <w:color w:val="000000" w:themeColor="text1"/>
          <w:sz w:val="22"/>
          <w:szCs w:val="22"/>
        </w:rPr>
      </w:pPr>
      <w:r>
        <w:rPr>
          <w:rFonts w:ascii="Arial" w:hAnsi="Arial" w:cs="Arial"/>
          <w:color w:val="000000" w:themeColor="text1"/>
          <w:sz w:val="22"/>
          <w:szCs w:val="22"/>
        </w:rPr>
        <w:t xml:space="preserve">An opportunity also exists for LLOs that have entered into a formal partnership arrangement, either with other LLOs or </w:t>
      </w:r>
      <w:r w:rsidR="006E0D4B">
        <w:rPr>
          <w:rFonts w:ascii="Arial" w:hAnsi="Arial" w:cs="Arial"/>
          <w:color w:val="000000" w:themeColor="text1"/>
          <w:sz w:val="22"/>
          <w:szCs w:val="22"/>
        </w:rPr>
        <w:t>non-sector</w:t>
      </w:r>
      <w:r>
        <w:rPr>
          <w:rFonts w:ascii="Arial" w:hAnsi="Arial" w:cs="Arial"/>
          <w:color w:val="000000" w:themeColor="text1"/>
          <w:sz w:val="22"/>
          <w:szCs w:val="22"/>
        </w:rPr>
        <w:t xml:space="preserve"> stakeholders, to register their interest in participating in a phone interview to explore the details and</w:t>
      </w:r>
      <w:r w:rsidR="006E0D4B">
        <w:rPr>
          <w:rFonts w:ascii="Arial" w:hAnsi="Arial" w:cs="Arial"/>
          <w:color w:val="000000" w:themeColor="text1"/>
          <w:sz w:val="22"/>
          <w:szCs w:val="22"/>
        </w:rPr>
        <w:t xml:space="preserve"> success factors of their particular experience. </w:t>
      </w:r>
    </w:p>
    <w:p w14:paraId="724F3F0D" w14:textId="77777777" w:rsidR="00401FB4" w:rsidRDefault="00401FB4" w:rsidP="00C60DAE">
      <w:pPr>
        <w:rPr>
          <w:rFonts w:ascii="Arial" w:hAnsi="Arial" w:cs="Arial"/>
          <w:color w:val="000000" w:themeColor="text1"/>
          <w:sz w:val="22"/>
          <w:szCs w:val="22"/>
        </w:rPr>
      </w:pPr>
    </w:p>
    <w:p w14:paraId="6532CAC2" w14:textId="10D09FE7" w:rsidR="00401FB4" w:rsidRDefault="006E0D4B" w:rsidP="00C60DAE">
      <w:pPr>
        <w:rPr>
          <w:rFonts w:ascii="Arial" w:hAnsi="Arial" w:cs="Arial"/>
          <w:color w:val="000000" w:themeColor="text1"/>
          <w:sz w:val="22"/>
          <w:szCs w:val="22"/>
        </w:rPr>
      </w:pPr>
      <w:r>
        <w:rPr>
          <w:rFonts w:ascii="Arial" w:hAnsi="Arial" w:cs="Arial"/>
          <w:color w:val="000000" w:themeColor="text1"/>
          <w:sz w:val="22"/>
          <w:szCs w:val="22"/>
        </w:rPr>
        <w:t xml:space="preserve">If you wish to provide a resource your </w:t>
      </w:r>
      <w:proofErr w:type="gramStart"/>
      <w:r>
        <w:rPr>
          <w:rFonts w:ascii="Arial" w:hAnsi="Arial" w:cs="Arial"/>
          <w:color w:val="000000" w:themeColor="text1"/>
          <w:sz w:val="22"/>
          <w:szCs w:val="22"/>
        </w:rPr>
        <w:t>organisation has utilised in implementing a partnership, or register</w:t>
      </w:r>
      <w:proofErr w:type="gramEnd"/>
      <w:r>
        <w:rPr>
          <w:rFonts w:ascii="Arial" w:hAnsi="Arial" w:cs="Arial"/>
          <w:color w:val="000000" w:themeColor="text1"/>
          <w:sz w:val="22"/>
          <w:szCs w:val="22"/>
        </w:rPr>
        <w:t xml:space="preserve"> your interest in participating in an interview, p</w:t>
      </w:r>
      <w:r w:rsidR="00401FB4">
        <w:rPr>
          <w:rFonts w:ascii="Arial" w:hAnsi="Arial" w:cs="Arial"/>
          <w:color w:val="000000" w:themeColor="text1"/>
          <w:sz w:val="22"/>
          <w:szCs w:val="22"/>
        </w:rPr>
        <w:t xml:space="preserve">lease provide </w:t>
      </w:r>
      <w:r>
        <w:rPr>
          <w:rFonts w:ascii="Arial" w:hAnsi="Arial" w:cs="Arial"/>
          <w:color w:val="000000" w:themeColor="text1"/>
          <w:sz w:val="22"/>
          <w:szCs w:val="22"/>
        </w:rPr>
        <w:t>your response</w:t>
      </w:r>
      <w:r w:rsidR="0088377D">
        <w:rPr>
          <w:rFonts w:ascii="Arial" w:hAnsi="Arial" w:cs="Arial"/>
          <w:color w:val="000000" w:themeColor="text1"/>
          <w:sz w:val="22"/>
          <w:szCs w:val="22"/>
        </w:rPr>
        <w:t xml:space="preserve"> by Wednesday 3 June 2015</w:t>
      </w:r>
      <w:r w:rsidR="00401FB4">
        <w:rPr>
          <w:rFonts w:ascii="Arial" w:hAnsi="Arial" w:cs="Arial"/>
          <w:color w:val="000000" w:themeColor="text1"/>
          <w:sz w:val="22"/>
          <w:szCs w:val="22"/>
        </w:rPr>
        <w:t xml:space="preserve"> to Nick Quinn: </w:t>
      </w:r>
      <w:hyperlink r:id="rId8" w:history="1">
        <w:r w:rsidR="00401FB4" w:rsidRPr="00615829">
          <w:rPr>
            <w:rStyle w:val="Hyperlink"/>
            <w:rFonts w:ascii="Arial" w:hAnsi="Arial" w:cs="Arial"/>
            <w:sz w:val="22"/>
            <w:szCs w:val="22"/>
          </w:rPr>
          <w:t>quinn.nicholas.j@edumail.vic.gov.au</w:t>
        </w:r>
      </w:hyperlink>
      <w:r w:rsidR="00401FB4">
        <w:rPr>
          <w:rFonts w:ascii="Arial" w:hAnsi="Arial" w:cs="Arial"/>
          <w:color w:val="000000" w:themeColor="text1"/>
          <w:sz w:val="22"/>
          <w:szCs w:val="22"/>
        </w:rPr>
        <w:t>.</w:t>
      </w:r>
    </w:p>
    <w:p w14:paraId="0A173B0D" w14:textId="77777777" w:rsidR="00401FB4" w:rsidRPr="00401FB4" w:rsidRDefault="00401FB4" w:rsidP="00C60DAE">
      <w:pPr>
        <w:rPr>
          <w:rFonts w:ascii="Arial" w:hAnsi="Arial" w:cs="Arial"/>
          <w:color w:val="000000" w:themeColor="text1"/>
          <w:sz w:val="22"/>
          <w:szCs w:val="22"/>
        </w:rPr>
      </w:pPr>
    </w:p>
    <w:p w14:paraId="75FE3634" w14:textId="77777777" w:rsidR="00C60DAE" w:rsidRPr="00401FB4" w:rsidRDefault="00C60DAE" w:rsidP="00C60DAE">
      <w:pPr>
        <w:rPr>
          <w:rFonts w:ascii="Arial" w:hAnsi="Arial" w:cs="Arial"/>
          <w:color w:val="000000" w:themeColor="text1"/>
          <w:sz w:val="22"/>
          <w:szCs w:val="22"/>
        </w:rPr>
      </w:pPr>
    </w:p>
    <w:p w14:paraId="1A9D8963" w14:textId="77777777" w:rsidR="009706F1" w:rsidRPr="00A9135E" w:rsidRDefault="009706F1" w:rsidP="00A9135E">
      <w:pPr>
        <w:rPr>
          <w:szCs w:val="24"/>
        </w:rPr>
      </w:pPr>
    </w:p>
    <w:sectPr w:rsidR="009706F1" w:rsidRPr="00A9135E" w:rsidSect="00A2083F">
      <w:footerReference w:type="first" r:id="rId9"/>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CB0EF" w14:textId="77777777" w:rsidR="00156D8A" w:rsidRDefault="00156D8A" w:rsidP="00846881">
      <w:r>
        <w:separator/>
      </w:r>
    </w:p>
  </w:endnote>
  <w:endnote w:type="continuationSeparator" w:id="0">
    <w:p w14:paraId="440F044D" w14:textId="77777777" w:rsidR="00156D8A" w:rsidRDefault="00156D8A"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ED0C" w14:textId="77777777" w:rsidR="00E275AB" w:rsidRPr="009D5D01" w:rsidRDefault="00E275AB"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0668DB">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D94B54E" w14:textId="77777777" w:rsidR="00E275AB" w:rsidRDefault="00E2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BEF6C" w14:textId="77777777" w:rsidR="00156D8A" w:rsidRDefault="00156D8A" w:rsidP="00846881">
      <w:r>
        <w:separator/>
      </w:r>
    </w:p>
  </w:footnote>
  <w:footnote w:type="continuationSeparator" w:id="0">
    <w:p w14:paraId="30B8B494" w14:textId="77777777" w:rsidR="00156D8A" w:rsidRDefault="00156D8A"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9"/>
  </w:num>
  <w:num w:numId="5">
    <w:abstractNumId w:val="1"/>
  </w:num>
  <w:num w:numId="6">
    <w:abstractNumId w:val="8"/>
  </w:num>
  <w:num w:numId="7">
    <w:abstractNumId w:val="4"/>
  </w:num>
  <w:num w:numId="8">
    <w:abstractNumId w:val="11"/>
  </w:num>
  <w:num w:numId="9">
    <w:abstractNumId w:val="7"/>
  </w:num>
  <w:num w:numId="10">
    <w:abstractNumId w:val="6"/>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668DB"/>
    <w:rsid w:val="000701E5"/>
    <w:rsid w:val="0008021C"/>
    <w:rsid w:val="000901F6"/>
    <w:rsid w:val="000A28AF"/>
    <w:rsid w:val="000C3753"/>
    <w:rsid w:val="000C782C"/>
    <w:rsid w:val="00105130"/>
    <w:rsid w:val="001079BD"/>
    <w:rsid w:val="001214D4"/>
    <w:rsid w:val="00125617"/>
    <w:rsid w:val="001411A4"/>
    <w:rsid w:val="00156D8A"/>
    <w:rsid w:val="00181F47"/>
    <w:rsid w:val="001C0117"/>
    <w:rsid w:val="001C4930"/>
    <w:rsid w:val="001D2F77"/>
    <w:rsid w:val="00206E94"/>
    <w:rsid w:val="00213CB1"/>
    <w:rsid w:val="00234DCA"/>
    <w:rsid w:val="00241DCD"/>
    <w:rsid w:val="00264866"/>
    <w:rsid w:val="002831C1"/>
    <w:rsid w:val="00284B19"/>
    <w:rsid w:val="002A24E2"/>
    <w:rsid w:val="002F776B"/>
    <w:rsid w:val="00340366"/>
    <w:rsid w:val="00352C50"/>
    <w:rsid w:val="00354512"/>
    <w:rsid w:val="00384947"/>
    <w:rsid w:val="003B7B63"/>
    <w:rsid w:val="003D454C"/>
    <w:rsid w:val="003F0B63"/>
    <w:rsid w:val="003F3D59"/>
    <w:rsid w:val="003F640F"/>
    <w:rsid w:val="00401FB4"/>
    <w:rsid w:val="004304A3"/>
    <w:rsid w:val="00453CAD"/>
    <w:rsid w:val="004604A8"/>
    <w:rsid w:val="0048144F"/>
    <w:rsid w:val="004A0D5C"/>
    <w:rsid w:val="004B182C"/>
    <w:rsid w:val="004C32C0"/>
    <w:rsid w:val="004C7772"/>
    <w:rsid w:val="004E42D2"/>
    <w:rsid w:val="00505EC2"/>
    <w:rsid w:val="00506F42"/>
    <w:rsid w:val="00540C9F"/>
    <w:rsid w:val="005543E8"/>
    <w:rsid w:val="00583630"/>
    <w:rsid w:val="00590B75"/>
    <w:rsid w:val="005B4815"/>
    <w:rsid w:val="005E1085"/>
    <w:rsid w:val="005F153D"/>
    <w:rsid w:val="006254CC"/>
    <w:rsid w:val="00626260"/>
    <w:rsid w:val="006344F3"/>
    <w:rsid w:val="006409D9"/>
    <w:rsid w:val="00651785"/>
    <w:rsid w:val="00681B8F"/>
    <w:rsid w:val="00687039"/>
    <w:rsid w:val="006935A8"/>
    <w:rsid w:val="00696854"/>
    <w:rsid w:val="006A1696"/>
    <w:rsid w:val="006A5387"/>
    <w:rsid w:val="006D4561"/>
    <w:rsid w:val="006E0D4B"/>
    <w:rsid w:val="006E7779"/>
    <w:rsid w:val="00717852"/>
    <w:rsid w:val="007602BC"/>
    <w:rsid w:val="0076398D"/>
    <w:rsid w:val="00764A0A"/>
    <w:rsid w:val="00770AF9"/>
    <w:rsid w:val="007716FE"/>
    <w:rsid w:val="00772628"/>
    <w:rsid w:val="00790C20"/>
    <w:rsid w:val="007951E1"/>
    <w:rsid w:val="007A3F91"/>
    <w:rsid w:val="007E59F5"/>
    <w:rsid w:val="00846881"/>
    <w:rsid w:val="00867D3A"/>
    <w:rsid w:val="00880ACA"/>
    <w:rsid w:val="0088377D"/>
    <w:rsid w:val="0089186A"/>
    <w:rsid w:val="008E2680"/>
    <w:rsid w:val="008E2DD6"/>
    <w:rsid w:val="008E53DE"/>
    <w:rsid w:val="008F3646"/>
    <w:rsid w:val="00903B41"/>
    <w:rsid w:val="00933C17"/>
    <w:rsid w:val="00965E53"/>
    <w:rsid w:val="009706F1"/>
    <w:rsid w:val="009843BA"/>
    <w:rsid w:val="0099526E"/>
    <w:rsid w:val="009C7B4C"/>
    <w:rsid w:val="009D5D01"/>
    <w:rsid w:val="009E3636"/>
    <w:rsid w:val="00A011F2"/>
    <w:rsid w:val="00A14B2D"/>
    <w:rsid w:val="00A2083F"/>
    <w:rsid w:val="00A24A30"/>
    <w:rsid w:val="00A83FB3"/>
    <w:rsid w:val="00A9135E"/>
    <w:rsid w:val="00AA08EC"/>
    <w:rsid w:val="00AD0AF3"/>
    <w:rsid w:val="00AF0514"/>
    <w:rsid w:val="00B33E4F"/>
    <w:rsid w:val="00B40EE9"/>
    <w:rsid w:val="00B41E45"/>
    <w:rsid w:val="00B5136F"/>
    <w:rsid w:val="00B632F5"/>
    <w:rsid w:val="00C151BB"/>
    <w:rsid w:val="00C373FC"/>
    <w:rsid w:val="00C60DAE"/>
    <w:rsid w:val="00C75A39"/>
    <w:rsid w:val="00C83B90"/>
    <w:rsid w:val="00CA0D2E"/>
    <w:rsid w:val="00CB16A1"/>
    <w:rsid w:val="00CD0632"/>
    <w:rsid w:val="00CE69B8"/>
    <w:rsid w:val="00CF6891"/>
    <w:rsid w:val="00D33418"/>
    <w:rsid w:val="00D53A53"/>
    <w:rsid w:val="00DD6095"/>
    <w:rsid w:val="00DD6855"/>
    <w:rsid w:val="00E275AB"/>
    <w:rsid w:val="00E320A4"/>
    <w:rsid w:val="00E91E6B"/>
    <w:rsid w:val="00EE4BD9"/>
    <w:rsid w:val="00EE5E95"/>
    <w:rsid w:val="00F11CAC"/>
    <w:rsid w:val="00F17667"/>
    <w:rsid w:val="00F24B4E"/>
    <w:rsid w:val="00F30F82"/>
    <w:rsid w:val="00F343D3"/>
    <w:rsid w:val="00F8781E"/>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inn.nicholas.j@edumail.vic.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7356C-6394-4CAD-8CF0-7AFF8D1F3B66}"/>
</file>

<file path=customXml/itemProps2.xml><?xml version="1.0" encoding="utf-8"?>
<ds:datastoreItem xmlns:ds="http://schemas.openxmlformats.org/officeDocument/2006/customXml" ds:itemID="{B03C134A-FB02-457B-9B53-7524A8079AC5}"/>
</file>

<file path=customXml/itemProps3.xml><?xml version="1.0" encoding="utf-8"?>
<ds:datastoreItem xmlns:ds="http://schemas.openxmlformats.org/officeDocument/2006/customXml" ds:itemID="{E9173E2C-9948-48F2-A9D6-6547DE9EBAFF}"/>
</file>

<file path=docProps/app.xml><?xml version="1.0" encoding="utf-8"?>
<Properties xmlns="http://schemas.openxmlformats.org/officeDocument/2006/extended-properties" xmlns:vt="http://schemas.openxmlformats.org/officeDocument/2006/docPropsVTypes">
  <Template>Memo - HESG Memorandum.dot</Template>
  <TotalTime>1</TotalTime>
  <Pages>1</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Kene, Effie E</cp:lastModifiedBy>
  <cp:revision>2</cp:revision>
  <cp:lastPrinted>2015-05-25T06:34:00Z</cp:lastPrinted>
  <dcterms:created xsi:type="dcterms:W3CDTF">2015-05-25T23:26:00Z</dcterms:created>
  <dcterms:modified xsi:type="dcterms:W3CDTF">2015-05-25T23:26:00Z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