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67687F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5679A556" w:rsidR="009D5D01" w:rsidRPr="008F3646" w:rsidRDefault="008E2FEE" w:rsidP="0067687F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E69EB7" wp14:editId="61C8267E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63ACA0" w14:textId="77777777" w:rsidR="008C49B9" w:rsidRPr="00633C39" w:rsidRDefault="008C49B9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44E216F2" w14:textId="77777777" w:rsidR="008C49B9" w:rsidRPr="006F3F2F" w:rsidRDefault="008C49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30970AD3" w14:textId="77777777" w:rsidR="008C49B9" w:rsidRPr="006F3F2F" w:rsidRDefault="008C49B9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870104" w14:textId="77777777" w:rsidR="008C49B9" w:rsidRPr="00633C39" w:rsidRDefault="008C49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ED16B" w14:textId="77777777" w:rsidR="008C49B9" w:rsidRPr="00633C39" w:rsidRDefault="008C49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Department of Education and Early Childhood Development</w:t>
                                    </w:r>
                                  </w:p>
                                  <w:p w14:paraId="17F4BCFB" w14:textId="77777777" w:rsidR="008C49B9" w:rsidRDefault="008C49B9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14:paraId="0263ACA0" w14:textId="77777777" w:rsidR="008C49B9" w:rsidRPr="00633C39" w:rsidRDefault="008C49B9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44E216F2" w14:textId="77777777" w:rsidR="008C49B9" w:rsidRPr="006F3F2F" w:rsidRDefault="008C49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30970AD3" w14:textId="77777777" w:rsidR="008C49B9" w:rsidRPr="006F3F2F" w:rsidRDefault="008C49B9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14:paraId="2D870104" w14:textId="77777777" w:rsidR="008C49B9" w:rsidRPr="00633C39" w:rsidRDefault="008C49B9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14:paraId="2F3ED16B" w14:textId="77777777" w:rsidR="008C49B9" w:rsidRPr="00633C39" w:rsidRDefault="008C49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Department of Education and Early Childhood Development</w:t>
                              </w:r>
                            </w:p>
                            <w:p w14:paraId="17F4BCFB" w14:textId="77777777" w:rsidR="008C49B9" w:rsidRDefault="008C49B9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158F8E51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12E5F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Pr="00712E5F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2014 / </w:t>
      </w:r>
      <w:r w:rsidR="0067687F" w:rsidRPr="00712E5F">
        <w:rPr>
          <w:rFonts w:ascii="Arial" w:hAnsi="Arial"/>
          <w:i/>
          <w:color w:val="000000"/>
          <w:sz w:val="22"/>
          <w:szCs w:val="24"/>
          <w:lang w:val="en-GB" w:eastAsia="en-US"/>
        </w:rPr>
        <w:t>07</w:t>
      </w:r>
      <w:r w:rsidRPr="00712E5F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712E5F">
        <w:rPr>
          <w:rFonts w:ascii="Arial" w:hAnsi="Arial"/>
          <w:i/>
          <w:color w:val="000000"/>
          <w:sz w:val="22"/>
          <w:szCs w:val="24"/>
          <w:lang w:val="en-GB" w:eastAsia="en-US"/>
        </w:rPr>
        <w:t>14</w:t>
      </w:r>
    </w:p>
    <w:p w14:paraId="372152F3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256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18"/>
        <w:gridCol w:w="3593"/>
      </w:tblGrid>
      <w:tr w:rsidR="009D5D01" w:rsidRPr="006F3F2F" w14:paraId="22D68EAA" w14:textId="77777777" w:rsidTr="008C49B9">
        <w:tc>
          <w:tcPr>
            <w:tcW w:w="3545" w:type="dxa"/>
            <w:shd w:val="clear" w:color="auto" w:fill="auto"/>
          </w:tcPr>
          <w:p w14:paraId="5D40E0E1" w14:textId="23149AAA" w:rsidR="009D5D01" w:rsidRPr="006F3F2F" w:rsidRDefault="009D5D01" w:rsidP="008C49B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2364BB1C" w14:textId="687E26F3" w:rsidR="009D5D01" w:rsidRPr="006F3F2F" w:rsidRDefault="009D5D01" w:rsidP="008C49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Board</w:t>
            </w:r>
          </w:p>
        </w:tc>
        <w:tc>
          <w:tcPr>
            <w:tcW w:w="3593" w:type="dxa"/>
            <w:shd w:val="clear" w:color="auto" w:fill="auto"/>
          </w:tcPr>
          <w:p w14:paraId="6A6AEB6C" w14:textId="77777777" w:rsidR="009D5D01" w:rsidRPr="006F3F2F" w:rsidRDefault="009D5D01" w:rsidP="0067687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14:paraId="17F031B9" w14:textId="77777777" w:rsidTr="008C49B9">
        <w:tc>
          <w:tcPr>
            <w:tcW w:w="3545" w:type="dxa"/>
            <w:shd w:val="clear" w:color="auto" w:fill="auto"/>
          </w:tcPr>
          <w:p w14:paraId="1C2BCFF9" w14:textId="77777777" w:rsidR="009D5D01" w:rsidRPr="001336DE" w:rsidRDefault="009D5D01" w:rsidP="0067687F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118" w:type="dxa"/>
            <w:shd w:val="clear" w:color="auto" w:fill="auto"/>
          </w:tcPr>
          <w:p w14:paraId="53DA7465" w14:textId="4AA92526" w:rsidR="009D5D01" w:rsidRPr="0052344F" w:rsidRDefault="009D5D01" w:rsidP="008C49B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593" w:type="dxa"/>
            <w:shd w:val="clear" w:color="auto" w:fill="auto"/>
          </w:tcPr>
          <w:p w14:paraId="47EADB69" w14:textId="6484529C" w:rsidR="009D5D01" w:rsidRPr="006F3F2F" w:rsidRDefault="0067687F" w:rsidP="0067687F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</w:tr>
    </w:tbl>
    <w:p w14:paraId="034E1A4B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Bronwen Heathfield, Director, Participation Branch</w:t>
      </w:r>
    </w:p>
    <w:p w14:paraId="25198640" w14:textId="00D8B0D3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67687F" w:rsidRPr="00712E5F">
        <w:rPr>
          <w:rFonts w:ascii="Arial" w:hAnsi="Arial"/>
          <w:color w:val="000000"/>
          <w:sz w:val="22"/>
          <w:lang w:val="en-GB" w:eastAsia="en-US"/>
        </w:rPr>
        <w:t>1</w:t>
      </w:r>
      <w:r w:rsidR="00712E5F">
        <w:rPr>
          <w:rFonts w:ascii="Arial" w:hAnsi="Arial"/>
          <w:color w:val="000000"/>
          <w:sz w:val="22"/>
          <w:lang w:val="en-GB" w:eastAsia="en-US"/>
        </w:rPr>
        <w:t>4</w:t>
      </w:r>
      <w:r w:rsidRPr="00712E5F">
        <w:rPr>
          <w:rFonts w:ascii="Arial" w:hAnsi="Arial"/>
          <w:color w:val="000000"/>
          <w:sz w:val="22"/>
          <w:lang w:val="en-GB" w:eastAsia="en-US"/>
        </w:rPr>
        <w:t>/</w:t>
      </w:r>
      <w:r w:rsidR="0067687F" w:rsidRPr="00712E5F">
        <w:rPr>
          <w:rFonts w:ascii="Arial" w:hAnsi="Arial"/>
          <w:color w:val="000000"/>
          <w:sz w:val="22"/>
          <w:lang w:val="en-GB" w:eastAsia="en-US"/>
        </w:rPr>
        <w:t>07</w:t>
      </w:r>
      <w:r w:rsidRPr="00712E5F">
        <w:rPr>
          <w:rFonts w:ascii="Arial" w:hAnsi="Arial"/>
          <w:color w:val="000000"/>
          <w:sz w:val="22"/>
          <w:lang w:val="en-GB" w:eastAsia="en-US"/>
        </w:rPr>
        <w:t>/</w:t>
      </w:r>
      <w:r w:rsidR="0067687F" w:rsidRPr="00712E5F">
        <w:rPr>
          <w:rFonts w:ascii="Arial" w:hAnsi="Arial"/>
          <w:color w:val="000000"/>
          <w:sz w:val="22"/>
          <w:lang w:val="en-GB" w:eastAsia="en-US"/>
        </w:rPr>
        <w:t>2014</w:t>
      </w:r>
    </w:p>
    <w:p w14:paraId="5F400457" w14:textId="2ACDAA93" w:rsidR="009D5D01" w:rsidRPr="0067687F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67687F" w:rsidRPr="0067687F">
        <w:rPr>
          <w:rFonts w:ascii="Arial" w:hAnsi="Arial"/>
          <w:color w:val="000000"/>
          <w:sz w:val="22"/>
          <w:lang w:val="en-GB" w:eastAsia="en-US"/>
        </w:rPr>
        <w:t>Learn Local Advertising Campaign - Reminder</w:t>
      </w: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531845F7" w14:textId="77777777" w:rsidR="009D5D01" w:rsidRPr="00044F8A" w:rsidRDefault="009D5D01" w:rsidP="00AB10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69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249453B3" w14:textId="54DFAA57" w:rsidR="009D5D01" w:rsidRPr="003D0549" w:rsidRDefault="003D0549" w:rsidP="00AB107B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693" w:hanging="284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Book an advert in </w:t>
      </w:r>
      <w:r w:rsidR="00AB10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</w:t>
      </w:r>
      <w:r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1</w:t>
      </w:r>
      <w:r w:rsidRPr="003D0549">
        <w:rPr>
          <w:rFonts w:ascii="Arial" w:hAnsi="Arial" w:cs="Arial"/>
          <w:bCs/>
          <w:color w:val="000000"/>
          <w:sz w:val="22"/>
          <w:szCs w:val="22"/>
          <w:vertAlign w:val="superscript"/>
          <w:lang w:val="en-GB" w:eastAsia="en-US"/>
        </w:rPr>
        <w:t>st</w:t>
      </w:r>
      <w:r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Leader Learn Local Feature </w:t>
      </w:r>
      <w:r w:rsidRPr="00AB107B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by 21</w:t>
      </w:r>
      <w:r w:rsidRPr="00AB107B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GB" w:eastAsia="en-US"/>
        </w:rPr>
        <w:t>st</w:t>
      </w:r>
      <w:r w:rsidRPr="00AB107B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 July</w:t>
      </w:r>
      <w:r w:rsidR="00AB10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(</w:t>
      </w:r>
      <w:r w:rsidR="00AB107B" w:rsidRPr="00AB107B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Publication date w/c 10</w:t>
      </w:r>
      <w:r w:rsidR="00AB107B" w:rsidRPr="00AB107B">
        <w:rPr>
          <w:rFonts w:ascii="Arial" w:hAnsi="Arial" w:cs="Arial"/>
          <w:bCs/>
          <w:i/>
          <w:color w:val="000000"/>
          <w:sz w:val="22"/>
          <w:szCs w:val="22"/>
          <w:vertAlign w:val="superscript"/>
          <w:lang w:val="en-GB" w:eastAsia="en-US"/>
        </w:rPr>
        <w:t>th</w:t>
      </w:r>
      <w:r w:rsidR="00AB107B" w:rsidRPr="00AB107B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 August</w:t>
      </w:r>
      <w:r w:rsidR="00AB10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)</w:t>
      </w:r>
      <w:r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14:paraId="00AA585F" w14:textId="62A77F28" w:rsidR="003D0549" w:rsidRPr="003D0549" w:rsidRDefault="003D0549" w:rsidP="00AB107B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693" w:hanging="284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Book an advert in </w:t>
      </w:r>
      <w:r w:rsidR="00AB10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the </w:t>
      </w:r>
      <w:r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2</w:t>
      </w:r>
      <w:r w:rsidRPr="003D0549">
        <w:rPr>
          <w:rFonts w:ascii="Arial" w:hAnsi="Arial" w:cs="Arial"/>
          <w:bCs/>
          <w:color w:val="000000"/>
          <w:sz w:val="22"/>
          <w:szCs w:val="22"/>
          <w:vertAlign w:val="superscript"/>
          <w:lang w:val="en-GB" w:eastAsia="en-US"/>
        </w:rPr>
        <w:t>nd</w:t>
      </w:r>
      <w:r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Leader Learn Local Feature </w:t>
      </w:r>
      <w:r w:rsidRPr="00AB107B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by 11</w:t>
      </w:r>
      <w:r w:rsidRPr="00AB107B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GB" w:eastAsia="en-US"/>
        </w:rPr>
        <w:t>th</w:t>
      </w:r>
      <w:r w:rsidR="00AB107B" w:rsidRPr="00AB107B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 xml:space="preserve"> August</w:t>
      </w:r>
      <w:r w:rsidR="00AB10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(</w:t>
      </w:r>
      <w:r w:rsidR="00AB107B" w:rsidRPr="00AB107B"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Publication date w/c 1 September</w:t>
      </w:r>
      <w:r w:rsidR="00AB107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)</w:t>
      </w:r>
    </w:p>
    <w:p w14:paraId="452ED113" w14:textId="63EC2B63" w:rsidR="003D0549" w:rsidRPr="003D0549" w:rsidRDefault="000A6F04" w:rsidP="00AB107B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693" w:hanging="284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Across August and September, ask new </w:t>
      </w:r>
      <w:r w:rsidR="003D0549"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learners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‘</w:t>
      </w:r>
      <w:r w:rsidR="003D0549"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how they found out about your organisation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’ and include </w:t>
      </w:r>
      <w:hyperlink r:id="rId8" w:history="1">
        <w:r w:rsidRPr="00DB4D04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www.learnlocal.org.au</w:t>
        </w:r>
      </w:hyperlink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and </w:t>
      </w:r>
      <w:r w:rsidR="005859E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Learn Local advert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as two of the choices</w:t>
      </w:r>
      <w:r w:rsidR="003D0549"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14:paraId="695BCA59" w14:textId="77777777" w:rsidR="009D5D01" w:rsidRPr="00AB107B" w:rsidRDefault="009D5D01" w:rsidP="00AB10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693"/>
        <w:textAlignment w:val="auto"/>
        <w:rPr>
          <w:rFonts w:ascii="Arial" w:hAnsi="Arial" w:cs="Arial"/>
          <w:b/>
          <w:bCs/>
          <w:color w:val="000000"/>
          <w:sz w:val="8"/>
          <w:szCs w:val="8"/>
          <w:lang w:val="en-GB" w:eastAsia="en-US"/>
        </w:rPr>
      </w:pPr>
    </w:p>
    <w:p w14:paraId="016EADC0" w14:textId="4CD82C8F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40EBB34C" w14:textId="77777777" w:rsidR="00C665CA" w:rsidRDefault="00C665CA" w:rsidP="00712E5F">
      <w:pPr>
        <w:tabs>
          <w:tab w:val="left" w:pos="-284"/>
          <w:tab w:val="left" w:pos="1080"/>
        </w:tabs>
        <w:ind w:left="-284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079C0531" w14:textId="285721BA" w:rsidR="009D5D01" w:rsidRPr="0067687F" w:rsidRDefault="0067687F" w:rsidP="00712E5F">
      <w:pPr>
        <w:tabs>
          <w:tab w:val="left" w:pos="-284"/>
          <w:tab w:val="left" w:pos="1080"/>
        </w:tabs>
        <w:ind w:left="-284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67687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As </w:t>
      </w:r>
      <w:r w:rsidR="00712E5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advised</w:t>
      </w:r>
      <w:r w:rsidRPr="0067687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in </w:t>
      </w:r>
      <w:hyperlink r:id="rId9" w:history="1">
        <w:r w:rsidR="003D0549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Participation Branch Memo N</w:t>
        </w:r>
        <w:r w:rsidRPr="0067687F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o: 2014/05/20</w:t>
        </w:r>
      </w:hyperlink>
      <w:r w:rsidRPr="0067687F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, the ACFE Board </w:t>
      </w:r>
      <w:r w:rsidR="000A6F04">
        <w:rPr>
          <w:rFonts w:ascii="Arial" w:hAnsi="Arial" w:cs="Arial"/>
          <w:bCs/>
          <w:sz w:val="22"/>
          <w:szCs w:val="22"/>
        </w:rPr>
        <w:t>is</w:t>
      </w:r>
      <w:r w:rsidRPr="0067687F">
        <w:rPr>
          <w:rFonts w:ascii="Arial" w:hAnsi="Arial" w:cs="Arial"/>
          <w:bCs/>
          <w:sz w:val="22"/>
          <w:szCs w:val="22"/>
        </w:rPr>
        <w:t xml:space="preserve"> </w:t>
      </w:r>
      <w:r w:rsidRPr="0067687F">
        <w:rPr>
          <w:rFonts w:ascii="Arial" w:hAnsi="Arial" w:cs="Arial"/>
          <w:sz w:val="22"/>
          <w:szCs w:val="22"/>
        </w:rPr>
        <w:t xml:space="preserve">implementing a state-wide Learn Local advertising campaign </w:t>
      </w:r>
      <w:r w:rsidR="00F50C6D" w:rsidRPr="00E0760D">
        <w:rPr>
          <w:rFonts w:ascii="Arial" w:hAnsi="Arial" w:cs="Arial"/>
          <w:sz w:val="22"/>
          <w:szCs w:val="22"/>
        </w:rPr>
        <w:t xml:space="preserve">from 10 August to 13 September </w:t>
      </w:r>
      <w:r w:rsidR="000A6F04">
        <w:rPr>
          <w:rFonts w:ascii="Arial" w:hAnsi="Arial" w:cs="Arial"/>
          <w:sz w:val="22"/>
          <w:szCs w:val="22"/>
        </w:rPr>
        <w:t>which</w:t>
      </w:r>
      <w:r w:rsidR="00F50C6D" w:rsidRPr="00E0760D">
        <w:rPr>
          <w:rFonts w:ascii="Arial" w:hAnsi="Arial" w:cs="Arial"/>
          <w:sz w:val="22"/>
          <w:szCs w:val="22"/>
        </w:rPr>
        <w:t xml:space="preserve"> will include a range of dig</w:t>
      </w:r>
      <w:r w:rsidR="000A6F04">
        <w:rPr>
          <w:rFonts w:ascii="Arial" w:hAnsi="Arial" w:cs="Arial"/>
          <w:sz w:val="22"/>
          <w:szCs w:val="22"/>
        </w:rPr>
        <w:t xml:space="preserve">ital and press media channels. </w:t>
      </w:r>
      <w:r w:rsidR="00F50C6D">
        <w:rPr>
          <w:rFonts w:ascii="Arial" w:hAnsi="Arial" w:cs="Arial"/>
          <w:sz w:val="22"/>
          <w:szCs w:val="22"/>
        </w:rPr>
        <w:t>T</w:t>
      </w:r>
      <w:r w:rsidR="00F50C6D" w:rsidRPr="00E0760D">
        <w:rPr>
          <w:rFonts w:ascii="Arial" w:hAnsi="Arial" w:cs="Arial"/>
          <w:sz w:val="22"/>
          <w:szCs w:val="22"/>
        </w:rPr>
        <w:t xml:space="preserve">he full media schedule is </w:t>
      </w:r>
      <w:r w:rsidR="00712E5F">
        <w:rPr>
          <w:rFonts w:ascii="Arial" w:hAnsi="Arial" w:cs="Arial"/>
          <w:sz w:val="22"/>
          <w:szCs w:val="22"/>
        </w:rPr>
        <w:t xml:space="preserve">available at </w:t>
      </w:r>
      <w:hyperlink r:id="rId10" w:history="1">
        <w:r w:rsidR="00712E5F" w:rsidRPr="00931184">
          <w:rPr>
            <w:rStyle w:val="Hyperlink"/>
            <w:rFonts w:ascii="Arial" w:hAnsi="Arial" w:cs="Arial"/>
            <w:sz w:val="22"/>
            <w:szCs w:val="22"/>
          </w:rPr>
          <w:t>http://www.education.vic.gov.au/Documents/training/providers/learnlocal/memo/2014/abmemo20140520att1.docx</w:t>
        </w:r>
      </w:hyperlink>
    </w:p>
    <w:p w14:paraId="1EDEB8A3" w14:textId="77777777" w:rsidR="00712E5F" w:rsidRDefault="00712E5F" w:rsidP="00E0760D">
      <w:pPr>
        <w:ind w:left="-284"/>
        <w:rPr>
          <w:rFonts w:ascii="Arial" w:hAnsi="Arial" w:cs="Arial"/>
          <w:sz w:val="22"/>
          <w:szCs w:val="22"/>
        </w:rPr>
      </w:pPr>
    </w:p>
    <w:p w14:paraId="4D54660A" w14:textId="3FD56A3B" w:rsidR="0067687F" w:rsidRPr="00E0760D" w:rsidRDefault="00E0412A" w:rsidP="00E0760D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7687F" w:rsidRPr="00E0760D">
        <w:rPr>
          <w:rFonts w:ascii="Arial" w:hAnsi="Arial" w:cs="Arial"/>
          <w:sz w:val="22"/>
          <w:szCs w:val="22"/>
        </w:rPr>
        <w:t>he campaign highlight</w:t>
      </w:r>
      <w:r>
        <w:rPr>
          <w:rFonts w:ascii="Arial" w:hAnsi="Arial" w:cs="Arial"/>
          <w:sz w:val="22"/>
          <w:szCs w:val="22"/>
        </w:rPr>
        <w:t>s</w:t>
      </w:r>
      <w:r w:rsidR="0067687F" w:rsidRPr="00E0760D">
        <w:rPr>
          <w:rFonts w:ascii="Arial" w:hAnsi="Arial" w:cs="Arial"/>
          <w:sz w:val="22"/>
          <w:szCs w:val="22"/>
        </w:rPr>
        <w:t xml:space="preserve"> the benefits of Learn Local education and training, including the wide range of high quality course options available to learners, the ease of access and the flexibility of delivery</w:t>
      </w:r>
      <w:r w:rsidR="000A6F04">
        <w:rPr>
          <w:rFonts w:ascii="Arial" w:hAnsi="Arial" w:cs="Arial"/>
          <w:sz w:val="22"/>
          <w:szCs w:val="22"/>
        </w:rPr>
        <w:t xml:space="preserve"> and how to find a Learn Local organisation through </w:t>
      </w:r>
      <w:hyperlink r:id="rId11" w:history="1">
        <w:r w:rsidR="000A6F04" w:rsidRPr="00DB4D04">
          <w:rPr>
            <w:rStyle w:val="Hyperlink"/>
            <w:rFonts w:ascii="Arial" w:hAnsi="Arial" w:cs="Arial"/>
            <w:sz w:val="22"/>
            <w:szCs w:val="22"/>
          </w:rPr>
          <w:t>www.learnlocal.org.au</w:t>
        </w:r>
      </w:hyperlink>
      <w:r w:rsidR="00E0760D">
        <w:rPr>
          <w:rFonts w:ascii="Arial" w:hAnsi="Arial" w:cs="Arial"/>
          <w:sz w:val="22"/>
          <w:szCs w:val="22"/>
        </w:rPr>
        <w:t>.</w:t>
      </w:r>
    </w:p>
    <w:p w14:paraId="70662B71" w14:textId="77777777" w:rsidR="00A9135E" w:rsidRPr="00E0760D" w:rsidRDefault="00A9135E" w:rsidP="00E0760D">
      <w:pPr>
        <w:tabs>
          <w:tab w:val="num" w:pos="180"/>
        </w:tabs>
        <w:ind w:left="-284"/>
        <w:rPr>
          <w:rFonts w:ascii="Arial" w:hAnsi="Arial" w:cs="Arial"/>
          <w:sz w:val="22"/>
          <w:szCs w:val="22"/>
        </w:rPr>
      </w:pPr>
    </w:p>
    <w:p w14:paraId="7F5FAB20" w14:textId="7AEC8BD6" w:rsidR="00E0760D" w:rsidRDefault="00E0760D" w:rsidP="00E0760D">
      <w:pPr>
        <w:tabs>
          <w:tab w:val="num" w:pos="180"/>
        </w:tabs>
        <w:ind w:left="-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Special advertising opportunity for Learn Local organisations – </w:t>
      </w:r>
      <w:r w:rsidRPr="00E0760D">
        <w:rPr>
          <w:rFonts w:ascii="Arial" w:hAnsi="Arial" w:cs="Arial"/>
          <w:b/>
          <w:i/>
          <w:sz w:val="22"/>
          <w:szCs w:val="22"/>
        </w:rPr>
        <w:t>Reminder</w:t>
      </w:r>
    </w:p>
    <w:p w14:paraId="3454E41B" w14:textId="5A322912" w:rsidR="00AB107B" w:rsidRPr="00AB107B" w:rsidRDefault="00AB107B" w:rsidP="00AB107B">
      <w:pPr>
        <w:ind w:left="-284"/>
        <w:rPr>
          <w:rFonts w:ascii="Arial" w:hAnsi="Arial" w:cs="Arial"/>
          <w:sz w:val="22"/>
          <w:szCs w:val="22"/>
        </w:rPr>
      </w:pPr>
      <w:r w:rsidRPr="00AB107B">
        <w:rPr>
          <w:rFonts w:ascii="Arial" w:hAnsi="Arial" w:cs="Arial"/>
          <w:sz w:val="22"/>
          <w:szCs w:val="22"/>
        </w:rPr>
        <w:t>As part of the campaign, the ACFE Board will be placing two insertions of a one</w:t>
      </w:r>
      <w:r w:rsidR="000A6F04">
        <w:rPr>
          <w:rFonts w:ascii="Arial" w:hAnsi="Arial" w:cs="Arial"/>
          <w:sz w:val="22"/>
          <w:szCs w:val="22"/>
        </w:rPr>
        <w:t>-</w:t>
      </w:r>
      <w:r w:rsidRPr="00AB107B">
        <w:rPr>
          <w:rFonts w:ascii="Arial" w:hAnsi="Arial" w:cs="Arial"/>
          <w:sz w:val="22"/>
          <w:szCs w:val="22"/>
        </w:rPr>
        <w:t xml:space="preserve">page advertising feature in all 33 newspapers across the six Leader Community Newspaper regions. </w:t>
      </w:r>
      <w:r w:rsidR="00A010BC">
        <w:rPr>
          <w:rFonts w:ascii="Arial" w:hAnsi="Arial" w:cs="Arial"/>
          <w:sz w:val="22"/>
          <w:szCs w:val="22"/>
        </w:rPr>
        <w:t>The features will</w:t>
      </w:r>
      <w:r w:rsidRPr="00AB107B">
        <w:rPr>
          <w:rFonts w:ascii="Arial" w:hAnsi="Arial" w:cs="Arial"/>
          <w:sz w:val="22"/>
          <w:szCs w:val="22"/>
        </w:rPr>
        <w:t xml:space="preserve"> </w:t>
      </w:r>
      <w:r w:rsidR="00E0412A">
        <w:rPr>
          <w:rFonts w:ascii="Arial" w:hAnsi="Arial" w:cs="Arial"/>
          <w:sz w:val="22"/>
          <w:szCs w:val="22"/>
        </w:rPr>
        <w:t xml:space="preserve">also </w:t>
      </w:r>
      <w:r w:rsidRPr="00AB107B">
        <w:rPr>
          <w:rFonts w:ascii="Arial" w:hAnsi="Arial" w:cs="Arial"/>
          <w:sz w:val="22"/>
          <w:szCs w:val="22"/>
        </w:rPr>
        <w:t>provid</w:t>
      </w:r>
      <w:r w:rsidR="00A010BC">
        <w:rPr>
          <w:rFonts w:ascii="Arial" w:hAnsi="Arial" w:cs="Arial"/>
          <w:sz w:val="22"/>
          <w:szCs w:val="22"/>
        </w:rPr>
        <w:t>e</w:t>
      </w:r>
      <w:r w:rsidRPr="00AB107B">
        <w:rPr>
          <w:rFonts w:ascii="Arial" w:hAnsi="Arial" w:cs="Arial"/>
          <w:sz w:val="22"/>
          <w:szCs w:val="22"/>
        </w:rPr>
        <w:t xml:space="preserve"> an opportunity for Learn Local organisations to </w:t>
      </w:r>
      <w:r w:rsidR="000A6F04">
        <w:rPr>
          <w:rFonts w:ascii="Arial" w:hAnsi="Arial" w:cs="Arial"/>
          <w:sz w:val="22"/>
          <w:szCs w:val="22"/>
        </w:rPr>
        <w:t>advertise</w:t>
      </w:r>
      <w:r w:rsidR="000A6F04" w:rsidRPr="00AB107B">
        <w:rPr>
          <w:rFonts w:ascii="Arial" w:hAnsi="Arial" w:cs="Arial"/>
          <w:sz w:val="22"/>
          <w:szCs w:val="22"/>
        </w:rPr>
        <w:t xml:space="preserve"> </w:t>
      </w:r>
      <w:r w:rsidRPr="00AB107B">
        <w:rPr>
          <w:rFonts w:ascii="Arial" w:hAnsi="Arial" w:cs="Arial"/>
          <w:sz w:val="22"/>
          <w:szCs w:val="22"/>
        </w:rPr>
        <w:t>their own organisations at a significantly negotiated rate (</w:t>
      </w:r>
      <w:r w:rsidR="00712E5F">
        <w:rPr>
          <w:rFonts w:ascii="Arial" w:hAnsi="Arial" w:cs="Arial"/>
          <w:sz w:val="22"/>
          <w:szCs w:val="22"/>
        </w:rPr>
        <w:t xml:space="preserve">between 20% and </w:t>
      </w:r>
      <w:r w:rsidRPr="00AB107B">
        <w:rPr>
          <w:rFonts w:ascii="Arial" w:hAnsi="Arial" w:cs="Arial"/>
          <w:sz w:val="22"/>
          <w:szCs w:val="22"/>
        </w:rPr>
        <w:t>40% off the casual advertising rate).</w:t>
      </w:r>
    </w:p>
    <w:p w14:paraId="739BDEFB" w14:textId="77777777" w:rsidR="00AB107B" w:rsidRDefault="00AB107B" w:rsidP="003D0549">
      <w:pPr>
        <w:pStyle w:val="Default"/>
        <w:ind w:left="-284"/>
        <w:rPr>
          <w:sz w:val="22"/>
          <w:szCs w:val="22"/>
        </w:rPr>
      </w:pPr>
    </w:p>
    <w:p w14:paraId="68CBDF1B" w14:textId="10C0E725" w:rsidR="00F008A9" w:rsidRDefault="00F008A9" w:rsidP="003D0549">
      <w:pPr>
        <w:pStyle w:val="Default"/>
        <w:ind w:left="-284"/>
        <w:rPr>
          <w:sz w:val="22"/>
          <w:szCs w:val="22"/>
        </w:rPr>
      </w:pPr>
      <w:r w:rsidRPr="003D0549">
        <w:rPr>
          <w:sz w:val="22"/>
          <w:szCs w:val="22"/>
        </w:rPr>
        <w:t xml:space="preserve">A number of Learn Local organisations have already taken up </w:t>
      </w:r>
      <w:r w:rsidR="00AB107B">
        <w:rPr>
          <w:sz w:val="22"/>
          <w:szCs w:val="22"/>
        </w:rPr>
        <w:t xml:space="preserve">this </w:t>
      </w:r>
      <w:r w:rsidRPr="003D0549">
        <w:rPr>
          <w:sz w:val="22"/>
          <w:szCs w:val="22"/>
        </w:rPr>
        <w:t>special advertising opportunity</w:t>
      </w:r>
      <w:r w:rsidR="00AB107B">
        <w:rPr>
          <w:sz w:val="22"/>
          <w:szCs w:val="22"/>
        </w:rPr>
        <w:t xml:space="preserve"> but there are still places available</w:t>
      </w:r>
      <w:r w:rsidRPr="003D0549">
        <w:rPr>
          <w:sz w:val="22"/>
          <w:szCs w:val="22"/>
        </w:rPr>
        <w:t>.  Leader have tailored the opportunity to allow Learn Local organisations to either purchase an advert that will appear in all the Leader papers across a relevant region or just purchase an advert in one Leader newspaper</w:t>
      </w:r>
      <w:r w:rsidR="003D0549">
        <w:rPr>
          <w:sz w:val="22"/>
          <w:szCs w:val="22"/>
        </w:rPr>
        <w:t xml:space="preserve"> (eg. Knox Leader)</w:t>
      </w:r>
      <w:r w:rsidRPr="003D0549">
        <w:rPr>
          <w:sz w:val="22"/>
          <w:szCs w:val="22"/>
        </w:rPr>
        <w:t>. More information about this</w:t>
      </w:r>
      <w:r w:rsidR="003D0549">
        <w:rPr>
          <w:sz w:val="22"/>
          <w:szCs w:val="22"/>
        </w:rPr>
        <w:t>, including the significantly reduced prices available only to Learn Local organisations,</w:t>
      </w:r>
      <w:r w:rsidRPr="003D0549">
        <w:rPr>
          <w:sz w:val="22"/>
          <w:szCs w:val="22"/>
        </w:rPr>
        <w:t xml:space="preserve"> is</w:t>
      </w:r>
      <w:r w:rsidR="00712E5F">
        <w:rPr>
          <w:sz w:val="22"/>
          <w:szCs w:val="22"/>
        </w:rPr>
        <w:t xml:space="preserve"> available at </w:t>
      </w:r>
      <w:hyperlink r:id="rId12" w:history="1">
        <w:r w:rsidR="00712E5F" w:rsidRPr="00931184">
          <w:rPr>
            <w:rStyle w:val="Hyperlink"/>
            <w:rFonts w:cs="Arial"/>
            <w:sz w:val="22"/>
            <w:szCs w:val="22"/>
          </w:rPr>
          <w:t>http://www.education.vic.gov.au/Documents/training/providers/learnlocal/memo/2014/abmemo20140520att2.pdf</w:t>
        </w:r>
      </w:hyperlink>
      <w:r w:rsidR="00712E5F">
        <w:rPr>
          <w:sz w:val="22"/>
          <w:szCs w:val="22"/>
        </w:rPr>
        <w:t xml:space="preserve"> </w:t>
      </w:r>
    </w:p>
    <w:p w14:paraId="2A2956A5" w14:textId="77777777" w:rsidR="003D0549" w:rsidRDefault="003D0549" w:rsidP="003D0549">
      <w:pPr>
        <w:pStyle w:val="Default"/>
        <w:ind w:left="-284"/>
        <w:rPr>
          <w:sz w:val="22"/>
          <w:szCs w:val="22"/>
        </w:rPr>
      </w:pPr>
      <w:bookmarkStart w:id="0" w:name="_GoBack"/>
      <w:bookmarkEnd w:id="0"/>
    </w:p>
    <w:p w14:paraId="484235AD" w14:textId="2F11FAF3" w:rsidR="00E0412A" w:rsidRPr="00E0412A" w:rsidRDefault="00E0412A" w:rsidP="003D0549">
      <w:pPr>
        <w:pStyle w:val="Default"/>
        <w:ind w:left="-284"/>
        <w:rPr>
          <w:b/>
          <w:sz w:val="22"/>
          <w:szCs w:val="22"/>
        </w:rPr>
      </w:pPr>
      <w:r w:rsidRPr="00E0412A">
        <w:rPr>
          <w:b/>
          <w:sz w:val="22"/>
          <w:szCs w:val="22"/>
        </w:rPr>
        <w:t>Booking</w:t>
      </w:r>
    </w:p>
    <w:p w14:paraId="7AFE3995" w14:textId="55B50079" w:rsidR="00AB107B" w:rsidRDefault="009879C4" w:rsidP="00F008A9">
      <w:pPr>
        <w:tabs>
          <w:tab w:val="num" w:pos="180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 or to book an advert </w:t>
      </w:r>
      <w:r w:rsidRPr="00F008A9">
        <w:rPr>
          <w:rFonts w:ascii="Arial" w:hAnsi="Arial" w:cs="Arial"/>
          <w:sz w:val="22"/>
          <w:szCs w:val="22"/>
        </w:rPr>
        <w:t xml:space="preserve">please contact Ann Margaret Laidlaw from Leader </w:t>
      </w:r>
      <w:r>
        <w:rPr>
          <w:rFonts w:ascii="Arial" w:hAnsi="Arial" w:cs="Arial"/>
          <w:sz w:val="22"/>
          <w:szCs w:val="22"/>
        </w:rPr>
        <w:t xml:space="preserve">Newspapers </w:t>
      </w:r>
      <w:r w:rsidRPr="00F008A9">
        <w:rPr>
          <w:rFonts w:ascii="Arial" w:hAnsi="Arial" w:cs="Arial"/>
          <w:sz w:val="22"/>
          <w:szCs w:val="22"/>
        </w:rPr>
        <w:t xml:space="preserve">directly on (03) 9292 1944 or email </w:t>
      </w:r>
      <w:hyperlink r:id="rId13" w:history="1">
        <w:r w:rsidRPr="00F008A9">
          <w:rPr>
            <w:rStyle w:val="Hyperlink"/>
            <w:rFonts w:ascii="Arial" w:hAnsi="Arial" w:cs="Arial"/>
            <w:sz w:val="22"/>
            <w:szCs w:val="22"/>
          </w:rPr>
          <w:t>ann.laidlaw@news.com.au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booking deadlines for this special advertising opportunity are outlined below: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3118"/>
        <w:gridCol w:w="4234"/>
      </w:tblGrid>
      <w:tr w:rsidR="00AB107B" w14:paraId="3594C4F1" w14:textId="77777777" w:rsidTr="0094617A">
        <w:tc>
          <w:tcPr>
            <w:tcW w:w="2411" w:type="dxa"/>
            <w:shd w:val="clear" w:color="auto" w:fill="000000" w:themeFill="text1"/>
          </w:tcPr>
          <w:p w14:paraId="4BC0AE62" w14:textId="61599AE0" w:rsidR="00AB107B" w:rsidRPr="00AB107B" w:rsidRDefault="00AB107B" w:rsidP="00F008A9">
            <w:pPr>
              <w:tabs>
                <w:tab w:val="num" w:pos="18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Leader Feature</w:t>
            </w:r>
          </w:p>
        </w:tc>
        <w:tc>
          <w:tcPr>
            <w:tcW w:w="3118" w:type="dxa"/>
            <w:shd w:val="clear" w:color="auto" w:fill="000000" w:themeFill="text1"/>
          </w:tcPr>
          <w:p w14:paraId="39EEBFE4" w14:textId="06E149DC" w:rsidR="00AB107B" w:rsidRPr="00AB107B" w:rsidRDefault="00AB107B" w:rsidP="00F008A9">
            <w:pPr>
              <w:tabs>
                <w:tab w:val="num" w:pos="18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Publication Date</w:t>
            </w:r>
          </w:p>
        </w:tc>
        <w:tc>
          <w:tcPr>
            <w:tcW w:w="4234" w:type="dxa"/>
            <w:shd w:val="clear" w:color="auto" w:fill="984806" w:themeFill="accent6" w:themeFillShade="80"/>
          </w:tcPr>
          <w:p w14:paraId="174462F3" w14:textId="41F2B7DA" w:rsidR="00AB107B" w:rsidRPr="0094617A" w:rsidRDefault="00AB107B" w:rsidP="00F008A9">
            <w:pPr>
              <w:tabs>
                <w:tab w:val="num" w:pos="180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4617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Advert Booking Deadline</w:t>
            </w:r>
          </w:p>
        </w:tc>
      </w:tr>
      <w:tr w:rsidR="00AB107B" w14:paraId="33E10B35" w14:textId="77777777" w:rsidTr="0094617A">
        <w:tc>
          <w:tcPr>
            <w:tcW w:w="2411" w:type="dxa"/>
          </w:tcPr>
          <w:p w14:paraId="27542207" w14:textId="76364D8E" w:rsidR="00AB107B" w:rsidRDefault="00AB107B" w:rsidP="00AB107B">
            <w:pPr>
              <w:tabs>
                <w:tab w:val="num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107B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Feature</w:t>
            </w:r>
          </w:p>
        </w:tc>
        <w:tc>
          <w:tcPr>
            <w:tcW w:w="3118" w:type="dxa"/>
          </w:tcPr>
          <w:p w14:paraId="61AA1D2A" w14:textId="08B66108" w:rsidR="00AB107B" w:rsidRDefault="00AB107B" w:rsidP="0094617A">
            <w:pPr>
              <w:tabs>
                <w:tab w:val="num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w/c 10 August 2014</w:t>
            </w:r>
          </w:p>
        </w:tc>
        <w:tc>
          <w:tcPr>
            <w:tcW w:w="4234" w:type="dxa"/>
            <w:shd w:val="clear" w:color="auto" w:fill="F79646" w:themeFill="accent6"/>
          </w:tcPr>
          <w:p w14:paraId="562DBE0E" w14:textId="4103B398" w:rsidR="00AB107B" w:rsidRPr="0094617A" w:rsidRDefault="00AB107B" w:rsidP="0094617A">
            <w:pPr>
              <w:tabs>
                <w:tab w:val="num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617A">
              <w:rPr>
                <w:rFonts w:ascii="Arial" w:hAnsi="Arial" w:cs="Arial"/>
                <w:b/>
                <w:sz w:val="22"/>
                <w:szCs w:val="22"/>
              </w:rPr>
              <w:t>21 July 2014</w:t>
            </w:r>
          </w:p>
        </w:tc>
      </w:tr>
      <w:tr w:rsidR="00AB107B" w14:paraId="1C942939" w14:textId="77777777" w:rsidTr="0094617A">
        <w:tc>
          <w:tcPr>
            <w:tcW w:w="2411" w:type="dxa"/>
          </w:tcPr>
          <w:p w14:paraId="5B77CE36" w14:textId="66FABEAF" w:rsidR="00AB107B" w:rsidRDefault="00AB107B" w:rsidP="00F008A9">
            <w:pPr>
              <w:tabs>
                <w:tab w:val="num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B107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Feature</w:t>
            </w:r>
          </w:p>
        </w:tc>
        <w:tc>
          <w:tcPr>
            <w:tcW w:w="3118" w:type="dxa"/>
          </w:tcPr>
          <w:p w14:paraId="1E2EE548" w14:textId="5A9CBDF6" w:rsidR="00AB107B" w:rsidRDefault="00AB107B" w:rsidP="0094617A">
            <w:pPr>
              <w:tabs>
                <w:tab w:val="num" w:pos="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w/c 1 September 2014</w:t>
            </w:r>
          </w:p>
        </w:tc>
        <w:tc>
          <w:tcPr>
            <w:tcW w:w="4234" w:type="dxa"/>
            <w:shd w:val="clear" w:color="auto" w:fill="F79646" w:themeFill="accent6"/>
          </w:tcPr>
          <w:p w14:paraId="081EB1B5" w14:textId="13122EDA" w:rsidR="00AB107B" w:rsidRPr="0094617A" w:rsidRDefault="00AB107B" w:rsidP="0094617A">
            <w:pPr>
              <w:tabs>
                <w:tab w:val="num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617A">
              <w:rPr>
                <w:rFonts w:ascii="Arial" w:hAnsi="Arial" w:cs="Arial"/>
                <w:b/>
                <w:sz w:val="22"/>
                <w:szCs w:val="22"/>
              </w:rPr>
              <w:t>11 August 2014</w:t>
            </w:r>
          </w:p>
        </w:tc>
      </w:tr>
    </w:tbl>
    <w:p w14:paraId="5766E34B" w14:textId="77777777" w:rsidR="00AB107B" w:rsidRDefault="00AB107B" w:rsidP="00F008A9">
      <w:pPr>
        <w:tabs>
          <w:tab w:val="num" w:pos="180"/>
        </w:tabs>
        <w:ind w:left="-284"/>
        <w:rPr>
          <w:rFonts w:ascii="Arial" w:hAnsi="Arial" w:cs="Arial"/>
          <w:sz w:val="22"/>
          <w:szCs w:val="22"/>
        </w:rPr>
      </w:pPr>
    </w:p>
    <w:p w14:paraId="1431E0C9" w14:textId="4398AD1E" w:rsidR="00B61964" w:rsidRDefault="00E0412A" w:rsidP="0094617A">
      <w:pPr>
        <w:tabs>
          <w:tab w:val="num" w:pos="180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7687F" w:rsidRPr="0094617A">
        <w:rPr>
          <w:rFonts w:ascii="Arial" w:hAnsi="Arial" w:cs="Arial"/>
          <w:sz w:val="22"/>
          <w:szCs w:val="22"/>
        </w:rPr>
        <w:t xml:space="preserve">ll elements </w:t>
      </w:r>
      <w:r w:rsidR="0094617A">
        <w:rPr>
          <w:rFonts w:ascii="Arial" w:hAnsi="Arial" w:cs="Arial"/>
          <w:sz w:val="22"/>
          <w:szCs w:val="22"/>
        </w:rPr>
        <w:t>of</w:t>
      </w:r>
      <w:r w:rsidR="0067687F" w:rsidRPr="0094617A">
        <w:rPr>
          <w:rFonts w:ascii="Arial" w:hAnsi="Arial" w:cs="Arial"/>
          <w:sz w:val="22"/>
          <w:szCs w:val="22"/>
        </w:rPr>
        <w:t xml:space="preserve"> th</w:t>
      </w:r>
      <w:r w:rsidR="00B61964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campaign will</w:t>
      </w:r>
      <w:r w:rsidR="0067687F" w:rsidRPr="0094617A">
        <w:rPr>
          <w:rFonts w:ascii="Arial" w:hAnsi="Arial" w:cs="Arial"/>
          <w:sz w:val="22"/>
          <w:szCs w:val="22"/>
        </w:rPr>
        <w:t xml:space="preserve"> </w:t>
      </w:r>
      <w:r w:rsidR="00B61964">
        <w:rPr>
          <w:rFonts w:ascii="Arial" w:hAnsi="Arial" w:cs="Arial"/>
          <w:sz w:val="22"/>
          <w:szCs w:val="22"/>
        </w:rPr>
        <w:t>direct</w:t>
      </w:r>
      <w:r w:rsidR="00B61964" w:rsidRPr="0094617A">
        <w:rPr>
          <w:rFonts w:ascii="Arial" w:hAnsi="Arial" w:cs="Arial"/>
          <w:sz w:val="22"/>
          <w:szCs w:val="22"/>
        </w:rPr>
        <w:t xml:space="preserve"> </w:t>
      </w:r>
      <w:r w:rsidR="0067687F" w:rsidRPr="0094617A">
        <w:rPr>
          <w:rFonts w:ascii="Arial" w:hAnsi="Arial" w:cs="Arial"/>
          <w:sz w:val="22"/>
          <w:szCs w:val="22"/>
        </w:rPr>
        <w:t>people to the new Learn Local Network website (</w:t>
      </w:r>
      <w:hyperlink r:id="rId14" w:history="1">
        <w:r w:rsidR="0094617A" w:rsidRPr="00EB2ACC">
          <w:rPr>
            <w:rStyle w:val="Hyperlink"/>
            <w:rFonts w:ascii="Arial" w:hAnsi="Arial" w:cs="Arial"/>
            <w:sz w:val="22"/>
            <w:szCs w:val="22"/>
          </w:rPr>
          <w:t>www.learnlocal.org.au</w:t>
        </w:r>
      </w:hyperlink>
      <w:r w:rsidR="0067687F" w:rsidRPr="0094617A">
        <w:rPr>
          <w:rFonts w:ascii="Arial" w:hAnsi="Arial" w:cs="Arial"/>
          <w:sz w:val="22"/>
          <w:szCs w:val="22"/>
        </w:rPr>
        <w:t>)</w:t>
      </w:r>
      <w:r w:rsidR="009E5023" w:rsidRPr="0094617A">
        <w:rPr>
          <w:rFonts w:ascii="Arial" w:hAnsi="Arial" w:cs="Arial"/>
          <w:sz w:val="22"/>
          <w:szCs w:val="22"/>
        </w:rPr>
        <w:t xml:space="preserve"> to find a Learn Local organisation in their community</w:t>
      </w:r>
      <w:r w:rsidR="0067687F" w:rsidRPr="0094617A">
        <w:rPr>
          <w:rFonts w:ascii="Arial" w:hAnsi="Arial" w:cs="Arial"/>
          <w:sz w:val="22"/>
          <w:szCs w:val="22"/>
        </w:rPr>
        <w:t xml:space="preserve">. </w:t>
      </w:r>
    </w:p>
    <w:p w14:paraId="239C55B7" w14:textId="77777777" w:rsidR="00B61964" w:rsidRDefault="00B61964" w:rsidP="0094617A">
      <w:pPr>
        <w:tabs>
          <w:tab w:val="num" w:pos="180"/>
        </w:tabs>
        <w:ind w:left="-284"/>
        <w:rPr>
          <w:rFonts w:ascii="Arial" w:hAnsi="Arial" w:cs="Arial"/>
          <w:sz w:val="22"/>
          <w:szCs w:val="22"/>
        </w:rPr>
      </w:pPr>
    </w:p>
    <w:p w14:paraId="5336241A" w14:textId="5F13C8DE" w:rsidR="00E0412A" w:rsidRPr="00E0412A" w:rsidRDefault="00E0412A" w:rsidP="0094617A">
      <w:pPr>
        <w:tabs>
          <w:tab w:val="num" w:pos="180"/>
        </w:tabs>
        <w:ind w:left="-284"/>
        <w:rPr>
          <w:rFonts w:ascii="Arial" w:hAnsi="Arial" w:cs="Arial"/>
          <w:b/>
          <w:sz w:val="22"/>
          <w:szCs w:val="22"/>
        </w:rPr>
      </w:pPr>
      <w:r w:rsidRPr="00E0412A">
        <w:rPr>
          <w:rFonts w:ascii="Arial" w:hAnsi="Arial" w:cs="Arial"/>
          <w:b/>
          <w:sz w:val="22"/>
          <w:szCs w:val="22"/>
        </w:rPr>
        <w:t>Measuring success</w:t>
      </w:r>
    </w:p>
    <w:p w14:paraId="3F910BAC" w14:textId="74494E02" w:rsidR="00B61964" w:rsidRDefault="00B61964" w:rsidP="0094617A">
      <w:pPr>
        <w:tabs>
          <w:tab w:val="num" w:pos="180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gauge the success of this advertising investment, we will be seeking feedback from organisations to find out </w:t>
      </w:r>
      <w:r w:rsidR="000A6F04">
        <w:rPr>
          <w:rFonts w:ascii="Arial" w:hAnsi="Arial" w:cs="Arial"/>
          <w:sz w:val="22"/>
          <w:szCs w:val="22"/>
        </w:rPr>
        <w:t>how much interest you have had from learners finding you through the Learn Local website</w:t>
      </w:r>
      <w:r w:rsidR="00BC5E5D">
        <w:rPr>
          <w:rFonts w:ascii="Arial" w:hAnsi="Arial" w:cs="Arial"/>
          <w:sz w:val="22"/>
          <w:szCs w:val="22"/>
        </w:rPr>
        <w:t xml:space="preserve"> or </w:t>
      </w:r>
      <w:r w:rsidR="005859E7">
        <w:rPr>
          <w:rFonts w:ascii="Arial" w:hAnsi="Arial" w:cs="Arial"/>
          <w:sz w:val="22"/>
          <w:szCs w:val="22"/>
        </w:rPr>
        <w:t>any of the Learn Local adverts (both press and digital)</w:t>
      </w:r>
      <w:r w:rsidR="000A6F04">
        <w:rPr>
          <w:rFonts w:ascii="Arial" w:hAnsi="Arial" w:cs="Arial"/>
          <w:sz w:val="22"/>
          <w:szCs w:val="22"/>
        </w:rPr>
        <w:t>.</w:t>
      </w:r>
    </w:p>
    <w:p w14:paraId="6583549A" w14:textId="77777777" w:rsidR="00B61964" w:rsidRDefault="00B61964" w:rsidP="0094617A">
      <w:pPr>
        <w:tabs>
          <w:tab w:val="num" w:pos="180"/>
        </w:tabs>
        <w:ind w:left="-284"/>
        <w:rPr>
          <w:rFonts w:ascii="Arial" w:hAnsi="Arial" w:cs="Arial"/>
          <w:sz w:val="22"/>
          <w:szCs w:val="22"/>
        </w:rPr>
      </w:pPr>
    </w:p>
    <w:p w14:paraId="0DDB6255" w14:textId="7B0DFDE1" w:rsidR="0094617A" w:rsidRDefault="00E0412A" w:rsidP="0094617A">
      <w:pPr>
        <w:tabs>
          <w:tab w:val="num" w:pos="180"/>
        </w:tabs>
        <w:ind w:left="-284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sz w:val="22"/>
          <w:szCs w:val="22"/>
        </w:rPr>
        <w:t>So, w</w:t>
      </w:r>
      <w:r w:rsidR="000A6F04">
        <w:rPr>
          <w:rFonts w:ascii="Arial" w:hAnsi="Arial" w:cs="Arial"/>
          <w:sz w:val="22"/>
          <w:szCs w:val="22"/>
        </w:rPr>
        <w:t xml:space="preserve">hen you ask new learners ‘how did you hear about us?’ please </w:t>
      </w:r>
      <w:r w:rsidR="0094617A">
        <w:rPr>
          <w:rFonts w:ascii="Arial" w:hAnsi="Arial" w:cs="Arial"/>
          <w:sz w:val="22"/>
          <w:szCs w:val="22"/>
        </w:rPr>
        <w:t xml:space="preserve">add </w:t>
      </w:r>
      <w:hyperlink r:id="rId15" w:history="1">
        <w:r w:rsidR="000A6F04" w:rsidRPr="00DB4D04">
          <w:rPr>
            <w:rStyle w:val="Hyperlink"/>
            <w:rFonts w:ascii="Arial" w:hAnsi="Arial" w:cs="Arial"/>
            <w:bCs/>
            <w:sz w:val="22"/>
            <w:szCs w:val="22"/>
            <w:lang w:val="en-GB" w:eastAsia="en-US"/>
          </w:rPr>
          <w:t>www.learnlocal.org.au</w:t>
        </w:r>
      </w:hyperlink>
      <w:r w:rsidR="000A6F0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and </w:t>
      </w:r>
      <w:r w:rsidR="005859E7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Learn Local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advertising</w:t>
      </w:r>
      <w:r w:rsidR="000A6F0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</w:t>
      </w:r>
      <w:r w:rsidR="0094617A" w:rsidRPr="003D054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to your list of options</w:t>
      </w:r>
      <w:r w:rsidR="00BC5E5D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.</w:t>
      </w:r>
    </w:p>
    <w:p w14:paraId="1C852825" w14:textId="77777777" w:rsidR="004933A2" w:rsidRDefault="004933A2" w:rsidP="0094617A">
      <w:pPr>
        <w:tabs>
          <w:tab w:val="num" w:pos="180"/>
        </w:tabs>
        <w:ind w:left="-284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5A23C9B1" w14:textId="2DE5969C" w:rsidR="000A6F04" w:rsidRDefault="00E0412A" w:rsidP="00E0412A">
      <w:pPr>
        <w:tabs>
          <w:tab w:val="num" w:pos="180"/>
        </w:tabs>
        <w:ind w:left="-284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Please</w:t>
      </w:r>
      <w:r w:rsidR="000A6F04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record this data throughout August and September.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We</w:t>
      </w:r>
      <w:r w:rsidR="004933A2" w:rsidRPr="00BA2F9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will be seeking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your</w:t>
      </w:r>
      <w:r w:rsidR="004933A2" w:rsidRPr="00BA2F9B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feedback </w:t>
      </w: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in early October.</w:t>
      </w:r>
    </w:p>
    <w:p w14:paraId="7F9D6A96" w14:textId="77777777" w:rsidR="0067687F" w:rsidRDefault="0067687F" w:rsidP="005859E7">
      <w:pPr>
        <w:tabs>
          <w:tab w:val="num" w:pos="180"/>
        </w:tabs>
        <w:ind w:left="-284"/>
        <w:rPr>
          <w:szCs w:val="24"/>
        </w:rPr>
      </w:pPr>
    </w:p>
    <w:sectPr w:rsidR="0067687F" w:rsidSect="00A2083F">
      <w:footerReference w:type="first" r:id="rId16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4FF1" w14:textId="77777777" w:rsidR="008C49B9" w:rsidRDefault="008C49B9" w:rsidP="00846881">
      <w:r>
        <w:separator/>
      </w:r>
    </w:p>
  </w:endnote>
  <w:endnote w:type="continuationSeparator" w:id="0">
    <w:p w14:paraId="2DA5BA6C" w14:textId="77777777" w:rsidR="008C49B9" w:rsidRDefault="008C49B9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8C49B9" w:rsidRPr="009D5D01" w:rsidRDefault="008C49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8E2FEE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8C49B9" w:rsidRDefault="008C4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6DB0" w14:textId="77777777" w:rsidR="008C49B9" w:rsidRDefault="008C49B9" w:rsidP="00846881">
      <w:r>
        <w:separator/>
      </w:r>
    </w:p>
  </w:footnote>
  <w:footnote w:type="continuationSeparator" w:id="0">
    <w:p w14:paraId="04EA4623" w14:textId="77777777" w:rsidR="008C49B9" w:rsidRDefault="008C49B9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21555"/>
    <w:rsid w:val="0002288F"/>
    <w:rsid w:val="0002677B"/>
    <w:rsid w:val="000425DB"/>
    <w:rsid w:val="00060214"/>
    <w:rsid w:val="00060EA4"/>
    <w:rsid w:val="000701E5"/>
    <w:rsid w:val="0008021C"/>
    <w:rsid w:val="000901F6"/>
    <w:rsid w:val="000A28AF"/>
    <w:rsid w:val="000A6F04"/>
    <w:rsid w:val="000C3753"/>
    <w:rsid w:val="000C782C"/>
    <w:rsid w:val="00105130"/>
    <w:rsid w:val="001079BD"/>
    <w:rsid w:val="001214D4"/>
    <w:rsid w:val="00125617"/>
    <w:rsid w:val="001411A4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A24E2"/>
    <w:rsid w:val="00340366"/>
    <w:rsid w:val="00352C50"/>
    <w:rsid w:val="00384947"/>
    <w:rsid w:val="003B7B63"/>
    <w:rsid w:val="003D0549"/>
    <w:rsid w:val="003D454C"/>
    <w:rsid w:val="003F0B63"/>
    <w:rsid w:val="003F3D59"/>
    <w:rsid w:val="003F640F"/>
    <w:rsid w:val="004304A3"/>
    <w:rsid w:val="00453CAD"/>
    <w:rsid w:val="004604A8"/>
    <w:rsid w:val="0047151E"/>
    <w:rsid w:val="0048144F"/>
    <w:rsid w:val="004933A2"/>
    <w:rsid w:val="004B182C"/>
    <w:rsid w:val="004C32C0"/>
    <w:rsid w:val="004C7772"/>
    <w:rsid w:val="004E42D2"/>
    <w:rsid w:val="00505EC2"/>
    <w:rsid w:val="00506F42"/>
    <w:rsid w:val="00540C9F"/>
    <w:rsid w:val="005543E8"/>
    <w:rsid w:val="00583630"/>
    <w:rsid w:val="005859E7"/>
    <w:rsid w:val="00590B75"/>
    <w:rsid w:val="005B4815"/>
    <w:rsid w:val="005E1085"/>
    <w:rsid w:val="005F153D"/>
    <w:rsid w:val="006254CC"/>
    <w:rsid w:val="00626260"/>
    <w:rsid w:val="006344F3"/>
    <w:rsid w:val="006409D9"/>
    <w:rsid w:val="00651785"/>
    <w:rsid w:val="0067687F"/>
    <w:rsid w:val="00687039"/>
    <w:rsid w:val="006935A8"/>
    <w:rsid w:val="00696854"/>
    <w:rsid w:val="006A1696"/>
    <w:rsid w:val="006A5387"/>
    <w:rsid w:val="006D4561"/>
    <w:rsid w:val="00712E5F"/>
    <w:rsid w:val="00717852"/>
    <w:rsid w:val="0073587E"/>
    <w:rsid w:val="00753B2B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7F4704"/>
    <w:rsid w:val="00846881"/>
    <w:rsid w:val="0086001B"/>
    <w:rsid w:val="00867D3A"/>
    <w:rsid w:val="00880ACA"/>
    <w:rsid w:val="0089186A"/>
    <w:rsid w:val="008B5E1A"/>
    <w:rsid w:val="008C49B9"/>
    <w:rsid w:val="008E2680"/>
    <w:rsid w:val="008E2DD6"/>
    <w:rsid w:val="008E2FEE"/>
    <w:rsid w:val="008E53DE"/>
    <w:rsid w:val="008F3646"/>
    <w:rsid w:val="00903B41"/>
    <w:rsid w:val="00933C17"/>
    <w:rsid w:val="0094617A"/>
    <w:rsid w:val="00965E53"/>
    <w:rsid w:val="009706F1"/>
    <w:rsid w:val="009817F1"/>
    <w:rsid w:val="009843BA"/>
    <w:rsid w:val="009879C4"/>
    <w:rsid w:val="0099526E"/>
    <w:rsid w:val="009C7B4C"/>
    <w:rsid w:val="009D5D01"/>
    <w:rsid w:val="009E3636"/>
    <w:rsid w:val="009E5023"/>
    <w:rsid w:val="00A010BC"/>
    <w:rsid w:val="00A011F2"/>
    <w:rsid w:val="00A14B2D"/>
    <w:rsid w:val="00A2083F"/>
    <w:rsid w:val="00A24A30"/>
    <w:rsid w:val="00A83FB3"/>
    <w:rsid w:val="00A9135E"/>
    <w:rsid w:val="00AB107B"/>
    <w:rsid w:val="00AD0AF3"/>
    <w:rsid w:val="00AE5BE9"/>
    <w:rsid w:val="00AF0514"/>
    <w:rsid w:val="00B33E4F"/>
    <w:rsid w:val="00B41E45"/>
    <w:rsid w:val="00B5136F"/>
    <w:rsid w:val="00B61964"/>
    <w:rsid w:val="00B632F5"/>
    <w:rsid w:val="00BA2F9B"/>
    <w:rsid w:val="00BC5E5D"/>
    <w:rsid w:val="00C151BB"/>
    <w:rsid w:val="00C373FC"/>
    <w:rsid w:val="00C665CA"/>
    <w:rsid w:val="00C75A39"/>
    <w:rsid w:val="00C83B90"/>
    <w:rsid w:val="00CA0D2E"/>
    <w:rsid w:val="00CB16A1"/>
    <w:rsid w:val="00CD0632"/>
    <w:rsid w:val="00CE69B8"/>
    <w:rsid w:val="00CF6891"/>
    <w:rsid w:val="00D33418"/>
    <w:rsid w:val="00D53A53"/>
    <w:rsid w:val="00DD6095"/>
    <w:rsid w:val="00DD6855"/>
    <w:rsid w:val="00DE021A"/>
    <w:rsid w:val="00E0412A"/>
    <w:rsid w:val="00E0760D"/>
    <w:rsid w:val="00E320A4"/>
    <w:rsid w:val="00E91E6B"/>
    <w:rsid w:val="00EE4BD9"/>
    <w:rsid w:val="00EE5E95"/>
    <w:rsid w:val="00F008A9"/>
    <w:rsid w:val="00F11CAC"/>
    <w:rsid w:val="00F17667"/>
    <w:rsid w:val="00F24B4E"/>
    <w:rsid w:val="00F30F82"/>
    <w:rsid w:val="00F343D3"/>
    <w:rsid w:val="00F50C6D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3D05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styleId="FollowedHyperlink">
    <w:name w:val="FollowedHyperlink"/>
    <w:basedOn w:val="DefaultParagraphFont"/>
    <w:rsid w:val="003D05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local.org.au" TargetMode="External"/><Relationship Id="rId13" Type="http://schemas.openxmlformats.org/officeDocument/2006/relationships/hyperlink" Target="mailto:ann.laidlaw@news.com.a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Documents/training/providers/learnlocal/memo/2014/abmemo20140520att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arnlocal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arnlocal.org.au" TargetMode="External"/><Relationship Id="rId10" Type="http://schemas.openxmlformats.org/officeDocument/2006/relationships/hyperlink" Target="http://www.education.vic.gov.au/Documents/training/providers/learnlocal/memo/2014/abmemo20140520att1.docx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Documents/training/providers/learnlocal/memo/2014/abmemo20140520.docx" TargetMode="External"/><Relationship Id="rId14" Type="http://schemas.openxmlformats.org/officeDocument/2006/relationships/hyperlink" Target="http://www.learnlocal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9A7105E-84DE-47D5-9513-015190EEA9BE}"/>
</file>

<file path=customXml/itemProps2.xml><?xml version="1.0" encoding="utf-8"?>
<ds:datastoreItem xmlns:ds="http://schemas.openxmlformats.org/officeDocument/2006/customXml" ds:itemID="{58C9A086-94E1-4843-9530-847C1565608C}"/>
</file>

<file path=customXml/itemProps3.xml><?xml version="1.0" encoding="utf-8"?>
<ds:datastoreItem xmlns:ds="http://schemas.openxmlformats.org/officeDocument/2006/customXml" ds:itemID="{7B6C9440-E073-4424-B302-680388A3FCB4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08803531</cp:lastModifiedBy>
  <cp:revision>2</cp:revision>
  <cp:lastPrinted>2014-07-11T07:20:00Z</cp:lastPrinted>
  <dcterms:created xsi:type="dcterms:W3CDTF">2014-07-14T05:23:00Z</dcterms:created>
  <dcterms:modified xsi:type="dcterms:W3CDTF">2014-07-14T05:23:00Z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