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E65E" w14:textId="24869304" w:rsidR="006A4384" w:rsidRPr="00A979F0" w:rsidRDefault="00280DA7" w:rsidP="006A4384">
      <w:pPr>
        <w:pStyle w:val="Heading1"/>
        <w:spacing w:before="120" w:after="0"/>
        <w:rPr>
          <w:color w:val="FF0000"/>
          <w:sz w:val="96"/>
          <w:szCs w:val="52"/>
          <w:lang w:val="en-AU"/>
        </w:rPr>
      </w:pPr>
      <w:r>
        <w:rPr>
          <w:lang w:val="en-AU"/>
        </w:rPr>
        <w:t>Learn Local</w:t>
      </w:r>
      <w:r w:rsidR="007F1AC3">
        <w:rPr>
          <w:lang w:val="en-AU"/>
        </w:rPr>
        <w:t>s</w:t>
      </w:r>
      <w:r w:rsidR="00FA1F48">
        <w:rPr>
          <w:lang w:val="en-AU"/>
        </w:rPr>
        <w:t>:</w:t>
      </w:r>
      <w:r w:rsidR="00FA1F48">
        <w:rPr>
          <w:lang w:val="en-AU"/>
        </w:rPr>
        <w:br/>
      </w:r>
      <w:r>
        <w:rPr>
          <w:lang w:val="en-AU"/>
        </w:rPr>
        <w:t xml:space="preserve">Pre-Accredited </w:t>
      </w:r>
      <w:r w:rsidR="007B5678">
        <w:rPr>
          <w:lang w:val="en-AU"/>
        </w:rPr>
        <w:t xml:space="preserve">training </w:t>
      </w:r>
      <w:r>
        <w:rPr>
          <w:lang w:val="en-AU"/>
        </w:rPr>
        <w:t>delivery</w:t>
      </w:r>
      <w:r w:rsidR="007F1AC3">
        <w:rPr>
          <w:lang w:val="en-AU"/>
        </w:rPr>
        <w:t xml:space="preserve"> </w:t>
      </w:r>
      <w:r>
        <w:rPr>
          <w:lang w:val="en-AU"/>
        </w:rPr>
        <w:t xml:space="preserve">TERM </w:t>
      </w:r>
      <w:r w:rsidR="00D34A58">
        <w:rPr>
          <w:lang w:val="en-AU"/>
        </w:rPr>
        <w:t>4</w:t>
      </w:r>
      <w:r w:rsidR="007B5678">
        <w:rPr>
          <w:lang w:val="en-AU"/>
        </w:rPr>
        <w:t>,</w:t>
      </w:r>
      <w:r>
        <w:rPr>
          <w:lang w:val="en-AU"/>
        </w:rPr>
        <w:t xml:space="preserve"> 2020</w:t>
      </w:r>
      <w:r w:rsidR="007F1AC3">
        <w:rPr>
          <w:lang w:val="en-AU"/>
        </w:rPr>
        <w:br/>
      </w:r>
      <w:r w:rsidR="00634B72" w:rsidRPr="009A2551">
        <w:rPr>
          <w:sz w:val="96"/>
          <w:szCs w:val="52"/>
          <w:lang w:val="en-AU"/>
        </w:rPr>
        <w:t>Q&amp;A</w:t>
      </w:r>
      <w:r w:rsidR="007D59D4">
        <w:rPr>
          <w:sz w:val="96"/>
          <w:szCs w:val="52"/>
          <w:lang w:val="en-AU"/>
        </w:rPr>
        <w:t xml:space="preserve"> </w:t>
      </w:r>
    </w:p>
    <w:p w14:paraId="0AEE3F0A" w14:textId="3894E86F" w:rsidR="00280DA7" w:rsidRPr="007D59D4" w:rsidRDefault="006A4384" w:rsidP="006A4384">
      <w:pPr>
        <w:pStyle w:val="Heading1"/>
        <w:spacing w:before="0"/>
        <w:rPr>
          <w:sz w:val="24"/>
          <w:szCs w:val="24"/>
          <w:lang w:val="en-AU"/>
        </w:rPr>
      </w:pPr>
      <w:r w:rsidRPr="006A4384">
        <w:rPr>
          <w:sz w:val="24"/>
          <w:szCs w:val="18"/>
          <w:lang w:val="en-AU"/>
        </w:rPr>
        <w:t xml:space="preserve">VERSION </w:t>
      </w:r>
      <w:r w:rsidR="00D34A58">
        <w:rPr>
          <w:sz w:val="24"/>
          <w:szCs w:val="18"/>
          <w:lang w:val="en-AU"/>
        </w:rPr>
        <w:t>4</w:t>
      </w:r>
      <w:r w:rsidRPr="006A4384">
        <w:rPr>
          <w:sz w:val="24"/>
          <w:szCs w:val="18"/>
          <w:lang w:val="en-AU"/>
        </w:rPr>
        <w:t>.0</w:t>
      </w:r>
      <w:r w:rsidR="001979BE">
        <w:rPr>
          <w:sz w:val="24"/>
          <w:szCs w:val="18"/>
          <w:lang w:val="en-AU"/>
        </w:rPr>
        <w:t xml:space="preserve"> </w:t>
      </w:r>
      <w:r w:rsidR="00D34A58">
        <w:rPr>
          <w:sz w:val="24"/>
          <w:szCs w:val="18"/>
          <w:lang w:val="en-AU"/>
        </w:rPr>
        <w:t>september</w:t>
      </w:r>
      <w:r w:rsidRPr="006A4384">
        <w:rPr>
          <w:sz w:val="24"/>
          <w:szCs w:val="18"/>
          <w:lang w:val="en-AU"/>
        </w:rPr>
        <w:t xml:space="preserve"> 2020</w:t>
      </w:r>
      <w:r w:rsidR="00A979F0">
        <w:rPr>
          <w:sz w:val="24"/>
          <w:szCs w:val="18"/>
          <w:lang w:val="en-AU"/>
        </w:rPr>
        <w:t xml:space="preserve"> </w:t>
      </w:r>
    </w:p>
    <w:p w14:paraId="3BF2B120" w14:textId="77777777" w:rsidR="007B5678" w:rsidRPr="0003321A" w:rsidRDefault="007B5678" w:rsidP="00C22AC2">
      <w:pPr>
        <w:pStyle w:val="Intro"/>
        <w:rPr>
          <w:color w:val="000000" w:themeColor="text1"/>
        </w:rPr>
      </w:pPr>
    </w:p>
    <w:p w14:paraId="06D690E8" w14:textId="77777777" w:rsidR="0056629A" w:rsidRDefault="0056629A" w:rsidP="009A2551">
      <w:pPr>
        <w:pStyle w:val="Heading2"/>
        <w:rPr>
          <w:lang w:val="en-AU"/>
        </w:rPr>
      </w:pPr>
      <w:bookmarkStart w:id="0" w:name="_Hlk38401700"/>
      <w:r>
        <w:rPr>
          <w:lang w:val="en-AU"/>
        </w:rPr>
        <w:t>Purpose</w:t>
      </w:r>
    </w:p>
    <w:p w14:paraId="7081C49B" w14:textId="024DD421" w:rsidR="0056629A" w:rsidRPr="00F01F71" w:rsidRDefault="0056629A" w:rsidP="009A2551">
      <w:pPr>
        <w:rPr>
          <w:color w:val="000000" w:themeColor="text1"/>
          <w:sz w:val="24"/>
          <w:lang w:val="en-AU"/>
        </w:rPr>
      </w:pPr>
      <w:r w:rsidRPr="00E973FC">
        <w:rPr>
          <w:sz w:val="24"/>
          <w:lang w:val="en-AU"/>
        </w:rPr>
        <w:t xml:space="preserve">To </w:t>
      </w:r>
      <w:r w:rsidR="001F5212" w:rsidRPr="00E973FC">
        <w:rPr>
          <w:sz w:val="24"/>
          <w:lang w:val="en-AU"/>
        </w:rPr>
        <w:t xml:space="preserve">advise Learn Local providers </w:t>
      </w:r>
      <w:r w:rsidRPr="00E973FC">
        <w:rPr>
          <w:sz w:val="24"/>
          <w:lang w:val="en-AU"/>
        </w:rPr>
        <w:t xml:space="preserve">on operational </w:t>
      </w:r>
      <w:r w:rsidR="00213881" w:rsidRPr="00E973FC">
        <w:rPr>
          <w:sz w:val="24"/>
          <w:lang w:val="en-AU"/>
        </w:rPr>
        <w:t xml:space="preserve">and accountability </w:t>
      </w:r>
      <w:r w:rsidR="007B0E00" w:rsidRPr="00E973FC">
        <w:rPr>
          <w:sz w:val="24"/>
          <w:lang w:val="en-AU"/>
        </w:rPr>
        <w:t xml:space="preserve">requirements for </w:t>
      </w:r>
      <w:r w:rsidR="00A60DAA">
        <w:rPr>
          <w:sz w:val="24"/>
          <w:lang w:val="en-AU"/>
        </w:rPr>
        <w:t>ACFE-</w:t>
      </w:r>
      <w:r w:rsidR="00A60DAA" w:rsidRPr="00F01F71">
        <w:rPr>
          <w:color w:val="000000" w:themeColor="text1"/>
          <w:sz w:val="24"/>
          <w:lang w:val="en-AU"/>
        </w:rPr>
        <w:t xml:space="preserve">funded </w:t>
      </w:r>
      <w:r w:rsidRPr="00F01F71">
        <w:rPr>
          <w:color w:val="000000" w:themeColor="text1"/>
          <w:sz w:val="24"/>
          <w:lang w:val="en-AU"/>
        </w:rPr>
        <w:t>pre</w:t>
      </w:r>
      <w:r w:rsidR="007B0E00" w:rsidRPr="00F01F71">
        <w:rPr>
          <w:color w:val="000000" w:themeColor="text1"/>
          <w:sz w:val="24"/>
          <w:lang w:val="en-AU"/>
        </w:rPr>
        <w:t>-</w:t>
      </w:r>
      <w:r w:rsidRPr="00F01F71">
        <w:rPr>
          <w:color w:val="000000" w:themeColor="text1"/>
          <w:sz w:val="24"/>
          <w:lang w:val="en-AU"/>
        </w:rPr>
        <w:t xml:space="preserve">accredited </w:t>
      </w:r>
      <w:r w:rsidR="007B0E00" w:rsidRPr="00F01F71">
        <w:rPr>
          <w:color w:val="000000" w:themeColor="text1"/>
          <w:sz w:val="24"/>
          <w:lang w:val="en-AU"/>
        </w:rPr>
        <w:t xml:space="preserve">training </w:t>
      </w:r>
      <w:r w:rsidRPr="00F01F71">
        <w:rPr>
          <w:color w:val="000000" w:themeColor="text1"/>
          <w:sz w:val="24"/>
          <w:lang w:val="en-AU"/>
        </w:rPr>
        <w:t xml:space="preserve">delivery </w:t>
      </w:r>
      <w:r w:rsidR="007B0E00" w:rsidRPr="00F01F71">
        <w:rPr>
          <w:color w:val="000000" w:themeColor="text1"/>
          <w:sz w:val="24"/>
          <w:lang w:val="en-AU"/>
        </w:rPr>
        <w:t>in the context of the COVID-19 pandemic</w:t>
      </w:r>
      <w:r w:rsidR="00213881" w:rsidRPr="00F01F71">
        <w:rPr>
          <w:color w:val="000000" w:themeColor="text1"/>
          <w:sz w:val="24"/>
          <w:lang w:val="en-AU"/>
        </w:rPr>
        <w:t>.</w:t>
      </w:r>
    </w:p>
    <w:bookmarkEnd w:id="0"/>
    <w:p w14:paraId="647630D7" w14:textId="3EBDF865" w:rsidR="007D59D4" w:rsidRPr="00A95049" w:rsidRDefault="007D59D4" w:rsidP="007D59D4">
      <w:pPr>
        <w:rPr>
          <w:sz w:val="24"/>
          <w:lang w:val="en-AU"/>
        </w:rPr>
      </w:pPr>
      <w:r w:rsidRPr="00A95049">
        <w:rPr>
          <w:sz w:val="24"/>
          <w:lang w:val="en-AU"/>
        </w:rPr>
        <w:t xml:space="preserve">This is </w:t>
      </w:r>
      <w:r w:rsidR="00110BAE" w:rsidRPr="00A95049">
        <w:rPr>
          <w:sz w:val="24"/>
          <w:lang w:val="en-AU"/>
        </w:rPr>
        <w:t xml:space="preserve">an updated </w:t>
      </w:r>
      <w:r w:rsidRPr="00A95049">
        <w:rPr>
          <w:sz w:val="24"/>
          <w:lang w:val="en-AU"/>
        </w:rPr>
        <w:t xml:space="preserve">edition of the Q &amp; A issued </w:t>
      </w:r>
      <w:r w:rsidR="00637F7B">
        <w:rPr>
          <w:sz w:val="24"/>
          <w:lang w:val="en-AU"/>
        </w:rPr>
        <w:t>for Term 3</w:t>
      </w:r>
      <w:r w:rsidRPr="00A95049">
        <w:rPr>
          <w:sz w:val="24"/>
          <w:lang w:val="en-AU"/>
        </w:rPr>
        <w:t xml:space="preserve"> 2020</w:t>
      </w:r>
      <w:r w:rsidR="001F4880" w:rsidRPr="00A95049">
        <w:rPr>
          <w:sz w:val="24"/>
          <w:lang w:val="en-AU"/>
        </w:rPr>
        <w:t>.</w:t>
      </w:r>
    </w:p>
    <w:p w14:paraId="24841C96" w14:textId="59F83A37" w:rsidR="0056629A" w:rsidRDefault="0056629A" w:rsidP="009A2551">
      <w:pPr>
        <w:rPr>
          <w:lang w:val="en-AU"/>
        </w:rPr>
      </w:pPr>
    </w:p>
    <w:p w14:paraId="7B496188" w14:textId="77777777" w:rsidR="0056629A" w:rsidRDefault="0056629A" w:rsidP="009A2551">
      <w:pPr>
        <w:pStyle w:val="Heading2"/>
        <w:rPr>
          <w:lang w:val="en-AU"/>
        </w:rPr>
      </w:pPr>
      <w:r>
        <w:rPr>
          <w:lang w:val="en-AU"/>
        </w:rPr>
        <w:t xml:space="preserve">Delivery planning </w:t>
      </w:r>
    </w:p>
    <w:p w14:paraId="492FA3B4" w14:textId="0156A3AA" w:rsidR="0056629A" w:rsidRPr="009A2551" w:rsidRDefault="0056629A" w:rsidP="009A2551">
      <w:pPr>
        <w:pStyle w:val="Heading3"/>
      </w:pPr>
      <w:r w:rsidRPr="00EB16B5">
        <w:t>Can</w:t>
      </w:r>
      <w:r w:rsidRPr="009A2551">
        <w:t xml:space="preserve"> </w:t>
      </w:r>
      <w:r w:rsidRPr="00EB16B5">
        <w:t>I</w:t>
      </w:r>
      <w:r w:rsidRPr="009A2551">
        <w:t xml:space="preserve"> deliver an ACFE</w:t>
      </w:r>
      <w:r w:rsidR="00317453">
        <w:t>-</w:t>
      </w:r>
      <w:r w:rsidRPr="009A2551">
        <w:t>funded course that differ</w:t>
      </w:r>
      <w:r w:rsidR="00317453">
        <w:t>s from</w:t>
      </w:r>
      <w:r w:rsidRPr="009A2551">
        <w:t xml:space="preserve"> the Agreed Delivery plan? </w:t>
      </w:r>
    </w:p>
    <w:p w14:paraId="43A80FA0" w14:textId="710D7569" w:rsidR="0056629A" w:rsidRPr="00A95049" w:rsidRDefault="0056629A" w:rsidP="0056629A">
      <w:pPr>
        <w:rPr>
          <w:sz w:val="24"/>
          <w:lang w:val="en-AU"/>
        </w:rPr>
      </w:pPr>
      <w:r w:rsidRPr="00A95049">
        <w:rPr>
          <w:sz w:val="24"/>
          <w:lang w:val="en-AU"/>
        </w:rPr>
        <w:t xml:space="preserve">Yes. Maximum flexibility will be allowed to support Learn Local providers to adjust existing courses or deliver new courses that recognise new modes of delivery in Term </w:t>
      </w:r>
      <w:r w:rsidR="00D34A58">
        <w:rPr>
          <w:sz w:val="24"/>
          <w:lang w:val="en-AU"/>
        </w:rPr>
        <w:t>4</w:t>
      </w:r>
      <w:r w:rsidRPr="00A95049">
        <w:rPr>
          <w:sz w:val="24"/>
          <w:lang w:val="en-AU"/>
        </w:rPr>
        <w:t xml:space="preserve"> 2020. This includes online, blended and distance learning.  </w:t>
      </w:r>
    </w:p>
    <w:p w14:paraId="216C41CC" w14:textId="5AD94853" w:rsidR="0056629A" w:rsidRPr="00A95049" w:rsidRDefault="0056629A">
      <w:pPr>
        <w:rPr>
          <w:sz w:val="24"/>
          <w:lang w:val="en-AU"/>
        </w:rPr>
      </w:pPr>
      <w:r w:rsidRPr="00A95049">
        <w:rPr>
          <w:sz w:val="24"/>
          <w:lang w:val="en-AU"/>
        </w:rPr>
        <w:t xml:space="preserve">As always, all proposed courses need to reflect ACFE principles and priorities and demonstrate quality design and delivery elements. </w:t>
      </w:r>
      <w:r w:rsidR="00BF0DA4" w:rsidRPr="00A95049">
        <w:rPr>
          <w:sz w:val="24"/>
          <w:lang w:val="en-AU"/>
        </w:rPr>
        <w:t>Courses</w:t>
      </w:r>
      <w:r w:rsidRPr="00A95049">
        <w:rPr>
          <w:sz w:val="24"/>
          <w:lang w:val="en-AU"/>
        </w:rPr>
        <w:t xml:space="preserve"> should meet the pre-accredited requirement of 20 Student Contact Hours, but consideration may be given </w:t>
      </w:r>
      <w:r w:rsidR="005D31F4" w:rsidRPr="00A95049">
        <w:rPr>
          <w:sz w:val="24"/>
          <w:lang w:val="en-AU"/>
        </w:rPr>
        <w:t xml:space="preserve">to shorter courses due to the current COVID-19 environment (please discuss with your </w:t>
      </w:r>
      <w:r w:rsidR="00A0704F" w:rsidRPr="00A95049">
        <w:rPr>
          <w:sz w:val="24"/>
          <w:lang w:val="en-AU"/>
        </w:rPr>
        <w:t>r</w:t>
      </w:r>
      <w:r w:rsidR="005D31F4" w:rsidRPr="00A95049">
        <w:rPr>
          <w:sz w:val="24"/>
          <w:lang w:val="en-AU"/>
        </w:rPr>
        <w:t xml:space="preserve">egional </w:t>
      </w:r>
      <w:r w:rsidR="00A0704F" w:rsidRPr="00A95049">
        <w:rPr>
          <w:sz w:val="24"/>
          <w:lang w:val="en-AU"/>
        </w:rPr>
        <w:t>office first</w:t>
      </w:r>
      <w:r w:rsidR="005D31F4" w:rsidRPr="00A95049">
        <w:rPr>
          <w:sz w:val="24"/>
          <w:lang w:val="en-AU"/>
        </w:rPr>
        <w:t>).</w:t>
      </w:r>
    </w:p>
    <w:p w14:paraId="39D0C1F0" w14:textId="45E61A0E" w:rsidR="00A95049" w:rsidRPr="00A95049" w:rsidRDefault="00A95049" w:rsidP="00A95049">
      <w:pPr>
        <w:rPr>
          <w:sz w:val="24"/>
          <w:lang w:val="en-AU"/>
        </w:rPr>
      </w:pPr>
      <w:r w:rsidRPr="00A95049">
        <w:rPr>
          <w:sz w:val="24"/>
          <w:lang w:val="en-AU"/>
        </w:rPr>
        <w:t xml:space="preserve">Learn Local providers may commence delivery of adjusted or new courses in Term </w:t>
      </w:r>
      <w:r w:rsidR="001423F2">
        <w:rPr>
          <w:sz w:val="24"/>
          <w:lang w:val="en-AU"/>
        </w:rPr>
        <w:t>4</w:t>
      </w:r>
      <w:r w:rsidRPr="00A95049">
        <w:rPr>
          <w:sz w:val="24"/>
          <w:lang w:val="en-AU"/>
        </w:rPr>
        <w:t xml:space="preserve">, prior to notifying the Department (DET) of these changes through their regional office, by no later than </w:t>
      </w:r>
      <w:r w:rsidR="005F37DD">
        <w:rPr>
          <w:sz w:val="24"/>
          <w:lang w:val="en-AU"/>
        </w:rPr>
        <w:t>12</w:t>
      </w:r>
      <w:r w:rsidR="00D34A58">
        <w:rPr>
          <w:sz w:val="24"/>
          <w:lang w:val="en-AU"/>
        </w:rPr>
        <w:t xml:space="preserve"> </w:t>
      </w:r>
      <w:r w:rsidR="001423F2">
        <w:rPr>
          <w:sz w:val="24"/>
          <w:lang w:val="en-AU"/>
        </w:rPr>
        <w:t>Octo</w:t>
      </w:r>
      <w:r w:rsidR="00D34A58">
        <w:rPr>
          <w:sz w:val="24"/>
          <w:lang w:val="en-AU"/>
        </w:rPr>
        <w:t>ber</w:t>
      </w:r>
      <w:r w:rsidRPr="00A95049">
        <w:rPr>
          <w:sz w:val="24"/>
          <w:lang w:val="en-AU"/>
        </w:rPr>
        <w:t xml:space="preserve"> 2020.</w:t>
      </w:r>
    </w:p>
    <w:p w14:paraId="18ACD9CC" w14:textId="77777777" w:rsidR="00A95049" w:rsidRPr="00A95049" w:rsidRDefault="00A95049" w:rsidP="00A95049">
      <w:pPr>
        <w:rPr>
          <w:sz w:val="24"/>
          <w:lang w:val="en-AU"/>
        </w:rPr>
      </w:pPr>
      <w:bookmarkStart w:id="1" w:name="_Hlk38445864"/>
      <w:r w:rsidRPr="00A95049">
        <w:rPr>
          <w:sz w:val="24"/>
          <w:lang w:val="en-AU"/>
        </w:rPr>
        <w:t>To ensure quality, DET will work with individual providers to resolve any concerns that may arise in the provision of adjusted or new courses.</w:t>
      </w:r>
    </w:p>
    <w:bookmarkEnd w:id="1"/>
    <w:p w14:paraId="0C732EA2" w14:textId="77777777" w:rsidR="00A95049" w:rsidRPr="00A95049" w:rsidRDefault="00A95049">
      <w:pPr>
        <w:rPr>
          <w:lang w:val="en-AU"/>
        </w:rPr>
      </w:pPr>
    </w:p>
    <w:p w14:paraId="725D8D13" w14:textId="119B946A" w:rsidR="007D59D4" w:rsidRPr="009E6D0D" w:rsidRDefault="007D59D4" w:rsidP="007D59D4">
      <w:pPr>
        <w:pStyle w:val="Heading3"/>
      </w:pPr>
      <w:r w:rsidRPr="009E6D0D">
        <w:t xml:space="preserve">How do I advise that I have adjusted my Agreed Delivery plan? </w:t>
      </w:r>
    </w:p>
    <w:p w14:paraId="47B70F9C" w14:textId="30DF5E67" w:rsidR="00F01F71" w:rsidRPr="00A95049" w:rsidRDefault="007D59D4" w:rsidP="00FD0DF2">
      <w:pPr>
        <w:rPr>
          <w:sz w:val="24"/>
          <w:lang w:val="en-AU"/>
        </w:rPr>
      </w:pPr>
      <w:r w:rsidRPr="00A95049">
        <w:rPr>
          <w:sz w:val="24"/>
          <w:lang w:val="en-AU"/>
        </w:rPr>
        <w:t xml:space="preserve">You do not have to adjust your 2020 Pre-accredited Delivery plan. </w:t>
      </w:r>
    </w:p>
    <w:p w14:paraId="482A6715" w14:textId="77777777" w:rsidR="00A0704F" w:rsidRPr="00A95049" w:rsidRDefault="00A0704F" w:rsidP="007D59D4">
      <w:pPr>
        <w:rPr>
          <w:lang w:val="en-AU"/>
        </w:rPr>
      </w:pPr>
    </w:p>
    <w:p w14:paraId="0B205ECC" w14:textId="546FAC6E" w:rsidR="007D59D4" w:rsidRPr="009E6D0D" w:rsidRDefault="007D59D4" w:rsidP="007D59D4">
      <w:pPr>
        <w:pStyle w:val="Heading3"/>
      </w:pPr>
      <w:r w:rsidRPr="009E6D0D">
        <w:t xml:space="preserve">Am I required to </w:t>
      </w:r>
      <w:r w:rsidR="00107DAA" w:rsidRPr="009E6D0D">
        <w:t>update</w:t>
      </w:r>
      <w:r w:rsidRPr="009E6D0D">
        <w:t xml:space="preserve"> my </w:t>
      </w:r>
      <w:r w:rsidR="00107DAA" w:rsidRPr="009E6D0D">
        <w:t xml:space="preserve">entire </w:t>
      </w:r>
      <w:r w:rsidRPr="009E6D0D">
        <w:t xml:space="preserve">Course Plan if I am only changing components of it? </w:t>
      </w:r>
    </w:p>
    <w:p w14:paraId="73E1795E" w14:textId="77777777" w:rsidR="007D59D4" w:rsidRPr="00A95049" w:rsidRDefault="007D59D4" w:rsidP="00A95049">
      <w:pPr>
        <w:rPr>
          <w:sz w:val="24"/>
          <w:lang w:val="en-AU"/>
        </w:rPr>
      </w:pPr>
      <w:r w:rsidRPr="00A95049">
        <w:rPr>
          <w:sz w:val="24"/>
          <w:lang w:val="en-AU"/>
        </w:rPr>
        <w:t>No. You can update the Program outline section with the online provision details and other relevant information such as the number of hours and learners.</w:t>
      </w:r>
    </w:p>
    <w:p w14:paraId="5D6DED41" w14:textId="77777777" w:rsidR="00E70A32" w:rsidRPr="00A95049" w:rsidRDefault="00E70A32" w:rsidP="00DC2E3C">
      <w:pPr>
        <w:rPr>
          <w:lang w:val="en-AU"/>
        </w:rPr>
      </w:pPr>
    </w:p>
    <w:p w14:paraId="108B155B" w14:textId="54B92283" w:rsidR="0056629A" w:rsidRDefault="0056629A" w:rsidP="009A2551">
      <w:pPr>
        <w:pStyle w:val="Heading3"/>
        <w:rPr>
          <w:lang w:val="en-AU"/>
        </w:rPr>
      </w:pPr>
      <w:r w:rsidRPr="002A63C6">
        <w:rPr>
          <w:lang w:val="en-AU"/>
        </w:rPr>
        <w:lastRenderedPageBreak/>
        <w:t>Can I deliver a</w:t>
      </w:r>
      <w:r>
        <w:rPr>
          <w:lang w:val="en-AU"/>
        </w:rPr>
        <w:t xml:space="preserve">n agreed </w:t>
      </w:r>
      <w:r w:rsidR="00634B72">
        <w:rPr>
          <w:lang w:val="en-AU"/>
        </w:rPr>
        <w:t>p</w:t>
      </w:r>
      <w:r w:rsidRPr="002A63C6">
        <w:rPr>
          <w:lang w:val="en-AU"/>
        </w:rPr>
        <w:t xml:space="preserve">re-accredited course </w:t>
      </w:r>
      <w:r>
        <w:rPr>
          <w:lang w:val="en-AU"/>
        </w:rPr>
        <w:t xml:space="preserve">entirely </w:t>
      </w:r>
      <w:r w:rsidRPr="002A63C6">
        <w:rPr>
          <w:lang w:val="en-AU"/>
        </w:rPr>
        <w:t xml:space="preserve">online? </w:t>
      </w:r>
    </w:p>
    <w:p w14:paraId="6D136821" w14:textId="12A9BC01" w:rsidR="00BD0B56" w:rsidRPr="00A95049" w:rsidRDefault="0056629A" w:rsidP="0056629A">
      <w:pPr>
        <w:rPr>
          <w:sz w:val="24"/>
          <w:lang w:val="en-AU"/>
        </w:rPr>
      </w:pPr>
      <w:r w:rsidRPr="00A95049">
        <w:rPr>
          <w:sz w:val="24"/>
          <w:lang w:val="en-AU"/>
        </w:rPr>
        <w:t>Yes</w:t>
      </w:r>
      <w:r w:rsidR="0043499A" w:rsidRPr="00A95049">
        <w:rPr>
          <w:sz w:val="24"/>
          <w:lang w:val="en-AU"/>
        </w:rPr>
        <w:t xml:space="preserve">, </w:t>
      </w:r>
      <w:r w:rsidR="007C7C1E" w:rsidRPr="00A95049">
        <w:rPr>
          <w:sz w:val="24"/>
          <w:lang w:val="en-AU"/>
        </w:rPr>
        <w:t>this is permitted where</w:t>
      </w:r>
      <w:r w:rsidR="00BD0B56" w:rsidRPr="00A95049">
        <w:rPr>
          <w:sz w:val="24"/>
          <w:lang w:val="en-AU"/>
        </w:rPr>
        <w:t>:</w:t>
      </w:r>
    </w:p>
    <w:p w14:paraId="10E1A202" w14:textId="0BF011DA" w:rsidR="00634B72" w:rsidRPr="00EA48EB" w:rsidRDefault="00634B72" w:rsidP="00634B72">
      <w:pPr>
        <w:pStyle w:val="ListParagraph"/>
        <w:numPr>
          <w:ilvl w:val="0"/>
          <w:numId w:val="21"/>
        </w:numPr>
        <w:rPr>
          <w:rFonts w:asciiTheme="majorHAnsi" w:eastAsiaTheme="majorEastAsia" w:hAnsiTheme="majorHAnsi" w:cstheme="majorBidi"/>
          <w:color w:val="000000" w:themeColor="text1"/>
          <w:sz w:val="24"/>
        </w:rPr>
      </w:pPr>
      <w:r w:rsidRPr="00EA48EB">
        <w:rPr>
          <w:rFonts w:asciiTheme="majorHAnsi" w:eastAsiaTheme="majorEastAsia" w:hAnsiTheme="majorHAnsi" w:cstheme="majorBidi"/>
          <w:color w:val="000000" w:themeColor="text1"/>
          <w:sz w:val="24"/>
        </w:rPr>
        <w:t>the Learn Local provider has capacity and capability for on-line delivery</w:t>
      </w:r>
      <w:r w:rsidR="00A60DAA">
        <w:rPr>
          <w:rFonts w:asciiTheme="majorHAnsi" w:eastAsiaTheme="majorEastAsia" w:hAnsiTheme="majorHAnsi" w:cstheme="majorBidi"/>
          <w:color w:val="000000" w:themeColor="text1"/>
          <w:sz w:val="24"/>
        </w:rPr>
        <w:t xml:space="preserve"> that maintains the provider’s focus on quality and a positive learning experience for students</w:t>
      </w:r>
    </w:p>
    <w:p w14:paraId="42BEF86F" w14:textId="3E5A57C6" w:rsidR="0056629A" w:rsidRPr="009A2551" w:rsidRDefault="0056629A" w:rsidP="009A2551">
      <w:pPr>
        <w:pStyle w:val="ListParagraph"/>
        <w:numPr>
          <w:ilvl w:val="0"/>
          <w:numId w:val="21"/>
        </w:numPr>
        <w:rPr>
          <w:rFonts w:asciiTheme="majorHAnsi" w:eastAsiaTheme="majorEastAsia" w:hAnsiTheme="majorHAnsi" w:cstheme="majorBidi"/>
          <w:smallCaps/>
          <w:color w:val="000000" w:themeColor="text1"/>
          <w:sz w:val="24"/>
        </w:rPr>
      </w:pPr>
      <w:r w:rsidRPr="009A2551">
        <w:rPr>
          <w:rFonts w:asciiTheme="majorHAnsi" w:eastAsiaTheme="majorEastAsia" w:hAnsiTheme="majorHAnsi" w:cstheme="majorBidi"/>
          <w:color w:val="000000" w:themeColor="text1"/>
          <w:sz w:val="24"/>
        </w:rPr>
        <w:t>classes are directed</w:t>
      </w:r>
      <w:r w:rsidR="0043499A">
        <w:rPr>
          <w:rFonts w:asciiTheme="majorHAnsi" w:eastAsiaTheme="majorEastAsia" w:hAnsiTheme="majorHAnsi" w:cstheme="majorBidi"/>
          <w:color w:val="000000" w:themeColor="text1"/>
          <w:sz w:val="24"/>
        </w:rPr>
        <w:t xml:space="preserve"> or </w:t>
      </w:r>
      <w:r w:rsidRPr="009A2551">
        <w:rPr>
          <w:rFonts w:asciiTheme="majorHAnsi" w:eastAsiaTheme="majorEastAsia" w:hAnsiTheme="majorHAnsi" w:cstheme="majorBidi"/>
          <w:color w:val="000000" w:themeColor="text1"/>
          <w:sz w:val="24"/>
        </w:rPr>
        <w:t>facilitated by a tutor</w:t>
      </w:r>
    </w:p>
    <w:p w14:paraId="5D40698B" w14:textId="6883692A" w:rsidR="00DB511A" w:rsidRPr="009A2551" w:rsidRDefault="00F97FC2" w:rsidP="009A2551">
      <w:pPr>
        <w:pStyle w:val="ListParagraph"/>
        <w:numPr>
          <w:ilvl w:val="0"/>
          <w:numId w:val="21"/>
        </w:numPr>
        <w:rPr>
          <w:rFonts w:asciiTheme="majorHAnsi" w:eastAsiaTheme="majorEastAsia" w:hAnsiTheme="majorHAnsi" w:cstheme="majorBidi"/>
          <w:color w:val="000000" w:themeColor="text1"/>
          <w:sz w:val="24"/>
        </w:rPr>
      </w:pPr>
      <w:r>
        <w:rPr>
          <w:rFonts w:asciiTheme="majorHAnsi" w:eastAsiaTheme="majorEastAsia" w:hAnsiTheme="majorHAnsi" w:cstheme="majorBidi"/>
          <w:color w:val="000000" w:themeColor="text1"/>
          <w:sz w:val="24"/>
        </w:rPr>
        <w:t>the p</w:t>
      </w:r>
      <w:r w:rsidR="00DB511A" w:rsidRPr="009A2551">
        <w:rPr>
          <w:rFonts w:asciiTheme="majorHAnsi" w:eastAsiaTheme="majorEastAsia" w:hAnsiTheme="majorHAnsi" w:cstheme="majorBidi"/>
          <w:color w:val="000000" w:themeColor="text1"/>
          <w:sz w:val="24"/>
        </w:rPr>
        <w:t>rovider</w:t>
      </w:r>
      <w:r>
        <w:rPr>
          <w:rFonts w:asciiTheme="majorHAnsi" w:eastAsiaTheme="majorEastAsia" w:hAnsiTheme="majorHAnsi" w:cstheme="majorBidi"/>
          <w:color w:val="000000" w:themeColor="text1"/>
          <w:sz w:val="24"/>
        </w:rPr>
        <w:t xml:space="preserve"> </w:t>
      </w:r>
      <w:r w:rsidR="00DB511A" w:rsidRPr="009A2551">
        <w:rPr>
          <w:rFonts w:asciiTheme="majorHAnsi" w:eastAsiaTheme="majorEastAsia" w:hAnsiTheme="majorHAnsi" w:cstheme="majorBidi"/>
          <w:color w:val="000000" w:themeColor="text1"/>
          <w:sz w:val="24"/>
        </w:rPr>
        <w:t>ensure</w:t>
      </w:r>
      <w:r>
        <w:rPr>
          <w:rFonts w:asciiTheme="majorHAnsi" w:eastAsiaTheme="majorEastAsia" w:hAnsiTheme="majorHAnsi" w:cstheme="majorBidi"/>
          <w:color w:val="000000" w:themeColor="text1"/>
          <w:sz w:val="24"/>
        </w:rPr>
        <w:t>s</w:t>
      </w:r>
      <w:r w:rsidR="00DB511A" w:rsidRPr="009A2551">
        <w:rPr>
          <w:rFonts w:asciiTheme="majorHAnsi" w:eastAsiaTheme="majorEastAsia" w:hAnsiTheme="majorHAnsi" w:cstheme="majorBidi"/>
          <w:color w:val="000000" w:themeColor="text1"/>
          <w:sz w:val="24"/>
        </w:rPr>
        <w:t xml:space="preserve"> learners are regularly logging in, and participating in learning</w:t>
      </w:r>
      <w:r w:rsidRPr="00F97FC2">
        <w:rPr>
          <w:rFonts w:asciiTheme="majorHAnsi" w:eastAsiaTheme="majorEastAsia" w:hAnsiTheme="majorHAnsi" w:cstheme="majorBidi"/>
          <w:color w:val="000000" w:themeColor="text1"/>
          <w:sz w:val="24"/>
        </w:rPr>
        <w:t xml:space="preserve"> </w:t>
      </w:r>
      <w:r w:rsidRPr="009B582D">
        <w:rPr>
          <w:rFonts w:asciiTheme="majorHAnsi" w:eastAsiaTheme="majorEastAsia" w:hAnsiTheme="majorHAnsi" w:cstheme="majorBidi"/>
          <w:color w:val="000000" w:themeColor="text1"/>
          <w:sz w:val="24"/>
        </w:rPr>
        <w:t>at scheduled times</w:t>
      </w:r>
      <w:r w:rsidR="00DB511A" w:rsidRPr="009A2551">
        <w:rPr>
          <w:rFonts w:asciiTheme="majorHAnsi" w:eastAsiaTheme="majorEastAsia" w:hAnsiTheme="majorHAnsi" w:cstheme="majorBidi"/>
          <w:color w:val="000000" w:themeColor="text1"/>
          <w:sz w:val="24"/>
        </w:rPr>
        <w:t>, in order to progress through the course.</w:t>
      </w:r>
    </w:p>
    <w:p w14:paraId="334D92E4" w14:textId="6AF1BCCB" w:rsidR="0056629A" w:rsidRPr="00A95049" w:rsidRDefault="0056629A">
      <w:pPr>
        <w:rPr>
          <w:sz w:val="24"/>
          <w:lang w:val="en-AU"/>
        </w:rPr>
      </w:pPr>
      <w:r w:rsidRPr="00A95049">
        <w:rPr>
          <w:sz w:val="24"/>
          <w:lang w:val="en-AU"/>
        </w:rPr>
        <w:t xml:space="preserve">Online programs </w:t>
      </w:r>
      <w:r w:rsidR="00A60DAA" w:rsidRPr="00A95049">
        <w:rPr>
          <w:sz w:val="24"/>
          <w:lang w:val="en-AU"/>
        </w:rPr>
        <w:t>and associated supports must meet</w:t>
      </w:r>
      <w:r w:rsidRPr="00A95049">
        <w:rPr>
          <w:sz w:val="24"/>
          <w:lang w:val="en-AU"/>
        </w:rPr>
        <w:t xml:space="preserve"> </w:t>
      </w:r>
      <w:r w:rsidR="00A60DAA" w:rsidRPr="00A95049">
        <w:rPr>
          <w:sz w:val="24"/>
          <w:lang w:val="en-AU"/>
        </w:rPr>
        <w:t>the needs of pre-accredited learners</w:t>
      </w:r>
      <w:r w:rsidRPr="00A95049">
        <w:rPr>
          <w:sz w:val="24"/>
          <w:lang w:val="en-AU"/>
        </w:rPr>
        <w:t>.</w:t>
      </w:r>
    </w:p>
    <w:p w14:paraId="6EC9DBB5" w14:textId="664F673B" w:rsidR="00EC2951" w:rsidRPr="00A95049" w:rsidRDefault="00EC2951" w:rsidP="00DC2E3C">
      <w:pPr>
        <w:rPr>
          <w:lang w:val="en-AU"/>
        </w:rPr>
      </w:pPr>
    </w:p>
    <w:p w14:paraId="0286601A" w14:textId="5770D483" w:rsidR="007D59D4" w:rsidRPr="009E6D0D" w:rsidRDefault="007D59D4" w:rsidP="007D59D4">
      <w:pPr>
        <w:pStyle w:val="Heading3"/>
      </w:pPr>
      <w:r w:rsidRPr="009E6D0D">
        <w:t xml:space="preserve">Within the context of COVID-19, can I change the LGA of delivery </w:t>
      </w:r>
      <w:r w:rsidR="00861B19" w:rsidRPr="009E6D0D">
        <w:t>that was</w:t>
      </w:r>
      <w:r w:rsidRPr="009E6D0D">
        <w:t xml:space="preserve"> outlined in my original Service Agreement?</w:t>
      </w:r>
    </w:p>
    <w:p w14:paraId="782183B5" w14:textId="132B632C" w:rsidR="007D59D4" w:rsidRPr="00A95049" w:rsidRDefault="00E70A32" w:rsidP="007D59D4">
      <w:pPr>
        <w:rPr>
          <w:sz w:val="24"/>
          <w:lang w:val="en-AU"/>
        </w:rPr>
      </w:pPr>
      <w:r w:rsidRPr="00A95049">
        <w:rPr>
          <w:sz w:val="24"/>
          <w:lang w:val="en-AU"/>
        </w:rPr>
        <w:t xml:space="preserve">Delivery to </w:t>
      </w:r>
      <w:r w:rsidRPr="0027068E">
        <w:rPr>
          <w:sz w:val="24"/>
          <w:u w:val="single"/>
          <w:lang w:val="en-AU"/>
        </w:rPr>
        <w:t>online</w:t>
      </w:r>
      <w:r w:rsidRPr="00A95049">
        <w:rPr>
          <w:sz w:val="24"/>
          <w:lang w:val="en-AU"/>
        </w:rPr>
        <w:t xml:space="preserve"> learners from other LGAs is permissible, but you </w:t>
      </w:r>
      <w:r w:rsidR="007D59D4" w:rsidRPr="00A95049">
        <w:rPr>
          <w:sz w:val="24"/>
          <w:lang w:val="en-AU"/>
        </w:rPr>
        <w:t xml:space="preserve">can only enrol learners </w:t>
      </w:r>
      <w:r w:rsidR="00CD0183" w:rsidRPr="00A95049">
        <w:rPr>
          <w:sz w:val="24"/>
          <w:lang w:val="en-AU"/>
        </w:rPr>
        <w:t xml:space="preserve">in a total volume of hours </w:t>
      </w:r>
      <w:r w:rsidR="007D59D4" w:rsidRPr="00A95049">
        <w:rPr>
          <w:sz w:val="24"/>
          <w:lang w:val="en-AU"/>
        </w:rPr>
        <w:t>within the envelope of your agreed funding</w:t>
      </w:r>
      <w:r w:rsidR="00CD0183" w:rsidRPr="00A95049">
        <w:rPr>
          <w:sz w:val="24"/>
          <w:lang w:val="en-AU"/>
        </w:rPr>
        <w:t xml:space="preserve"> allocation</w:t>
      </w:r>
      <w:r w:rsidR="007D59D4" w:rsidRPr="00A95049">
        <w:rPr>
          <w:sz w:val="24"/>
          <w:lang w:val="en-AU"/>
        </w:rPr>
        <w:t xml:space="preserve">. </w:t>
      </w:r>
    </w:p>
    <w:p w14:paraId="0F383141" w14:textId="54AE18BF" w:rsidR="007D59D4" w:rsidRPr="00A95049" w:rsidRDefault="007D59D4" w:rsidP="00DC2E3C">
      <w:pPr>
        <w:rPr>
          <w:lang w:val="en-AU"/>
        </w:rPr>
      </w:pPr>
    </w:p>
    <w:p w14:paraId="50FE9CF9" w14:textId="2861FC6B" w:rsidR="0056629A" w:rsidRPr="009A2551" w:rsidRDefault="0056629A" w:rsidP="009A2551">
      <w:pPr>
        <w:pStyle w:val="Heading3"/>
      </w:pPr>
      <w:r w:rsidRPr="009A2551">
        <w:t xml:space="preserve">Can I use the </w:t>
      </w:r>
      <w:r w:rsidR="00D07CD7">
        <w:t>T</w:t>
      </w:r>
      <w:r w:rsidRPr="009A2551">
        <w:t xml:space="preserve">raining </w:t>
      </w:r>
      <w:r w:rsidR="00D07CD7">
        <w:t>D</w:t>
      </w:r>
      <w:r w:rsidRPr="009A2551">
        <w:t xml:space="preserve">elivery </w:t>
      </w:r>
      <w:r w:rsidR="00D07CD7">
        <w:t>S</w:t>
      </w:r>
      <w:r w:rsidRPr="009A2551">
        <w:t xml:space="preserve">upport </w:t>
      </w:r>
      <w:r w:rsidR="00D07CD7">
        <w:t>G</w:t>
      </w:r>
      <w:r w:rsidRPr="009A2551">
        <w:t xml:space="preserve">rant to support new modes of delivery? </w:t>
      </w:r>
    </w:p>
    <w:p w14:paraId="52D8DDCA" w14:textId="298F4046" w:rsidR="0056629A" w:rsidRPr="00A95049" w:rsidRDefault="0056629A" w:rsidP="0056629A">
      <w:pPr>
        <w:rPr>
          <w:sz w:val="24"/>
          <w:lang w:val="en-AU"/>
        </w:rPr>
      </w:pPr>
      <w:r w:rsidRPr="00A95049">
        <w:rPr>
          <w:sz w:val="24"/>
          <w:lang w:val="en-AU"/>
        </w:rPr>
        <w:t>Yes</w:t>
      </w:r>
      <w:r w:rsidR="00A60DAA" w:rsidRPr="00A95049">
        <w:rPr>
          <w:sz w:val="24"/>
          <w:lang w:val="en-AU"/>
        </w:rPr>
        <w:t>. I</w:t>
      </w:r>
      <w:r w:rsidR="00396E05" w:rsidRPr="00A95049">
        <w:rPr>
          <w:sz w:val="24"/>
          <w:lang w:val="en-AU"/>
        </w:rPr>
        <w:t>f you still have funds available f</w:t>
      </w:r>
      <w:r w:rsidR="00A74D1D" w:rsidRPr="00A95049">
        <w:rPr>
          <w:sz w:val="24"/>
          <w:lang w:val="en-AU"/>
        </w:rPr>
        <w:t>r</w:t>
      </w:r>
      <w:r w:rsidR="00396E05" w:rsidRPr="00A95049">
        <w:rPr>
          <w:sz w:val="24"/>
          <w:lang w:val="en-AU"/>
        </w:rPr>
        <w:t>om January</w:t>
      </w:r>
      <w:r w:rsidR="007A2A0C">
        <w:rPr>
          <w:sz w:val="24"/>
          <w:lang w:val="en-AU"/>
        </w:rPr>
        <w:t xml:space="preserve"> 2020</w:t>
      </w:r>
      <w:r w:rsidR="00396E05" w:rsidRPr="00A95049">
        <w:rPr>
          <w:sz w:val="24"/>
          <w:lang w:val="en-AU"/>
        </w:rPr>
        <w:t xml:space="preserve">, </w:t>
      </w:r>
      <w:r w:rsidR="005041C6" w:rsidRPr="00A95049">
        <w:rPr>
          <w:sz w:val="24"/>
          <w:lang w:val="en-AU"/>
        </w:rPr>
        <w:t>more flexibility</w:t>
      </w:r>
      <w:r w:rsidRPr="00A95049">
        <w:rPr>
          <w:sz w:val="24"/>
          <w:lang w:val="en-AU"/>
        </w:rPr>
        <w:t xml:space="preserve"> will now apply to Training Delivery Support Grant guidelines to support the implementation of new modes of delivery</w:t>
      </w:r>
      <w:r w:rsidR="000D5E3D" w:rsidRPr="00A95049">
        <w:rPr>
          <w:sz w:val="24"/>
          <w:lang w:val="en-AU"/>
        </w:rPr>
        <w:t>.</w:t>
      </w:r>
    </w:p>
    <w:p w14:paraId="64C16659" w14:textId="7E173138" w:rsidR="0056629A" w:rsidRPr="00A95049" w:rsidRDefault="00B62722" w:rsidP="006828FE">
      <w:pPr>
        <w:rPr>
          <w:sz w:val="24"/>
          <w:lang w:val="en-AU"/>
        </w:rPr>
      </w:pPr>
      <w:r w:rsidRPr="00A95049">
        <w:rPr>
          <w:sz w:val="24"/>
          <w:lang w:val="en-AU"/>
        </w:rPr>
        <w:t>Permitted uses of funds</w:t>
      </w:r>
      <w:r w:rsidR="0056629A" w:rsidRPr="00A95049">
        <w:rPr>
          <w:sz w:val="24"/>
          <w:lang w:val="en-AU"/>
        </w:rPr>
        <w:t xml:space="preserve"> include licences for online platforms, printing workbooks,</w:t>
      </w:r>
      <w:r w:rsidRPr="00A95049">
        <w:rPr>
          <w:sz w:val="24"/>
          <w:lang w:val="en-AU"/>
        </w:rPr>
        <w:t xml:space="preserve"> and</w:t>
      </w:r>
      <w:r w:rsidR="0056629A" w:rsidRPr="00A95049">
        <w:rPr>
          <w:sz w:val="24"/>
          <w:lang w:val="en-AU"/>
        </w:rPr>
        <w:t xml:space="preserve"> purchasing IT equipment to support distance learning. </w:t>
      </w:r>
      <w:bookmarkStart w:id="2" w:name="_Hlk38402086"/>
      <w:r w:rsidR="0056629A" w:rsidRPr="00A95049">
        <w:rPr>
          <w:sz w:val="24"/>
          <w:lang w:val="en-AU"/>
        </w:rPr>
        <w:t xml:space="preserve">As always, </w:t>
      </w:r>
      <w:r w:rsidRPr="00A95049">
        <w:rPr>
          <w:sz w:val="24"/>
          <w:lang w:val="en-AU"/>
        </w:rPr>
        <w:t>providers will</w:t>
      </w:r>
      <w:r w:rsidR="0056629A" w:rsidRPr="00A95049">
        <w:rPr>
          <w:sz w:val="24"/>
          <w:lang w:val="en-AU"/>
        </w:rPr>
        <w:t xml:space="preserve"> need to retain receipts</w:t>
      </w:r>
      <w:r w:rsidRPr="00A95049">
        <w:rPr>
          <w:sz w:val="24"/>
          <w:lang w:val="en-AU"/>
        </w:rPr>
        <w:t xml:space="preserve">/other documentation </w:t>
      </w:r>
      <w:r w:rsidR="0056629A" w:rsidRPr="00A95049">
        <w:rPr>
          <w:sz w:val="24"/>
          <w:lang w:val="en-AU"/>
        </w:rPr>
        <w:t>as evidence that funds have been used in accordance with the revised guidelines.</w:t>
      </w:r>
    </w:p>
    <w:bookmarkEnd w:id="2"/>
    <w:p w14:paraId="0591E7A8" w14:textId="77777777" w:rsidR="006828FE" w:rsidRPr="0027068E" w:rsidRDefault="006828FE">
      <w:pPr>
        <w:rPr>
          <w:lang w:val="en-AU"/>
        </w:rPr>
      </w:pPr>
    </w:p>
    <w:p w14:paraId="6A80479C" w14:textId="18BD8D97" w:rsidR="0056629A" w:rsidRPr="00336A6E" w:rsidRDefault="0056629A" w:rsidP="009A2551">
      <w:pPr>
        <w:pStyle w:val="Heading3"/>
        <w:rPr>
          <w:lang w:val="en-AU"/>
        </w:rPr>
      </w:pPr>
      <w:bookmarkStart w:id="3" w:name="_Hlk38526712"/>
      <w:r w:rsidRPr="00336A6E">
        <w:rPr>
          <w:lang w:val="en-AU"/>
        </w:rPr>
        <w:t>Where pre-accredited training delivery is not possible</w:t>
      </w:r>
      <w:r w:rsidR="00762163">
        <w:rPr>
          <w:lang w:val="en-AU"/>
        </w:rPr>
        <w:t xml:space="preserve"> at present,</w:t>
      </w:r>
      <w:r w:rsidRPr="00336A6E">
        <w:rPr>
          <w:lang w:val="en-AU"/>
        </w:rPr>
        <w:t xml:space="preserve"> what activities can be </w:t>
      </w:r>
      <w:r w:rsidR="00762163">
        <w:rPr>
          <w:lang w:val="en-AU"/>
        </w:rPr>
        <w:t>undertaken</w:t>
      </w:r>
      <w:r w:rsidRPr="00336A6E">
        <w:rPr>
          <w:lang w:val="en-AU"/>
        </w:rPr>
        <w:t xml:space="preserve"> in Term </w:t>
      </w:r>
      <w:r w:rsidR="00D34A58">
        <w:rPr>
          <w:lang w:val="en-AU"/>
        </w:rPr>
        <w:t>4</w:t>
      </w:r>
      <w:r w:rsidRPr="00336A6E">
        <w:rPr>
          <w:lang w:val="en-AU"/>
        </w:rPr>
        <w:t>?</w:t>
      </w:r>
      <w:r w:rsidR="00E70A32">
        <w:rPr>
          <w:lang w:val="en-AU"/>
        </w:rPr>
        <w:t xml:space="preserve"> </w:t>
      </w:r>
    </w:p>
    <w:p w14:paraId="56481F5C" w14:textId="493FAB79" w:rsidR="0056629A" w:rsidRPr="00A95049" w:rsidRDefault="0056629A" w:rsidP="009A2551">
      <w:pPr>
        <w:rPr>
          <w:sz w:val="24"/>
          <w:lang w:val="en-AU"/>
        </w:rPr>
      </w:pPr>
      <w:r w:rsidRPr="00A95049">
        <w:rPr>
          <w:sz w:val="24"/>
          <w:lang w:val="en-AU"/>
        </w:rPr>
        <w:t xml:space="preserve">Providers might not be </w:t>
      </w:r>
      <w:r w:rsidR="007E644E" w:rsidRPr="00A95049">
        <w:rPr>
          <w:sz w:val="24"/>
          <w:lang w:val="en-AU"/>
        </w:rPr>
        <w:t>able</w:t>
      </w:r>
      <w:r w:rsidRPr="00A95049">
        <w:rPr>
          <w:sz w:val="24"/>
          <w:lang w:val="en-AU"/>
        </w:rPr>
        <w:t xml:space="preserve"> to provide </w:t>
      </w:r>
      <w:r w:rsidR="007E644E" w:rsidRPr="00A95049">
        <w:rPr>
          <w:sz w:val="24"/>
          <w:lang w:val="en-AU"/>
        </w:rPr>
        <w:t>suitable face-to-face</w:t>
      </w:r>
      <w:r w:rsidR="00811F58" w:rsidRPr="00A95049">
        <w:rPr>
          <w:sz w:val="24"/>
          <w:lang w:val="en-AU"/>
        </w:rPr>
        <w:t xml:space="preserve">, </w:t>
      </w:r>
      <w:r w:rsidRPr="00A95049">
        <w:rPr>
          <w:sz w:val="24"/>
          <w:lang w:val="en-AU"/>
        </w:rPr>
        <w:t xml:space="preserve">online or blended delivery in Term </w:t>
      </w:r>
      <w:r w:rsidR="00D34A58">
        <w:rPr>
          <w:sz w:val="24"/>
          <w:lang w:val="en-AU"/>
        </w:rPr>
        <w:t>4</w:t>
      </w:r>
      <w:r w:rsidRPr="00A95049">
        <w:rPr>
          <w:sz w:val="24"/>
          <w:lang w:val="en-AU"/>
        </w:rPr>
        <w:t>, 2020</w:t>
      </w:r>
      <w:r w:rsidR="00E70A32" w:rsidRPr="00A95049">
        <w:rPr>
          <w:sz w:val="24"/>
          <w:lang w:val="en-AU"/>
        </w:rPr>
        <w:t>, despite their best efforts to do so</w:t>
      </w:r>
      <w:r w:rsidR="00762163" w:rsidRPr="00A95049">
        <w:rPr>
          <w:sz w:val="24"/>
          <w:lang w:val="en-AU"/>
        </w:rPr>
        <w:t xml:space="preserve">. If that is the case, </w:t>
      </w:r>
      <w:r w:rsidR="0069137C" w:rsidRPr="00A95049">
        <w:rPr>
          <w:sz w:val="24"/>
          <w:lang w:val="en-AU"/>
        </w:rPr>
        <w:t xml:space="preserve">you can consider steps to </w:t>
      </w:r>
      <w:r w:rsidR="00811F58" w:rsidRPr="00A95049">
        <w:rPr>
          <w:sz w:val="24"/>
          <w:lang w:val="en-AU"/>
        </w:rPr>
        <w:t xml:space="preserve">support existing delivery or </w:t>
      </w:r>
      <w:r w:rsidR="0069137C" w:rsidRPr="00A95049">
        <w:rPr>
          <w:sz w:val="24"/>
          <w:lang w:val="en-AU"/>
        </w:rPr>
        <w:t xml:space="preserve">build future delivery </w:t>
      </w:r>
      <w:r w:rsidR="004A76C1" w:rsidRPr="00A95049">
        <w:rPr>
          <w:sz w:val="24"/>
          <w:lang w:val="en-AU"/>
        </w:rPr>
        <w:t xml:space="preserve">capability and </w:t>
      </w:r>
      <w:r w:rsidR="0069137C" w:rsidRPr="00A95049">
        <w:rPr>
          <w:sz w:val="24"/>
          <w:lang w:val="en-AU"/>
        </w:rPr>
        <w:t>quality, such as by</w:t>
      </w:r>
      <w:r w:rsidRPr="00A95049">
        <w:rPr>
          <w:sz w:val="24"/>
          <w:lang w:val="en-AU"/>
        </w:rPr>
        <w:t>:</w:t>
      </w:r>
    </w:p>
    <w:p w14:paraId="22CF4540" w14:textId="27C29798" w:rsidR="00AB2B19" w:rsidRPr="00A60DAA" w:rsidRDefault="00AB2B19" w:rsidP="00D34A58">
      <w:pPr>
        <w:pStyle w:val="ListParagraph"/>
        <w:numPr>
          <w:ilvl w:val="0"/>
          <w:numId w:val="20"/>
        </w:numPr>
        <w:spacing w:after="0"/>
        <w:ind w:left="360"/>
        <w:rPr>
          <w:sz w:val="24"/>
          <w:szCs w:val="24"/>
        </w:rPr>
      </w:pPr>
      <w:r w:rsidRPr="00D34A58">
        <w:rPr>
          <w:sz w:val="24"/>
          <w:szCs w:val="24"/>
        </w:rPr>
        <w:t xml:space="preserve">Meeting additional costs associated with new </w:t>
      </w:r>
      <w:r w:rsidRPr="00A60DAA">
        <w:rPr>
          <w:sz w:val="24"/>
          <w:szCs w:val="24"/>
        </w:rPr>
        <w:t xml:space="preserve">modes of delivery in Term </w:t>
      </w:r>
      <w:r w:rsidR="00D34A58">
        <w:rPr>
          <w:sz w:val="24"/>
          <w:szCs w:val="24"/>
        </w:rPr>
        <w:t>4</w:t>
      </w:r>
      <w:r w:rsidRPr="00A60DAA">
        <w:rPr>
          <w:sz w:val="24"/>
          <w:szCs w:val="24"/>
        </w:rPr>
        <w:t xml:space="preserve"> 2020. This includes additional materials costs or additional software licensing but does not include the purchase of equipment</w:t>
      </w:r>
    </w:p>
    <w:p w14:paraId="06F8230A" w14:textId="577BC5CB" w:rsidR="00D34A58" w:rsidRPr="00D34A58" w:rsidRDefault="00D34A58" w:rsidP="00D34A58">
      <w:pPr>
        <w:pStyle w:val="ListParagraph"/>
        <w:numPr>
          <w:ilvl w:val="0"/>
          <w:numId w:val="20"/>
        </w:numPr>
        <w:ind w:left="360"/>
        <w:rPr>
          <w:color w:val="000000" w:themeColor="text1"/>
          <w:sz w:val="24"/>
          <w:szCs w:val="24"/>
        </w:rPr>
      </w:pPr>
      <w:r w:rsidRPr="00D34A58">
        <w:rPr>
          <w:color w:val="000000" w:themeColor="text1"/>
          <w:sz w:val="24"/>
          <w:szCs w:val="24"/>
        </w:rPr>
        <w:t>Preparation of online/blended delivery programs for the remainder of Semester 2</w:t>
      </w:r>
    </w:p>
    <w:p w14:paraId="19C01FA8" w14:textId="77777777" w:rsidR="00AB2B19" w:rsidRPr="005E438B" w:rsidRDefault="00AB2B19" w:rsidP="00AB2B19">
      <w:pPr>
        <w:pStyle w:val="ListParagraph"/>
        <w:numPr>
          <w:ilvl w:val="0"/>
          <w:numId w:val="20"/>
        </w:numPr>
        <w:ind w:left="360"/>
        <w:rPr>
          <w:sz w:val="24"/>
          <w:szCs w:val="24"/>
        </w:rPr>
      </w:pPr>
      <w:r w:rsidRPr="005E438B">
        <w:rPr>
          <w:sz w:val="24"/>
          <w:szCs w:val="24"/>
        </w:rPr>
        <w:t>Development of new programs and resources to support pre-accredited delivery</w:t>
      </w:r>
    </w:p>
    <w:p w14:paraId="7A8B205B" w14:textId="77777777" w:rsidR="00AB2B19" w:rsidRPr="005E438B" w:rsidRDefault="00AB2B19" w:rsidP="00AB2B19">
      <w:pPr>
        <w:pStyle w:val="ListParagraph"/>
        <w:numPr>
          <w:ilvl w:val="0"/>
          <w:numId w:val="20"/>
        </w:numPr>
        <w:ind w:left="360"/>
        <w:rPr>
          <w:sz w:val="24"/>
          <w:szCs w:val="24"/>
        </w:rPr>
      </w:pPr>
      <w:r w:rsidRPr="005E438B">
        <w:rPr>
          <w:sz w:val="24"/>
          <w:szCs w:val="24"/>
        </w:rPr>
        <w:t>Review and moderation of pre-accredited programs to improve the quality of delivery</w:t>
      </w:r>
    </w:p>
    <w:p w14:paraId="46654954" w14:textId="1643ECA1" w:rsidR="00AB2B19" w:rsidRDefault="007B7CB6" w:rsidP="00AB2B19">
      <w:pPr>
        <w:pStyle w:val="ListParagraph"/>
        <w:numPr>
          <w:ilvl w:val="0"/>
          <w:numId w:val="20"/>
        </w:numPr>
        <w:ind w:left="360"/>
        <w:rPr>
          <w:sz w:val="24"/>
          <w:szCs w:val="24"/>
        </w:rPr>
      </w:pPr>
      <w:r>
        <w:rPr>
          <w:sz w:val="24"/>
          <w:szCs w:val="24"/>
        </w:rPr>
        <w:t xml:space="preserve">Implementing </w:t>
      </w:r>
      <w:r w:rsidR="00AB2B19" w:rsidRPr="005E438B">
        <w:rPr>
          <w:sz w:val="24"/>
          <w:szCs w:val="24"/>
        </w:rPr>
        <w:t>a marketing and promotional plan t</w:t>
      </w:r>
      <w:r w:rsidR="00636B56">
        <w:rPr>
          <w:sz w:val="24"/>
          <w:szCs w:val="24"/>
        </w:rPr>
        <w:t xml:space="preserve">o attract new learners </w:t>
      </w:r>
    </w:p>
    <w:p w14:paraId="44AD7DC1" w14:textId="7CA6672E" w:rsidR="00D0126F" w:rsidRPr="00A0704F" w:rsidRDefault="00D0126F" w:rsidP="00A94CDB">
      <w:pPr>
        <w:pStyle w:val="ListParagraph"/>
        <w:numPr>
          <w:ilvl w:val="0"/>
          <w:numId w:val="20"/>
        </w:numPr>
        <w:ind w:left="360"/>
        <w:rPr>
          <w:sz w:val="24"/>
        </w:rPr>
      </w:pPr>
      <w:r>
        <w:rPr>
          <w:sz w:val="24"/>
          <w:szCs w:val="24"/>
        </w:rPr>
        <w:t xml:space="preserve">Informal and formal professional development </w:t>
      </w:r>
      <w:r w:rsidR="00A94CDB">
        <w:rPr>
          <w:sz w:val="24"/>
          <w:szCs w:val="24"/>
        </w:rPr>
        <w:t xml:space="preserve">for Learn Local trainers </w:t>
      </w:r>
      <w:r>
        <w:rPr>
          <w:sz w:val="24"/>
          <w:szCs w:val="24"/>
        </w:rPr>
        <w:t xml:space="preserve">with the focus on quality delivery in COVID -19 </w:t>
      </w:r>
      <w:r w:rsidRPr="005E438B">
        <w:rPr>
          <w:sz w:val="24"/>
          <w:szCs w:val="24"/>
        </w:rPr>
        <w:t xml:space="preserve">professional development to improve their online/blended delivery </w:t>
      </w:r>
    </w:p>
    <w:p w14:paraId="36BB088A" w14:textId="23A88614" w:rsidR="00AB2B19" w:rsidRPr="005E438B" w:rsidRDefault="00AB2B19" w:rsidP="00AB2B19">
      <w:pPr>
        <w:pStyle w:val="ListParagraph"/>
        <w:numPr>
          <w:ilvl w:val="0"/>
          <w:numId w:val="20"/>
        </w:numPr>
        <w:ind w:left="360"/>
        <w:rPr>
          <w:sz w:val="24"/>
          <w:szCs w:val="24"/>
        </w:rPr>
      </w:pPr>
      <w:r w:rsidRPr="005E438B">
        <w:rPr>
          <w:sz w:val="24"/>
          <w:szCs w:val="24"/>
        </w:rPr>
        <w:t xml:space="preserve">Evaluation of the quality and efficacy of delivery modes </w:t>
      </w:r>
      <w:r w:rsidR="00636B56">
        <w:rPr>
          <w:sz w:val="24"/>
          <w:szCs w:val="24"/>
        </w:rPr>
        <w:t>used by other Learn Locals</w:t>
      </w:r>
      <w:r w:rsidRPr="005E438B">
        <w:rPr>
          <w:sz w:val="24"/>
          <w:szCs w:val="24"/>
        </w:rPr>
        <w:t xml:space="preserve"> </w:t>
      </w:r>
      <w:r w:rsidR="00636B56">
        <w:rPr>
          <w:sz w:val="24"/>
          <w:szCs w:val="24"/>
        </w:rPr>
        <w:t>in</w:t>
      </w:r>
      <w:r w:rsidRPr="005E438B">
        <w:rPr>
          <w:sz w:val="24"/>
          <w:szCs w:val="24"/>
        </w:rPr>
        <w:t xml:space="preserve"> the COVID-19 </w:t>
      </w:r>
      <w:r w:rsidR="00636B56">
        <w:rPr>
          <w:sz w:val="24"/>
          <w:szCs w:val="24"/>
        </w:rPr>
        <w:t>environment</w:t>
      </w:r>
    </w:p>
    <w:p w14:paraId="72124455" w14:textId="425FE0EE" w:rsidR="00AB2B19" w:rsidRDefault="00AB2B19" w:rsidP="00AB2B19">
      <w:pPr>
        <w:pStyle w:val="ListParagraph"/>
        <w:numPr>
          <w:ilvl w:val="0"/>
          <w:numId w:val="20"/>
        </w:numPr>
        <w:ind w:left="360"/>
        <w:rPr>
          <w:sz w:val="24"/>
          <w:szCs w:val="24"/>
        </w:rPr>
      </w:pPr>
      <w:r w:rsidRPr="00A60DAA">
        <w:rPr>
          <w:sz w:val="24"/>
          <w:szCs w:val="24"/>
        </w:rPr>
        <w:lastRenderedPageBreak/>
        <w:t>Maintaining regular contact with registered and prospective learners, including the use of interpreters, where appropriate</w:t>
      </w:r>
    </w:p>
    <w:p w14:paraId="5CD9E90D" w14:textId="7965B55A" w:rsidR="00D34A58" w:rsidRPr="00D34A58" w:rsidRDefault="00D34A58" w:rsidP="00D34A58">
      <w:pPr>
        <w:pStyle w:val="ListParagraph"/>
        <w:numPr>
          <w:ilvl w:val="0"/>
          <w:numId w:val="20"/>
        </w:numPr>
        <w:ind w:left="360"/>
        <w:rPr>
          <w:sz w:val="24"/>
          <w:szCs w:val="24"/>
        </w:rPr>
      </w:pPr>
      <w:r>
        <w:rPr>
          <w:sz w:val="24"/>
          <w:szCs w:val="24"/>
        </w:rPr>
        <w:t>Purchase of</w:t>
      </w:r>
      <w:r w:rsidRPr="00D34A58">
        <w:rPr>
          <w:sz w:val="24"/>
          <w:szCs w:val="24"/>
        </w:rPr>
        <w:t xml:space="preserve"> a small supply of face masks for students who are required to attend training face-to-face and who do not have masks of their own.</w:t>
      </w:r>
    </w:p>
    <w:p w14:paraId="3D5BF754" w14:textId="4AACE19D" w:rsidR="0056629A" w:rsidRPr="00A95049" w:rsidRDefault="00795289" w:rsidP="009A2551">
      <w:pPr>
        <w:rPr>
          <w:sz w:val="24"/>
          <w:lang w:val="en-AU"/>
        </w:rPr>
      </w:pPr>
      <w:r w:rsidRPr="00A95049">
        <w:rPr>
          <w:sz w:val="24"/>
          <w:lang w:val="en-AU"/>
        </w:rPr>
        <w:t>The above may also be part of collaborative and coordinated work on improving curriculum across Learn Local networks.</w:t>
      </w:r>
    </w:p>
    <w:p w14:paraId="155F18E2" w14:textId="011E3BDA" w:rsidR="00E70A32" w:rsidRPr="00A95049" w:rsidRDefault="00E70A32" w:rsidP="00E70A32">
      <w:pPr>
        <w:rPr>
          <w:sz w:val="24"/>
          <w:lang w:val="en-AU"/>
        </w:rPr>
      </w:pPr>
      <w:r w:rsidRPr="00A95049">
        <w:rPr>
          <w:sz w:val="24"/>
          <w:lang w:val="en-AU"/>
        </w:rPr>
        <w:t xml:space="preserve">This arrangement, </w:t>
      </w:r>
      <w:r w:rsidR="00904ADC" w:rsidRPr="00A95049">
        <w:rPr>
          <w:sz w:val="24"/>
          <w:lang w:val="en-AU"/>
        </w:rPr>
        <w:t xml:space="preserve">including further advice on </w:t>
      </w:r>
      <w:r w:rsidRPr="00A95049">
        <w:rPr>
          <w:sz w:val="24"/>
          <w:lang w:val="en-AU"/>
        </w:rPr>
        <w:t>undelivered hours, will be reviewed</w:t>
      </w:r>
      <w:r w:rsidR="00904ADC" w:rsidRPr="00A95049">
        <w:rPr>
          <w:sz w:val="24"/>
          <w:lang w:val="en-AU"/>
        </w:rPr>
        <w:t xml:space="preserve"> </w:t>
      </w:r>
      <w:r w:rsidRPr="00A95049">
        <w:rPr>
          <w:sz w:val="24"/>
          <w:lang w:val="en-AU"/>
        </w:rPr>
        <w:t xml:space="preserve">and considered </w:t>
      </w:r>
      <w:r w:rsidR="00A0704F" w:rsidRPr="00A95049">
        <w:rPr>
          <w:sz w:val="24"/>
          <w:lang w:val="en-AU"/>
        </w:rPr>
        <w:t>as COVID-19 evolves.</w:t>
      </w:r>
    </w:p>
    <w:bookmarkEnd w:id="3"/>
    <w:p w14:paraId="1CF58884" w14:textId="77777777" w:rsidR="00E70A32" w:rsidRPr="00A95049" w:rsidRDefault="00E70A32" w:rsidP="00DC2E3C">
      <w:pPr>
        <w:rPr>
          <w:lang w:val="en-AU"/>
        </w:rPr>
      </w:pPr>
    </w:p>
    <w:p w14:paraId="4BEAB09E" w14:textId="77777777" w:rsidR="007A2A0C" w:rsidRDefault="007A2A0C" w:rsidP="009A2551">
      <w:pPr>
        <w:pStyle w:val="Heading3"/>
        <w:rPr>
          <w:lang w:val="en-AU"/>
        </w:rPr>
      </w:pPr>
      <w:r>
        <w:rPr>
          <w:lang w:val="en-AU"/>
        </w:rPr>
        <w:t>Will I need to pay back undelivered hours?</w:t>
      </w:r>
    </w:p>
    <w:p w14:paraId="15E36AF1" w14:textId="7656D34D" w:rsidR="007A2A0C" w:rsidRDefault="007A2A0C" w:rsidP="007A2A0C">
      <w:pPr>
        <w:rPr>
          <w:sz w:val="24"/>
          <w:lang w:val="en-AU"/>
        </w:rPr>
      </w:pPr>
      <w:r w:rsidRPr="007A2A0C">
        <w:rPr>
          <w:sz w:val="24"/>
          <w:lang w:val="en-AU"/>
        </w:rPr>
        <w:t>Where providers</w:t>
      </w:r>
      <w:r>
        <w:rPr>
          <w:sz w:val="24"/>
          <w:lang w:val="en-AU"/>
        </w:rPr>
        <w:t xml:space="preserve"> demonstrate they</w:t>
      </w:r>
      <w:r w:rsidRPr="007A2A0C">
        <w:rPr>
          <w:sz w:val="24"/>
          <w:lang w:val="en-AU"/>
        </w:rPr>
        <w:t xml:space="preserve"> have delivered their pre-accredited hours or completed the approved additional activities, or a combination of the two, they will not need to pay back funds.</w:t>
      </w:r>
      <w:bookmarkStart w:id="4" w:name="_GoBack"/>
      <w:bookmarkEnd w:id="4"/>
    </w:p>
    <w:p w14:paraId="7F713038" w14:textId="77777777" w:rsidR="007A2A0C" w:rsidRPr="007A2A0C" w:rsidRDefault="007A2A0C" w:rsidP="007A2A0C">
      <w:pPr>
        <w:rPr>
          <w:sz w:val="24"/>
          <w:lang w:val="en-AU"/>
        </w:rPr>
      </w:pPr>
    </w:p>
    <w:p w14:paraId="0C2C18A0" w14:textId="05868D32" w:rsidR="0056629A" w:rsidRPr="00336A6E" w:rsidRDefault="0056629A" w:rsidP="007A2A0C">
      <w:pPr>
        <w:pStyle w:val="Heading3"/>
        <w:spacing w:after="240"/>
        <w:rPr>
          <w:lang w:val="en-AU"/>
        </w:rPr>
      </w:pPr>
      <w:r w:rsidRPr="00336A6E">
        <w:rPr>
          <w:lang w:val="en-AU"/>
        </w:rPr>
        <w:t xml:space="preserve">How do </w:t>
      </w:r>
      <w:r>
        <w:rPr>
          <w:lang w:val="en-AU"/>
        </w:rPr>
        <w:t>I</w:t>
      </w:r>
      <w:r w:rsidRPr="00336A6E">
        <w:rPr>
          <w:lang w:val="en-AU"/>
        </w:rPr>
        <w:t xml:space="preserve"> seek approval and record ACFE pre-accredited training delivery </w:t>
      </w:r>
      <w:r w:rsidR="00811F58">
        <w:rPr>
          <w:lang w:val="en-AU"/>
        </w:rPr>
        <w:t>and/</w:t>
      </w:r>
      <w:r w:rsidRPr="00336A6E">
        <w:rPr>
          <w:lang w:val="en-AU"/>
        </w:rPr>
        <w:t xml:space="preserve">or other planned pre-accredited activities for Term </w:t>
      </w:r>
      <w:r w:rsidR="00D34A58">
        <w:rPr>
          <w:lang w:val="en-AU"/>
        </w:rPr>
        <w:t>4</w:t>
      </w:r>
      <w:r w:rsidRPr="00336A6E">
        <w:rPr>
          <w:lang w:val="en-AU"/>
        </w:rPr>
        <w:t>?</w:t>
      </w:r>
    </w:p>
    <w:p w14:paraId="12B97411" w14:textId="6CC985AC" w:rsidR="0056629A" w:rsidRPr="0034240D" w:rsidRDefault="0056629A" w:rsidP="009A2551">
      <w:pPr>
        <w:rPr>
          <w:sz w:val="24"/>
          <w:lang w:val="en-AU"/>
        </w:rPr>
      </w:pPr>
      <w:r w:rsidRPr="00A95049">
        <w:rPr>
          <w:sz w:val="24"/>
          <w:lang w:val="en-AU"/>
        </w:rPr>
        <w:t xml:space="preserve">Normal procedures will be followed as closely as possible. </w:t>
      </w:r>
      <w:r w:rsidR="00D95C13" w:rsidRPr="00A95049">
        <w:rPr>
          <w:sz w:val="24"/>
          <w:lang w:val="en-AU"/>
        </w:rPr>
        <w:t>Significantly adjusted and n</w:t>
      </w:r>
      <w:r w:rsidR="00377665" w:rsidRPr="00A95049">
        <w:rPr>
          <w:sz w:val="24"/>
          <w:lang w:val="en-AU"/>
        </w:rPr>
        <w:t xml:space="preserve">ew </w:t>
      </w:r>
      <w:r w:rsidRPr="00A95049">
        <w:rPr>
          <w:sz w:val="24"/>
          <w:lang w:val="en-AU"/>
        </w:rPr>
        <w:t xml:space="preserve">A-frame course plans will need to </w:t>
      </w:r>
      <w:r w:rsidR="00377665" w:rsidRPr="00A95049">
        <w:rPr>
          <w:sz w:val="24"/>
          <w:lang w:val="en-AU"/>
        </w:rPr>
        <w:t>align with ACFE principles and priorities and demonstrate quality design and delivery elements</w:t>
      </w:r>
      <w:r w:rsidR="003D7CD7">
        <w:rPr>
          <w:sz w:val="24"/>
          <w:lang w:val="en-AU"/>
        </w:rPr>
        <w:t xml:space="preserve">. You can commence these courses with the resumption of Term </w:t>
      </w:r>
      <w:r w:rsidR="00D34A58">
        <w:rPr>
          <w:sz w:val="24"/>
          <w:lang w:val="en-AU"/>
        </w:rPr>
        <w:t>4</w:t>
      </w:r>
      <w:r w:rsidR="003D7CD7">
        <w:rPr>
          <w:sz w:val="24"/>
          <w:lang w:val="en-AU"/>
        </w:rPr>
        <w:t>, however s</w:t>
      </w:r>
      <w:r w:rsidR="003D7CD7" w:rsidRPr="00A95049">
        <w:rPr>
          <w:sz w:val="24"/>
          <w:lang w:val="en-AU"/>
        </w:rPr>
        <w:t>ignificantly adjusted and new A-frame course plans will need to</w:t>
      </w:r>
      <w:r w:rsidR="003D7CD7">
        <w:rPr>
          <w:sz w:val="24"/>
          <w:lang w:val="en-AU"/>
        </w:rPr>
        <w:t xml:space="preserve"> be</w:t>
      </w:r>
      <w:r w:rsidR="00377665" w:rsidRPr="00A95049">
        <w:rPr>
          <w:sz w:val="24"/>
          <w:lang w:val="en-AU"/>
        </w:rPr>
        <w:t xml:space="preserve"> </w:t>
      </w:r>
      <w:r w:rsidRPr="00A95049">
        <w:rPr>
          <w:sz w:val="24"/>
          <w:lang w:val="en-AU"/>
        </w:rPr>
        <w:t>submitted</w:t>
      </w:r>
      <w:r w:rsidR="00377665" w:rsidRPr="00A95049">
        <w:rPr>
          <w:sz w:val="24"/>
          <w:lang w:val="en-AU"/>
        </w:rPr>
        <w:t xml:space="preserve"> </w:t>
      </w:r>
      <w:r w:rsidR="003D7CD7">
        <w:rPr>
          <w:sz w:val="24"/>
          <w:lang w:val="en-AU"/>
        </w:rPr>
        <w:t xml:space="preserve">for review </w:t>
      </w:r>
      <w:r w:rsidR="00377665" w:rsidRPr="00A95049">
        <w:rPr>
          <w:sz w:val="24"/>
          <w:lang w:val="en-AU"/>
        </w:rPr>
        <w:t xml:space="preserve">to your </w:t>
      </w:r>
      <w:r w:rsidR="00A0704F" w:rsidRPr="00A95049">
        <w:rPr>
          <w:sz w:val="24"/>
          <w:lang w:val="en-AU"/>
        </w:rPr>
        <w:t>r</w:t>
      </w:r>
      <w:r w:rsidR="00377665" w:rsidRPr="00A95049">
        <w:rPr>
          <w:sz w:val="24"/>
          <w:lang w:val="en-AU"/>
        </w:rPr>
        <w:t xml:space="preserve">egional </w:t>
      </w:r>
      <w:r w:rsidR="00A0704F" w:rsidRPr="00A95049">
        <w:rPr>
          <w:sz w:val="24"/>
          <w:lang w:val="en-AU"/>
        </w:rPr>
        <w:t>o</w:t>
      </w:r>
      <w:r w:rsidR="00377665" w:rsidRPr="00A95049">
        <w:rPr>
          <w:sz w:val="24"/>
          <w:lang w:val="en-AU"/>
        </w:rPr>
        <w:t>ffice</w:t>
      </w:r>
      <w:r w:rsidR="00A95049">
        <w:rPr>
          <w:sz w:val="24"/>
          <w:lang w:val="en-AU"/>
        </w:rPr>
        <w:t xml:space="preserve"> by no later than </w:t>
      </w:r>
      <w:r w:rsidR="00637F7B">
        <w:rPr>
          <w:sz w:val="24"/>
          <w:lang w:val="en-AU"/>
        </w:rPr>
        <w:t>12</w:t>
      </w:r>
      <w:r w:rsidR="00D34A58">
        <w:rPr>
          <w:sz w:val="24"/>
          <w:lang w:val="en-AU"/>
        </w:rPr>
        <w:t xml:space="preserve"> </w:t>
      </w:r>
      <w:r w:rsidR="00C22CEA">
        <w:rPr>
          <w:sz w:val="24"/>
          <w:lang w:val="en-AU"/>
        </w:rPr>
        <w:t>Octo</w:t>
      </w:r>
      <w:r w:rsidR="00D34A58">
        <w:rPr>
          <w:sz w:val="24"/>
          <w:lang w:val="en-AU"/>
        </w:rPr>
        <w:t>ber</w:t>
      </w:r>
      <w:r w:rsidR="00A95049">
        <w:rPr>
          <w:sz w:val="24"/>
          <w:lang w:val="en-AU"/>
        </w:rPr>
        <w:t xml:space="preserve"> </w:t>
      </w:r>
      <w:r w:rsidR="00A95049" w:rsidRPr="0034240D">
        <w:rPr>
          <w:sz w:val="24"/>
          <w:lang w:val="en-AU"/>
        </w:rPr>
        <w:t>2020</w:t>
      </w:r>
      <w:r w:rsidR="00825E2D" w:rsidRPr="0034240D">
        <w:rPr>
          <w:sz w:val="24"/>
          <w:lang w:val="en-AU"/>
        </w:rPr>
        <w:t>.</w:t>
      </w:r>
    </w:p>
    <w:p w14:paraId="0FEEB4AE" w14:textId="04D9B7CA" w:rsidR="00FD0DF2" w:rsidRDefault="007671DB" w:rsidP="007671DB">
      <w:pPr>
        <w:rPr>
          <w:color w:val="000000" w:themeColor="text1"/>
          <w:sz w:val="24"/>
        </w:rPr>
      </w:pPr>
      <w:bookmarkStart w:id="5" w:name="_Toc398036195"/>
      <w:bookmarkStart w:id="6" w:name="_Toc398283559"/>
      <w:bookmarkStart w:id="7" w:name="_Toc398813692"/>
      <w:bookmarkStart w:id="8" w:name="_Toc398815439"/>
      <w:bookmarkStart w:id="9" w:name="_Toc398890325"/>
      <w:bookmarkStart w:id="10" w:name="_Toc419803031"/>
      <w:bookmarkStart w:id="11" w:name="_Toc420656279"/>
      <w:bookmarkStart w:id="12" w:name="_Toc421629725"/>
      <w:bookmarkStart w:id="13" w:name="_Toc422317694"/>
      <w:bookmarkStart w:id="14" w:name="_Toc422494244"/>
      <w:bookmarkStart w:id="15" w:name="_Toc422495654"/>
      <w:bookmarkStart w:id="16" w:name="_Toc422732267"/>
      <w:r w:rsidRPr="0034240D">
        <w:rPr>
          <w:color w:val="000000" w:themeColor="text1"/>
          <w:sz w:val="24"/>
        </w:rPr>
        <w:t>To collect accurate information about the nature of pre-accredited delivery and/or alternative activities across the state</w:t>
      </w:r>
      <w:r w:rsidR="0034240D" w:rsidRPr="0034240D">
        <w:rPr>
          <w:color w:val="000000" w:themeColor="text1"/>
          <w:sz w:val="24"/>
        </w:rPr>
        <w:t>,</w:t>
      </w:r>
      <w:r w:rsidRPr="0034240D">
        <w:rPr>
          <w:color w:val="000000" w:themeColor="text1"/>
          <w:sz w:val="24"/>
        </w:rPr>
        <w:t xml:space="preserve"> you </w:t>
      </w:r>
      <w:r w:rsidR="00637F7B" w:rsidRPr="0034240D">
        <w:rPr>
          <w:color w:val="000000" w:themeColor="text1"/>
          <w:sz w:val="24"/>
        </w:rPr>
        <w:t xml:space="preserve">may </w:t>
      </w:r>
      <w:r w:rsidRPr="0034240D">
        <w:rPr>
          <w:color w:val="000000" w:themeColor="text1"/>
          <w:sz w:val="24"/>
        </w:rPr>
        <w:t xml:space="preserve">be </w:t>
      </w:r>
      <w:r w:rsidR="00E70A32" w:rsidRPr="0034240D">
        <w:rPr>
          <w:color w:val="000000" w:themeColor="text1"/>
          <w:sz w:val="24"/>
        </w:rPr>
        <w:t xml:space="preserve">required to </w:t>
      </w:r>
      <w:r w:rsidRPr="0034240D">
        <w:rPr>
          <w:color w:val="000000" w:themeColor="text1"/>
          <w:sz w:val="24"/>
        </w:rPr>
        <w:t>complete</w:t>
      </w:r>
      <w:r w:rsidR="00FD0DF2" w:rsidRPr="0034240D">
        <w:rPr>
          <w:color w:val="000000" w:themeColor="text1"/>
          <w:sz w:val="24"/>
        </w:rPr>
        <w:t xml:space="preserve"> a </w:t>
      </w:r>
      <w:r w:rsidR="00810665" w:rsidRPr="0034240D">
        <w:rPr>
          <w:color w:val="000000" w:themeColor="text1"/>
          <w:sz w:val="24"/>
        </w:rPr>
        <w:t xml:space="preserve">final provider </w:t>
      </w:r>
      <w:r w:rsidR="00FD0DF2" w:rsidRPr="0034240D">
        <w:rPr>
          <w:color w:val="000000" w:themeColor="text1"/>
          <w:sz w:val="24"/>
        </w:rPr>
        <w:t>short survey</w:t>
      </w:r>
      <w:r w:rsidR="0034240D">
        <w:rPr>
          <w:color w:val="000000" w:themeColor="text1"/>
          <w:sz w:val="24"/>
        </w:rPr>
        <w:t xml:space="preserve"> in 2020</w:t>
      </w:r>
      <w:r w:rsidR="00FD0DF2" w:rsidRPr="0034240D">
        <w:rPr>
          <w:color w:val="000000" w:themeColor="text1"/>
          <w:sz w:val="24"/>
        </w:rPr>
        <w:t>.</w:t>
      </w:r>
      <w:r w:rsidRPr="009E6D0D">
        <w:rPr>
          <w:color w:val="000000" w:themeColor="text1"/>
          <w:sz w:val="24"/>
        </w:rPr>
        <w:t xml:space="preserve"> </w:t>
      </w:r>
    </w:p>
    <w:p w14:paraId="42D0D508" w14:textId="77777777" w:rsidR="00FD0DF2" w:rsidRDefault="00FD0DF2" w:rsidP="007671DB">
      <w:pPr>
        <w:rPr>
          <w:color w:val="000000" w:themeColor="text1"/>
          <w:sz w:val="24"/>
        </w:rPr>
      </w:pPr>
    </w:p>
    <w:p w14:paraId="55828694" w14:textId="7A779530" w:rsidR="00FE5FEF" w:rsidRPr="00FE5FEF" w:rsidRDefault="00FE5FEF" w:rsidP="00FE5FEF">
      <w:pPr>
        <w:pStyle w:val="Heading3"/>
        <w:rPr>
          <w:lang w:val="en-AU"/>
        </w:rPr>
      </w:pPr>
      <w:r w:rsidRPr="00FE5FEF">
        <w:rPr>
          <w:lang w:val="en-AU"/>
        </w:rPr>
        <w:t xml:space="preserve">Will additional hours be made available in Term </w:t>
      </w:r>
      <w:r w:rsidR="00D34A58">
        <w:rPr>
          <w:lang w:val="en-AU"/>
        </w:rPr>
        <w:t>4</w:t>
      </w:r>
      <w:r w:rsidRPr="00FE5FEF">
        <w:rPr>
          <w:lang w:val="en-AU"/>
        </w:rPr>
        <w:t>?</w:t>
      </w:r>
    </w:p>
    <w:p w14:paraId="0B71B469" w14:textId="52673E9E" w:rsidR="00FE5FEF" w:rsidRDefault="00FE5FEF" w:rsidP="00FE5FEF">
      <w:pPr>
        <w:rPr>
          <w:sz w:val="24"/>
          <w:lang w:val="en-AU"/>
        </w:rPr>
      </w:pPr>
      <w:r w:rsidRPr="00FE5FEF">
        <w:rPr>
          <w:sz w:val="24"/>
          <w:lang w:val="en-AU"/>
        </w:rPr>
        <w:t>At this stage, there is no intention for a further round of allocations for the remainder of 2020. Further advice will be provided, should this change.</w:t>
      </w:r>
    </w:p>
    <w:p w14:paraId="5DDA1C26" w14:textId="77777777" w:rsidR="00FE5FEF" w:rsidRPr="0027068E" w:rsidRDefault="00FE5FEF" w:rsidP="00FE5FEF">
      <w:pPr>
        <w:rPr>
          <w:lang w:val="en-AU"/>
        </w:rPr>
      </w:pPr>
    </w:p>
    <w:p w14:paraId="73ED6172" w14:textId="2F13BDEF" w:rsidR="0056629A" w:rsidRDefault="00213881" w:rsidP="009A2551">
      <w:pPr>
        <w:pStyle w:val="Heading2"/>
      </w:pPr>
      <w:r>
        <w:t>IMplementation</w:t>
      </w:r>
    </w:p>
    <w:p w14:paraId="74C05250" w14:textId="5F1C2EF2" w:rsidR="00213881" w:rsidRDefault="00213881" w:rsidP="009A2551">
      <w:pPr>
        <w:pStyle w:val="Heading3"/>
        <w:rPr>
          <w:lang w:val="en-AU"/>
        </w:rPr>
      </w:pPr>
      <w:r>
        <w:t xml:space="preserve">How do I ensure </w:t>
      </w:r>
      <w:r>
        <w:rPr>
          <w:lang w:val="en-AU"/>
        </w:rPr>
        <w:t>tutors access courses</w:t>
      </w:r>
      <w:r w:rsidR="001F51DA">
        <w:rPr>
          <w:lang w:val="en-AU"/>
        </w:rPr>
        <w:t xml:space="preserve"> suitable</w:t>
      </w:r>
      <w:r>
        <w:rPr>
          <w:lang w:val="en-AU"/>
        </w:rPr>
        <w:t xml:space="preserve"> for online or distance learning</w:t>
      </w:r>
      <w:r w:rsidR="00917C80">
        <w:rPr>
          <w:lang w:val="en-AU"/>
        </w:rPr>
        <w:t>?</w:t>
      </w:r>
    </w:p>
    <w:p w14:paraId="7E9F494F" w14:textId="679F163D" w:rsidR="00213881" w:rsidRPr="009A2551" w:rsidRDefault="00A95049" w:rsidP="009A2551">
      <w:pPr>
        <w:rPr>
          <w:rFonts w:asciiTheme="majorHAnsi" w:eastAsiaTheme="majorEastAsia" w:hAnsiTheme="majorHAnsi" w:cstheme="majorBidi"/>
          <w:color w:val="000000" w:themeColor="text1"/>
          <w:sz w:val="24"/>
        </w:rPr>
      </w:pPr>
      <w:r>
        <w:rPr>
          <w:rFonts w:asciiTheme="majorHAnsi" w:eastAsiaTheme="majorEastAsia" w:hAnsiTheme="majorHAnsi" w:cstheme="majorBidi"/>
          <w:color w:val="000000" w:themeColor="text1"/>
          <w:sz w:val="24"/>
        </w:rPr>
        <w:t>DET</w:t>
      </w:r>
      <w:r w:rsidR="00213881" w:rsidRPr="009A2551">
        <w:rPr>
          <w:rFonts w:asciiTheme="majorHAnsi" w:eastAsiaTheme="majorEastAsia" w:hAnsiTheme="majorHAnsi" w:cstheme="majorBidi"/>
          <w:color w:val="000000" w:themeColor="text1"/>
          <w:sz w:val="24"/>
        </w:rPr>
        <w:t xml:space="preserve"> and the ACFE Board are investigating options </w:t>
      </w:r>
      <w:r w:rsidR="00917C80">
        <w:rPr>
          <w:rFonts w:asciiTheme="majorHAnsi" w:eastAsiaTheme="majorEastAsia" w:hAnsiTheme="majorHAnsi" w:cstheme="majorBidi"/>
          <w:color w:val="000000" w:themeColor="text1"/>
          <w:sz w:val="24"/>
        </w:rPr>
        <w:t>for easier</w:t>
      </w:r>
      <w:r w:rsidR="00213881" w:rsidRPr="009A2551">
        <w:rPr>
          <w:rFonts w:asciiTheme="majorHAnsi" w:eastAsiaTheme="majorEastAsia" w:hAnsiTheme="majorHAnsi" w:cstheme="majorBidi"/>
          <w:color w:val="000000" w:themeColor="text1"/>
          <w:sz w:val="24"/>
        </w:rPr>
        <w:t xml:space="preserve"> shar</w:t>
      </w:r>
      <w:r w:rsidR="00917C80">
        <w:rPr>
          <w:rFonts w:asciiTheme="majorHAnsi" w:eastAsiaTheme="majorEastAsia" w:hAnsiTheme="majorHAnsi" w:cstheme="majorBidi"/>
          <w:color w:val="000000" w:themeColor="text1"/>
          <w:sz w:val="24"/>
        </w:rPr>
        <w:t>ing of</w:t>
      </w:r>
      <w:r w:rsidR="00213881" w:rsidRPr="009A2551">
        <w:rPr>
          <w:rFonts w:asciiTheme="majorHAnsi" w:eastAsiaTheme="majorEastAsia" w:hAnsiTheme="majorHAnsi" w:cstheme="majorBidi"/>
          <w:color w:val="000000" w:themeColor="text1"/>
          <w:sz w:val="24"/>
        </w:rPr>
        <w:t xml:space="preserve"> online</w:t>
      </w:r>
      <w:r w:rsidR="00917C80">
        <w:rPr>
          <w:rFonts w:asciiTheme="majorHAnsi" w:eastAsiaTheme="majorEastAsia" w:hAnsiTheme="majorHAnsi" w:cstheme="majorBidi"/>
          <w:color w:val="000000" w:themeColor="text1"/>
          <w:sz w:val="24"/>
        </w:rPr>
        <w:t xml:space="preserve">, </w:t>
      </w:r>
      <w:r w:rsidR="00213881" w:rsidRPr="009A2551">
        <w:rPr>
          <w:rFonts w:asciiTheme="majorHAnsi" w:eastAsiaTheme="majorEastAsia" w:hAnsiTheme="majorHAnsi" w:cstheme="majorBidi"/>
          <w:color w:val="000000" w:themeColor="text1"/>
          <w:sz w:val="24"/>
        </w:rPr>
        <w:t>blended</w:t>
      </w:r>
      <w:r w:rsidR="00917C80">
        <w:rPr>
          <w:rFonts w:asciiTheme="majorHAnsi" w:eastAsiaTheme="majorEastAsia" w:hAnsiTheme="majorHAnsi" w:cstheme="majorBidi"/>
          <w:color w:val="000000" w:themeColor="text1"/>
          <w:sz w:val="24"/>
        </w:rPr>
        <w:t xml:space="preserve"> and </w:t>
      </w:r>
      <w:r w:rsidR="00213881" w:rsidRPr="009A2551">
        <w:rPr>
          <w:rFonts w:asciiTheme="majorHAnsi" w:eastAsiaTheme="majorEastAsia" w:hAnsiTheme="majorHAnsi" w:cstheme="majorBidi"/>
          <w:color w:val="000000" w:themeColor="text1"/>
          <w:sz w:val="24"/>
        </w:rPr>
        <w:t xml:space="preserve">distance courses designed for </w:t>
      </w:r>
      <w:r w:rsidR="00BF63EC">
        <w:rPr>
          <w:rFonts w:asciiTheme="majorHAnsi" w:eastAsiaTheme="majorEastAsia" w:hAnsiTheme="majorHAnsi" w:cstheme="majorBidi"/>
          <w:color w:val="000000" w:themeColor="text1"/>
          <w:sz w:val="24"/>
        </w:rPr>
        <w:t>our learners</w:t>
      </w:r>
      <w:r w:rsidR="00213881" w:rsidRPr="009A2551">
        <w:rPr>
          <w:rFonts w:asciiTheme="majorHAnsi" w:eastAsiaTheme="majorEastAsia" w:hAnsiTheme="majorHAnsi" w:cstheme="majorBidi"/>
          <w:color w:val="000000" w:themeColor="text1"/>
          <w:sz w:val="24"/>
        </w:rPr>
        <w:t>.</w:t>
      </w:r>
    </w:p>
    <w:p w14:paraId="1C64B076" w14:textId="12357BCB" w:rsidR="00213881" w:rsidRPr="0027068E" w:rsidRDefault="00213881" w:rsidP="009A2551">
      <w:pPr>
        <w:rPr>
          <w:sz w:val="24"/>
          <w:lang w:val="en-AU"/>
        </w:rPr>
      </w:pPr>
      <w:r w:rsidRPr="0027068E">
        <w:rPr>
          <w:sz w:val="24"/>
          <w:lang w:val="en-AU"/>
        </w:rPr>
        <w:t xml:space="preserve">As always, Learn Local providers are encouraged to contact their </w:t>
      </w:r>
      <w:r w:rsidR="00EC3B87" w:rsidRPr="0027068E">
        <w:rPr>
          <w:sz w:val="24"/>
          <w:lang w:val="en-AU"/>
        </w:rPr>
        <w:t>r</w:t>
      </w:r>
      <w:r w:rsidRPr="0027068E">
        <w:rPr>
          <w:sz w:val="24"/>
          <w:lang w:val="en-AU"/>
        </w:rPr>
        <w:t xml:space="preserve">egional </w:t>
      </w:r>
      <w:r w:rsidR="00EC3B87" w:rsidRPr="0027068E">
        <w:rPr>
          <w:sz w:val="24"/>
          <w:lang w:val="en-AU"/>
        </w:rPr>
        <w:t>o</w:t>
      </w:r>
      <w:r w:rsidRPr="0027068E">
        <w:rPr>
          <w:sz w:val="24"/>
          <w:lang w:val="en-AU"/>
        </w:rPr>
        <w:t xml:space="preserve">ffice if they have any questions regarding appropriate courses and tools. Information regarding safe and appropriate learning can be found in DET and </w:t>
      </w:r>
      <w:r w:rsidR="00377665" w:rsidRPr="0027068E">
        <w:rPr>
          <w:sz w:val="24"/>
          <w:lang w:val="en-AU"/>
        </w:rPr>
        <w:t xml:space="preserve">the </w:t>
      </w:r>
      <w:r w:rsidRPr="0027068E">
        <w:rPr>
          <w:sz w:val="24"/>
          <w:lang w:val="en-AU"/>
        </w:rPr>
        <w:t>Chief Medical Officer updates</w:t>
      </w:r>
      <w:r w:rsidR="00B71F00" w:rsidRPr="0027068E">
        <w:rPr>
          <w:sz w:val="24"/>
          <w:lang w:val="en-AU"/>
        </w:rPr>
        <w:t>.</w:t>
      </w:r>
    </w:p>
    <w:bookmarkEnd w:id="5"/>
    <w:bookmarkEnd w:id="6"/>
    <w:bookmarkEnd w:id="7"/>
    <w:bookmarkEnd w:id="8"/>
    <w:bookmarkEnd w:id="9"/>
    <w:bookmarkEnd w:id="10"/>
    <w:bookmarkEnd w:id="11"/>
    <w:bookmarkEnd w:id="12"/>
    <w:bookmarkEnd w:id="13"/>
    <w:bookmarkEnd w:id="14"/>
    <w:bookmarkEnd w:id="15"/>
    <w:bookmarkEnd w:id="16"/>
    <w:p w14:paraId="020AA625" w14:textId="77777777" w:rsidR="00EC2951" w:rsidRPr="00A95049" w:rsidRDefault="00EC2951" w:rsidP="009A2551">
      <w:pPr>
        <w:rPr>
          <w:lang w:val="en-AU"/>
        </w:rPr>
      </w:pPr>
    </w:p>
    <w:p w14:paraId="6D948E6A" w14:textId="387FD7E2" w:rsidR="00C22AC2" w:rsidRPr="00624A55" w:rsidRDefault="001D6432" w:rsidP="009A2551">
      <w:pPr>
        <w:pStyle w:val="Heading3"/>
        <w:rPr>
          <w:lang w:val="en-AU"/>
        </w:rPr>
      </w:pPr>
      <w:r>
        <w:rPr>
          <w:lang w:val="en-AU"/>
        </w:rPr>
        <w:lastRenderedPageBreak/>
        <w:t xml:space="preserve">Do I need to </w:t>
      </w:r>
      <w:r w:rsidR="0028611E">
        <w:rPr>
          <w:lang w:val="en-AU"/>
        </w:rPr>
        <w:t xml:space="preserve">collect </w:t>
      </w:r>
      <w:r w:rsidR="001911BB">
        <w:rPr>
          <w:lang w:val="en-AU"/>
        </w:rPr>
        <w:t xml:space="preserve">enrolment data </w:t>
      </w:r>
      <w:r w:rsidR="004858D5">
        <w:rPr>
          <w:lang w:val="en-AU"/>
        </w:rPr>
        <w:t xml:space="preserve">and </w:t>
      </w:r>
      <w:r w:rsidR="007223CF">
        <w:rPr>
          <w:lang w:val="en-AU"/>
        </w:rPr>
        <w:t xml:space="preserve">retain evidence of </w:t>
      </w:r>
      <w:r w:rsidR="001F51DA">
        <w:rPr>
          <w:lang w:val="en-AU"/>
        </w:rPr>
        <w:t>enrolment</w:t>
      </w:r>
      <w:r w:rsidR="00302966">
        <w:rPr>
          <w:lang w:val="en-AU"/>
        </w:rPr>
        <w:t>?</w:t>
      </w:r>
    </w:p>
    <w:p w14:paraId="646B627C" w14:textId="555560CF" w:rsidR="00747564" w:rsidRDefault="00302966" w:rsidP="0053529C">
      <w:pPr>
        <w:rPr>
          <w:rFonts w:asciiTheme="majorHAnsi" w:eastAsiaTheme="majorEastAsia" w:hAnsiTheme="majorHAnsi" w:cstheme="majorBidi"/>
          <w:color w:val="000000" w:themeColor="text1"/>
          <w:sz w:val="24"/>
        </w:rPr>
      </w:pPr>
      <w:r w:rsidRPr="009A2551">
        <w:rPr>
          <w:rFonts w:asciiTheme="majorHAnsi" w:eastAsiaTheme="majorEastAsia" w:hAnsiTheme="majorHAnsi" w:cstheme="majorBidi"/>
          <w:color w:val="000000" w:themeColor="text1"/>
          <w:sz w:val="24"/>
        </w:rPr>
        <w:t xml:space="preserve">Yes. </w:t>
      </w:r>
      <w:r w:rsidR="0053529C" w:rsidRPr="0053529C">
        <w:rPr>
          <w:rFonts w:asciiTheme="majorHAnsi" w:eastAsiaTheme="majorEastAsia" w:hAnsiTheme="majorHAnsi" w:cstheme="majorBidi"/>
          <w:color w:val="000000" w:themeColor="text1"/>
          <w:sz w:val="24"/>
        </w:rPr>
        <w:t>Enrolment processes remain largely unchanged.</w:t>
      </w:r>
      <w:r w:rsidR="0053529C">
        <w:rPr>
          <w:rFonts w:asciiTheme="majorHAnsi" w:eastAsiaTheme="majorEastAsia" w:hAnsiTheme="majorHAnsi" w:cstheme="majorBidi"/>
          <w:color w:val="000000" w:themeColor="text1"/>
          <w:sz w:val="24"/>
        </w:rPr>
        <w:t xml:space="preserve"> </w:t>
      </w:r>
      <w:r w:rsidRPr="009A2551">
        <w:rPr>
          <w:rFonts w:asciiTheme="majorHAnsi" w:eastAsiaTheme="majorEastAsia" w:hAnsiTheme="majorHAnsi" w:cstheme="majorBidi"/>
          <w:color w:val="000000" w:themeColor="text1"/>
          <w:sz w:val="24"/>
        </w:rPr>
        <w:t>All government</w:t>
      </w:r>
      <w:r w:rsidR="001F51DA">
        <w:rPr>
          <w:rFonts w:asciiTheme="majorHAnsi" w:eastAsiaTheme="majorEastAsia" w:hAnsiTheme="majorHAnsi" w:cstheme="majorBidi"/>
          <w:color w:val="000000" w:themeColor="text1"/>
          <w:sz w:val="24"/>
        </w:rPr>
        <w:t xml:space="preserve">-funded </w:t>
      </w:r>
      <w:r w:rsidRPr="009A2551">
        <w:rPr>
          <w:rFonts w:asciiTheme="majorHAnsi" w:eastAsiaTheme="majorEastAsia" w:hAnsiTheme="majorHAnsi" w:cstheme="majorBidi"/>
          <w:color w:val="000000" w:themeColor="text1"/>
          <w:sz w:val="24"/>
        </w:rPr>
        <w:t xml:space="preserve">training is subject to </w:t>
      </w:r>
      <w:r w:rsidR="0046005C">
        <w:rPr>
          <w:rFonts w:asciiTheme="majorHAnsi" w:eastAsiaTheme="majorEastAsia" w:hAnsiTheme="majorHAnsi" w:cstheme="majorBidi"/>
          <w:color w:val="000000" w:themeColor="text1"/>
          <w:sz w:val="24"/>
        </w:rPr>
        <w:t xml:space="preserve">the requirement to </w:t>
      </w:r>
      <w:r w:rsidR="00BF4DE4" w:rsidRPr="009A2551">
        <w:rPr>
          <w:rFonts w:asciiTheme="majorHAnsi" w:eastAsiaTheme="majorEastAsia" w:hAnsiTheme="majorHAnsi" w:cstheme="majorBidi"/>
          <w:color w:val="000000" w:themeColor="text1"/>
          <w:sz w:val="24"/>
        </w:rPr>
        <w:t>record and retain enrolment data</w:t>
      </w:r>
      <w:r w:rsidR="0053529C">
        <w:rPr>
          <w:rFonts w:asciiTheme="majorHAnsi" w:eastAsiaTheme="majorEastAsia" w:hAnsiTheme="majorHAnsi" w:cstheme="majorBidi"/>
          <w:color w:val="000000" w:themeColor="text1"/>
          <w:sz w:val="24"/>
        </w:rPr>
        <w:t xml:space="preserve"> and evidence</w:t>
      </w:r>
      <w:r w:rsidR="001F51DA">
        <w:rPr>
          <w:rFonts w:asciiTheme="majorHAnsi" w:eastAsiaTheme="majorEastAsia" w:hAnsiTheme="majorHAnsi" w:cstheme="majorBidi"/>
          <w:color w:val="000000" w:themeColor="text1"/>
          <w:sz w:val="24"/>
        </w:rPr>
        <w:t>,</w:t>
      </w:r>
      <w:r w:rsidRPr="009A2551">
        <w:rPr>
          <w:rFonts w:asciiTheme="majorHAnsi" w:eastAsiaTheme="majorEastAsia" w:hAnsiTheme="majorHAnsi" w:cstheme="majorBidi"/>
          <w:color w:val="000000" w:themeColor="text1"/>
          <w:sz w:val="24"/>
        </w:rPr>
        <w:t xml:space="preserve"> regardless of the mode of</w:t>
      </w:r>
      <w:r w:rsidR="0053529C">
        <w:rPr>
          <w:rFonts w:asciiTheme="majorHAnsi" w:eastAsiaTheme="majorEastAsia" w:hAnsiTheme="majorHAnsi" w:cstheme="majorBidi"/>
          <w:color w:val="000000" w:themeColor="text1"/>
          <w:sz w:val="24"/>
        </w:rPr>
        <w:t xml:space="preserve"> training</w:t>
      </w:r>
      <w:r w:rsidRPr="009A2551">
        <w:rPr>
          <w:rFonts w:asciiTheme="majorHAnsi" w:eastAsiaTheme="majorEastAsia" w:hAnsiTheme="majorHAnsi" w:cstheme="majorBidi"/>
          <w:color w:val="000000" w:themeColor="text1"/>
          <w:sz w:val="24"/>
        </w:rPr>
        <w:t xml:space="preserve"> delivery. </w:t>
      </w:r>
    </w:p>
    <w:p w14:paraId="57F672C2" w14:textId="476FD43E" w:rsidR="0053529C" w:rsidRPr="0053529C" w:rsidRDefault="0053529C" w:rsidP="0053529C">
      <w:pPr>
        <w:rPr>
          <w:rFonts w:asciiTheme="majorHAnsi" w:eastAsiaTheme="majorEastAsia" w:hAnsiTheme="majorHAnsi" w:cstheme="majorBidi"/>
          <w:color w:val="000000" w:themeColor="text1"/>
          <w:sz w:val="24"/>
        </w:rPr>
      </w:pPr>
      <w:r w:rsidRPr="0053529C">
        <w:rPr>
          <w:rFonts w:asciiTheme="majorHAnsi" w:eastAsiaTheme="majorEastAsia" w:hAnsiTheme="majorHAnsi" w:cstheme="majorBidi"/>
          <w:color w:val="000000" w:themeColor="text1"/>
          <w:sz w:val="24"/>
        </w:rPr>
        <w:t xml:space="preserve">You are encouraged to have enrolment forms signed wherever possible. </w:t>
      </w:r>
      <w:r>
        <w:rPr>
          <w:rFonts w:asciiTheme="majorHAnsi" w:eastAsiaTheme="majorEastAsia" w:hAnsiTheme="majorHAnsi" w:cstheme="majorBidi"/>
          <w:color w:val="000000" w:themeColor="text1"/>
          <w:sz w:val="24"/>
        </w:rPr>
        <w:t>As an alternative</w:t>
      </w:r>
      <w:r w:rsidRPr="0053529C">
        <w:rPr>
          <w:rFonts w:asciiTheme="majorHAnsi" w:eastAsiaTheme="majorEastAsia" w:hAnsiTheme="majorHAnsi" w:cstheme="majorBidi"/>
          <w:color w:val="000000" w:themeColor="text1"/>
          <w:sz w:val="24"/>
        </w:rPr>
        <w:t>, Learn Local providers can pre-populate enrolment forms with course details and learner information where known</w:t>
      </w:r>
      <w:r>
        <w:rPr>
          <w:rFonts w:asciiTheme="majorHAnsi" w:eastAsiaTheme="majorEastAsia" w:hAnsiTheme="majorHAnsi" w:cstheme="majorBidi"/>
          <w:color w:val="000000" w:themeColor="text1"/>
          <w:sz w:val="24"/>
        </w:rPr>
        <w:t>,</w:t>
      </w:r>
      <w:r w:rsidRPr="0053529C">
        <w:rPr>
          <w:rFonts w:asciiTheme="majorHAnsi" w:eastAsiaTheme="majorEastAsia" w:hAnsiTheme="majorHAnsi" w:cstheme="majorBidi"/>
          <w:color w:val="000000" w:themeColor="text1"/>
          <w:sz w:val="24"/>
        </w:rPr>
        <w:t xml:space="preserve"> and then email these to learners. A reply email from the learner agreeing that the information in the enrolment form is correct will be accepted as evidence of enrolment.</w:t>
      </w:r>
    </w:p>
    <w:p w14:paraId="46BF8829" w14:textId="405E9AFA" w:rsidR="0053529C" w:rsidRPr="0053529C" w:rsidRDefault="0053529C" w:rsidP="0053529C">
      <w:pPr>
        <w:rPr>
          <w:rFonts w:asciiTheme="majorHAnsi" w:eastAsiaTheme="majorEastAsia" w:hAnsiTheme="majorHAnsi" w:cstheme="majorBidi"/>
          <w:color w:val="000000" w:themeColor="text1"/>
          <w:sz w:val="24"/>
        </w:rPr>
      </w:pPr>
      <w:r w:rsidRPr="0053529C">
        <w:rPr>
          <w:rFonts w:asciiTheme="majorHAnsi" w:eastAsiaTheme="majorEastAsia" w:hAnsiTheme="majorHAnsi" w:cstheme="majorBidi"/>
          <w:color w:val="000000" w:themeColor="text1"/>
          <w:sz w:val="24"/>
        </w:rPr>
        <w:t>Where confirmation by email is not possible</w:t>
      </w:r>
      <w:r>
        <w:rPr>
          <w:rFonts w:asciiTheme="majorHAnsi" w:eastAsiaTheme="majorEastAsia" w:hAnsiTheme="majorHAnsi" w:cstheme="majorBidi"/>
          <w:color w:val="000000" w:themeColor="text1"/>
          <w:sz w:val="24"/>
        </w:rPr>
        <w:t>,</w:t>
      </w:r>
      <w:r w:rsidRPr="0053529C">
        <w:rPr>
          <w:rFonts w:asciiTheme="majorHAnsi" w:eastAsiaTheme="majorEastAsia" w:hAnsiTheme="majorHAnsi" w:cstheme="majorBidi"/>
          <w:color w:val="000000" w:themeColor="text1"/>
          <w:sz w:val="24"/>
        </w:rPr>
        <w:t xml:space="preserve"> Learn Local providers should verbally confirm enrolment details with the learner and then keep a log verifying this step</w:t>
      </w:r>
      <w:r>
        <w:rPr>
          <w:rFonts w:asciiTheme="majorHAnsi" w:eastAsiaTheme="majorEastAsia" w:hAnsiTheme="majorHAnsi" w:cstheme="majorBidi"/>
          <w:color w:val="000000" w:themeColor="text1"/>
          <w:sz w:val="24"/>
        </w:rPr>
        <w:t>. You need to r</w:t>
      </w:r>
      <w:r w:rsidRPr="0053529C">
        <w:rPr>
          <w:rFonts w:asciiTheme="majorHAnsi" w:eastAsiaTheme="majorEastAsia" w:hAnsiTheme="majorHAnsi" w:cstheme="majorBidi"/>
          <w:color w:val="000000" w:themeColor="text1"/>
          <w:sz w:val="24"/>
        </w:rPr>
        <w:t>etain this record along with the enrolment form for audit purposes.</w:t>
      </w:r>
    </w:p>
    <w:p w14:paraId="306A3680" w14:textId="77777777" w:rsidR="0053529C" w:rsidRPr="0053529C" w:rsidRDefault="0053529C" w:rsidP="0053529C">
      <w:pPr>
        <w:rPr>
          <w:rFonts w:asciiTheme="majorHAnsi" w:eastAsiaTheme="majorEastAsia" w:hAnsiTheme="majorHAnsi" w:cstheme="majorBidi"/>
          <w:color w:val="000000" w:themeColor="text1"/>
          <w:sz w:val="24"/>
        </w:rPr>
      </w:pPr>
      <w:r w:rsidRPr="0053529C">
        <w:rPr>
          <w:rFonts w:asciiTheme="majorHAnsi" w:eastAsiaTheme="majorEastAsia" w:hAnsiTheme="majorHAnsi" w:cstheme="majorBidi"/>
          <w:color w:val="000000" w:themeColor="text1"/>
          <w:sz w:val="24"/>
        </w:rPr>
        <w:t>The following suggested notes can be added to enrolment records:</w:t>
      </w:r>
    </w:p>
    <w:p w14:paraId="6F151EEE" w14:textId="77777777" w:rsidR="0053529C" w:rsidRPr="0053529C" w:rsidRDefault="0053529C" w:rsidP="0053529C">
      <w:pPr>
        <w:pStyle w:val="ListParagraph"/>
        <w:numPr>
          <w:ilvl w:val="0"/>
          <w:numId w:val="27"/>
        </w:numPr>
        <w:rPr>
          <w:rFonts w:asciiTheme="majorHAnsi" w:eastAsiaTheme="majorEastAsia" w:hAnsiTheme="majorHAnsi" w:cstheme="majorBidi"/>
          <w:color w:val="000000" w:themeColor="text1"/>
          <w:sz w:val="24"/>
        </w:rPr>
      </w:pPr>
      <w:r w:rsidRPr="0053529C">
        <w:rPr>
          <w:rFonts w:asciiTheme="majorHAnsi" w:eastAsiaTheme="majorEastAsia" w:hAnsiTheme="majorHAnsi" w:cstheme="majorBidi"/>
          <w:color w:val="000000" w:themeColor="text1"/>
          <w:sz w:val="24"/>
        </w:rPr>
        <w:t>method of obtaining agreement, i.e. phone, email, text</w:t>
      </w:r>
    </w:p>
    <w:p w14:paraId="18507997" w14:textId="77777777" w:rsidR="0053529C" w:rsidRPr="0053529C" w:rsidRDefault="0053529C" w:rsidP="0053529C">
      <w:pPr>
        <w:pStyle w:val="ListParagraph"/>
        <w:numPr>
          <w:ilvl w:val="0"/>
          <w:numId w:val="27"/>
        </w:numPr>
        <w:rPr>
          <w:rFonts w:asciiTheme="majorHAnsi" w:eastAsiaTheme="majorEastAsia" w:hAnsiTheme="majorHAnsi" w:cstheme="majorBidi"/>
          <w:color w:val="000000" w:themeColor="text1"/>
          <w:sz w:val="24"/>
        </w:rPr>
      </w:pPr>
      <w:r w:rsidRPr="0053529C">
        <w:rPr>
          <w:rFonts w:asciiTheme="majorHAnsi" w:eastAsiaTheme="majorEastAsia" w:hAnsiTheme="majorHAnsi" w:cstheme="majorBidi"/>
          <w:color w:val="000000" w:themeColor="text1"/>
          <w:sz w:val="24"/>
        </w:rPr>
        <w:t xml:space="preserve">who collected the </w:t>
      </w:r>
      <w:proofErr w:type="gramStart"/>
      <w:r w:rsidRPr="0053529C">
        <w:rPr>
          <w:rFonts w:asciiTheme="majorHAnsi" w:eastAsiaTheme="majorEastAsia" w:hAnsiTheme="majorHAnsi" w:cstheme="majorBidi"/>
          <w:color w:val="000000" w:themeColor="text1"/>
          <w:sz w:val="24"/>
        </w:rPr>
        <w:t>information</w:t>
      </w:r>
      <w:proofErr w:type="gramEnd"/>
    </w:p>
    <w:p w14:paraId="1F12E812" w14:textId="329B6AD1" w:rsidR="0053529C" w:rsidRPr="0027068E" w:rsidRDefault="0053529C" w:rsidP="0053529C">
      <w:pPr>
        <w:pStyle w:val="ListParagraph"/>
        <w:numPr>
          <w:ilvl w:val="0"/>
          <w:numId w:val="27"/>
        </w:numPr>
        <w:rPr>
          <w:sz w:val="24"/>
        </w:rPr>
      </w:pPr>
      <w:r w:rsidRPr="0027068E">
        <w:rPr>
          <w:sz w:val="24"/>
        </w:rPr>
        <w:t>date of information collection.</w:t>
      </w:r>
    </w:p>
    <w:p w14:paraId="0F5DA321" w14:textId="77777777" w:rsidR="0053529C" w:rsidRPr="00A95049" w:rsidRDefault="0053529C" w:rsidP="0053529C">
      <w:pPr>
        <w:rPr>
          <w:lang w:val="en-AU"/>
        </w:rPr>
      </w:pPr>
    </w:p>
    <w:p w14:paraId="43885235" w14:textId="210AEF34" w:rsidR="00B05916" w:rsidRPr="0027068E" w:rsidRDefault="00B05916" w:rsidP="0027068E">
      <w:pPr>
        <w:pStyle w:val="Heading3"/>
        <w:rPr>
          <w:lang w:val="en-AU"/>
        </w:rPr>
      </w:pPr>
      <w:r w:rsidRPr="0027068E">
        <w:rPr>
          <w:lang w:val="en-AU"/>
        </w:rPr>
        <w:t xml:space="preserve">How do I verify documents in a remote </w:t>
      </w:r>
      <w:r w:rsidRPr="0057652A">
        <w:rPr>
          <w:lang w:val="en-AU"/>
        </w:rPr>
        <w:t>environment</w:t>
      </w:r>
      <w:r w:rsidRPr="0027068E">
        <w:rPr>
          <w:lang w:val="en-AU"/>
        </w:rPr>
        <w:t>?</w:t>
      </w:r>
    </w:p>
    <w:p w14:paraId="5FC68728" w14:textId="77777777" w:rsidR="00B05916" w:rsidRPr="0057652A" w:rsidRDefault="00B05916" w:rsidP="00B05916">
      <w:pPr>
        <w:rPr>
          <w:rFonts w:cstheme="majorBidi"/>
          <w:color w:val="000000" w:themeColor="text1"/>
        </w:rPr>
      </w:pPr>
      <w:r w:rsidRPr="0057652A">
        <w:rPr>
          <w:rFonts w:asciiTheme="majorHAnsi" w:eastAsiaTheme="majorEastAsia" w:hAnsiTheme="majorHAnsi" w:cstheme="majorBidi"/>
          <w:color w:val="000000" w:themeColor="text1"/>
          <w:sz w:val="24"/>
        </w:rPr>
        <w:t>There are several options for validating concession cards.</w:t>
      </w:r>
    </w:p>
    <w:p w14:paraId="5E8E14F3" w14:textId="77777777" w:rsidR="00396E05" w:rsidRPr="0057652A" w:rsidRDefault="00396E05" w:rsidP="00396E05">
      <w:pPr>
        <w:pStyle w:val="ListParagraph"/>
        <w:numPr>
          <w:ilvl w:val="0"/>
          <w:numId w:val="27"/>
        </w:numPr>
        <w:rPr>
          <w:rFonts w:asciiTheme="majorHAnsi" w:eastAsiaTheme="majorEastAsia" w:hAnsiTheme="majorHAnsi" w:cstheme="majorBidi"/>
          <w:color w:val="000000" w:themeColor="text1"/>
          <w:sz w:val="24"/>
        </w:rPr>
      </w:pPr>
      <w:r w:rsidRPr="0057652A">
        <w:rPr>
          <w:rFonts w:asciiTheme="majorHAnsi" w:eastAsiaTheme="majorEastAsia" w:hAnsiTheme="majorHAnsi" w:cstheme="majorBidi"/>
          <w:color w:val="000000" w:themeColor="text1"/>
          <w:sz w:val="24"/>
        </w:rPr>
        <w:t>A photo of the concession card can be emailed.</w:t>
      </w:r>
    </w:p>
    <w:p w14:paraId="5E3BE372" w14:textId="5044BB8B" w:rsidR="00B05916" w:rsidRPr="0057652A" w:rsidRDefault="00B05916" w:rsidP="0057652A">
      <w:pPr>
        <w:pStyle w:val="ListParagraph"/>
        <w:numPr>
          <w:ilvl w:val="0"/>
          <w:numId w:val="27"/>
        </w:numPr>
        <w:rPr>
          <w:rFonts w:asciiTheme="majorHAnsi" w:eastAsiaTheme="majorEastAsia" w:hAnsiTheme="majorHAnsi" w:cstheme="majorBidi"/>
          <w:color w:val="000000" w:themeColor="text1"/>
          <w:sz w:val="24"/>
        </w:rPr>
      </w:pPr>
      <w:r w:rsidRPr="0057652A">
        <w:rPr>
          <w:rFonts w:asciiTheme="majorHAnsi" w:eastAsiaTheme="majorEastAsia" w:hAnsiTheme="majorHAnsi" w:cstheme="majorBidi"/>
          <w:color w:val="000000" w:themeColor="text1"/>
          <w:sz w:val="24"/>
        </w:rPr>
        <w:t xml:space="preserve">Certified copies of the original documents can be posted to the Learn Local provider when determining eligibility for fee concessions. </w:t>
      </w:r>
    </w:p>
    <w:p w14:paraId="3A91650E" w14:textId="77777777" w:rsidR="00B05916" w:rsidRPr="0027068E" w:rsidRDefault="00B05916" w:rsidP="0027068E">
      <w:pPr>
        <w:pStyle w:val="ListParagraph"/>
        <w:numPr>
          <w:ilvl w:val="0"/>
          <w:numId w:val="27"/>
        </w:numPr>
        <w:rPr>
          <w:sz w:val="24"/>
        </w:rPr>
      </w:pPr>
      <w:r w:rsidRPr="0027068E">
        <w:rPr>
          <w:sz w:val="24"/>
        </w:rPr>
        <w:t xml:space="preserve">A document verification service can be used, however please retain an extract from this online service which displays the date upon which the extract was made, the document number of the concession card and the name of the concession holder. </w:t>
      </w:r>
    </w:p>
    <w:p w14:paraId="2F1E34E3" w14:textId="3246E04D" w:rsidR="00280DA7" w:rsidRPr="00A95049" w:rsidRDefault="00280DA7" w:rsidP="009A2551">
      <w:pPr>
        <w:rPr>
          <w:lang w:val="en-AU"/>
        </w:rPr>
      </w:pPr>
    </w:p>
    <w:p w14:paraId="09B8E06D" w14:textId="69DD629C" w:rsidR="00E70A32" w:rsidRPr="009E6D0D" w:rsidRDefault="00E70A32" w:rsidP="00E70A32">
      <w:pPr>
        <w:pStyle w:val="Heading3"/>
      </w:pPr>
      <w:r w:rsidRPr="009E6D0D">
        <w:t xml:space="preserve">The course I have developed consists of </w:t>
      </w:r>
      <w:r w:rsidR="001D7E47" w:rsidRPr="009E6D0D">
        <w:t xml:space="preserve">guided/facilitated learning and a component of self-paced learning, totalling 6 hours per week for 4 weeks. </w:t>
      </w:r>
      <w:r w:rsidRPr="009E6D0D">
        <w:t xml:space="preserve">Can </w:t>
      </w:r>
      <w:r w:rsidR="00904ADC" w:rsidRPr="009E6D0D">
        <w:t>I</w:t>
      </w:r>
      <w:r w:rsidRPr="009E6D0D">
        <w:t xml:space="preserve"> count this as 24 hours of structured learning?</w:t>
      </w:r>
    </w:p>
    <w:p w14:paraId="14867E5B" w14:textId="4AF18FE0" w:rsidR="00E70A32" w:rsidRPr="009E6D0D" w:rsidRDefault="00E70A32" w:rsidP="00E70A32">
      <w:pPr>
        <w:rPr>
          <w:color w:val="000000" w:themeColor="text1"/>
          <w:sz w:val="24"/>
          <w:lang w:val="en-AU"/>
        </w:rPr>
      </w:pPr>
      <w:r w:rsidRPr="009E6D0D">
        <w:rPr>
          <w:color w:val="000000" w:themeColor="text1"/>
          <w:sz w:val="24"/>
          <w:lang w:val="en-AU"/>
        </w:rPr>
        <w:t xml:space="preserve">Yes. As this is still a structured learning program of 6 hours each week, over four weeks, you can </w:t>
      </w:r>
      <w:r w:rsidR="00CD0183" w:rsidRPr="009E6D0D">
        <w:rPr>
          <w:color w:val="000000" w:themeColor="text1"/>
          <w:sz w:val="24"/>
          <w:lang w:val="en-AU"/>
        </w:rPr>
        <w:t xml:space="preserve">report </w:t>
      </w:r>
      <w:r w:rsidRPr="009E6D0D">
        <w:rPr>
          <w:color w:val="000000" w:themeColor="text1"/>
          <w:sz w:val="24"/>
          <w:lang w:val="en-AU"/>
        </w:rPr>
        <w:t>it as 24 hours of structured learning.</w:t>
      </w:r>
    </w:p>
    <w:p w14:paraId="3256CA27" w14:textId="1B0535F1" w:rsidR="00E70A32" w:rsidRPr="00A95049" w:rsidRDefault="00E70A32" w:rsidP="009A2551">
      <w:pPr>
        <w:rPr>
          <w:lang w:val="en-AU"/>
        </w:rPr>
      </w:pPr>
    </w:p>
    <w:p w14:paraId="164F187B" w14:textId="5DA2830F" w:rsidR="001D7E47" w:rsidRPr="009E6D0D" w:rsidRDefault="00D0012A" w:rsidP="001D7E47">
      <w:pPr>
        <w:pStyle w:val="Heading3"/>
        <w:rPr>
          <w:rFonts w:cstheme="minorHAnsi"/>
          <w:bCs/>
        </w:rPr>
      </w:pPr>
      <w:r w:rsidRPr="009E6D0D">
        <w:rPr>
          <w:rFonts w:cstheme="minorHAnsi"/>
          <w:bCs/>
        </w:rPr>
        <w:t>If</w:t>
      </w:r>
      <w:r w:rsidR="00904ADC" w:rsidRPr="009E6D0D">
        <w:rPr>
          <w:rFonts w:cstheme="minorHAnsi"/>
          <w:bCs/>
        </w:rPr>
        <w:t xml:space="preserve"> learners face technology barriers, </w:t>
      </w:r>
      <w:r w:rsidRPr="009E6D0D">
        <w:rPr>
          <w:rFonts w:cstheme="minorHAnsi"/>
          <w:bCs/>
        </w:rPr>
        <w:t>are there opportunities for them to</w:t>
      </w:r>
      <w:r w:rsidR="00904ADC" w:rsidRPr="009E6D0D">
        <w:rPr>
          <w:rFonts w:cstheme="minorHAnsi"/>
          <w:bCs/>
        </w:rPr>
        <w:t xml:space="preserve"> access </w:t>
      </w:r>
      <w:r w:rsidR="001D7E47" w:rsidRPr="009E6D0D">
        <w:rPr>
          <w:rFonts w:cstheme="minorHAnsi"/>
          <w:bCs/>
        </w:rPr>
        <w:t>technology aids to support online</w:t>
      </w:r>
      <w:r w:rsidR="00904ADC" w:rsidRPr="009E6D0D">
        <w:rPr>
          <w:rFonts w:cstheme="minorHAnsi"/>
          <w:bCs/>
        </w:rPr>
        <w:t xml:space="preserve"> engagement</w:t>
      </w:r>
      <w:r w:rsidR="001D7E47" w:rsidRPr="009E6D0D">
        <w:rPr>
          <w:rFonts w:cstheme="minorHAnsi"/>
          <w:bCs/>
        </w:rPr>
        <w:t>?</w:t>
      </w:r>
    </w:p>
    <w:p w14:paraId="09304130" w14:textId="77777777" w:rsidR="00DC2E3C" w:rsidRPr="009E6D0D" w:rsidRDefault="001D7E47" w:rsidP="001D7E47">
      <w:pPr>
        <w:rPr>
          <w:color w:val="000000" w:themeColor="text1"/>
          <w:sz w:val="24"/>
          <w:lang w:val="en-AU"/>
        </w:rPr>
      </w:pPr>
      <w:r w:rsidRPr="009E6D0D">
        <w:rPr>
          <w:color w:val="000000" w:themeColor="text1"/>
          <w:sz w:val="24"/>
          <w:lang w:val="en-AU"/>
        </w:rPr>
        <w:t>Providers should work with their learners to identify the most appropriate method for delivery.</w:t>
      </w:r>
    </w:p>
    <w:p w14:paraId="07789A6E" w14:textId="77777777" w:rsidR="00DC2E3C" w:rsidRPr="009E6D0D" w:rsidRDefault="001D7E47" w:rsidP="001D7E47">
      <w:pPr>
        <w:rPr>
          <w:color w:val="000000" w:themeColor="text1"/>
          <w:sz w:val="24"/>
          <w:lang w:val="en-AU"/>
        </w:rPr>
      </w:pPr>
      <w:r w:rsidRPr="009E6D0D">
        <w:rPr>
          <w:color w:val="000000" w:themeColor="text1"/>
          <w:sz w:val="24"/>
          <w:lang w:val="en-AU"/>
        </w:rPr>
        <w:t>If access to appropriate technology is a significant barrier then</w:t>
      </w:r>
      <w:r w:rsidR="00904ADC" w:rsidRPr="009E6D0D">
        <w:rPr>
          <w:color w:val="000000" w:themeColor="text1"/>
          <w:sz w:val="24"/>
          <w:lang w:val="en-AU"/>
        </w:rPr>
        <w:t xml:space="preserve"> a</w:t>
      </w:r>
      <w:r w:rsidRPr="009E6D0D">
        <w:rPr>
          <w:color w:val="000000" w:themeColor="text1"/>
          <w:sz w:val="24"/>
          <w:lang w:val="en-AU"/>
        </w:rPr>
        <w:t xml:space="preserve"> provider may wish to explore alternate options such as </w:t>
      </w:r>
      <w:r w:rsidR="00904ADC" w:rsidRPr="009E6D0D">
        <w:rPr>
          <w:color w:val="000000" w:themeColor="text1"/>
          <w:sz w:val="24"/>
          <w:lang w:val="en-AU"/>
        </w:rPr>
        <w:t xml:space="preserve">face-to-face delivery with social distancing, </w:t>
      </w:r>
      <w:r w:rsidRPr="009E6D0D">
        <w:rPr>
          <w:color w:val="000000" w:themeColor="text1"/>
          <w:sz w:val="24"/>
          <w:lang w:val="en-AU"/>
        </w:rPr>
        <w:t>distance or remote learning</w:t>
      </w:r>
      <w:r w:rsidR="00904ADC" w:rsidRPr="009E6D0D">
        <w:rPr>
          <w:color w:val="000000" w:themeColor="text1"/>
          <w:sz w:val="24"/>
          <w:lang w:val="en-AU"/>
        </w:rPr>
        <w:t xml:space="preserve"> via workbooks and printed materials with telephone support, or blended delivery</w:t>
      </w:r>
      <w:r w:rsidRPr="009E6D0D">
        <w:rPr>
          <w:color w:val="000000" w:themeColor="text1"/>
          <w:sz w:val="24"/>
          <w:lang w:val="en-AU"/>
        </w:rPr>
        <w:t xml:space="preserve">. </w:t>
      </w:r>
    </w:p>
    <w:p w14:paraId="359A058C" w14:textId="4509E191" w:rsidR="00D0012A" w:rsidRPr="009E6D0D" w:rsidRDefault="001D7E47" w:rsidP="001D7E47">
      <w:pPr>
        <w:rPr>
          <w:color w:val="000000" w:themeColor="text1"/>
          <w:sz w:val="24"/>
          <w:lang w:val="en-AU"/>
        </w:rPr>
      </w:pPr>
      <w:r w:rsidRPr="009E6D0D">
        <w:rPr>
          <w:color w:val="000000" w:themeColor="text1"/>
          <w:sz w:val="24"/>
          <w:lang w:val="en-AU"/>
        </w:rPr>
        <w:lastRenderedPageBreak/>
        <w:t xml:space="preserve">Contact by phone may </w:t>
      </w:r>
      <w:r w:rsidR="00904ADC" w:rsidRPr="009E6D0D">
        <w:rPr>
          <w:color w:val="000000" w:themeColor="text1"/>
          <w:sz w:val="24"/>
          <w:lang w:val="en-AU"/>
        </w:rPr>
        <w:t>be a simple way to</w:t>
      </w:r>
      <w:r w:rsidR="00D0012A" w:rsidRPr="009E6D0D">
        <w:rPr>
          <w:color w:val="000000" w:themeColor="text1"/>
          <w:sz w:val="24"/>
          <w:lang w:val="en-AU"/>
        </w:rPr>
        <w:t xml:space="preserve"> maintain engagement with </w:t>
      </w:r>
      <w:r w:rsidR="00FA1A2C" w:rsidRPr="009E6D0D">
        <w:rPr>
          <w:color w:val="000000" w:themeColor="text1"/>
          <w:sz w:val="24"/>
          <w:lang w:val="en-AU"/>
        </w:rPr>
        <w:t>learners</w:t>
      </w:r>
      <w:r w:rsidR="00D0012A" w:rsidRPr="009E6D0D">
        <w:rPr>
          <w:color w:val="000000" w:themeColor="text1"/>
          <w:sz w:val="24"/>
          <w:lang w:val="en-AU"/>
        </w:rPr>
        <w:t xml:space="preserve"> until such time as they can resume training through</w:t>
      </w:r>
      <w:r w:rsidR="00FA1A2C" w:rsidRPr="009E6D0D">
        <w:rPr>
          <w:color w:val="000000" w:themeColor="text1"/>
          <w:sz w:val="24"/>
          <w:lang w:val="en-AU"/>
        </w:rPr>
        <w:t xml:space="preserve"> their preferred mode</w:t>
      </w:r>
      <w:r w:rsidR="00D0012A" w:rsidRPr="009E6D0D">
        <w:rPr>
          <w:color w:val="000000" w:themeColor="text1"/>
          <w:sz w:val="24"/>
          <w:lang w:val="en-AU"/>
        </w:rPr>
        <w:t>.</w:t>
      </w:r>
    </w:p>
    <w:p w14:paraId="493249CC" w14:textId="2C2B9250" w:rsidR="00904ADC" w:rsidRPr="00A95049" w:rsidRDefault="00904ADC" w:rsidP="001D7E47">
      <w:pPr>
        <w:rPr>
          <w:lang w:val="en-AU"/>
        </w:rPr>
      </w:pPr>
    </w:p>
    <w:p w14:paraId="6666B8B7" w14:textId="3E387122" w:rsidR="00107DAA" w:rsidRPr="005008A5" w:rsidRDefault="00107DAA" w:rsidP="00107DAA">
      <w:pPr>
        <w:pStyle w:val="Heading3"/>
      </w:pPr>
      <w:r w:rsidRPr="005008A5">
        <w:t xml:space="preserve">Will </w:t>
      </w:r>
      <w:r w:rsidR="0027068E" w:rsidRPr="004F6B6D">
        <w:rPr>
          <w:bCs/>
          <w:i/>
          <w:iCs/>
        </w:rPr>
        <w:t>Provider</w:t>
      </w:r>
      <w:r w:rsidR="0027068E">
        <w:rPr>
          <w:bCs/>
          <w:i/>
          <w:iCs/>
        </w:rPr>
        <w:t>s</w:t>
      </w:r>
      <w:r w:rsidR="00C22CEA" w:rsidRPr="00A95049">
        <w:rPr>
          <w:i/>
          <w:iCs/>
          <w:lang w:val="en-AU"/>
        </w:rPr>
        <w:t xml:space="preserve"> Survey</w:t>
      </w:r>
      <w:r w:rsidR="00C22CEA">
        <w:t xml:space="preserve">s </w:t>
      </w:r>
      <w:r w:rsidRPr="005008A5">
        <w:t>be compulsory?</w:t>
      </w:r>
    </w:p>
    <w:p w14:paraId="107DEE18" w14:textId="77777777" w:rsidR="00FD3C89" w:rsidRDefault="00FD3C89" w:rsidP="00107DAA">
      <w:pPr>
        <w:rPr>
          <w:color w:val="000000" w:themeColor="text1"/>
          <w:sz w:val="24"/>
          <w:lang w:val="en-AU"/>
        </w:rPr>
      </w:pPr>
      <w:r w:rsidRPr="005008A5">
        <w:rPr>
          <w:color w:val="000000" w:themeColor="text1"/>
          <w:sz w:val="24"/>
          <w:lang w:val="en-AU"/>
        </w:rPr>
        <w:t xml:space="preserve">The ACFE Board has released the second (April) </w:t>
      </w:r>
      <w:r>
        <w:rPr>
          <w:color w:val="000000" w:themeColor="text1"/>
          <w:sz w:val="24"/>
          <w:lang w:val="en-AU"/>
        </w:rPr>
        <w:t xml:space="preserve">and third (August) quarterly </w:t>
      </w:r>
      <w:r w:rsidRPr="005008A5">
        <w:rPr>
          <w:color w:val="000000" w:themeColor="text1"/>
          <w:sz w:val="24"/>
          <w:lang w:val="en-AU"/>
        </w:rPr>
        <w:t>payment</w:t>
      </w:r>
      <w:r>
        <w:rPr>
          <w:color w:val="000000" w:themeColor="text1"/>
          <w:sz w:val="24"/>
          <w:lang w:val="en-AU"/>
        </w:rPr>
        <w:t xml:space="preserve">s. </w:t>
      </w:r>
    </w:p>
    <w:p w14:paraId="0DC92404" w14:textId="0B56801F" w:rsidR="00107DAA" w:rsidRPr="0034240D" w:rsidRDefault="00C22CEA" w:rsidP="00107DAA">
      <w:pPr>
        <w:rPr>
          <w:color w:val="000000" w:themeColor="text1"/>
          <w:sz w:val="24"/>
          <w:lang w:val="en-AU"/>
        </w:rPr>
      </w:pPr>
      <w:r>
        <w:rPr>
          <w:color w:val="000000" w:themeColor="text1"/>
          <w:sz w:val="24"/>
          <w:lang w:val="en-AU"/>
        </w:rPr>
        <w:t xml:space="preserve">The </w:t>
      </w:r>
      <w:r w:rsidRPr="00C22CEA">
        <w:rPr>
          <w:color w:val="000000" w:themeColor="text1"/>
          <w:sz w:val="24"/>
          <w:lang w:val="en-AU"/>
        </w:rPr>
        <w:t xml:space="preserve">fourth pre-accredited milestone payment, scheduled for release on 15 October 2020, </w:t>
      </w:r>
      <w:r>
        <w:rPr>
          <w:color w:val="000000" w:themeColor="text1"/>
          <w:sz w:val="24"/>
          <w:lang w:val="en-AU"/>
        </w:rPr>
        <w:t xml:space="preserve">will be made </w:t>
      </w:r>
      <w:r w:rsidRPr="00C22CEA">
        <w:rPr>
          <w:color w:val="000000" w:themeColor="text1"/>
          <w:sz w:val="24"/>
          <w:lang w:val="en-AU"/>
        </w:rPr>
        <w:t xml:space="preserve">to all Learn Local providers with a 2020 pre-accredited contract who have </w:t>
      </w:r>
      <w:r w:rsidRPr="0034240D">
        <w:rPr>
          <w:color w:val="000000" w:themeColor="text1"/>
          <w:sz w:val="24"/>
          <w:lang w:val="en-AU"/>
        </w:rPr>
        <w:t>met the delivery, or alternative activity requirements, regardless of current reported delivery against the milestone targets. T</w:t>
      </w:r>
      <w:r w:rsidR="00107DAA" w:rsidRPr="0034240D">
        <w:rPr>
          <w:color w:val="000000" w:themeColor="text1"/>
          <w:sz w:val="24"/>
          <w:lang w:val="en-AU"/>
        </w:rPr>
        <w:t>his is intended to support business continuity.</w:t>
      </w:r>
      <w:r w:rsidR="00425A53" w:rsidRPr="0034240D">
        <w:rPr>
          <w:color w:val="000000" w:themeColor="text1"/>
          <w:sz w:val="24"/>
          <w:lang w:val="en-AU"/>
        </w:rPr>
        <w:t xml:space="preserve"> </w:t>
      </w:r>
    </w:p>
    <w:p w14:paraId="787777A1" w14:textId="240CA8F6" w:rsidR="00107DAA" w:rsidRDefault="00FD3C89" w:rsidP="00107DAA">
      <w:pPr>
        <w:rPr>
          <w:color w:val="000000" w:themeColor="text1"/>
          <w:sz w:val="24"/>
          <w:lang w:val="en-AU"/>
        </w:rPr>
      </w:pPr>
      <w:r w:rsidRPr="0034240D">
        <w:rPr>
          <w:color w:val="000000" w:themeColor="text1"/>
          <w:sz w:val="24"/>
          <w:lang w:val="en-AU"/>
        </w:rPr>
        <w:t xml:space="preserve">There </w:t>
      </w:r>
      <w:r w:rsidR="00FD0DF2" w:rsidRPr="0034240D">
        <w:rPr>
          <w:color w:val="000000" w:themeColor="text1"/>
          <w:sz w:val="24"/>
          <w:lang w:val="en-AU"/>
        </w:rPr>
        <w:t xml:space="preserve">may </w:t>
      </w:r>
      <w:r w:rsidRPr="0034240D">
        <w:rPr>
          <w:color w:val="000000" w:themeColor="text1"/>
          <w:sz w:val="24"/>
          <w:lang w:val="en-AU"/>
        </w:rPr>
        <w:t xml:space="preserve">be one further provider </w:t>
      </w:r>
      <w:r w:rsidR="00FD0DF2" w:rsidRPr="0034240D">
        <w:rPr>
          <w:color w:val="000000" w:themeColor="text1"/>
          <w:sz w:val="24"/>
          <w:lang w:val="en-AU"/>
        </w:rPr>
        <w:t xml:space="preserve">short </w:t>
      </w:r>
      <w:r w:rsidRPr="0034240D">
        <w:rPr>
          <w:color w:val="000000" w:themeColor="text1"/>
          <w:sz w:val="24"/>
          <w:lang w:val="en-AU"/>
        </w:rPr>
        <w:t xml:space="preserve">survey </w:t>
      </w:r>
      <w:r w:rsidR="0034240D">
        <w:rPr>
          <w:color w:val="000000" w:themeColor="text1"/>
          <w:sz w:val="24"/>
          <w:lang w:val="en-AU"/>
        </w:rPr>
        <w:t xml:space="preserve">in 2020 </w:t>
      </w:r>
      <w:r w:rsidR="00FD0DF2" w:rsidRPr="0034240D">
        <w:rPr>
          <w:color w:val="000000" w:themeColor="text1"/>
          <w:sz w:val="24"/>
          <w:lang w:val="en-AU"/>
        </w:rPr>
        <w:t>as</w:t>
      </w:r>
      <w:r w:rsidRPr="0034240D">
        <w:rPr>
          <w:color w:val="000000" w:themeColor="text1"/>
          <w:sz w:val="24"/>
          <w:lang w:val="en-AU"/>
        </w:rPr>
        <w:t xml:space="preserve"> an accountability </w:t>
      </w:r>
      <w:r w:rsidR="00107DAA" w:rsidRPr="0034240D">
        <w:rPr>
          <w:color w:val="000000" w:themeColor="text1"/>
          <w:sz w:val="24"/>
          <w:lang w:val="en-AU"/>
        </w:rPr>
        <w:t xml:space="preserve">tool that captures the activities of those Learn Locals that are able to deliver </w:t>
      </w:r>
      <w:r w:rsidR="0042505B" w:rsidRPr="0034240D">
        <w:rPr>
          <w:color w:val="000000" w:themeColor="text1"/>
          <w:sz w:val="24"/>
          <w:lang w:val="en-AU"/>
        </w:rPr>
        <w:t xml:space="preserve">pre-accredited </w:t>
      </w:r>
      <w:r w:rsidR="00107DAA" w:rsidRPr="0034240D">
        <w:rPr>
          <w:color w:val="000000" w:themeColor="text1"/>
          <w:sz w:val="24"/>
          <w:lang w:val="en-AU"/>
        </w:rPr>
        <w:t>training via various modes, and any additional activities if training has been reduced, or is not possible at this time.</w:t>
      </w:r>
      <w:r w:rsidR="0027068E" w:rsidRPr="0034240D">
        <w:rPr>
          <w:color w:val="000000" w:themeColor="text1"/>
          <w:sz w:val="24"/>
          <w:lang w:val="en-AU"/>
        </w:rPr>
        <w:t xml:space="preserve"> </w:t>
      </w:r>
    </w:p>
    <w:p w14:paraId="1D6F22DC" w14:textId="4B990BEA" w:rsidR="00810665" w:rsidRDefault="00810665" w:rsidP="00107DAA">
      <w:pPr>
        <w:rPr>
          <w:color w:val="000000" w:themeColor="text1"/>
          <w:sz w:val="24"/>
          <w:lang w:val="en-AU"/>
        </w:rPr>
      </w:pPr>
    </w:p>
    <w:p w14:paraId="14D4BA5C" w14:textId="67AC0376" w:rsidR="00E21202" w:rsidRDefault="00EA5547" w:rsidP="009A2551">
      <w:pPr>
        <w:pStyle w:val="Heading3"/>
        <w:rPr>
          <w:lang w:val="en-AU"/>
        </w:rPr>
      </w:pPr>
      <w:r>
        <w:rPr>
          <w:lang w:val="en-AU"/>
        </w:rPr>
        <w:t xml:space="preserve">Do I have to charge fees and charges for </w:t>
      </w:r>
      <w:r w:rsidR="00EB16B5">
        <w:rPr>
          <w:lang w:val="en-AU"/>
        </w:rPr>
        <w:t>ACFE</w:t>
      </w:r>
      <w:r w:rsidR="0043126F">
        <w:rPr>
          <w:lang w:val="en-AU"/>
        </w:rPr>
        <w:t>-</w:t>
      </w:r>
      <w:r>
        <w:rPr>
          <w:lang w:val="en-AU"/>
        </w:rPr>
        <w:t>funded pre-accredited training</w:t>
      </w:r>
      <w:r w:rsidR="00E21202" w:rsidRPr="002A63C6">
        <w:rPr>
          <w:lang w:val="en-AU"/>
        </w:rPr>
        <w:t xml:space="preserve">? </w:t>
      </w:r>
    </w:p>
    <w:p w14:paraId="12A7E70C" w14:textId="4244F02F" w:rsidR="00040F51" w:rsidRDefault="00596B19">
      <w:pPr>
        <w:rPr>
          <w:lang w:val="en-AU"/>
        </w:rPr>
      </w:pPr>
      <w:r w:rsidRPr="009A2551">
        <w:rPr>
          <w:rFonts w:asciiTheme="majorHAnsi" w:eastAsiaTheme="majorEastAsia" w:hAnsiTheme="majorHAnsi" w:cstheme="majorBidi"/>
          <w:color w:val="000000" w:themeColor="text1"/>
          <w:sz w:val="24"/>
        </w:rPr>
        <w:t xml:space="preserve">Learn Local </w:t>
      </w:r>
      <w:r w:rsidR="00987E7C" w:rsidRPr="009A2551">
        <w:rPr>
          <w:rFonts w:asciiTheme="majorHAnsi" w:eastAsiaTheme="majorEastAsia" w:hAnsiTheme="majorHAnsi" w:cstheme="majorBidi"/>
          <w:color w:val="000000" w:themeColor="text1"/>
          <w:sz w:val="24"/>
        </w:rPr>
        <w:t xml:space="preserve">providers </w:t>
      </w:r>
      <w:r w:rsidR="001308CB" w:rsidRPr="009A2551">
        <w:rPr>
          <w:rFonts w:asciiTheme="majorHAnsi" w:eastAsiaTheme="majorEastAsia" w:hAnsiTheme="majorHAnsi" w:cstheme="majorBidi"/>
          <w:color w:val="000000" w:themeColor="text1"/>
          <w:sz w:val="24"/>
        </w:rPr>
        <w:t xml:space="preserve">should </w:t>
      </w:r>
      <w:r w:rsidR="009D487D" w:rsidRPr="009A2551">
        <w:rPr>
          <w:rFonts w:asciiTheme="majorHAnsi" w:eastAsiaTheme="majorEastAsia" w:hAnsiTheme="majorHAnsi" w:cstheme="majorBidi"/>
          <w:color w:val="000000" w:themeColor="text1"/>
          <w:sz w:val="24"/>
        </w:rPr>
        <w:t>follow</w:t>
      </w:r>
      <w:r w:rsidR="001308CB" w:rsidRPr="009A2551">
        <w:rPr>
          <w:rFonts w:asciiTheme="majorHAnsi" w:eastAsiaTheme="majorEastAsia" w:hAnsiTheme="majorHAnsi" w:cstheme="majorBidi"/>
          <w:color w:val="000000" w:themeColor="text1"/>
          <w:sz w:val="24"/>
        </w:rPr>
        <w:t xml:space="preserve"> </w:t>
      </w:r>
      <w:r w:rsidR="00280DA7" w:rsidRPr="009A2551">
        <w:rPr>
          <w:rFonts w:asciiTheme="majorHAnsi" w:eastAsiaTheme="majorEastAsia" w:hAnsiTheme="majorHAnsi" w:cstheme="majorBidi"/>
          <w:color w:val="000000" w:themeColor="text1"/>
          <w:sz w:val="24"/>
        </w:rPr>
        <w:t xml:space="preserve">existing </w:t>
      </w:r>
      <w:r w:rsidR="001308CB" w:rsidRPr="009A2551">
        <w:rPr>
          <w:rFonts w:asciiTheme="majorHAnsi" w:eastAsiaTheme="majorEastAsia" w:hAnsiTheme="majorHAnsi" w:cstheme="majorBidi"/>
          <w:color w:val="000000" w:themeColor="text1"/>
          <w:sz w:val="24"/>
        </w:rPr>
        <w:t>guidelines on</w:t>
      </w:r>
      <w:r w:rsidRPr="009A2551">
        <w:rPr>
          <w:rFonts w:asciiTheme="majorHAnsi" w:eastAsiaTheme="majorEastAsia" w:hAnsiTheme="majorHAnsi" w:cstheme="majorBidi"/>
          <w:color w:val="000000" w:themeColor="text1"/>
          <w:sz w:val="24"/>
        </w:rPr>
        <w:t xml:space="preserve"> apply</w:t>
      </w:r>
      <w:r w:rsidR="001308CB" w:rsidRPr="009A2551">
        <w:rPr>
          <w:rFonts w:asciiTheme="majorHAnsi" w:eastAsiaTheme="majorEastAsia" w:hAnsiTheme="majorHAnsi" w:cstheme="majorBidi"/>
          <w:color w:val="000000" w:themeColor="text1"/>
          <w:sz w:val="24"/>
        </w:rPr>
        <w:t>ing</w:t>
      </w:r>
      <w:r w:rsidRPr="009A2551">
        <w:rPr>
          <w:rFonts w:asciiTheme="majorHAnsi" w:eastAsiaTheme="majorEastAsia" w:hAnsiTheme="majorHAnsi" w:cstheme="majorBidi"/>
          <w:color w:val="000000" w:themeColor="text1"/>
          <w:sz w:val="24"/>
        </w:rPr>
        <w:t xml:space="preserve"> fees and charges</w:t>
      </w:r>
      <w:r w:rsidR="001308CB" w:rsidRPr="009A2551">
        <w:rPr>
          <w:rFonts w:asciiTheme="majorHAnsi" w:eastAsiaTheme="majorEastAsia" w:hAnsiTheme="majorHAnsi" w:cstheme="majorBidi"/>
          <w:color w:val="000000" w:themeColor="text1"/>
          <w:sz w:val="24"/>
        </w:rPr>
        <w:t>.</w:t>
      </w:r>
      <w:r w:rsidR="00E21202" w:rsidRPr="009A2551">
        <w:rPr>
          <w:rFonts w:asciiTheme="majorHAnsi" w:eastAsiaTheme="majorEastAsia" w:hAnsiTheme="majorHAnsi" w:cstheme="majorBidi"/>
          <w:color w:val="000000" w:themeColor="text1"/>
          <w:sz w:val="24"/>
        </w:rPr>
        <w:t xml:space="preserve"> </w:t>
      </w:r>
      <w:r w:rsidR="002835B7" w:rsidRPr="009A2551">
        <w:rPr>
          <w:rFonts w:asciiTheme="majorHAnsi" w:eastAsiaTheme="majorEastAsia" w:hAnsiTheme="majorHAnsi" w:cstheme="majorBidi"/>
          <w:color w:val="000000" w:themeColor="text1"/>
          <w:sz w:val="24"/>
        </w:rPr>
        <w:t>F</w:t>
      </w:r>
      <w:r w:rsidR="00160783" w:rsidRPr="009A2551">
        <w:rPr>
          <w:rFonts w:asciiTheme="majorHAnsi" w:eastAsiaTheme="majorEastAsia" w:hAnsiTheme="majorHAnsi" w:cstheme="majorBidi"/>
          <w:color w:val="000000" w:themeColor="text1"/>
          <w:sz w:val="24"/>
        </w:rPr>
        <w:t>or information, see</w:t>
      </w:r>
      <w:r w:rsidR="002835B7" w:rsidRPr="009A2551">
        <w:rPr>
          <w:rFonts w:asciiTheme="majorHAnsi" w:eastAsiaTheme="majorEastAsia" w:hAnsiTheme="majorHAnsi" w:cstheme="majorBidi"/>
          <w:color w:val="000000" w:themeColor="text1"/>
          <w:sz w:val="24"/>
        </w:rPr>
        <w:t>:</w:t>
      </w:r>
      <w:r w:rsidR="002835B7" w:rsidRPr="002835B7">
        <w:rPr>
          <w:lang w:val="en-AU"/>
        </w:rPr>
        <w:t xml:space="preserve"> </w:t>
      </w:r>
      <w:hyperlink r:id="rId10" w:history="1">
        <w:r w:rsidR="00040F51" w:rsidRPr="000B6562">
          <w:rPr>
            <w:rStyle w:val="Hyperlink"/>
            <w:lang w:val="en-AU"/>
          </w:rPr>
          <w:t>http://www.education.vic.gov.au/training/providers/learnlocal/Pages/fees.aspx</w:t>
        </w:r>
      </w:hyperlink>
    </w:p>
    <w:p w14:paraId="4E576703" w14:textId="1D66BAEE" w:rsidR="00E21202" w:rsidRPr="00A95049" w:rsidRDefault="00E21202" w:rsidP="0027068E">
      <w:pPr>
        <w:rPr>
          <w:lang w:val="en-AU"/>
        </w:rPr>
      </w:pPr>
    </w:p>
    <w:p w14:paraId="0A17CC03" w14:textId="3FDD71D7" w:rsidR="00E21202" w:rsidRPr="009A2551" w:rsidRDefault="00040F51" w:rsidP="009A2551">
      <w:pPr>
        <w:pStyle w:val="Heading3"/>
      </w:pPr>
      <w:r w:rsidRPr="009A2551">
        <w:t xml:space="preserve">Do I still have to </w:t>
      </w:r>
      <w:r w:rsidR="00B461B9" w:rsidRPr="009A2551">
        <w:t>upload</w:t>
      </w:r>
      <w:r w:rsidRPr="009A2551">
        <w:t xml:space="preserve"> </w:t>
      </w:r>
      <w:r w:rsidR="00B461B9" w:rsidRPr="009A2551">
        <w:t xml:space="preserve">Student </w:t>
      </w:r>
      <w:r w:rsidR="0043126F">
        <w:t>M</w:t>
      </w:r>
      <w:r w:rsidR="0043126F" w:rsidRPr="009A2551">
        <w:t xml:space="preserve">anagement </w:t>
      </w:r>
      <w:r w:rsidR="0043126F">
        <w:t>S</w:t>
      </w:r>
      <w:r w:rsidR="0043126F" w:rsidRPr="009A2551">
        <w:t xml:space="preserve">ystem </w:t>
      </w:r>
      <w:r w:rsidR="00B461B9" w:rsidRPr="009A2551">
        <w:t>enrolment data to</w:t>
      </w:r>
      <w:r w:rsidR="0043126F">
        <w:t xml:space="preserve"> the</w:t>
      </w:r>
      <w:r w:rsidR="00B461B9" w:rsidRPr="009A2551">
        <w:t xml:space="preserve"> </w:t>
      </w:r>
      <w:r w:rsidR="00213881">
        <w:t>Sk</w:t>
      </w:r>
      <w:r w:rsidR="00D85DED" w:rsidRPr="009A2551">
        <w:t>ills</w:t>
      </w:r>
      <w:r w:rsidR="002C1951" w:rsidRPr="009A2551">
        <w:t xml:space="preserve"> </w:t>
      </w:r>
      <w:r w:rsidR="00213881" w:rsidRPr="00EB16B5">
        <w:t>Victoria</w:t>
      </w:r>
      <w:r w:rsidR="002C1951" w:rsidRPr="009A2551">
        <w:t xml:space="preserve"> training system (</w:t>
      </w:r>
      <w:r w:rsidR="00213881">
        <w:t>SVTS</w:t>
      </w:r>
      <w:r w:rsidR="001308CB" w:rsidRPr="009A2551">
        <w:t>)?</w:t>
      </w:r>
      <w:r w:rsidR="00E21202" w:rsidRPr="009A2551">
        <w:t xml:space="preserve"> </w:t>
      </w:r>
    </w:p>
    <w:p w14:paraId="17878771" w14:textId="26282BEF" w:rsidR="00CA5BC4" w:rsidRPr="009A2551" w:rsidRDefault="00E21202">
      <w:pPr>
        <w:rPr>
          <w:rFonts w:asciiTheme="majorHAnsi" w:eastAsiaTheme="majorEastAsia" w:hAnsiTheme="majorHAnsi" w:cstheme="majorBidi"/>
          <w:color w:val="000000" w:themeColor="text1"/>
          <w:sz w:val="24"/>
        </w:rPr>
      </w:pPr>
      <w:r w:rsidRPr="009A2551">
        <w:rPr>
          <w:rFonts w:asciiTheme="majorHAnsi" w:eastAsiaTheme="majorEastAsia" w:hAnsiTheme="majorHAnsi" w:cstheme="majorBidi"/>
          <w:color w:val="000000" w:themeColor="text1"/>
          <w:sz w:val="24"/>
        </w:rPr>
        <w:t xml:space="preserve">Yes. </w:t>
      </w:r>
      <w:r w:rsidR="00BC3150" w:rsidRPr="009A2551">
        <w:rPr>
          <w:rFonts w:asciiTheme="majorHAnsi" w:eastAsiaTheme="majorEastAsia" w:hAnsiTheme="majorHAnsi" w:cstheme="majorBidi"/>
          <w:color w:val="000000" w:themeColor="text1"/>
          <w:sz w:val="24"/>
        </w:rPr>
        <w:t xml:space="preserve">Learn Local providers </w:t>
      </w:r>
      <w:r w:rsidR="00CA5BC4" w:rsidRPr="009A2551">
        <w:rPr>
          <w:rFonts w:asciiTheme="majorHAnsi" w:eastAsiaTheme="majorEastAsia" w:hAnsiTheme="majorHAnsi" w:cstheme="majorBidi"/>
          <w:color w:val="000000" w:themeColor="text1"/>
          <w:sz w:val="24"/>
        </w:rPr>
        <w:t>should continue to upload enrolment/completion data</w:t>
      </w:r>
      <w:r w:rsidR="00BC3150" w:rsidRPr="009A2551">
        <w:rPr>
          <w:rFonts w:asciiTheme="majorHAnsi" w:eastAsiaTheme="majorEastAsia" w:hAnsiTheme="majorHAnsi" w:cstheme="majorBidi"/>
          <w:color w:val="000000" w:themeColor="text1"/>
          <w:sz w:val="24"/>
        </w:rPr>
        <w:t xml:space="preserve"> to SVTS</w:t>
      </w:r>
      <w:r w:rsidRPr="009A2551">
        <w:rPr>
          <w:rFonts w:asciiTheme="majorHAnsi" w:eastAsiaTheme="majorEastAsia" w:hAnsiTheme="majorHAnsi" w:cstheme="majorBidi"/>
          <w:color w:val="000000" w:themeColor="text1"/>
          <w:sz w:val="24"/>
        </w:rPr>
        <w:t xml:space="preserve">. </w:t>
      </w:r>
      <w:r w:rsidR="00E933C2" w:rsidRPr="009A2551">
        <w:rPr>
          <w:rFonts w:asciiTheme="majorHAnsi" w:eastAsiaTheme="majorEastAsia" w:hAnsiTheme="majorHAnsi" w:cstheme="majorBidi"/>
          <w:color w:val="000000" w:themeColor="text1"/>
          <w:sz w:val="24"/>
        </w:rPr>
        <w:t>As always</w:t>
      </w:r>
      <w:r w:rsidR="00160783" w:rsidRPr="009A2551">
        <w:rPr>
          <w:rFonts w:asciiTheme="majorHAnsi" w:eastAsiaTheme="majorEastAsia" w:hAnsiTheme="majorHAnsi" w:cstheme="majorBidi"/>
          <w:color w:val="000000" w:themeColor="text1"/>
          <w:sz w:val="24"/>
        </w:rPr>
        <w:t>,</w:t>
      </w:r>
      <w:r w:rsidR="00E933C2" w:rsidRPr="009A2551">
        <w:rPr>
          <w:rFonts w:asciiTheme="majorHAnsi" w:eastAsiaTheme="majorEastAsia" w:hAnsiTheme="majorHAnsi" w:cstheme="majorBidi"/>
          <w:color w:val="000000" w:themeColor="text1"/>
          <w:sz w:val="24"/>
        </w:rPr>
        <w:t xml:space="preserve"> it is good </w:t>
      </w:r>
      <w:r w:rsidR="00160783" w:rsidRPr="009A2551">
        <w:rPr>
          <w:rFonts w:asciiTheme="majorHAnsi" w:eastAsiaTheme="majorEastAsia" w:hAnsiTheme="majorHAnsi" w:cstheme="majorBidi"/>
          <w:color w:val="000000" w:themeColor="text1"/>
          <w:sz w:val="24"/>
        </w:rPr>
        <w:t xml:space="preserve">practice </w:t>
      </w:r>
      <w:r w:rsidR="00E933C2" w:rsidRPr="009A2551">
        <w:rPr>
          <w:rFonts w:asciiTheme="majorHAnsi" w:eastAsiaTheme="majorEastAsia" w:hAnsiTheme="majorHAnsi" w:cstheme="majorBidi"/>
          <w:color w:val="000000" w:themeColor="text1"/>
          <w:sz w:val="24"/>
        </w:rPr>
        <w:t>to upload data monthly and at least by the due dates</w:t>
      </w:r>
      <w:r w:rsidR="0057652A">
        <w:rPr>
          <w:rFonts w:asciiTheme="majorHAnsi" w:eastAsiaTheme="majorEastAsia" w:hAnsiTheme="majorHAnsi" w:cstheme="majorBidi"/>
          <w:color w:val="000000" w:themeColor="text1"/>
          <w:sz w:val="24"/>
        </w:rPr>
        <w:t>, but it is understood that this may be challenging under current circumstances</w:t>
      </w:r>
      <w:r w:rsidR="00E9128C" w:rsidRPr="009A2551">
        <w:rPr>
          <w:rFonts w:asciiTheme="majorHAnsi" w:eastAsiaTheme="majorEastAsia" w:hAnsiTheme="majorHAnsi" w:cstheme="majorBidi"/>
          <w:color w:val="000000" w:themeColor="text1"/>
          <w:sz w:val="24"/>
        </w:rPr>
        <w:t xml:space="preserve">. </w:t>
      </w:r>
    </w:p>
    <w:p w14:paraId="4563B997" w14:textId="77777777" w:rsidR="00213881" w:rsidRPr="00A95049" w:rsidRDefault="00213881" w:rsidP="0027068E">
      <w:pPr>
        <w:rPr>
          <w:lang w:val="en-AU"/>
        </w:rPr>
      </w:pPr>
    </w:p>
    <w:p w14:paraId="1DD3B0E5" w14:textId="77777777" w:rsidR="00213881" w:rsidRPr="00336A6E" w:rsidRDefault="00213881" w:rsidP="00213881">
      <w:pPr>
        <w:pStyle w:val="Heading3"/>
        <w:rPr>
          <w:lang w:val="en-AU"/>
        </w:rPr>
      </w:pPr>
      <w:r w:rsidRPr="00336A6E">
        <w:rPr>
          <w:lang w:val="en-AU"/>
        </w:rPr>
        <w:t>What documentation is required to provide evidence of quality?</w:t>
      </w:r>
    </w:p>
    <w:p w14:paraId="5D360F44" w14:textId="7E3E2D5A" w:rsidR="00213881" w:rsidRPr="009A2551" w:rsidRDefault="00213881" w:rsidP="009A2551">
      <w:pPr>
        <w:rPr>
          <w:rFonts w:asciiTheme="majorHAnsi" w:eastAsiaTheme="majorEastAsia" w:hAnsiTheme="majorHAnsi" w:cstheme="majorBidi"/>
          <w:color w:val="000000" w:themeColor="text1"/>
          <w:sz w:val="24"/>
        </w:rPr>
      </w:pPr>
      <w:r w:rsidRPr="009A2551">
        <w:rPr>
          <w:rFonts w:asciiTheme="majorHAnsi" w:eastAsiaTheme="majorEastAsia" w:hAnsiTheme="majorHAnsi" w:cstheme="majorBidi"/>
          <w:color w:val="000000" w:themeColor="text1"/>
          <w:sz w:val="24"/>
        </w:rPr>
        <w:t xml:space="preserve">An A-frame will still be required for pre-accredited delivery. Keeping records of the adaptive measures </w:t>
      </w:r>
      <w:r w:rsidR="00EA2AA7">
        <w:rPr>
          <w:rFonts w:asciiTheme="majorHAnsi" w:eastAsiaTheme="majorEastAsia" w:hAnsiTheme="majorHAnsi" w:cstheme="majorBidi"/>
          <w:color w:val="000000" w:themeColor="text1"/>
          <w:sz w:val="24"/>
        </w:rPr>
        <w:t>you</w:t>
      </w:r>
      <w:r w:rsidRPr="009A2551">
        <w:rPr>
          <w:rFonts w:asciiTheme="majorHAnsi" w:eastAsiaTheme="majorEastAsia" w:hAnsiTheme="majorHAnsi" w:cstheme="majorBidi"/>
          <w:color w:val="000000" w:themeColor="text1"/>
          <w:sz w:val="24"/>
        </w:rPr>
        <w:t xml:space="preserve"> have put in place is recommended, as is ensuring that the usual training requirements are met.</w:t>
      </w:r>
    </w:p>
    <w:p w14:paraId="72CF8B37" w14:textId="1696DB9B" w:rsidR="00B71F00" w:rsidRDefault="00213881" w:rsidP="006803FF">
      <w:pPr>
        <w:rPr>
          <w:rFonts w:asciiTheme="majorHAnsi" w:eastAsiaTheme="majorEastAsia" w:hAnsiTheme="majorHAnsi" w:cstheme="majorBidi"/>
          <w:color w:val="000000" w:themeColor="text1"/>
          <w:sz w:val="24"/>
        </w:rPr>
      </w:pPr>
      <w:r w:rsidRPr="009A2551">
        <w:rPr>
          <w:rFonts w:asciiTheme="majorHAnsi" w:eastAsiaTheme="majorEastAsia" w:hAnsiTheme="majorHAnsi" w:cstheme="majorBidi"/>
          <w:color w:val="000000" w:themeColor="text1"/>
          <w:sz w:val="24"/>
        </w:rPr>
        <w:t xml:space="preserve">In line with your usual practice, documenting student progression throughout the program continues to be a requirement (i.e. online or distance learning; contact with learners by telephone and/or email). This </w:t>
      </w:r>
      <w:r w:rsidR="00967EE4">
        <w:rPr>
          <w:rFonts w:asciiTheme="majorHAnsi" w:eastAsiaTheme="majorEastAsia" w:hAnsiTheme="majorHAnsi" w:cstheme="majorBidi"/>
          <w:color w:val="000000" w:themeColor="text1"/>
          <w:sz w:val="24"/>
        </w:rPr>
        <w:t>is important for</w:t>
      </w:r>
      <w:r w:rsidRPr="009A2551">
        <w:rPr>
          <w:rFonts w:asciiTheme="majorHAnsi" w:eastAsiaTheme="majorEastAsia" w:hAnsiTheme="majorHAnsi" w:cstheme="majorBidi"/>
          <w:color w:val="000000" w:themeColor="text1"/>
          <w:sz w:val="24"/>
        </w:rPr>
        <w:t xml:space="preserve"> assist</w:t>
      </w:r>
      <w:r w:rsidR="00967EE4">
        <w:rPr>
          <w:rFonts w:asciiTheme="majorHAnsi" w:eastAsiaTheme="majorEastAsia" w:hAnsiTheme="majorHAnsi" w:cstheme="majorBidi"/>
          <w:color w:val="000000" w:themeColor="text1"/>
          <w:sz w:val="24"/>
        </w:rPr>
        <w:t>ing</w:t>
      </w:r>
      <w:r w:rsidRPr="009A2551">
        <w:rPr>
          <w:rFonts w:asciiTheme="majorHAnsi" w:eastAsiaTheme="majorEastAsia" w:hAnsiTheme="majorHAnsi" w:cstheme="majorBidi"/>
          <w:color w:val="000000" w:themeColor="text1"/>
          <w:sz w:val="24"/>
        </w:rPr>
        <w:t xml:space="preserve"> </w:t>
      </w:r>
      <w:r w:rsidR="00967EE4">
        <w:rPr>
          <w:rFonts w:asciiTheme="majorHAnsi" w:eastAsiaTheme="majorEastAsia" w:hAnsiTheme="majorHAnsi" w:cstheme="majorBidi"/>
          <w:color w:val="000000" w:themeColor="text1"/>
          <w:sz w:val="24"/>
        </w:rPr>
        <w:t>and support</w:t>
      </w:r>
      <w:r w:rsidR="003E0AB9">
        <w:rPr>
          <w:rFonts w:asciiTheme="majorHAnsi" w:eastAsiaTheme="majorEastAsia" w:hAnsiTheme="majorHAnsi" w:cstheme="majorBidi"/>
          <w:color w:val="000000" w:themeColor="text1"/>
          <w:sz w:val="24"/>
        </w:rPr>
        <w:t>ing</w:t>
      </w:r>
      <w:r w:rsidR="00967EE4">
        <w:rPr>
          <w:rFonts w:asciiTheme="majorHAnsi" w:eastAsiaTheme="majorEastAsia" w:hAnsiTheme="majorHAnsi" w:cstheme="majorBidi"/>
          <w:color w:val="000000" w:themeColor="text1"/>
          <w:sz w:val="24"/>
        </w:rPr>
        <w:t xml:space="preserve"> </w:t>
      </w:r>
      <w:r w:rsidRPr="009A2551">
        <w:rPr>
          <w:rFonts w:asciiTheme="majorHAnsi" w:eastAsiaTheme="majorEastAsia" w:hAnsiTheme="majorHAnsi" w:cstheme="majorBidi"/>
          <w:color w:val="000000" w:themeColor="text1"/>
          <w:sz w:val="24"/>
        </w:rPr>
        <w:t>learners with their learning.</w:t>
      </w:r>
    </w:p>
    <w:p w14:paraId="77B89911" w14:textId="77777777" w:rsidR="00D0012A" w:rsidRPr="00A95049" w:rsidRDefault="00D0012A" w:rsidP="0027068E">
      <w:pPr>
        <w:rPr>
          <w:lang w:val="en-AU"/>
        </w:rPr>
      </w:pPr>
    </w:p>
    <w:p w14:paraId="7FD51529" w14:textId="77777777" w:rsidR="00D0012A" w:rsidRPr="005008A5" w:rsidRDefault="00D0012A" w:rsidP="00D0012A">
      <w:pPr>
        <w:pStyle w:val="Heading3"/>
        <w:rPr>
          <w:rFonts w:cstheme="minorHAnsi"/>
          <w:bCs/>
        </w:rPr>
      </w:pPr>
      <w:r w:rsidRPr="005008A5">
        <w:rPr>
          <w:rFonts w:cstheme="minorHAnsi"/>
          <w:bCs/>
        </w:rPr>
        <w:t>Where can I find more information and guidance on COVID-19 for Learn Locals on the DET website?</w:t>
      </w:r>
    </w:p>
    <w:p w14:paraId="74E5F1F9" w14:textId="3BD284C5" w:rsidR="00425A53" w:rsidRPr="003D7CD7" w:rsidRDefault="00286464" w:rsidP="003D7CD7">
      <w:pPr>
        <w:rPr>
          <w:rFonts w:eastAsia="Times New Roman"/>
          <w:sz w:val="24"/>
        </w:rPr>
      </w:pPr>
      <w:r w:rsidRPr="00EC3B87">
        <w:rPr>
          <w:rFonts w:eastAsia="Times New Roman"/>
          <w:sz w:val="24"/>
        </w:rPr>
        <w:t xml:space="preserve">The ACFE Board has issued fact sheets on funding and delivery arrangements for pre-accredited training for Term </w:t>
      </w:r>
      <w:r w:rsidR="00C22CEA">
        <w:rPr>
          <w:rFonts w:eastAsia="Times New Roman"/>
          <w:sz w:val="24"/>
        </w:rPr>
        <w:t>4</w:t>
      </w:r>
      <w:r w:rsidRPr="00EC3B87">
        <w:rPr>
          <w:rFonts w:eastAsia="Times New Roman"/>
          <w:sz w:val="24"/>
        </w:rPr>
        <w:t xml:space="preserve"> 2020 in the context of COVID-19, and regular updates to these </w:t>
      </w:r>
      <w:r w:rsidR="00840BCE">
        <w:rPr>
          <w:rFonts w:eastAsia="Times New Roman"/>
          <w:sz w:val="24"/>
        </w:rPr>
        <w:t xml:space="preserve">will </w:t>
      </w:r>
      <w:r w:rsidR="00840BCE" w:rsidRPr="003D7CD7">
        <w:rPr>
          <w:rFonts w:asciiTheme="majorHAnsi" w:eastAsiaTheme="majorEastAsia" w:hAnsiTheme="majorHAnsi" w:cstheme="majorBidi"/>
          <w:color w:val="000000" w:themeColor="text1"/>
          <w:sz w:val="24"/>
        </w:rPr>
        <w:t>continue</w:t>
      </w:r>
      <w:r w:rsidR="00840BCE">
        <w:rPr>
          <w:rFonts w:eastAsia="Times New Roman"/>
          <w:sz w:val="24"/>
        </w:rPr>
        <w:t xml:space="preserve"> into Term </w:t>
      </w:r>
      <w:r w:rsidR="00D34A58">
        <w:rPr>
          <w:rFonts w:eastAsia="Times New Roman"/>
          <w:sz w:val="24"/>
        </w:rPr>
        <w:t>4</w:t>
      </w:r>
      <w:r w:rsidR="00840BCE">
        <w:rPr>
          <w:rFonts w:eastAsia="Times New Roman"/>
          <w:sz w:val="24"/>
        </w:rPr>
        <w:t>.</w:t>
      </w:r>
    </w:p>
    <w:p w14:paraId="2359F2EF" w14:textId="179B04B9" w:rsidR="00D0012A" w:rsidRPr="00EC3B87" w:rsidRDefault="00D0012A" w:rsidP="00D0012A">
      <w:pPr>
        <w:rPr>
          <w:rFonts w:asciiTheme="majorHAnsi" w:eastAsiaTheme="majorEastAsia" w:hAnsiTheme="majorHAnsi" w:cstheme="majorBidi"/>
          <w:color w:val="000000" w:themeColor="text1"/>
          <w:sz w:val="24"/>
        </w:rPr>
      </w:pPr>
      <w:r w:rsidRPr="00EC3B87">
        <w:rPr>
          <w:rFonts w:asciiTheme="majorHAnsi" w:eastAsiaTheme="majorEastAsia" w:hAnsiTheme="majorHAnsi" w:cstheme="majorBidi"/>
          <w:color w:val="000000" w:themeColor="text1"/>
          <w:sz w:val="24"/>
        </w:rPr>
        <w:t>Th</w:t>
      </w:r>
      <w:r w:rsidR="00DC2E3C" w:rsidRPr="00EC3B87">
        <w:rPr>
          <w:rFonts w:asciiTheme="majorHAnsi" w:eastAsiaTheme="majorEastAsia" w:hAnsiTheme="majorHAnsi" w:cstheme="majorBidi"/>
          <w:color w:val="000000" w:themeColor="text1"/>
          <w:sz w:val="24"/>
        </w:rPr>
        <w:t>is guidance is to b</w:t>
      </w:r>
      <w:r w:rsidRPr="00EC3B87">
        <w:rPr>
          <w:rFonts w:asciiTheme="majorHAnsi" w:eastAsiaTheme="majorEastAsia" w:hAnsiTheme="majorHAnsi" w:cstheme="majorBidi"/>
          <w:color w:val="000000" w:themeColor="text1"/>
          <w:sz w:val="24"/>
        </w:rPr>
        <w:t xml:space="preserve">e read in conjunction with the existing </w:t>
      </w:r>
      <w:r w:rsidR="005008A5" w:rsidRPr="00EC3B87">
        <w:rPr>
          <w:rFonts w:asciiTheme="majorHAnsi" w:eastAsiaTheme="majorEastAsia" w:hAnsiTheme="majorHAnsi" w:cstheme="majorBidi"/>
          <w:color w:val="000000" w:themeColor="text1"/>
          <w:sz w:val="24"/>
        </w:rPr>
        <w:t xml:space="preserve">pre-accredited </w:t>
      </w:r>
      <w:r w:rsidRPr="00EC3B87">
        <w:rPr>
          <w:rFonts w:asciiTheme="majorHAnsi" w:eastAsiaTheme="majorEastAsia" w:hAnsiTheme="majorHAnsi" w:cstheme="majorBidi"/>
          <w:color w:val="000000" w:themeColor="text1"/>
          <w:sz w:val="24"/>
        </w:rPr>
        <w:t xml:space="preserve">guidelines. Where an issue is not specifically addressed in the fact sheets please refer to the full </w:t>
      </w:r>
      <w:r w:rsidRPr="00EC3B87">
        <w:rPr>
          <w:rFonts w:asciiTheme="majorHAnsi" w:eastAsiaTheme="majorEastAsia" w:hAnsiTheme="majorHAnsi" w:cstheme="majorBidi"/>
          <w:color w:val="000000" w:themeColor="text1"/>
          <w:sz w:val="24"/>
        </w:rPr>
        <w:lastRenderedPageBreak/>
        <w:t>guidelines or seek advice from your regional office. The fact sheets are available in two locations on the DET website:</w:t>
      </w:r>
    </w:p>
    <w:p w14:paraId="4CC97950" w14:textId="77777777" w:rsidR="00D0012A" w:rsidRPr="0027068E" w:rsidRDefault="00F639DF" w:rsidP="001B40F1">
      <w:pPr>
        <w:pStyle w:val="ListParagraph"/>
        <w:numPr>
          <w:ilvl w:val="0"/>
          <w:numId w:val="36"/>
        </w:numPr>
        <w:rPr>
          <w:rStyle w:val="Hyperlink"/>
          <w:sz w:val="24"/>
          <w:szCs w:val="24"/>
        </w:rPr>
      </w:pPr>
      <w:hyperlink r:id="rId11" w:history="1">
        <w:r w:rsidR="00D0012A" w:rsidRPr="0027068E">
          <w:rPr>
            <w:rStyle w:val="Hyperlink"/>
            <w:sz w:val="24"/>
            <w:szCs w:val="24"/>
          </w:rPr>
          <w:t>Pre-accredited Training Delivery</w:t>
        </w:r>
      </w:hyperlink>
    </w:p>
    <w:p w14:paraId="683FDEA2" w14:textId="77777777" w:rsidR="00D0012A" w:rsidRPr="0027068E" w:rsidRDefault="00F639DF" w:rsidP="001B40F1">
      <w:pPr>
        <w:pStyle w:val="ListParagraph"/>
        <w:numPr>
          <w:ilvl w:val="0"/>
          <w:numId w:val="36"/>
        </w:numPr>
        <w:rPr>
          <w:rStyle w:val="Hyperlink"/>
          <w:sz w:val="24"/>
          <w:szCs w:val="24"/>
        </w:rPr>
      </w:pPr>
      <w:hyperlink r:id="rId12" w:history="1">
        <w:r w:rsidR="00D0012A" w:rsidRPr="0027068E">
          <w:rPr>
            <w:rStyle w:val="Hyperlink"/>
            <w:sz w:val="24"/>
            <w:szCs w:val="24"/>
          </w:rPr>
          <w:t>General Memos</w:t>
        </w:r>
      </w:hyperlink>
    </w:p>
    <w:p w14:paraId="01DA7DD9" w14:textId="6A404A5C" w:rsidR="00D0012A" w:rsidRPr="00A95049" w:rsidRDefault="00D0012A" w:rsidP="006803FF">
      <w:pPr>
        <w:rPr>
          <w:lang w:val="en-AU"/>
        </w:rPr>
      </w:pPr>
    </w:p>
    <w:p w14:paraId="7A5ABC80" w14:textId="0C4BB09E" w:rsidR="006803FF" w:rsidRPr="00A60DAA" w:rsidRDefault="006803FF" w:rsidP="006803FF">
      <w:pPr>
        <w:pStyle w:val="Heading2"/>
      </w:pPr>
      <w:r w:rsidRPr="00A60DAA">
        <w:t>ALTERNATIVE ACTIVITIES</w:t>
      </w:r>
    </w:p>
    <w:p w14:paraId="05FE747D" w14:textId="47BCF890" w:rsidR="006803FF" w:rsidRPr="005008A5" w:rsidRDefault="00C86571" w:rsidP="006803FF">
      <w:pPr>
        <w:pStyle w:val="Heading3"/>
        <w:rPr>
          <w:lang w:val="en-AU"/>
        </w:rPr>
      </w:pPr>
      <w:r w:rsidRPr="005008A5">
        <w:t>If w</w:t>
      </w:r>
      <w:r w:rsidR="0057652A" w:rsidRPr="005008A5">
        <w:t>e are unable to deliver our full allocation of hours</w:t>
      </w:r>
      <w:r w:rsidR="00A60DAA" w:rsidRPr="005008A5">
        <w:t>,</w:t>
      </w:r>
      <w:r w:rsidR="0057652A" w:rsidRPr="005008A5">
        <w:t xml:space="preserve"> </w:t>
      </w:r>
      <w:r w:rsidRPr="005008A5">
        <w:t xml:space="preserve">how </w:t>
      </w:r>
      <w:r w:rsidR="00A60DAA" w:rsidRPr="005008A5">
        <w:t>do we</w:t>
      </w:r>
      <w:r w:rsidRPr="005008A5">
        <w:t xml:space="preserve"> report </w:t>
      </w:r>
      <w:r w:rsidR="00A60DAA" w:rsidRPr="005008A5">
        <w:t>our</w:t>
      </w:r>
      <w:r w:rsidR="0057652A" w:rsidRPr="005008A5">
        <w:t xml:space="preserve"> alternative activities?</w:t>
      </w:r>
    </w:p>
    <w:p w14:paraId="18A25512" w14:textId="594B2066" w:rsidR="00D0012A" w:rsidRDefault="00D0012A" w:rsidP="00D0012A">
      <w:pPr>
        <w:rPr>
          <w:color w:val="000000" w:themeColor="text1"/>
          <w:sz w:val="24"/>
        </w:rPr>
      </w:pPr>
      <w:r w:rsidRPr="0034240D">
        <w:rPr>
          <w:color w:val="000000" w:themeColor="text1"/>
          <w:sz w:val="24"/>
        </w:rPr>
        <w:t>To collect accurate information about the nature of pre-accredited delivery and/or alternative activities across the state</w:t>
      </w:r>
      <w:r w:rsidR="0034240D">
        <w:rPr>
          <w:color w:val="000000" w:themeColor="text1"/>
          <w:sz w:val="24"/>
        </w:rPr>
        <w:t>,</w:t>
      </w:r>
      <w:r w:rsidRPr="0034240D">
        <w:rPr>
          <w:color w:val="000000" w:themeColor="text1"/>
          <w:sz w:val="24"/>
        </w:rPr>
        <w:t xml:space="preserve"> </w:t>
      </w:r>
      <w:r w:rsidR="00290699" w:rsidRPr="0034240D">
        <w:rPr>
          <w:color w:val="000000" w:themeColor="text1"/>
          <w:sz w:val="24"/>
        </w:rPr>
        <w:t xml:space="preserve">one final provider </w:t>
      </w:r>
      <w:r w:rsidR="00FD0DF2" w:rsidRPr="0034240D">
        <w:rPr>
          <w:color w:val="000000" w:themeColor="text1"/>
          <w:sz w:val="24"/>
        </w:rPr>
        <w:t xml:space="preserve">short </w:t>
      </w:r>
      <w:r w:rsidR="00290699" w:rsidRPr="0034240D">
        <w:rPr>
          <w:color w:val="000000" w:themeColor="text1"/>
          <w:sz w:val="24"/>
        </w:rPr>
        <w:t xml:space="preserve">survey </w:t>
      </w:r>
      <w:r w:rsidR="00FD0DF2" w:rsidRPr="0034240D">
        <w:rPr>
          <w:color w:val="000000" w:themeColor="text1"/>
          <w:sz w:val="24"/>
        </w:rPr>
        <w:t xml:space="preserve">may </w:t>
      </w:r>
      <w:r w:rsidR="00290699" w:rsidRPr="0034240D">
        <w:rPr>
          <w:color w:val="000000" w:themeColor="text1"/>
          <w:sz w:val="24"/>
        </w:rPr>
        <w:t>be conducted in 2020.</w:t>
      </w:r>
    </w:p>
    <w:p w14:paraId="0F899336" w14:textId="2BE12FB2" w:rsidR="00810665" w:rsidRDefault="00810665" w:rsidP="00D0012A">
      <w:pPr>
        <w:rPr>
          <w:color w:val="000000" w:themeColor="text1"/>
          <w:sz w:val="24"/>
        </w:rPr>
      </w:pPr>
    </w:p>
    <w:p w14:paraId="78EF9887" w14:textId="77777777" w:rsidR="00810665" w:rsidRPr="0027068E" w:rsidRDefault="00810665" w:rsidP="00D0012A">
      <w:pPr>
        <w:rPr>
          <w:color w:val="000000" w:themeColor="text1"/>
          <w:sz w:val="24"/>
        </w:rPr>
      </w:pPr>
    </w:p>
    <w:sectPr w:rsidR="00810665" w:rsidRPr="0027068E" w:rsidSect="00BB457C">
      <w:footerReference w:type="even" r:id="rId13"/>
      <w:footerReference w:type="default" r:id="rId14"/>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BC81" w14:textId="77777777" w:rsidR="00335DCA" w:rsidRDefault="00335DCA" w:rsidP="003967DD">
      <w:pPr>
        <w:spacing w:after="0"/>
      </w:pPr>
      <w:r>
        <w:separator/>
      </w:r>
    </w:p>
  </w:endnote>
  <w:endnote w:type="continuationSeparator" w:id="0">
    <w:p w14:paraId="7A9FC908" w14:textId="77777777" w:rsidR="00335DCA" w:rsidRDefault="00335DC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E2E6"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24698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18FD" w14:textId="390CE43A"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C1045">
      <w:rPr>
        <w:rStyle w:val="PageNumber"/>
        <w:noProof/>
      </w:rPr>
      <w:t>6</w:t>
    </w:r>
    <w:r>
      <w:rPr>
        <w:rStyle w:val="PageNumber"/>
      </w:rPr>
      <w:fldChar w:fldCharType="end"/>
    </w:r>
  </w:p>
  <w:p w14:paraId="24984760" w14:textId="1E6544D5" w:rsidR="00A31926" w:rsidRDefault="0036223F" w:rsidP="00A31926">
    <w:pPr>
      <w:pStyle w:val="Footer"/>
      <w:ind w:firstLine="360"/>
    </w:pPr>
    <w:r>
      <w:rPr>
        <w:noProof/>
        <w:lang w:val="en-AU" w:eastAsia="en-AU"/>
      </w:rPr>
      <w:drawing>
        <wp:anchor distT="0" distB="0" distL="114300" distR="114300" simplePos="0" relativeHeight="251659264" behindDoc="0" locked="0" layoutInCell="1" allowOverlap="1" wp14:anchorId="58CC6325" wp14:editId="1137BCC5">
          <wp:simplePos x="0" y="0"/>
          <wp:positionH relativeFrom="margin">
            <wp:posOffset>3892550</wp:posOffset>
          </wp:positionH>
          <wp:positionV relativeFrom="paragraph">
            <wp:posOffset>-384488</wp:posOffset>
          </wp:positionV>
          <wp:extent cx="2224180" cy="86743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 local.png"/>
                  <pic:cNvPicPr/>
                </pic:nvPicPr>
                <pic:blipFill>
                  <a:blip r:embed="rId1">
                    <a:extLst>
                      <a:ext uri="{28A0092B-C50C-407E-A947-70E740481C1C}">
                        <a14:useLocalDpi xmlns:a14="http://schemas.microsoft.com/office/drawing/2010/main" val="0"/>
                      </a:ext>
                    </a:extLst>
                  </a:blip>
                  <a:stretch>
                    <a:fillRect/>
                  </a:stretch>
                </pic:blipFill>
                <pic:spPr>
                  <a:xfrm>
                    <a:off x="0" y="0"/>
                    <a:ext cx="2224180" cy="867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931C" w14:textId="77777777" w:rsidR="00335DCA" w:rsidRDefault="00335DCA" w:rsidP="003967DD">
      <w:pPr>
        <w:spacing w:after="0"/>
      </w:pPr>
      <w:r>
        <w:separator/>
      </w:r>
    </w:p>
  </w:footnote>
  <w:footnote w:type="continuationSeparator" w:id="0">
    <w:p w14:paraId="31C199BB" w14:textId="77777777" w:rsidR="00335DCA" w:rsidRDefault="00335DCA"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3273"/>
    <w:multiLevelType w:val="hybridMultilevel"/>
    <w:tmpl w:val="AC6EA5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4956F02"/>
    <w:multiLevelType w:val="hybridMultilevel"/>
    <w:tmpl w:val="03846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69D633B"/>
    <w:multiLevelType w:val="hybridMultilevel"/>
    <w:tmpl w:val="22AC83F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ED43F3"/>
    <w:multiLevelType w:val="hybridMultilevel"/>
    <w:tmpl w:val="1C126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C03EE"/>
    <w:multiLevelType w:val="hybridMultilevel"/>
    <w:tmpl w:val="CF50E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9047CBE"/>
    <w:multiLevelType w:val="hybridMultilevel"/>
    <w:tmpl w:val="A04E609A"/>
    <w:lvl w:ilvl="0" w:tplc="05C80D90">
      <w:start w:val="1"/>
      <w:numFmt w:val="decimal"/>
      <w:lvlText w:val="%1."/>
      <w:lvlJc w:val="left"/>
      <w:pPr>
        <w:ind w:left="360" w:hanging="360"/>
      </w:pPr>
      <w:rPr>
        <w:color w:val="0070C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412D43"/>
    <w:multiLevelType w:val="hybridMultilevel"/>
    <w:tmpl w:val="4E3A7EF2"/>
    <w:lvl w:ilvl="0" w:tplc="66EA81D8">
      <w:start w:val="1"/>
      <w:numFmt w:val="bullet"/>
      <w:lvlText w:val="•"/>
      <w:lvlJc w:val="left"/>
      <w:pPr>
        <w:tabs>
          <w:tab w:val="num" w:pos="720"/>
        </w:tabs>
        <w:ind w:left="720" w:hanging="360"/>
      </w:pPr>
      <w:rPr>
        <w:rFonts w:ascii="Arial" w:hAnsi="Arial" w:cs="Times New Roman" w:hint="default"/>
      </w:rPr>
    </w:lvl>
    <w:lvl w:ilvl="1" w:tplc="E4B23B02">
      <w:start w:val="1"/>
      <w:numFmt w:val="bullet"/>
      <w:lvlText w:val="•"/>
      <w:lvlJc w:val="left"/>
      <w:pPr>
        <w:tabs>
          <w:tab w:val="num" w:pos="1440"/>
        </w:tabs>
        <w:ind w:left="1440" w:hanging="360"/>
      </w:pPr>
      <w:rPr>
        <w:rFonts w:ascii="Arial" w:hAnsi="Arial" w:cs="Times New Roman" w:hint="default"/>
      </w:rPr>
    </w:lvl>
    <w:lvl w:ilvl="2" w:tplc="2B0E3376">
      <w:start w:val="1"/>
      <w:numFmt w:val="bullet"/>
      <w:lvlText w:val="•"/>
      <w:lvlJc w:val="left"/>
      <w:pPr>
        <w:tabs>
          <w:tab w:val="num" w:pos="2160"/>
        </w:tabs>
        <w:ind w:left="2160" w:hanging="360"/>
      </w:pPr>
      <w:rPr>
        <w:rFonts w:ascii="Arial" w:hAnsi="Arial" w:cs="Times New Roman" w:hint="default"/>
      </w:rPr>
    </w:lvl>
    <w:lvl w:ilvl="3" w:tplc="C354E684">
      <w:start w:val="1"/>
      <w:numFmt w:val="bullet"/>
      <w:lvlText w:val="•"/>
      <w:lvlJc w:val="left"/>
      <w:pPr>
        <w:tabs>
          <w:tab w:val="num" w:pos="2880"/>
        </w:tabs>
        <w:ind w:left="2880" w:hanging="360"/>
      </w:pPr>
      <w:rPr>
        <w:rFonts w:ascii="Arial" w:hAnsi="Arial" w:cs="Times New Roman" w:hint="default"/>
      </w:rPr>
    </w:lvl>
    <w:lvl w:ilvl="4" w:tplc="147AD360">
      <w:start w:val="1"/>
      <w:numFmt w:val="bullet"/>
      <w:lvlText w:val="•"/>
      <w:lvlJc w:val="left"/>
      <w:pPr>
        <w:tabs>
          <w:tab w:val="num" w:pos="3600"/>
        </w:tabs>
        <w:ind w:left="3600" w:hanging="360"/>
      </w:pPr>
      <w:rPr>
        <w:rFonts w:ascii="Arial" w:hAnsi="Arial" w:cs="Times New Roman" w:hint="default"/>
      </w:rPr>
    </w:lvl>
    <w:lvl w:ilvl="5" w:tplc="AB7E730C">
      <w:start w:val="1"/>
      <w:numFmt w:val="bullet"/>
      <w:lvlText w:val="•"/>
      <w:lvlJc w:val="left"/>
      <w:pPr>
        <w:tabs>
          <w:tab w:val="num" w:pos="4320"/>
        </w:tabs>
        <w:ind w:left="4320" w:hanging="360"/>
      </w:pPr>
      <w:rPr>
        <w:rFonts w:ascii="Arial" w:hAnsi="Arial" w:cs="Times New Roman" w:hint="default"/>
      </w:rPr>
    </w:lvl>
    <w:lvl w:ilvl="6" w:tplc="01FA2E68">
      <w:start w:val="1"/>
      <w:numFmt w:val="bullet"/>
      <w:lvlText w:val="•"/>
      <w:lvlJc w:val="left"/>
      <w:pPr>
        <w:tabs>
          <w:tab w:val="num" w:pos="5040"/>
        </w:tabs>
        <w:ind w:left="5040" w:hanging="360"/>
      </w:pPr>
      <w:rPr>
        <w:rFonts w:ascii="Arial" w:hAnsi="Arial" w:cs="Times New Roman" w:hint="default"/>
      </w:rPr>
    </w:lvl>
    <w:lvl w:ilvl="7" w:tplc="9A32FFD8">
      <w:start w:val="1"/>
      <w:numFmt w:val="bullet"/>
      <w:lvlText w:val="•"/>
      <w:lvlJc w:val="left"/>
      <w:pPr>
        <w:tabs>
          <w:tab w:val="num" w:pos="5760"/>
        </w:tabs>
        <w:ind w:left="5760" w:hanging="360"/>
      </w:pPr>
      <w:rPr>
        <w:rFonts w:ascii="Arial" w:hAnsi="Arial" w:cs="Times New Roman" w:hint="default"/>
      </w:rPr>
    </w:lvl>
    <w:lvl w:ilvl="8" w:tplc="A85A245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4DF6590"/>
    <w:multiLevelType w:val="hybridMultilevel"/>
    <w:tmpl w:val="F1841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460745"/>
    <w:multiLevelType w:val="hybridMultilevel"/>
    <w:tmpl w:val="47F6FEB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3D273FE"/>
    <w:multiLevelType w:val="hybridMultilevel"/>
    <w:tmpl w:val="33FCCC74"/>
    <w:lvl w:ilvl="0" w:tplc="C9CE9B52">
      <w:numFmt w:val="bullet"/>
      <w:lvlText w:val="•"/>
      <w:lvlJc w:val="left"/>
      <w:pPr>
        <w:ind w:left="1440" w:hanging="720"/>
      </w:pPr>
      <w:rPr>
        <w:rFonts w:ascii="Arial" w:eastAsiaTheme="maj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46C7A23"/>
    <w:multiLevelType w:val="hybridMultilevel"/>
    <w:tmpl w:val="D9761D0C"/>
    <w:lvl w:ilvl="0" w:tplc="E0522384">
      <w:start w:val="1"/>
      <w:numFmt w:val="bullet"/>
      <w:lvlText w:val="•"/>
      <w:lvlJc w:val="left"/>
      <w:pPr>
        <w:tabs>
          <w:tab w:val="num" w:pos="720"/>
        </w:tabs>
        <w:ind w:left="720" w:hanging="360"/>
      </w:pPr>
      <w:rPr>
        <w:rFonts w:ascii="Arial" w:hAnsi="Arial" w:hint="default"/>
      </w:rPr>
    </w:lvl>
    <w:lvl w:ilvl="1" w:tplc="07F0FDEE" w:tentative="1">
      <w:start w:val="1"/>
      <w:numFmt w:val="bullet"/>
      <w:lvlText w:val="•"/>
      <w:lvlJc w:val="left"/>
      <w:pPr>
        <w:tabs>
          <w:tab w:val="num" w:pos="1440"/>
        </w:tabs>
        <w:ind w:left="1440" w:hanging="360"/>
      </w:pPr>
      <w:rPr>
        <w:rFonts w:ascii="Arial" w:hAnsi="Arial" w:hint="default"/>
      </w:rPr>
    </w:lvl>
    <w:lvl w:ilvl="2" w:tplc="39B6665C" w:tentative="1">
      <w:start w:val="1"/>
      <w:numFmt w:val="bullet"/>
      <w:lvlText w:val="•"/>
      <w:lvlJc w:val="left"/>
      <w:pPr>
        <w:tabs>
          <w:tab w:val="num" w:pos="2160"/>
        </w:tabs>
        <w:ind w:left="2160" w:hanging="360"/>
      </w:pPr>
      <w:rPr>
        <w:rFonts w:ascii="Arial" w:hAnsi="Arial" w:hint="default"/>
      </w:rPr>
    </w:lvl>
    <w:lvl w:ilvl="3" w:tplc="5A9EB4D4" w:tentative="1">
      <w:start w:val="1"/>
      <w:numFmt w:val="bullet"/>
      <w:lvlText w:val="•"/>
      <w:lvlJc w:val="left"/>
      <w:pPr>
        <w:tabs>
          <w:tab w:val="num" w:pos="2880"/>
        </w:tabs>
        <w:ind w:left="2880" w:hanging="360"/>
      </w:pPr>
      <w:rPr>
        <w:rFonts w:ascii="Arial" w:hAnsi="Arial" w:hint="default"/>
      </w:rPr>
    </w:lvl>
    <w:lvl w:ilvl="4" w:tplc="B8341B8C" w:tentative="1">
      <w:start w:val="1"/>
      <w:numFmt w:val="bullet"/>
      <w:lvlText w:val="•"/>
      <w:lvlJc w:val="left"/>
      <w:pPr>
        <w:tabs>
          <w:tab w:val="num" w:pos="3600"/>
        </w:tabs>
        <w:ind w:left="3600" w:hanging="360"/>
      </w:pPr>
      <w:rPr>
        <w:rFonts w:ascii="Arial" w:hAnsi="Arial" w:hint="default"/>
      </w:rPr>
    </w:lvl>
    <w:lvl w:ilvl="5" w:tplc="36E441E8" w:tentative="1">
      <w:start w:val="1"/>
      <w:numFmt w:val="bullet"/>
      <w:lvlText w:val="•"/>
      <w:lvlJc w:val="left"/>
      <w:pPr>
        <w:tabs>
          <w:tab w:val="num" w:pos="4320"/>
        </w:tabs>
        <w:ind w:left="4320" w:hanging="360"/>
      </w:pPr>
      <w:rPr>
        <w:rFonts w:ascii="Arial" w:hAnsi="Arial" w:hint="default"/>
      </w:rPr>
    </w:lvl>
    <w:lvl w:ilvl="6" w:tplc="BE5C4138" w:tentative="1">
      <w:start w:val="1"/>
      <w:numFmt w:val="bullet"/>
      <w:lvlText w:val="•"/>
      <w:lvlJc w:val="left"/>
      <w:pPr>
        <w:tabs>
          <w:tab w:val="num" w:pos="5040"/>
        </w:tabs>
        <w:ind w:left="5040" w:hanging="360"/>
      </w:pPr>
      <w:rPr>
        <w:rFonts w:ascii="Arial" w:hAnsi="Arial" w:hint="default"/>
      </w:rPr>
    </w:lvl>
    <w:lvl w:ilvl="7" w:tplc="7CD0DE98" w:tentative="1">
      <w:start w:val="1"/>
      <w:numFmt w:val="bullet"/>
      <w:lvlText w:val="•"/>
      <w:lvlJc w:val="left"/>
      <w:pPr>
        <w:tabs>
          <w:tab w:val="num" w:pos="5760"/>
        </w:tabs>
        <w:ind w:left="5760" w:hanging="360"/>
      </w:pPr>
      <w:rPr>
        <w:rFonts w:ascii="Arial" w:hAnsi="Arial" w:hint="default"/>
      </w:rPr>
    </w:lvl>
    <w:lvl w:ilvl="8" w:tplc="09BCD1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391948"/>
    <w:multiLevelType w:val="multilevel"/>
    <w:tmpl w:val="A95E1C6C"/>
    <w:lvl w:ilvl="0">
      <w:start w:val="1"/>
      <w:numFmt w:val="decimal"/>
      <w:pStyle w:val="Point"/>
      <w:lvlText w:val="%1."/>
      <w:lvlJc w:val="left"/>
      <w:pPr>
        <w:ind w:left="360" w:hanging="360"/>
      </w:pPr>
      <w:rPr>
        <w:rFonts w:hint="default"/>
      </w:rPr>
    </w:lvl>
    <w:lvl w:ilvl="1">
      <w:start w:val="1"/>
      <w:numFmt w:val="lowerLetter"/>
      <w:pStyle w:val="Subpoint"/>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6B06DEE"/>
    <w:multiLevelType w:val="hybridMultilevel"/>
    <w:tmpl w:val="22A44CE8"/>
    <w:lvl w:ilvl="0" w:tplc="B630D7A0">
      <w:start w:val="1"/>
      <w:numFmt w:val="bullet"/>
      <w:lvlText w:val="•"/>
      <w:lvlJc w:val="left"/>
      <w:pPr>
        <w:tabs>
          <w:tab w:val="num" w:pos="720"/>
        </w:tabs>
        <w:ind w:left="720" w:hanging="360"/>
      </w:pPr>
      <w:rPr>
        <w:rFonts w:ascii="Arial" w:hAnsi="Arial" w:hint="default"/>
      </w:rPr>
    </w:lvl>
    <w:lvl w:ilvl="1" w:tplc="A0B6CE9E" w:tentative="1">
      <w:start w:val="1"/>
      <w:numFmt w:val="bullet"/>
      <w:lvlText w:val="•"/>
      <w:lvlJc w:val="left"/>
      <w:pPr>
        <w:tabs>
          <w:tab w:val="num" w:pos="1440"/>
        </w:tabs>
        <w:ind w:left="1440" w:hanging="360"/>
      </w:pPr>
      <w:rPr>
        <w:rFonts w:ascii="Arial" w:hAnsi="Arial" w:hint="default"/>
      </w:rPr>
    </w:lvl>
    <w:lvl w:ilvl="2" w:tplc="1A768012" w:tentative="1">
      <w:start w:val="1"/>
      <w:numFmt w:val="bullet"/>
      <w:lvlText w:val="•"/>
      <w:lvlJc w:val="left"/>
      <w:pPr>
        <w:tabs>
          <w:tab w:val="num" w:pos="2160"/>
        </w:tabs>
        <w:ind w:left="2160" w:hanging="360"/>
      </w:pPr>
      <w:rPr>
        <w:rFonts w:ascii="Arial" w:hAnsi="Arial" w:hint="default"/>
      </w:rPr>
    </w:lvl>
    <w:lvl w:ilvl="3" w:tplc="DA9422E6" w:tentative="1">
      <w:start w:val="1"/>
      <w:numFmt w:val="bullet"/>
      <w:lvlText w:val="•"/>
      <w:lvlJc w:val="left"/>
      <w:pPr>
        <w:tabs>
          <w:tab w:val="num" w:pos="2880"/>
        </w:tabs>
        <w:ind w:left="2880" w:hanging="360"/>
      </w:pPr>
      <w:rPr>
        <w:rFonts w:ascii="Arial" w:hAnsi="Arial" w:hint="default"/>
      </w:rPr>
    </w:lvl>
    <w:lvl w:ilvl="4" w:tplc="265014CE" w:tentative="1">
      <w:start w:val="1"/>
      <w:numFmt w:val="bullet"/>
      <w:lvlText w:val="•"/>
      <w:lvlJc w:val="left"/>
      <w:pPr>
        <w:tabs>
          <w:tab w:val="num" w:pos="3600"/>
        </w:tabs>
        <w:ind w:left="3600" w:hanging="360"/>
      </w:pPr>
      <w:rPr>
        <w:rFonts w:ascii="Arial" w:hAnsi="Arial" w:hint="default"/>
      </w:rPr>
    </w:lvl>
    <w:lvl w:ilvl="5" w:tplc="9B5222B0" w:tentative="1">
      <w:start w:val="1"/>
      <w:numFmt w:val="bullet"/>
      <w:lvlText w:val="•"/>
      <w:lvlJc w:val="left"/>
      <w:pPr>
        <w:tabs>
          <w:tab w:val="num" w:pos="4320"/>
        </w:tabs>
        <w:ind w:left="4320" w:hanging="360"/>
      </w:pPr>
      <w:rPr>
        <w:rFonts w:ascii="Arial" w:hAnsi="Arial" w:hint="default"/>
      </w:rPr>
    </w:lvl>
    <w:lvl w:ilvl="6" w:tplc="FF0AAF02" w:tentative="1">
      <w:start w:val="1"/>
      <w:numFmt w:val="bullet"/>
      <w:lvlText w:val="•"/>
      <w:lvlJc w:val="left"/>
      <w:pPr>
        <w:tabs>
          <w:tab w:val="num" w:pos="5040"/>
        </w:tabs>
        <w:ind w:left="5040" w:hanging="360"/>
      </w:pPr>
      <w:rPr>
        <w:rFonts w:ascii="Arial" w:hAnsi="Arial" w:hint="default"/>
      </w:rPr>
    </w:lvl>
    <w:lvl w:ilvl="7" w:tplc="503697EC" w:tentative="1">
      <w:start w:val="1"/>
      <w:numFmt w:val="bullet"/>
      <w:lvlText w:val="•"/>
      <w:lvlJc w:val="left"/>
      <w:pPr>
        <w:tabs>
          <w:tab w:val="num" w:pos="5760"/>
        </w:tabs>
        <w:ind w:left="5760" w:hanging="360"/>
      </w:pPr>
      <w:rPr>
        <w:rFonts w:ascii="Arial" w:hAnsi="Arial" w:hint="default"/>
      </w:rPr>
    </w:lvl>
    <w:lvl w:ilvl="8" w:tplc="DD56DC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3635A"/>
    <w:multiLevelType w:val="hybridMultilevel"/>
    <w:tmpl w:val="6DF6F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F35347"/>
    <w:multiLevelType w:val="hybridMultilevel"/>
    <w:tmpl w:val="D114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99332F"/>
    <w:multiLevelType w:val="hybridMultilevel"/>
    <w:tmpl w:val="7D384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CD57252"/>
    <w:multiLevelType w:val="hybridMultilevel"/>
    <w:tmpl w:val="E6922C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5217E9"/>
    <w:multiLevelType w:val="hybridMultilevel"/>
    <w:tmpl w:val="79763308"/>
    <w:lvl w:ilvl="0" w:tplc="1B747D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906EC"/>
    <w:multiLevelType w:val="hybridMultilevel"/>
    <w:tmpl w:val="029C9334"/>
    <w:lvl w:ilvl="0" w:tplc="C9CE9B52">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BA83D18"/>
    <w:multiLevelType w:val="hybridMultilevel"/>
    <w:tmpl w:val="3236AA4A"/>
    <w:lvl w:ilvl="0" w:tplc="0C09000F">
      <w:start w:val="1"/>
      <w:numFmt w:val="decimal"/>
      <w:lvlText w:val="%1."/>
      <w:lvlJc w:val="left"/>
      <w:pPr>
        <w:ind w:left="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F3F6468"/>
    <w:multiLevelType w:val="hybridMultilevel"/>
    <w:tmpl w:val="391EADA8"/>
    <w:lvl w:ilvl="0" w:tplc="7F2096C0">
      <w:start w:val="1"/>
      <w:numFmt w:val="bullet"/>
      <w:pStyle w:val="Bulletedtext"/>
      <w:lvlText w:val=""/>
      <w:lvlJc w:val="left"/>
      <w:pPr>
        <w:ind w:left="7165"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8"/>
  </w:num>
  <w:num w:numId="14">
    <w:abstractNumId w:val="29"/>
  </w:num>
  <w:num w:numId="15">
    <w:abstractNumId w:val="15"/>
  </w:num>
  <w:num w:numId="16">
    <w:abstractNumId w:val="22"/>
  </w:num>
  <w:num w:numId="17">
    <w:abstractNumId w:val="16"/>
  </w:num>
  <w:num w:numId="18">
    <w:abstractNumId w:val="19"/>
  </w:num>
  <w:num w:numId="19">
    <w:abstractNumId w:val="36"/>
  </w:num>
  <w:num w:numId="20">
    <w:abstractNumId w:val="14"/>
  </w:num>
  <w:num w:numId="21">
    <w:abstractNumId w:val="23"/>
  </w:num>
  <w:num w:numId="22">
    <w:abstractNumId w:val="33"/>
  </w:num>
  <w:num w:numId="23">
    <w:abstractNumId w:val="35"/>
  </w:num>
  <w:num w:numId="24">
    <w:abstractNumId w:val="24"/>
  </w:num>
  <w:num w:numId="25">
    <w:abstractNumId w:val="31"/>
  </w:num>
  <w:num w:numId="26">
    <w:abstractNumId w:val="13"/>
  </w:num>
  <w:num w:numId="27">
    <w:abstractNumId w:val="21"/>
  </w:num>
  <w:num w:numId="28">
    <w:abstractNumId w:val="11"/>
  </w:num>
  <w:num w:numId="29">
    <w:abstractNumId w:val="18"/>
  </w:num>
  <w:num w:numId="30">
    <w:abstractNumId w:val="12"/>
  </w:num>
  <w:num w:numId="31">
    <w:abstractNumId w:val="25"/>
  </w:num>
  <w:num w:numId="32">
    <w:abstractNumId w:val="27"/>
  </w:num>
  <w:num w:numId="33">
    <w:abstractNumId w:val="11"/>
  </w:num>
  <w:num w:numId="34">
    <w:abstractNumId w:val="30"/>
  </w:num>
  <w:num w:numId="35">
    <w:abstractNumId w:val="32"/>
  </w:num>
  <w:num w:numId="36">
    <w:abstractNumId w:val="34"/>
  </w:num>
  <w:num w:numId="37">
    <w:abstractNumId w:val="20"/>
  </w:num>
  <w:num w:numId="38">
    <w:abstractNumId w:val="37"/>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sDAxNDU0MTYzMDFS0lEKTi0uzszPAykwrAUAHMxv4iwAAAA="/>
  </w:docVars>
  <w:rsids>
    <w:rsidRoot w:val="003967DD"/>
    <w:rsid w:val="000016CC"/>
    <w:rsid w:val="00013339"/>
    <w:rsid w:val="000309B1"/>
    <w:rsid w:val="0003321A"/>
    <w:rsid w:val="00034CBB"/>
    <w:rsid w:val="00037344"/>
    <w:rsid w:val="00040F51"/>
    <w:rsid w:val="00044382"/>
    <w:rsid w:val="00045BBA"/>
    <w:rsid w:val="00062E1D"/>
    <w:rsid w:val="00064427"/>
    <w:rsid w:val="000675BF"/>
    <w:rsid w:val="00067AED"/>
    <w:rsid w:val="00073C4E"/>
    <w:rsid w:val="000912C1"/>
    <w:rsid w:val="000939BF"/>
    <w:rsid w:val="00094AC5"/>
    <w:rsid w:val="00096364"/>
    <w:rsid w:val="000A2FBD"/>
    <w:rsid w:val="000A47D4"/>
    <w:rsid w:val="000C1045"/>
    <w:rsid w:val="000C7A0F"/>
    <w:rsid w:val="000D5E3D"/>
    <w:rsid w:val="001012C7"/>
    <w:rsid w:val="00107DAA"/>
    <w:rsid w:val="00110BAE"/>
    <w:rsid w:val="001159BF"/>
    <w:rsid w:val="00122369"/>
    <w:rsid w:val="00125D58"/>
    <w:rsid w:val="00127FBF"/>
    <w:rsid w:val="001308CB"/>
    <w:rsid w:val="0013694B"/>
    <w:rsid w:val="001423F2"/>
    <w:rsid w:val="001426FB"/>
    <w:rsid w:val="00142AE8"/>
    <w:rsid w:val="00160783"/>
    <w:rsid w:val="001624B0"/>
    <w:rsid w:val="00166672"/>
    <w:rsid w:val="001728E5"/>
    <w:rsid w:val="00177E4D"/>
    <w:rsid w:val="001874F2"/>
    <w:rsid w:val="001911BB"/>
    <w:rsid w:val="001922C7"/>
    <w:rsid w:val="001975D6"/>
    <w:rsid w:val="001979BE"/>
    <w:rsid w:val="001B22CB"/>
    <w:rsid w:val="001B40F1"/>
    <w:rsid w:val="001D6432"/>
    <w:rsid w:val="001D7E47"/>
    <w:rsid w:val="001F43E2"/>
    <w:rsid w:val="001F4880"/>
    <w:rsid w:val="001F51DA"/>
    <w:rsid w:val="001F5212"/>
    <w:rsid w:val="0020343A"/>
    <w:rsid w:val="002079B4"/>
    <w:rsid w:val="00213881"/>
    <w:rsid w:val="00213AC9"/>
    <w:rsid w:val="0022129C"/>
    <w:rsid w:val="00231C10"/>
    <w:rsid w:val="0023729B"/>
    <w:rsid w:val="0027068E"/>
    <w:rsid w:val="00275F87"/>
    <w:rsid w:val="00280DA7"/>
    <w:rsid w:val="002830BC"/>
    <w:rsid w:val="002835B7"/>
    <w:rsid w:val="0028611E"/>
    <w:rsid w:val="00286464"/>
    <w:rsid w:val="002901B6"/>
    <w:rsid w:val="00290699"/>
    <w:rsid w:val="00294FAE"/>
    <w:rsid w:val="002A338C"/>
    <w:rsid w:val="002A4A96"/>
    <w:rsid w:val="002A63C6"/>
    <w:rsid w:val="002C1951"/>
    <w:rsid w:val="002C74DE"/>
    <w:rsid w:val="002D3881"/>
    <w:rsid w:val="002D5B11"/>
    <w:rsid w:val="002E3BED"/>
    <w:rsid w:val="00302966"/>
    <w:rsid w:val="003070EE"/>
    <w:rsid w:val="00312720"/>
    <w:rsid w:val="00312A07"/>
    <w:rsid w:val="00317453"/>
    <w:rsid w:val="003233AC"/>
    <w:rsid w:val="003259CA"/>
    <w:rsid w:val="00335DCA"/>
    <w:rsid w:val="00336A6E"/>
    <w:rsid w:val="0034240D"/>
    <w:rsid w:val="0034705A"/>
    <w:rsid w:val="0036223F"/>
    <w:rsid w:val="00370E8D"/>
    <w:rsid w:val="00372067"/>
    <w:rsid w:val="00377665"/>
    <w:rsid w:val="0039245E"/>
    <w:rsid w:val="003967DD"/>
    <w:rsid w:val="00396E05"/>
    <w:rsid w:val="003B5ECE"/>
    <w:rsid w:val="003C0943"/>
    <w:rsid w:val="003C2507"/>
    <w:rsid w:val="003C2835"/>
    <w:rsid w:val="003D7CD7"/>
    <w:rsid w:val="003E0AB9"/>
    <w:rsid w:val="00400DC9"/>
    <w:rsid w:val="00404229"/>
    <w:rsid w:val="004047DC"/>
    <w:rsid w:val="0042505B"/>
    <w:rsid w:val="00425A53"/>
    <w:rsid w:val="0043126F"/>
    <w:rsid w:val="0043499A"/>
    <w:rsid w:val="0046005C"/>
    <w:rsid w:val="00465796"/>
    <w:rsid w:val="004858D5"/>
    <w:rsid w:val="00497FFE"/>
    <w:rsid w:val="004A76C1"/>
    <w:rsid w:val="004B2ED6"/>
    <w:rsid w:val="004B40AA"/>
    <w:rsid w:val="004C5216"/>
    <w:rsid w:val="004E7156"/>
    <w:rsid w:val="004F49E2"/>
    <w:rsid w:val="005008A5"/>
    <w:rsid w:val="00503AAD"/>
    <w:rsid w:val="005041C6"/>
    <w:rsid w:val="0050611E"/>
    <w:rsid w:val="0053529C"/>
    <w:rsid w:val="00535A6D"/>
    <w:rsid w:val="00544F14"/>
    <w:rsid w:val="00546C17"/>
    <w:rsid w:val="00550C68"/>
    <w:rsid w:val="005515DE"/>
    <w:rsid w:val="00561629"/>
    <w:rsid w:val="0056629A"/>
    <w:rsid w:val="0057652A"/>
    <w:rsid w:val="00584366"/>
    <w:rsid w:val="00585DEB"/>
    <w:rsid w:val="00594A86"/>
    <w:rsid w:val="00596B19"/>
    <w:rsid w:val="005A6536"/>
    <w:rsid w:val="005C715B"/>
    <w:rsid w:val="005C7347"/>
    <w:rsid w:val="005D0FF4"/>
    <w:rsid w:val="005D31F4"/>
    <w:rsid w:val="005D5767"/>
    <w:rsid w:val="005F37DD"/>
    <w:rsid w:val="00613CB4"/>
    <w:rsid w:val="00624A55"/>
    <w:rsid w:val="00634B72"/>
    <w:rsid w:val="00636B56"/>
    <w:rsid w:val="00637F7B"/>
    <w:rsid w:val="006457B3"/>
    <w:rsid w:val="006576F6"/>
    <w:rsid w:val="006803FF"/>
    <w:rsid w:val="0068109D"/>
    <w:rsid w:val="006828FE"/>
    <w:rsid w:val="0069137C"/>
    <w:rsid w:val="006941E8"/>
    <w:rsid w:val="00696CF1"/>
    <w:rsid w:val="006A25AC"/>
    <w:rsid w:val="006A4384"/>
    <w:rsid w:val="006B1415"/>
    <w:rsid w:val="006E08A7"/>
    <w:rsid w:val="006E2E76"/>
    <w:rsid w:val="007005F4"/>
    <w:rsid w:val="0071231C"/>
    <w:rsid w:val="007223CF"/>
    <w:rsid w:val="00742666"/>
    <w:rsid w:val="00747564"/>
    <w:rsid w:val="0076158E"/>
    <w:rsid w:val="00762163"/>
    <w:rsid w:val="00765C06"/>
    <w:rsid w:val="007671DB"/>
    <w:rsid w:val="00794632"/>
    <w:rsid w:val="00795289"/>
    <w:rsid w:val="007A2A0C"/>
    <w:rsid w:val="007A6334"/>
    <w:rsid w:val="007B0E00"/>
    <w:rsid w:val="007B556E"/>
    <w:rsid w:val="007B5678"/>
    <w:rsid w:val="007B7CB6"/>
    <w:rsid w:val="007C6EAB"/>
    <w:rsid w:val="007C7C1E"/>
    <w:rsid w:val="007D085A"/>
    <w:rsid w:val="007D3E38"/>
    <w:rsid w:val="007D4516"/>
    <w:rsid w:val="007D59D4"/>
    <w:rsid w:val="007D7DE6"/>
    <w:rsid w:val="007E644E"/>
    <w:rsid w:val="007F1AC3"/>
    <w:rsid w:val="007F6B6F"/>
    <w:rsid w:val="00810665"/>
    <w:rsid w:val="00811F58"/>
    <w:rsid w:val="00814310"/>
    <w:rsid w:val="00825E2D"/>
    <w:rsid w:val="00827DBA"/>
    <w:rsid w:val="00840BCE"/>
    <w:rsid w:val="00851529"/>
    <w:rsid w:val="00861B19"/>
    <w:rsid w:val="00865C7B"/>
    <w:rsid w:val="00867A3C"/>
    <w:rsid w:val="008746F7"/>
    <w:rsid w:val="008761A5"/>
    <w:rsid w:val="00877059"/>
    <w:rsid w:val="00877D85"/>
    <w:rsid w:val="00881810"/>
    <w:rsid w:val="0089789F"/>
    <w:rsid w:val="008B1737"/>
    <w:rsid w:val="008B6F79"/>
    <w:rsid w:val="008F74DA"/>
    <w:rsid w:val="008F7998"/>
    <w:rsid w:val="00904ADC"/>
    <w:rsid w:val="009051CF"/>
    <w:rsid w:val="009175E4"/>
    <w:rsid w:val="00917C80"/>
    <w:rsid w:val="00926BA0"/>
    <w:rsid w:val="009271F7"/>
    <w:rsid w:val="0094760E"/>
    <w:rsid w:val="00947D91"/>
    <w:rsid w:val="00953430"/>
    <w:rsid w:val="00962723"/>
    <w:rsid w:val="00967EE4"/>
    <w:rsid w:val="00970EA5"/>
    <w:rsid w:val="00985DC7"/>
    <w:rsid w:val="00986F71"/>
    <w:rsid w:val="00987E7C"/>
    <w:rsid w:val="00990870"/>
    <w:rsid w:val="009A2551"/>
    <w:rsid w:val="009B4FB6"/>
    <w:rsid w:val="009D487D"/>
    <w:rsid w:val="009E22CB"/>
    <w:rsid w:val="009E6D0D"/>
    <w:rsid w:val="009F6082"/>
    <w:rsid w:val="00A0704F"/>
    <w:rsid w:val="00A12057"/>
    <w:rsid w:val="00A31926"/>
    <w:rsid w:val="00A32A8E"/>
    <w:rsid w:val="00A37037"/>
    <w:rsid w:val="00A40B68"/>
    <w:rsid w:val="00A60DAA"/>
    <w:rsid w:val="00A72C20"/>
    <w:rsid w:val="00A72C8C"/>
    <w:rsid w:val="00A74A1E"/>
    <w:rsid w:val="00A74D1D"/>
    <w:rsid w:val="00A845B8"/>
    <w:rsid w:val="00A866E4"/>
    <w:rsid w:val="00A92EE5"/>
    <w:rsid w:val="00A94CDB"/>
    <w:rsid w:val="00A95049"/>
    <w:rsid w:val="00A979F0"/>
    <w:rsid w:val="00AB2B19"/>
    <w:rsid w:val="00AB7EB4"/>
    <w:rsid w:val="00AC28CD"/>
    <w:rsid w:val="00AD6072"/>
    <w:rsid w:val="00AD7517"/>
    <w:rsid w:val="00AE0102"/>
    <w:rsid w:val="00AE0202"/>
    <w:rsid w:val="00AF2E0F"/>
    <w:rsid w:val="00B05916"/>
    <w:rsid w:val="00B360AA"/>
    <w:rsid w:val="00B3726B"/>
    <w:rsid w:val="00B42A1B"/>
    <w:rsid w:val="00B447D3"/>
    <w:rsid w:val="00B461B9"/>
    <w:rsid w:val="00B4644B"/>
    <w:rsid w:val="00B617DF"/>
    <w:rsid w:val="00B62722"/>
    <w:rsid w:val="00B71F00"/>
    <w:rsid w:val="00B76695"/>
    <w:rsid w:val="00B8120E"/>
    <w:rsid w:val="00B82CB6"/>
    <w:rsid w:val="00B9441E"/>
    <w:rsid w:val="00BA7A24"/>
    <w:rsid w:val="00BB457C"/>
    <w:rsid w:val="00BC3150"/>
    <w:rsid w:val="00BD0253"/>
    <w:rsid w:val="00BD0B56"/>
    <w:rsid w:val="00BD5AFD"/>
    <w:rsid w:val="00BE177A"/>
    <w:rsid w:val="00BE23E5"/>
    <w:rsid w:val="00BF0DA4"/>
    <w:rsid w:val="00BF4DE4"/>
    <w:rsid w:val="00BF63EC"/>
    <w:rsid w:val="00C01339"/>
    <w:rsid w:val="00C22AC2"/>
    <w:rsid w:val="00C22CEA"/>
    <w:rsid w:val="00C43A28"/>
    <w:rsid w:val="00C67689"/>
    <w:rsid w:val="00C86571"/>
    <w:rsid w:val="00CA5BC4"/>
    <w:rsid w:val="00CB1473"/>
    <w:rsid w:val="00CB45FF"/>
    <w:rsid w:val="00CC3C76"/>
    <w:rsid w:val="00CD0183"/>
    <w:rsid w:val="00CE5A07"/>
    <w:rsid w:val="00CF446C"/>
    <w:rsid w:val="00D0012A"/>
    <w:rsid w:val="00D0126F"/>
    <w:rsid w:val="00D07CD7"/>
    <w:rsid w:val="00D34A58"/>
    <w:rsid w:val="00D40B55"/>
    <w:rsid w:val="00D413D9"/>
    <w:rsid w:val="00D470D7"/>
    <w:rsid w:val="00D659CE"/>
    <w:rsid w:val="00D8049B"/>
    <w:rsid w:val="00D804BD"/>
    <w:rsid w:val="00D85DED"/>
    <w:rsid w:val="00D95C13"/>
    <w:rsid w:val="00DA520C"/>
    <w:rsid w:val="00DB511A"/>
    <w:rsid w:val="00DC2321"/>
    <w:rsid w:val="00DC2E3C"/>
    <w:rsid w:val="00DC425A"/>
    <w:rsid w:val="00DD4594"/>
    <w:rsid w:val="00DD462C"/>
    <w:rsid w:val="00DE64A7"/>
    <w:rsid w:val="00DF3A51"/>
    <w:rsid w:val="00E0634F"/>
    <w:rsid w:val="00E20B11"/>
    <w:rsid w:val="00E21202"/>
    <w:rsid w:val="00E25471"/>
    <w:rsid w:val="00E70A32"/>
    <w:rsid w:val="00E74FDA"/>
    <w:rsid w:val="00E767A8"/>
    <w:rsid w:val="00E77613"/>
    <w:rsid w:val="00E84D1C"/>
    <w:rsid w:val="00E9128C"/>
    <w:rsid w:val="00E922F8"/>
    <w:rsid w:val="00E933C2"/>
    <w:rsid w:val="00E973FC"/>
    <w:rsid w:val="00EA2AA7"/>
    <w:rsid w:val="00EA5547"/>
    <w:rsid w:val="00EA5B2F"/>
    <w:rsid w:val="00EB008D"/>
    <w:rsid w:val="00EB16B5"/>
    <w:rsid w:val="00EC2951"/>
    <w:rsid w:val="00EC3B87"/>
    <w:rsid w:val="00EC4E7A"/>
    <w:rsid w:val="00ED5F84"/>
    <w:rsid w:val="00F01F71"/>
    <w:rsid w:val="00F04D07"/>
    <w:rsid w:val="00F469A2"/>
    <w:rsid w:val="00F639DF"/>
    <w:rsid w:val="00F74D2E"/>
    <w:rsid w:val="00F82D70"/>
    <w:rsid w:val="00F97FC2"/>
    <w:rsid w:val="00FA1A2C"/>
    <w:rsid w:val="00FA1F48"/>
    <w:rsid w:val="00FD0DF2"/>
    <w:rsid w:val="00FD3C89"/>
    <w:rsid w:val="00FE070E"/>
    <w:rsid w:val="00FE3ACB"/>
    <w:rsid w:val="00FE5FEF"/>
    <w:rsid w:val="00FF5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2F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56629A"/>
    <w:pPr>
      <w:keepNext/>
      <w:keepLines/>
      <w:spacing w:before="40" w:after="0"/>
      <w:outlineLvl w:val="3"/>
    </w:pPr>
    <w:rPr>
      <w:rFonts w:asciiTheme="majorHAnsi" w:eastAsiaTheme="majorEastAsia" w:hAnsiTheme="majorHAnsi" w:cstheme="majorBidi"/>
      <w:i/>
      <w:iCs/>
      <w:color w:val="003A7D" w:themeColor="accent1" w:themeShade="BF"/>
    </w:rPr>
  </w:style>
  <w:style w:type="paragraph" w:styleId="Heading5">
    <w:name w:val="heading 5"/>
    <w:basedOn w:val="Normal"/>
    <w:next w:val="Normal"/>
    <w:link w:val="Heading5Char"/>
    <w:uiPriority w:val="9"/>
    <w:unhideWhenUsed/>
    <w:qFormat/>
    <w:rsid w:val="00EC2951"/>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customStyle="1" w:styleId="UnresolvedMention1">
    <w:name w:val="Unresolved Mention1"/>
    <w:basedOn w:val="DefaultParagraphFont"/>
    <w:uiPriority w:val="99"/>
    <w:rsid w:val="00040F51"/>
    <w:rPr>
      <w:color w:val="605E5C"/>
      <w:shd w:val="clear" w:color="auto" w:fill="E1DFDD"/>
    </w:rPr>
  </w:style>
  <w:style w:type="paragraph" w:styleId="ListParagraph">
    <w:name w:val="List Paragraph"/>
    <w:basedOn w:val="Normal"/>
    <w:link w:val="ListParagraphChar"/>
    <w:uiPriority w:val="34"/>
    <w:qFormat/>
    <w:rsid w:val="00280DA7"/>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336A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character" w:customStyle="1" w:styleId="Heading4Char">
    <w:name w:val="Heading 4 Char"/>
    <w:basedOn w:val="DefaultParagraphFont"/>
    <w:link w:val="Heading4"/>
    <w:uiPriority w:val="9"/>
    <w:rsid w:val="0056629A"/>
    <w:rPr>
      <w:rFonts w:asciiTheme="majorHAnsi" w:eastAsiaTheme="majorEastAsia" w:hAnsiTheme="majorHAnsi" w:cstheme="majorBidi"/>
      <w:i/>
      <w:iCs/>
      <w:color w:val="003A7D" w:themeColor="accent1" w:themeShade="BF"/>
      <w:sz w:val="22"/>
    </w:rPr>
  </w:style>
  <w:style w:type="character" w:customStyle="1" w:styleId="Heading5Char">
    <w:name w:val="Heading 5 Char"/>
    <w:basedOn w:val="DefaultParagraphFont"/>
    <w:link w:val="Heading5"/>
    <w:uiPriority w:val="9"/>
    <w:rsid w:val="00EC2951"/>
    <w:rPr>
      <w:rFonts w:asciiTheme="majorHAnsi" w:eastAsiaTheme="majorEastAsia" w:hAnsiTheme="majorHAnsi" w:cstheme="majorBidi"/>
      <w:color w:val="003A7D" w:themeColor="accent1" w:themeShade="BF"/>
      <w:sz w:val="22"/>
    </w:rPr>
  </w:style>
  <w:style w:type="character" w:styleId="CommentReference">
    <w:name w:val="annotation reference"/>
    <w:basedOn w:val="DefaultParagraphFont"/>
    <w:uiPriority w:val="99"/>
    <w:semiHidden/>
    <w:unhideWhenUsed/>
    <w:rsid w:val="00EB16B5"/>
    <w:rPr>
      <w:sz w:val="16"/>
      <w:szCs w:val="16"/>
    </w:rPr>
  </w:style>
  <w:style w:type="paragraph" w:styleId="CommentText">
    <w:name w:val="annotation text"/>
    <w:basedOn w:val="Normal"/>
    <w:link w:val="CommentTextChar"/>
    <w:uiPriority w:val="99"/>
    <w:semiHidden/>
    <w:unhideWhenUsed/>
    <w:rsid w:val="00EB16B5"/>
    <w:rPr>
      <w:sz w:val="20"/>
      <w:szCs w:val="20"/>
    </w:rPr>
  </w:style>
  <w:style w:type="character" w:customStyle="1" w:styleId="CommentTextChar">
    <w:name w:val="Comment Text Char"/>
    <w:basedOn w:val="DefaultParagraphFont"/>
    <w:link w:val="CommentText"/>
    <w:uiPriority w:val="99"/>
    <w:semiHidden/>
    <w:rsid w:val="00EB16B5"/>
    <w:rPr>
      <w:sz w:val="20"/>
      <w:szCs w:val="20"/>
    </w:rPr>
  </w:style>
  <w:style w:type="paragraph" w:styleId="CommentSubject">
    <w:name w:val="annotation subject"/>
    <w:basedOn w:val="CommentText"/>
    <w:next w:val="CommentText"/>
    <w:link w:val="CommentSubjectChar"/>
    <w:uiPriority w:val="99"/>
    <w:semiHidden/>
    <w:unhideWhenUsed/>
    <w:rsid w:val="00EB16B5"/>
    <w:rPr>
      <w:b/>
      <w:bCs/>
    </w:rPr>
  </w:style>
  <w:style w:type="character" w:customStyle="1" w:styleId="CommentSubjectChar">
    <w:name w:val="Comment Subject Char"/>
    <w:basedOn w:val="CommentTextChar"/>
    <w:link w:val="CommentSubject"/>
    <w:uiPriority w:val="99"/>
    <w:semiHidden/>
    <w:rsid w:val="00EB16B5"/>
    <w:rPr>
      <w:b/>
      <w:bCs/>
      <w:sz w:val="20"/>
      <w:szCs w:val="20"/>
    </w:rPr>
  </w:style>
  <w:style w:type="paragraph" w:styleId="Revision">
    <w:name w:val="Revision"/>
    <w:hidden/>
    <w:uiPriority w:val="99"/>
    <w:semiHidden/>
    <w:rsid w:val="00EB16B5"/>
    <w:rPr>
      <w:sz w:val="22"/>
    </w:rPr>
  </w:style>
  <w:style w:type="paragraph" w:styleId="BalloonText">
    <w:name w:val="Balloon Text"/>
    <w:basedOn w:val="Normal"/>
    <w:link w:val="BalloonTextChar"/>
    <w:uiPriority w:val="99"/>
    <w:semiHidden/>
    <w:unhideWhenUsed/>
    <w:rsid w:val="00EB16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5"/>
    <w:rPr>
      <w:rFonts w:ascii="Segoe UI" w:hAnsi="Segoe UI" w:cs="Segoe UI"/>
      <w:sz w:val="18"/>
      <w:szCs w:val="18"/>
    </w:rPr>
  </w:style>
  <w:style w:type="character" w:customStyle="1" w:styleId="ListParagraphChar">
    <w:name w:val="List Paragraph Char"/>
    <w:basedOn w:val="DefaultParagraphFont"/>
    <w:link w:val="ListParagraph"/>
    <w:uiPriority w:val="34"/>
    <w:rsid w:val="00B05916"/>
    <w:rPr>
      <w:sz w:val="22"/>
      <w:szCs w:val="22"/>
      <w:lang w:val="en-AU"/>
    </w:rPr>
  </w:style>
  <w:style w:type="paragraph" w:customStyle="1" w:styleId="Default">
    <w:name w:val="Default"/>
    <w:basedOn w:val="Normal"/>
    <w:rsid w:val="00E70A32"/>
    <w:pPr>
      <w:autoSpaceDE w:val="0"/>
      <w:autoSpaceDN w:val="0"/>
      <w:spacing w:after="0"/>
    </w:pPr>
    <w:rPr>
      <w:rFonts w:ascii="Arial" w:hAnsi="Arial" w:cs="Arial"/>
      <w:color w:val="000000"/>
      <w:sz w:val="24"/>
      <w:lang w:val="en-AU"/>
    </w:rPr>
  </w:style>
  <w:style w:type="character" w:styleId="FollowedHyperlink">
    <w:name w:val="FollowedHyperlink"/>
    <w:basedOn w:val="DefaultParagraphFont"/>
    <w:uiPriority w:val="99"/>
    <w:semiHidden/>
    <w:unhideWhenUsed/>
    <w:rsid w:val="001B40F1"/>
    <w:rPr>
      <w:color w:val="87189D" w:themeColor="followedHyperlink"/>
      <w:u w:val="single"/>
    </w:rPr>
  </w:style>
  <w:style w:type="paragraph" w:customStyle="1" w:styleId="Bulletedtext">
    <w:name w:val="Bulleted text"/>
    <w:basedOn w:val="Normal"/>
    <w:rsid w:val="00D34A58"/>
    <w:pPr>
      <w:numPr>
        <w:numId w:val="38"/>
      </w:numPr>
      <w:autoSpaceDE w:val="0"/>
      <w:autoSpaceDN w:val="0"/>
      <w:adjustRightInd w:val="0"/>
      <w:spacing w:after="60"/>
      <w:textAlignment w:val="center"/>
    </w:pPr>
    <w:rPr>
      <w:rFonts w:eastAsiaTheme="minorEastAsia" w:cs="Tahoma"/>
      <w:color w:val="000000"/>
      <w:spacing w:val="4"/>
      <w:szCs w:val="22"/>
    </w:rPr>
  </w:style>
  <w:style w:type="paragraph" w:customStyle="1" w:styleId="Point">
    <w:name w:val="Point"/>
    <w:basedOn w:val="Normal"/>
    <w:qFormat/>
    <w:rsid w:val="00C22CEA"/>
    <w:pPr>
      <w:numPr>
        <w:numId w:val="39"/>
      </w:numPr>
    </w:pPr>
    <w:rPr>
      <w:rFonts w:ascii="Calibri" w:eastAsia="Meiryo" w:hAnsi="Calibri" w:cs="DIN-Regular"/>
      <w:color w:val="000000"/>
      <w:szCs w:val="17"/>
      <w:lang w:val="en-AU"/>
    </w:rPr>
  </w:style>
  <w:style w:type="paragraph" w:customStyle="1" w:styleId="Subpoint">
    <w:name w:val="Subpoint"/>
    <w:basedOn w:val="Normal"/>
    <w:qFormat/>
    <w:rsid w:val="00C22CEA"/>
    <w:pPr>
      <w:numPr>
        <w:ilvl w:val="1"/>
        <w:numId w:val="39"/>
      </w:numPr>
      <w:contextualSpacing/>
    </w:pPr>
    <w:rPr>
      <w:rFonts w:ascii="Calibri" w:eastAsia="Meiryo" w:hAnsi="Calibri" w:cs="DIN-Regular"/>
      <w:color w:val="000000"/>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8242">
      <w:bodyDiv w:val="1"/>
      <w:marLeft w:val="0"/>
      <w:marRight w:val="0"/>
      <w:marTop w:val="0"/>
      <w:marBottom w:val="0"/>
      <w:divBdr>
        <w:top w:val="none" w:sz="0" w:space="0" w:color="auto"/>
        <w:left w:val="none" w:sz="0" w:space="0" w:color="auto"/>
        <w:bottom w:val="none" w:sz="0" w:space="0" w:color="auto"/>
        <w:right w:val="none" w:sz="0" w:space="0" w:color="auto"/>
      </w:divBdr>
      <w:divsChild>
        <w:div w:id="1834757562">
          <w:marLeft w:val="274"/>
          <w:marRight w:val="0"/>
          <w:marTop w:val="0"/>
          <w:marBottom w:val="0"/>
          <w:divBdr>
            <w:top w:val="none" w:sz="0" w:space="0" w:color="auto"/>
            <w:left w:val="none" w:sz="0" w:space="0" w:color="auto"/>
            <w:bottom w:val="none" w:sz="0" w:space="0" w:color="auto"/>
            <w:right w:val="none" w:sz="0" w:space="0" w:color="auto"/>
          </w:divBdr>
        </w:div>
        <w:div w:id="1273365921">
          <w:marLeft w:val="274"/>
          <w:marRight w:val="0"/>
          <w:marTop w:val="60"/>
          <w:marBottom w:val="60"/>
          <w:divBdr>
            <w:top w:val="none" w:sz="0" w:space="0" w:color="auto"/>
            <w:left w:val="none" w:sz="0" w:space="0" w:color="auto"/>
            <w:bottom w:val="none" w:sz="0" w:space="0" w:color="auto"/>
            <w:right w:val="none" w:sz="0" w:space="0" w:color="auto"/>
          </w:divBdr>
        </w:div>
      </w:divsChild>
    </w:div>
    <w:div w:id="161747026">
      <w:bodyDiv w:val="1"/>
      <w:marLeft w:val="0"/>
      <w:marRight w:val="0"/>
      <w:marTop w:val="0"/>
      <w:marBottom w:val="0"/>
      <w:divBdr>
        <w:top w:val="none" w:sz="0" w:space="0" w:color="auto"/>
        <w:left w:val="none" w:sz="0" w:space="0" w:color="auto"/>
        <w:bottom w:val="none" w:sz="0" w:space="0" w:color="auto"/>
        <w:right w:val="none" w:sz="0" w:space="0" w:color="auto"/>
      </w:divBdr>
    </w:div>
    <w:div w:id="254484946">
      <w:bodyDiv w:val="1"/>
      <w:marLeft w:val="0"/>
      <w:marRight w:val="0"/>
      <w:marTop w:val="0"/>
      <w:marBottom w:val="0"/>
      <w:divBdr>
        <w:top w:val="none" w:sz="0" w:space="0" w:color="auto"/>
        <w:left w:val="none" w:sz="0" w:space="0" w:color="auto"/>
        <w:bottom w:val="none" w:sz="0" w:space="0" w:color="auto"/>
        <w:right w:val="none" w:sz="0" w:space="0" w:color="auto"/>
      </w:divBdr>
    </w:div>
    <w:div w:id="326204513">
      <w:bodyDiv w:val="1"/>
      <w:marLeft w:val="0"/>
      <w:marRight w:val="0"/>
      <w:marTop w:val="0"/>
      <w:marBottom w:val="0"/>
      <w:divBdr>
        <w:top w:val="none" w:sz="0" w:space="0" w:color="auto"/>
        <w:left w:val="none" w:sz="0" w:space="0" w:color="auto"/>
        <w:bottom w:val="none" w:sz="0" w:space="0" w:color="auto"/>
        <w:right w:val="none" w:sz="0" w:space="0" w:color="auto"/>
      </w:divBdr>
    </w:div>
    <w:div w:id="575168659">
      <w:bodyDiv w:val="1"/>
      <w:marLeft w:val="0"/>
      <w:marRight w:val="0"/>
      <w:marTop w:val="0"/>
      <w:marBottom w:val="0"/>
      <w:divBdr>
        <w:top w:val="none" w:sz="0" w:space="0" w:color="auto"/>
        <w:left w:val="none" w:sz="0" w:space="0" w:color="auto"/>
        <w:bottom w:val="none" w:sz="0" w:space="0" w:color="auto"/>
        <w:right w:val="none" w:sz="0" w:space="0" w:color="auto"/>
      </w:divBdr>
    </w:div>
    <w:div w:id="780032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training/providers/learnlocal/Pages/memo.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training/providers/learnlocal/Pages/preaccredited.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training/providers/learnlocal/Pages/fe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 Locals Pre-accredited Training Delivery_Term 4_QA</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7C029-571B-4DE1-AFE3-94328437AEB1}"/>
</file>

<file path=customXml/itemProps2.xml><?xml version="1.0" encoding="utf-8"?>
<ds:datastoreItem xmlns:ds="http://schemas.openxmlformats.org/officeDocument/2006/customXml" ds:itemID="{5BB6613A-68F7-4482-A534-C786E40AD411}">
  <ds:schemaRefs>
    <ds:schemaRef ds:uri="http://purl.org/dc/terms/"/>
    <ds:schemaRef ds:uri="http://purl.org/dc/elements/1.1/"/>
    <ds:schemaRef ds:uri="http://schemas.microsoft.com/office/2006/documentManagement/types"/>
    <ds:schemaRef ds:uri="http://purl.org/dc/dcmitype/"/>
    <ds:schemaRef ds:uri="http://schemas.microsoft.com/sharepoint/v3"/>
    <ds:schemaRef ds:uri="cb9114c1-daad-44dd-acad-30f4246641f2"/>
    <ds:schemaRef ds:uri="http://schemas.microsoft.com/office/infopath/2007/PartnerControls"/>
    <ds:schemaRef ds:uri="http://www.w3.org/XML/1998/namespace"/>
    <ds:schemaRef ds:uri="http://schemas.openxmlformats.org/package/2006/metadata/core-properties"/>
    <ds:schemaRef ds:uri="76b566cd-adb9-46c2-964b-22eba181fd0b"/>
    <ds:schemaRef ds:uri="http://schemas.microsoft.com/office/2006/metadata/properties"/>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Marinucci, Georgie L</cp:lastModifiedBy>
  <cp:revision>3</cp:revision>
  <dcterms:created xsi:type="dcterms:W3CDTF">2020-10-02T03:25:00Z</dcterms:created>
  <dcterms:modified xsi:type="dcterms:W3CDTF">2020-10-02T05:24:00Z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{a2ea4485-2551-4fa1-bec3-75f938799d84}</vt:lpwstr>
  </property>
  <property fmtid="{D5CDD505-2E9C-101B-9397-08002B2CF9AE}" pid="6" name="RecordPoint_ActiveItemUniqueId">
    <vt:lpwstr>{547eab95-a4c9-4802-a74c-283b54f6a3da}</vt:lpwstr>
  </property>
  <property fmtid="{D5CDD505-2E9C-101B-9397-08002B2CF9AE}" pid="7" name="RecordPoint_ActiveItemWebId">
    <vt:lpwstr>{3ed742c5-94af-4432-8895-d50f327830af}</vt:lpwstr>
  </property>
  <property fmtid="{D5CDD505-2E9C-101B-9397-08002B2CF9AE}" pid="8" name="RecordPoint_RecordNumberSubmitted">
    <vt:lpwstr>R20200743438</vt:lpwstr>
  </property>
  <property fmtid="{D5CDD505-2E9C-101B-9397-08002B2CF9AE}" pid="9" name="RecordPoint_SubmissionCompleted">
    <vt:lpwstr>2020-08-14T15:20:48.9175676+10:00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