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46A7" w14:textId="29424A13" w:rsidR="001B73BC" w:rsidRPr="001B73BC" w:rsidRDefault="00A43970" w:rsidP="00976FC4">
      <w:pPr>
        <w:rPr>
          <w:lang w:val="en-AU"/>
        </w:rPr>
      </w:pPr>
      <w:r w:rsidRPr="00106FC8">
        <w:rPr>
          <w:rFonts w:asciiTheme="majorHAnsi" w:eastAsiaTheme="majorEastAsia" w:hAnsiTheme="majorHAnsi" w:cs="Times New Roman (Headings CS)"/>
          <w:b/>
          <w:color w:val="00B2A8" w:themeColor="accent1"/>
          <w:sz w:val="48"/>
          <w:szCs w:val="32"/>
          <w:lang w:val="en-AU"/>
        </w:rPr>
        <w:t>Quality in online delivery</w:t>
      </w:r>
    </w:p>
    <w:p w14:paraId="0463DAF8" w14:textId="7AD569A3" w:rsidR="00106FC8" w:rsidRDefault="00AC1D97" w:rsidP="00976FC4">
      <w:pPr>
        <w:pStyle w:val="Intro"/>
      </w:pPr>
      <w:r w:rsidRPr="00AC1D97">
        <w:t xml:space="preserve">This fact sheet gives an overview of requirements </w:t>
      </w:r>
      <w:r w:rsidR="00656D95">
        <w:t>for</w:t>
      </w:r>
      <w:r w:rsidRPr="00AC1D97">
        <w:t xml:space="preserve"> </w:t>
      </w:r>
      <w:r w:rsidR="0091497D">
        <w:t>o</w:t>
      </w:r>
      <w:r w:rsidRPr="00AC1D97">
        <w:t xml:space="preserve">nline </w:t>
      </w:r>
      <w:r w:rsidR="0091497D">
        <w:t>t</w:t>
      </w:r>
      <w:r w:rsidRPr="00AC1D97">
        <w:t xml:space="preserve">raining and </w:t>
      </w:r>
      <w:r w:rsidR="0091497D">
        <w:t>a</w:t>
      </w:r>
      <w:r w:rsidRPr="00AC1D97">
        <w:t>ssessment under the Skills First program.</w:t>
      </w:r>
    </w:p>
    <w:p w14:paraId="0061EEC7" w14:textId="77777777" w:rsidR="001B73BC" w:rsidRDefault="001B73BC" w:rsidP="00976FC4">
      <w:pPr>
        <w:pStyle w:val="Heading2"/>
        <w:rPr>
          <w:lang w:val="en-AU"/>
        </w:rPr>
        <w:sectPr w:rsidR="001B73BC" w:rsidSect="006E2B9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2155" w:right="1134" w:bottom="1701" w:left="1134" w:header="709" w:footer="709" w:gutter="0"/>
          <w:cols w:space="708"/>
          <w:docGrid w:linePitch="360"/>
        </w:sectPr>
      </w:pPr>
    </w:p>
    <w:p w14:paraId="26A6A1B5" w14:textId="36E011D9" w:rsidR="005A292F" w:rsidRDefault="00F176A0" w:rsidP="00976FC4">
      <w:pPr>
        <w:pStyle w:val="Heading2"/>
        <w:rPr>
          <w:lang w:val="en-AU"/>
        </w:rPr>
      </w:pPr>
      <w:r>
        <w:rPr>
          <w:lang w:val="en-AU"/>
        </w:rPr>
        <w:t>Background</w:t>
      </w:r>
    </w:p>
    <w:p w14:paraId="5D8DF8D0" w14:textId="6F25B073" w:rsidR="006062B7" w:rsidRPr="00083254" w:rsidRDefault="006062B7" w:rsidP="00384145">
      <w:p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We</w:t>
      </w:r>
      <w:r w:rsidRPr="00083254">
        <w:rPr>
          <w:rFonts w:ascii="Arial" w:eastAsia="Arial" w:hAnsi="Arial" w:cs="Times New Roman"/>
          <w:szCs w:val="22"/>
        </w:rPr>
        <w:t xml:space="preserve"> recognise the</w:t>
      </w:r>
      <w:r>
        <w:rPr>
          <w:rFonts w:ascii="Arial" w:eastAsia="Arial" w:hAnsi="Arial" w:cs="Times New Roman"/>
          <w:szCs w:val="22"/>
        </w:rPr>
        <w:t xml:space="preserve"> </w:t>
      </w:r>
      <w:r w:rsidRPr="00083254">
        <w:rPr>
          <w:rFonts w:ascii="Arial" w:eastAsia="Arial" w:hAnsi="Arial" w:cs="Times New Roman"/>
          <w:szCs w:val="22"/>
        </w:rPr>
        <w:t>benefits</w:t>
      </w:r>
      <w:r>
        <w:rPr>
          <w:rFonts w:ascii="Arial" w:eastAsia="Arial" w:hAnsi="Arial" w:cs="Times New Roman"/>
          <w:szCs w:val="22"/>
        </w:rPr>
        <w:t xml:space="preserve"> that </w:t>
      </w:r>
      <w:r w:rsidR="000361B8">
        <w:rPr>
          <w:rFonts w:ascii="Arial" w:eastAsia="Arial" w:hAnsi="Arial" w:cs="Times New Roman"/>
          <w:szCs w:val="22"/>
        </w:rPr>
        <w:t>o</w:t>
      </w:r>
      <w:r>
        <w:rPr>
          <w:rFonts w:ascii="Arial" w:eastAsia="Arial" w:hAnsi="Arial" w:cs="Times New Roman"/>
          <w:szCs w:val="22"/>
        </w:rPr>
        <w:t xml:space="preserve">nline </w:t>
      </w:r>
      <w:r w:rsidR="000361B8">
        <w:rPr>
          <w:rFonts w:ascii="Arial" w:eastAsia="Arial" w:hAnsi="Arial" w:cs="Times New Roman"/>
          <w:szCs w:val="22"/>
        </w:rPr>
        <w:t>t</w:t>
      </w:r>
      <w:r>
        <w:rPr>
          <w:rFonts w:ascii="Arial" w:eastAsia="Arial" w:hAnsi="Arial" w:cs="Times New Roman"/>
          <w:szCs w:val="22"/>
        </w:rPr>
        <w:t xml:space="preserve">raining and </w:t>
      </w:r>
      <w:r w:rsidR="000361B8">
        <w:rPr>
          <w:rFonts w:ascii="Arial" w:eastAsia="Arial" w:hAnsi="Arial" w:cs="Times New Roman"/>
          <w:szCs w:val="22"/>
        </w:rPr>
        <w:t>a</w:t>
      </w:r>
      <w:r>
        <w:rPr>
          <w:rFonts w:ascii="Arial" w:eastAsia="Arial" w:hAnsi="Arial" w:cs="Times New Roman"/>
          <w:szCs w:val="22"/>
        </w:rPr>
        <w:t>ssessment can offer students, including flexibility and accessibility. At the same time, we</w:t>
      </w:r>
      <w:r w:rsidRPr="00083254">
        <w:rPr>
          <w:rFonts w:ascii="Arial" w:eastAsia="Arial" w:hAnsi="Arial" w:cs="Times New Roman"/>
          <w:szCs w:val="22"/>
        </w:rPr>
        <w:t xml:space="preserve"> want to make sure </w:t>
      </w:r>
      <w:r>
        <w:rPr>
          <w:rFonts w:ascii="Arial" w:eastAsia="Arial" w:hAnsi="Arial" w:cs="Times New Roman"/>
          <w:szCs w:val="22"/>
        </w:rPr>
        <w:t>th</w:t>
      </w:r>
      <w:r w:rsidR="000A5A29">
        <w:rPr>
          <w:rFonts w:ascii="Arial" w:eastAsia="Arial" w:hAnsi="Arial" w:cs="Times New Roman"/>
          <w:szCs w:val="22"/>
        </w:rPr>
        <w:t>at</w:t>
      </w:r>
      <w:r>
        <w:rPr>
          <w:rFonts w:ascii="Arial" w:eastAsia="Arial" w:hAnsi="Arial" w:cs="Times New Roman"/>
          <w:szCs w:val="22"/>
        </w:rPr>
        <w:t xml:space="preserve"> </w:t>
      </w:r>
      <w:r w:rsidRPr="00083254">
        <w:rPr>
          <w:rFonts w:ascii="Arial" w:eastAsia="Arial" w:hAnsi="Arial" w:cs="Times New Roman"/>
          <w:szCs w:val="22"/>
        </w:rPr>
        <w:t xml:space="preserve">online learning </w:t>
      </w:r>
      <w:r>
        <w:rPr>
          <w:rFonts w:ascii="Arial" w:eastAsia="Arial" w:hAnsi="Arial" w:cs="Times New Roman"/>
          <w:szCs w:val="22"/>
        </w:rPr>
        <w:t>is</w:t>
      </w:r>
      <w:r w:rsidRPr="00083254">
        <w:rPr>
          <w:rFonts w:ascii="Arial" w:eastAsia="Arial" w:hAnsi="Arial" w:cs="Times New Roman"/>
          <w:szCs w:val="22"/>
        </w:rPr>
        <w:t xml:space="preserve"> the same level of quality as other modes of delivery and </w:t>
      </w:r>
      <w:r>
        <w:rPr>
          <w:rFonts w:ascii="Arial" w:eastAsia="Arial" w:hAnsi="Arial" w:cs="Times New Roman"/>
          <w:szCs w:val="22"/>
        </w:rPr>
        <w:t xml:space="preserve">it </w:t>
      </w:r>
      <w:r w:rsidRPr="00083254">
        <w:rPr>
          <w:rFonts w:ascii="Arial" w:eastAsia="Arial" w:hAnsi="Arial" w:cs="Times New Roman"/>
          <w:szCs w:val="22"/>
        </w:rPr>
        <w:t>meet</w:t>
      </w:r>
      <w:r>
        <w:rPr>
          <w:rFonts w:ascii="Arial" w:eastAsia="Arial" w:hAnsi="Arial" w:cs="Times New Roman"/>
          <w:szCs w:val="22"/>
        </w:rPr>
        <w:t>s</w:t>
      </w:r>
      <w:r w:rsidRPr="00083254">
        <w:rPr>
          <w:rFonts w:ascii="Arial" w:eastAsia="Arial" w:hAnsi="Arial" w:cs="Times New Roman"/>
          <w:szCs w:val="22"/>
        </w:rPr>
        <w:t xml:space="preserve"> </w:t>
      </w:r>
      <w:r w:rsidRPr="00E92CE5">
        <w:rPr>
          <w:rFonts w:ascii="Arial" w:eastAsia="Arial" w:hAnsi="Arial" w:cs="Times New Roman"/>
          <w:iCs/>
          <w:szCs w:val="22"/>
        </w:rPr>
        <w:t>Skills First</w:t>
      </w:r>
      <w:r w:rsidRPr="000F3E93">
        <w:rPr>
          <w:rFonts w:ascii="Arial" w:eastAsia="Arial" w:hAnsi="Arial" w:cs="Times New Roman"/>
          <w:iCs/>
          <w:szCs w:val="22"/>
        </w:rPr>
        <w:t xml:space="preserve"> </w:t>
      </w:r>
      <w:r w:rsidRPr="00083254">
        <w:rPr>
          <w:rFonts w:ascii="Arial" w:eastAsia="Arial" w:hAnsi="Arial" w:cs="Times New Roman"/>
          <w:szCs w:val="22"/>
        </w:rPr>
        <w:t xml:space="preserve">objectives. </w:t>
      </w:r>
    </w:p>
    <w:p w14:paraId="2E8209CC" w14:textId="1FCF05F1" w:rsidR="00C203C0" w:rsidRDefault="00F176A0" w:rsidP="00976FC4">
      <w:pPr>
        <w:pStyle w:val="Heading2"/>
        <w:rPr>
          <w:rFonts w:ascii="Arial" w:eastAsia="Arial" w:hAnsi="Arial" w:cs="Times New Roman"/>
          <w:szCs w:val="22"/>
        </w:rPr>
      </w:pPr>
      <w:r>
        <w:rPr>
          <w:lang w:val="en-AU"/>
        </w:rPr>
        <w:t>Online training and assessment in Skills First</w:t>
      </w:r>
    </w:p>
    <w:p w14:paraId="719696BA" w14:textId="2CB5041D" w:rsidR="0020557D" w:rsidRPr="008E4EBC" w:rsidRDefault="006062B7" w:rsidP="00384145">
      <w:p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We</w:t>
      </w:r>
      <w:r w:rsidR="005A292F" w:rsidRPr="005B026E">
        <w:rPr>
          <w:rFonts w:ascii="Arial" w:eastAsia="Arial" w:hAnsi="Arial" w:cs="Times New Roman"/>
          <w:szCs w:val="22"/>
        </w:rPr>
        <w:t xml:space="preserve"> </w:t>
      </w:r>
      <w:r w:rsidR="0086696D">
        <w:rPr>
          <w:rFonts w:ascii="Arial" w:eastAsia="MS PGothic" w:hAnsi="Arial" w:cs="Arial"/>
          <w:szCs w:val="22"/>
        </w:rPr>
        <w:t>define</w:t>
      </w:r>
      <w:r w:rsidR="005A292F">
        <w:rPr>
          <w:rFonts w:ascii="Arial" w:eastAsia="MS PGothic" w:hAnsi="Arial" w:cs="Arial"/>
          <w:szCs w:val="22"/>
        </w:rPr>
        <w:t xml:space="preserve"> </w:t>
      </w:r>
      <w:r w:rsidR="00542040">
        <w:rPr>
          <w:rFonts w:ascii="Arial" w:eastAsia="MS PGothic" w:hAnsi="Arial" w:cs="Arial"/>
          <w:szCs w:val="22"/>
        </w:rPr>
        <w:t>o</w:t>
      </w:r>
      <w:r w:rsidR="005A292F">
        <w:rPr>
          <w:rFonts w:ascii="Arial" w:eastAsia="MS PGothic" w:hAnsi="Arial" w:cs="Arial"/>
          <w:szCs w:val="22"/>
        </w:rPr>
        <w:t xml:space="preserve">nline </w:t>
      </w:r>
      <w:r w:rsidR="00542040">
        <w:rPr>
          <w:rFonts w:ascii="Arial" w:eastAsia="MS PGothic" w:hAnsi="Arial" w:cs="Arial"/>
          <w:szCs w:val="22"/>
        </w:rPr>
        <w:t>t</w:t>
      </w:r>
      <w:r w:rsidR="005A292F">
        <w:rPr>
          <w:rFonts w:ascii="Arial" w:eastAsia="MS PGothic" w:hAnsi="Arial" w:cs="Arial"/>
          <w:szCs w:val="22"/>
        </w:rPr>
        <w:t xml:space="preserve">raining and </w:t>
      </w:r>
      <w:r w:rsidR="00542040">
        <w:rPr>
          <w:rFonts w:ascii="Arial" w:eastAsia="MS PGothic" w:hAnsi="Arial" w:cs="Arial"/>
          <w:szCs w:val="22"/>
        </w:rPr>
        <w:t>a</w:t>
      </w:r>
      <w:r w:rsidR="005A292F">
        <w:rPr>
          <w:rFonts w:ascii="Arial" w:eastAsia="MS PGothic" w:hAnsi="Arial" w:cs="Arial"/>
          <w:szCs w:val="22"/>
        </w:rPr>
        <w:t xml:space="preserve">ssessment </w:t>
      </w:r>
      <w:r w:rsidR="0086696D">
        <w:rPr>
          <w:rFonts w:ascii="Arial" w:eastAsia="MS PGothic" w:hAnsi="Arial" w:cs="Arial"/>
          <w:szCs w:val="22"/>
        </w:rPr>
        <w:t xml:space="preserve">as delivery of supervised training and/or </w:t>
      </w:r>
      <w:r w:rsidR="0086696D" w:rsidRPr="008E4EBC">
        <w:rPr>
          <w:rFonts w:ascii="Arial" w:eastAsia="Arial" w:hAnsi="Arial" w:cs="Times New Roman"/>
          <w:szCs w:val="22"/>
        </w:rPr>
        <w:t xml:space="preserve">assessment via the internet. </w:t>
      </w:r>
    </w:p>
    <w:p w14:paraId="376BA9D2" w14:textId="16B7CA2F" w:rsidR="008E4EBC" w:rsidRDefault="008E4EBC" w:rsidP="00384145">
      <w:pPr>
        <w:rPr>
          <w:rFonts w:ascii="Arial" w:eastAsia="Arial" w:hAnsi="Arial" w:cs="Times New Roman"/>
          <w:szCs w:val="22"/>
        </w:rPr>
      </w:pPr>
      <w:r w:rsidRPr="008E4EBC">
        <w:rPr>
          <w:rFonts w:ascii="Arial" w:eastAsia="Arial" w:hAnsi="Arial" w:cs="Times New Roman"/>
          <w:szCs w:val="22"/>
        </w:rPr>
        <w:t xml:space="preserve">When training meets this definition, you need to meet specific requirements under the </w:t>
      </w:r>
      <w:r w:rsidR="00DD37FE">
        <w:rPr>
          <w:rFonts w:ascii="Arial" w:eastAsia="Arial" w:hAnsi="Arial" w:cs="Times New Roman"/>
          <w:szCs w:val="22"/>
        </w:rPr>
        <w:t>c</w:t>
      </w:r>
      <w:r w:rsidRPr="008E4EBC">
        <w:rPr>
          <w:rFonts w:ascii="Arial" w:eastAsia="Arial" w:hAnsi="Arial" w:cs="Times New Roman"/>
          <w:szCs w:val="22"/>
        </w:rPr>
        <w:t>ontract.</w:t>
      </w:r>
    </w:p>
    <w:p w14:paraId="4C44A0B9" w14:textId="77777777" w:rsidR="00172ED6" w:rsidRDefault="00172ED6" w:rsidP="00384145">
      <w:pPr>
        <w:rPr>
          <w:rFonts w:ascii="Arial" w:eastAsia="MS PGothic" w:hAnsi="Arial" w:cs="Arial"/>
          <w:szCs w:val="22"/>
        </w:rPr>
      </w:pPr>
      <w:r>
        <w:rPr>
          <w:rFonts w:ascii="Arial" w:eastAsia="MS PGothic" w:hAnsi="Arial" w:cs="Arial"/>
          <w:szCs w:val="22"/>
        </w:rPr>
        <w:t xml:space="preserve">It </w:t>
      </w:r>
      <w:r>
        <w:rPr>
          <w:rFonts w:ascii="Arial" w:eastAsia="MS PGothic" w:hAnsi="Arial" w:cs="Arial"/>
          <w:b/>
          <w:bCs/>
          <w:szCs w:val="22"/>
        </w:rPr>
        <w:t xml:space="preserve">does include </w:t>
      </w:r>
      <w:r w:rsidRPr="00C203C0">
        <w:rPr>
          <w:rFonts w:ascii="Arial" w:eastAsia="MS PGothic" w:hAnsi="Arial" w:cs="Arial"/>
          <w:szCs w:val="22"/>
        </w:rPr>
        <w:t xml:space="preserve">when </w:t>
      </w:r>
      <w:r>
        <w:rPr>
          <w:rFonts w:ascii="Arial" w:eastAsia="MS PGothic" w:hAnsi="Arial" w:cs="Arial"/>
          <w:szCs w:val="22"/>
        </w:rPr>
        <w:t>supervised training or assessment is happening, but the student and trainer are not in the same location, for example:</w:t>
      </w:r>
    </w:p>
    <w:p w14:paraId="7FD6B823" w14:textId="0A8014F4" w:rsidR="00172ED6" w:rsidRPr="00384145" w:rsidRDefault="005B028E" w:rsidP="00384145">
      <w:pPr>
        <w:rPr>
          <w:rFonts w:ascii="Arial" w:eastAsia="MS PGothic" w:hAnsi="Arial" w:cs="Arial"/>
          <w:szCs w:val="22"/>
        </w:rPr>
      </w:pPr>
      <w:r>
        <w:rPr>
          <w:rFonts w:ascii="Arial" w:eastAsia="MS PGothic" w:hAnsi="Arial" w:cs="Arial"/>
          <w:noProof/>
          <w:szCs w:val="22"/>
        </w:rPr>
        <w:drawing>
          <wp:anchor distT="0" distB="0" distL="114300" distR="114300" simplePos="0" relativeHeight="251658241" behindDoc="0" locked="0" layoutInCell="1" allowOverlap="1" wp14:anchorId="1B18614C" wp14:editId="5B6F2476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133350" cy="133350"/>
            <wp:effectExtent l="0" t="0" r="0" b="0"/>
            <wp:wrapThrough wrapText="bothSides">
              <wp:wrapPolygon edited="0">
                <wp:start x="9257" y="0"/>
                <wp:lineTo x="0" y="9257"/>
                <wp:lineTo x="0" y="18514"/>
                <wp:lineTo x="15429" y="18514"/>
                <wp:lineTo x="18514" y="9257"/>
                <wp:lineTo x="18514" y="0"/>
                <wp:lineTo x="9257" y="0"/>
              </wp:wrapPolygon>
            </wp:wrapThrough>
            <wp:docPr id="11" name="Graphic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ED6">
        <w:rPr>
          <w:rFonts w:ascii="Arial" w:eastAsia="MS PGothic" w:hAnsi="Arial" w:cs="Arial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18D72CC" wp14:editId="51D69A28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33350" cy="133350"/>
            <wp:effectExtent l="0" t="0" r="0" b="0"/>
            <wp:wrapThrough wrapText="bothSides">
              <wp:wrapPolygon edited="0">
                <wp:start x="9257" y="0"/>
                <wp:lineTo x="0" y="9257"/>
                <wp:lineTo x="0" y="18514"/>
                <wp:lineTo x="15429" y="18514"/>
                <wp:lineTo x="18514" y="9257"/>
                <wp:lineTo x="18514" y="0"/>
                <wp:lineTo x="9257" y="0"/>
              </wp:wrapPolygon>
            </wp:wrapThrough>
            <wp:docPr id="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ED6" w:rsidRPr="00384145">
        <w:rPr>
          <w:rFonts w:ascii="Arial" w:eastAsia="MS PGothic" w:hAnsi="Arial" w:cs="Arial"/>
          <w:szCs w:val="22"/>
        </w:rPr>
        <w:t>video conferencing</w:t>
      </w:r>
    </w:p>
    <w:p w14:paraId="6B631C3C" w14:textId="59619C24" w:rsidR="00172ED6" w:rsidRPr="00384145" w:rsidRDefault="00172ED6" w:rsidP="00384145">
      <w:pPr>
        <w:rPr>
          <w:rFonts w:ascii="Arial" w:eastAsia="MS PGothic" w:hAnsi="Arial" w:cs="Arial"/>
          <w:szCs w:val="22"/>
        </w:rPr>
      </w:pPr>
      <w:r w:rsidRPr="00384145">
        <w:rPr>
          <w:rFonts w:ascii="Arial" w:eastAsia="MS PGothic" w:hAnsi="Arial" w:cs="Arial"/>
          <w:szCs w:val="22"/>
        </w:rPr>
        <w:t xml:space="preserve">virtual classrooms </w:t>
      </w:r>
    </w:p>
    <w:p w14:paraId="543F1E02" w14:textId="71B1FF0D" w:rsidR="00172ED6" w:rsidRDefault="00172ED6" w:rsidP="00384145">
      <w:pPr>
        <w:rPr>
          <w:rFonts w:ascii="Arial" w:eastAsia="MS PGothic" w:hAnsi="Arial" w:cs="Arial"/>
          <w:szCs w:val="22"/>
        </w:rPr>
      </w:pPr>
      <w:r>
        <w:rPr>
          <w:rFonts w:ascii="Arial" w:eastAsia="MS PGothic" w:hAnsi="Arial" w:cs="Arial"/>
          <w:szCs w:val="22"/>
        </w:rPr>
        <w:t xml:space="preserve">It </w:t>
      </w:r>
      <w:r w:rsidRPr="00C203C0">
        <w:rPr>
          <w:rFonts w:ascii="Arial" w:eastAsia="MS PGothic" w:hAnsi="Arial" w:cs="Arial"/>
          <w:b/>
          <w:bCs/>
          <w:szCs w:val="22"/>
        </w:rPr>
        <w:t>doesn’t</w:t>
      </w:r>
      <w:r>
        <w:rPr>
          <w:rFonts w:ascii="Arial" w:eastAsia="MS PGothic" w:hAnsi="Arial" w:cs="Arial"/>
          <w:szCs w:val="22"/>
        </w:rPr>
        <w:t xml:space="preserve"> include:</w:t>
      </w:r>
    </w:p>
    <w:p w14:paraId="146F2871" w14:textId="54927CAC" w:rsidR="00172ED6" w:rsidRPr="00384145" w:rsidRDefault="005B028E" w:rsidP="00384145">
      <w:pPr>
        <w:ind w:left="426"/>
        <w:rPr>
          <w:rFonts w:ascii="Arial" w:eastAsia="MS PGothic" w:hAnsi="Arial" w:cs="Arial"/>
          <w:szCs w:val="22"/>
        </w:rPr>
      </w:pPr>
      <w:r>
        <w:rPr>
          <w:rFonts w:ascii="Arial" w:eastAsia="MS PGothic" w:hAnsi="Arial" w:cs="Arial"/>
          <w:noProof/>
          <w:szCs w:val="22"/>
        </w:rPr>
        <w:drawing>
          <wp:anchor distT="0" distB="0" distL="114300" distR="114300" simplePos="0" relativeHeight="251658242" behindDoc="1" locked="0" layoutInCell="1" allowOverlap="1" wp14:anchorId="01327217" wp14:editId="30E4E1D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ED6" w:rsidRPr="00384145">
        <w:rPr>
          <w:rFonts w:ascii="Arial" w:eastAsia="MS PGothic" w:hAnsi="Arial" w:cs="Arial"/>
          <w:szCs w:val="22"/>
        </w:rPr>
        <w:t>when the internet is used as part of learning in a classroom or face-to-face setting</w:t>
      </w:r>
    </w:p>
    <w:p w14:paraId="076F383E" w14:textId="5625F5F4" w:rsidR="00172ED6" w:rsidRDefault="005B028E" w:rsidP="00C9254A">
      <w:pPr>
        <w:pStyle w:val="ListParagraph"/>
        <w:ind w:left="426"/>
        <w:contextualSpacing w:val="0"/>
        <w:rPr>
          <w:rFonts w:ascii="Arial" w:eastAsia="MS PGothic" w:hAnsi="Arial" w:cs="Arial"/>
          <w:szCs w:val="22"/>
        </w:rPr>
      </w:pPr>
      <w:r>
        <w:rPr>
          <w:rFonts w:ascii="Arial" w:eastAsia="MS PGothic" w:hAnsi="Arial" w:cs="Arial"/>
          <w:noProof/>
          <w:szCs w:val="22"/>
        </w:rPr>
        <w:drawing>
          <wp:anchor distT="0" distB="0" distL="114300" distR="114300" simplePos="0" relativeHeight="251658243" behindDoc="0" locked="0" layoutInCell="1" allowOverlap="1" wp14:anchorId="7ABB1EAE" wp14:editId="57B827B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71450" cy="171450"/>
            <wp:effectExtent l="0" t="0" r="0" b="0"/>
            <wp:wrapSquare wrapText="bothSides"/>
            <wp:docPr id="13" name="Graphic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ED6" w:rsidRPr="00B82101">
        <w:rPr>
          <w:rFonts w:ascii="Arial" w:eastAsia="MS PGothic" w:hAnsi="Arial" w:cs="Arial"/>
          <w:szCs w:val="22"/>
        </w:rPr>
        <w:t>when a student is using the internet to do homework or to upload assessment tasks</w:t>
      </w:r>
    </w:p>
    <w:p w14:paraId="7E95A2C0" w14:textId="31315FB2" w:rsidR="00F7332E" w:rsidRDefault="00F176A0" w:rsidP="00976FC4">
      <w:pPr>
        <w:pStyle w:val="Heading2"/>
        <w:rPr>
          <w:lang w:val="en-AU"/>
        </w:rPr>
      </w:pPr>
      <w:r w:rsidRPr="00F7332E">
        <w:rPr>
          <w:lang w:val="en-AU"/>
        </w:rPr>
        <w:t>Online service standards</w:t>
      </w:r>
    </w:p>
    <w:p w14:paraId="2A8E6648" w14:textId="0EB39270" w:rsidR="00F176A0" w:rsidRDefault="00332097" w:rsidP="00384145">
      <w:pPr>
        <w:rPr>
          <w:rFonts w:ascii="Arial" w:eastAsia="Arial" w:hAnsi="Arial" w:cs="Times New Roman"/>
          <w:szCs w:val="22"/>
        </w:rPr>
      </w:pPr>
      <w:r w:rsidRPr="00332097">
        <w:rPr>
          <w:rFonts w:ascii="Arial" w:eastAsia="Arial" w:hAnsi="Arial" w:cs="Times New Roman"/>
          <w:szCs w:val="22"/>
        </w:rPr>
        <w:t xml:space="preserve">If you deliver any </w:t>
      </w:r>
      <w:r w:rsidR="00D01C85">
        <w:rPr>
          <w:rFonts w:ascii="Arial" w:eastAsia="Arial" w:hAnsi="Arial" w:cs="Times New Roman"/>
          <w:szCs w:val="22"/>
        </w:rPr>
        <w:t>o</w:t>
      </w:r>
      <w:r w:rsidR="00347A0F">
        <w:rPr>
          <w:rFonts w:ascii="Arial" w:eastAsia="Arial" w:hAnsi="Arial" w:cs="Times New Roman"/>
          <w:szCs w:val="22"/>
        </w:rPr>
        <w:t xml:space="preserve">nline </w:t>
      </w:r>
      <w:r w:rsidRPr="00332097">
        <w:rPr>
          <w:rFonts w:ascii="Arial" w:eastAsia="Arial" w:hAnsi="Arial" w:cs="Times New Roman"/>
          <w:szCs w:val="22"/>
        </w:rPr>
        <w:t xml:space="preserve">training and assessment, you must publish online service standards in a prominent place on your website. </w:t>
      </w:r>
    </w:p>
    <w:p w14:paraId="6AE8ED78" w14:textId="221213CD" w:rsidR="00332097" w:rsidRPr="00332097" w:rsidRDefault="00332097" w:rsidP="00384145">
      <w:pPr>
        <w:rPr>
          <w:rFonts w:ascii="Arial" w:eastAsia="Arial" w:hAnsi="Arial" w:cs="Times New Roman"/>
          <w:szCs w:val="22"/>
        </w:rPr>
      </w:pPr>
      <w:r w:rsidRPr="00332097">
        <w:rPr>
          <w:rFonts w:ascii="Arial" w:eastAsia="Arial" w:hAnsi="Arial" w:cs="Times New Roman"/>
          <w:szCs w:val="22"/>
        </w:rPr>
        <w:t>Online service standards help students to make an informed choice about which delivery mode and training provider will suit their individual needs.</w:t>
      </w:r>
    </w:p>
    <w:p w14:paraId="3F4B909F" w14:textId="77777777" w:rsidR="005E4146" w:rsidRPr="005E4146" w:rsidRDefault="005E4146" w:rsidP="00384145">
      <w:pPr>
        <w:ind w:left="-142"/>
        <w:rPr>
          <w:rFonts w:ascii="Arial" w:eastAsia="Arial" w:hAnsi="Arial" w:cs="Times New Roman"/>
          <w:szCs w:val="22"/>
        </w:rPr>
      </w:pPr>
      <w:r w:rsidRPr="005E4146">
        <w:rPr>
          <w:rFonts w:ascii="Arial" w:eastAsia="Arial" w:hAnsi="Arial" w:cs="Times New Roman"/>
          <w:szCs w:val="22"/>
        </w:rPr>
        <w:t xml:space="preserve">Check </w:t>
      </w:r>
      <w:hyperlink r:id="rId22" w:history="1">
        <w:r w:rsidRPr="005E4146">
          <w:rPr>
            <w:rFonts w:ascii="Arial" w:eastAsia="Arial" w:hAnsi="Arial" w:cs="Times New Roman"/>
            <w:szCs w:val="22"/>
          </w:rPr>
          <w:t>SVTS</w:t>
        </w:r>
      </w:hyperlink>
      <w:r w:rsidRPr="005E4146">
        <w:rPr>
          <w:rFonts w:ascii="Arial" w:eastAsia="Arial" w:hAnsi="Arial" w:cs="Times New Roman"/>
          <w:szCs w:val="22"/>
        </w:rPr>
        <w:t xml:space="preserve"> for the contract notification that we publish each year that prescribes the online service standards and gives a sample version.</w:t>
      </w:r>
    </w:p>
    <w:p w14:paraId="4767806E" w14:textId="706A765C" w:rsidR="00332097" w:rsidRPr="00332097" w:rsidRDefault="00332097" w:rsidP="00384145">
      <w:pPr>
        <w:ind w:left="-142"/>
        <w:rPr>
          <w:rFonts w:ascii="Arial" w:eastAsia="Arial" w:hAnsi="Arial" w:cs="Times New Roman"/>
          <w:szCs w:val="22"/>
        </w:rPr>
      </w:pPr>
      <w:r w:rsidRPr="00332097">
        <w:rPr>
          <w:rFonts w:ascii="Arial" w:eastAsia="Arial" w:hAnsi="Arial" w:cs="Times New Roman"/>
          <w:szCs w:val="22"/>
        </w:rPr>
        <w:t xml:space="preserve">We tell you what items to include </w:t>
      </w:r>
      <w:r w:rsidR="00976FC4">
        <w:rPr>
          <w:rFonts w:ascii="Arial" w:eastAsia="Arial" w:hAnsi="Arial" w:cs="Times New Roman"/>
          <w:szCs w:val="22"/>
        </w:rPr>
        <w:t xml:space="preserve">in </w:t>
      </w:r>
      <w:r w:rsidRPr="00332097">
        <w:rPr>
          <w:rFonts w:ascii="Arial" w:eastAsia="Arial" w:hAnsi="Arial" w:cs="Times New Roman"/>
          <w:szCs w:val="22"/>
        </w:rPr>
        <w:t xml:space="preserve">online service standards, but we </w:t>
      </w:r>
      <w:r w:rsidR="00C4655E">
        <w:rPr>
          <w:rFonts w:ascii="Arial" w:eastAsia="Arial" w:hAnsi="Arial" w:cs="Times New Roman"/>
          <w:szCs w:val="22"/>
        </w:rPr>
        <w:t>do</w:t>
      </w:r>
      <w:r w:rsidR="00C4655E" w:rsidRPr="00332097">
        <w:rPr>
          <w:rFonts w:ascii="Arial" w:eastAsia="Arial" w:hAnsi="Arial" w:cs="Times New Roman"/>
          <w:szCs w:val="22"/>
        </w:rPr>
        <w:t xml:space="preserve">n’t </w:t>
      </w:r>
      <w:r w:rsidRPr="00332097">
        <w:rPr>
          <w:rFonts w:ascii="Arial" w:eastAsia="Arial" w:hAnsi="Arial" w:cs="Times New Roman"/>
          <w:szCs w:val="22"/>
        </w:rPr>
        <w:t>set specific benchmarks for each item</w:t>
      </w:r>
      <w:r w:rsidR="008148CF">
        <w:rPr>
          <w:rFonts w:ascii="Arial" w:eastAsia="Arial" w:hAnsi="Arial" w:cs="Times New Roman"/>
          <w:szCs w:val="22"/>
        </w:rPr>
        <w:t xml:space="preserve">. We know </w:t>
      </w:r>
      <w:r w:rsidRPr="00332097">
        <w:rPr>
          <w:rFonts w:ascii="Arial" w:eastAsia="Arial" w:hAnsi="Arial" w:cs="Times New Roman"/>
          <w:szCs w:val="22"/>
        </w:rPr>
        <w:t xml:space="preserve">these may vary depending on the training provider and cohort. </w:t>
      </w:r>
    </w:p>
    <w:p w14:paraId="46CAE6F3" w14:textId="02DCF2E1" w:rsidR="00332097" w:rsidRPr="00332097" w:rsidRDefault="00C203C0" w:rsidP="00384145">
      <w:pPr>
        <w:ind w:left="-142"/>
        <w:rPr>
          <w:rFonts w:ascii="Arial" w:eastAsia="Arial" w:hAnsi="Arial" w:cs="Times New Roman"/>
          <w:i/>
          <w:szCs w:val="22"/>
        </w:rPr>
      </w:pPr>
      <w:r>
        <w:rPr>
          <w:rFonts w:ascii="Arial" w:eastAsia="Arial" w:hAnsi="Arial" w:cs="Times New Roman"/>
          <w:szCs w:val="22"/>
        </w:rPr>
        <w:t>We</w:t>
      </w:r>
      <w:r w:rsidR="00332097" w:rsidRPr="00332097">
        <w:rPr>
          <w:rFonts w:ascii="Arial" w:eastAsia="Arial" w:hAnsi="Arial" w:cs="Times New Roman"/>
          <w:szCs w:val="22"/>
        </w:rPr>
        <w:t xml:space="preserve"> publish an example of online service standards </w:t>
      </w:r>
      <w:r w:rsidR="00615669">
        <w:rPr>
          <w:rFonts w:ascii="Arial" w:eastAsia="Arial" w:hAnsi="Arial" w:cs="Times New Roman"/>
          <w:szCs w:val="22"/>
        </w:rPr>
        <w:t xml:space="preserve">on </w:t>
      </w:r>
      <w:r w:rsidR="00CB07A8">
        <w:rPr>
          <w:rFonts w:ascii="Arial" w:eastAsia="Arial" w:hAnsi="Arial" w:cs="Times New Roman"/>
          <w:szCs w:val="22"/>
        </w:rPr>
        <w:t>Skills Victoria Training System (</w:t>
      </w:r>
      <w:r w:rsidR="00615669">
        <w:rPr>
          <w:rFonts w:ascii="Arial" w:eastAsia="Arial" w:hAnsi="Arial" w:cs="Times New Roman"/>
          <w:szCs w:val="22"/>
        </w:rPr>
        <w:t>SVTS</w:t>
      </w:r>
      <w:r w:rsidR="00CB07A8">
        <w:rPr>
          <w:rFonts w:ascii="Arial" w:eastAsia="Arial" w:hAnsi="Arial" w:cs="Times New Roman"/>
          <w:szCs w:val="22"/>
        </w:rPr>
        <w:t>)</w:t>
      </w:r>
      <w:r w:rsidR="00615669">
        <w:rPr>
          <w:rFonts w:ascii="Arial" w:eastAsia="Arial" w:hAnsi="Arial" w:cs="Times New Roman"/>
          <w:szCs w:val="22"/>
        </w:rPr>
        <w:t xml:space="preserve"> </w:t>
      </w:r>
      <w:r w:rsidR="00332097" w:rsidRPr="00332097">
        <w:rPr>
          <w:rFonts w:ascii="Arial" w:eastAsia="Arial" w:hAnsi="Arial" w:cs="Times New Roman"/>
          <w:szCs w:val="22"/>
        </w:rPr>
        <w:t>to show what they could look like. You can refer to th</w:t>
      </w:r>
      <w:r w:rsidR="0020557D">
        <w:rPr>
          <w:rFonts w:ascii="Arial" w:eastAsia="Arial" w:hAnsi="Arial" w:cs="Times New Roman"/>
          <w:szCs w:val="22"/>
        </w:rPr>
        <w:t>is</w:t>
      </w:r>
      <w:r w:rsidR="00332097" w:rsidRPr="00332097">
        <w:rPr>
          <w:rFonts w:ascii="Arial" w:eastAsia="Arial" w:hAnsi="Arial" w:cs="Times New Roman"/>
          <w:szCs w:val="22"/>
        </w:rPr>
        <w:t xml:space="preserve"> for information, but must create your own version, based on your actual service delivery.</w:t>
      </w:r>
    </w:p>
    <w:p w14:paraId="5E021FEB" w14:textId="4D8A11A5" w:rsidR="003530DF" w:rsidRDefault="00F176A0" w:rsidP="00976FC4">
      <w:pPr>
        <w:pStyle w:val="Heading2"/>
        <w:ind w:left="-142"/>
        <w:rPr>
          <w:lang w:val="en-AU"/>
        </w:rPr>
      </w:pPr>
      <w:r w:rsidRPr="003530DF">
        <w:rPr>
          <w:lang w:val="en-AU"/>
        </w:rPr>
        <w:t xml:space="preserve">Planning for quality </w:t>
      </w:r>
    </w:p>
    <w:p w14:paraId="215079C3" w14:textId="3A44AB26" w:rsidR="003530DF" w:rsidRPr="00CE4217" w:rsidRDefault="00CE4217" w:rsidP="00384145">
      <w:pPr>
        <w:ind w:left="-142"/>
        <w:rPr>
          <w:rFonts w:ascii="Arial" w:eastAsia="Arial" w:hAnsi="Arial" w:cs="Times New Roman"/>
          <w:szCs w:val="22"/>
        </w:rPr>
      </w:pPr>
      <w:r w:rsidRPr="00CE4217">
        <w:rPr>
          <w:rFonts w:ascii="Arial" w:eastAsia="Arial" w:hAnsi="Arial" w:cs="Times New Roman"/>
          <w:szCs w:val="22"/>
        </w:rPr>
        <w:t xml:space="preserve">You must make sure that your </w:t>
      </w:r>
      <w:r w:rsidR="00A21ABD">
        <w:rPr>
          <w:rFonts w:ascii="Arial" w:eastAsia="Arial" w:hAnsi="Arial" w:cs="Times New Roman"/>
          <w:szCs w:val="22"/>
        </w:rPr>
        <w:t>o</w:t>
      </w:r>
      <w:r w:rsidRPr="00CE4217">
        <w:rPr>
          <w:rFonts w:ascii="Arial" w:eastAsia="Arial" w:hAnsi="Arial" w:cs="Times New Roman"/>
          <w:szCs w:val="22"/>
        </w:rPr>
        <w:t xml:space="preserve">nline </w:t>
      </w:r>
      <w:r w:rsidR="00A21ABD">
        <w:rPr>
          <w:rFonts w:ascii="Arial" w:eastAsia="Arial" w:hAnsi="Arial" w:cs="Times New Roman"/>
          <w:szCs w:val="22"/>
        </w:rPr>
        <w:t>t</w:t>
      </w:r>
      <w:r w:rsidR="00A21ABD" w:rsidRPr="00CE4217">
        <w:rPr>
          <w:rFonts w:ascii="Arial" w:eastAsia="Arial" w:hAnsi="Arial" w:cs="Times New Roman"/>
          <w:szCs w:val="22"/>
        </w:rPr>
        <w:t xml:space="preserve">raining </w:t>
      </w:r>
      <w:r w:rsidRPr="00CE4217">
        <w:rPr>
          <w:rFonts w:ascii="Arial" w:eastAsia="Arial" w:hAnsi="Arial" w:cs="Times New Roman"/>
          <w:szCs w:val="22"/>
        </w:rPr>
        <w:t xml:space="preserve">and </w:t>
      </w:r>
      <w:r w:rsidR="00A21ABD">
        <w:rPr>
          <w:rFonts w:ascii="Arial" w:eastAsia="Arial" w:hAnsi="Arial" w:cs="Times New Roman"/>
          <w:szCs w:val="22"/>
        </w:rPr>
        <w:t>a</w:t>
      </w:r>
      <w:r w:rsidR="00A21ABD" w:rsidRPr="00CE4217">
        <w:rPr>
          <w:rFonts w:ascii="Arial" w:eastAsia="Arial" w:hAnsi="Arial" w:cs="Times New Roman"/>
          <w:szCs w:val="22"/>
        </w:rPr>
        <w:t xml:space="preserve">ssessment </w:t>
      </w:r>
      <w:r w:rsidRPr="00CE4217">
        <w:rPr>
          <w:rFonts w:ascii="Arial" w:eastAsia="Arial" w:hAnsi="Arial" w:cs="Times New Roman"/>
          <w:szCs w:val="22"/>
        </w:rPr>
        <w:t xml:space="preserve">is planned and delivered in a way that is suited to an online learning environment. </w:t>
      </w:r>
    </w:p>
    <w:p w14:paraId="437AAD0B" w14:textId="77777777" w:rsidR="00EB19AD" w:rsidRDefault="00EB19AD" w:rsidP="00976FC4">
      <w:pPr>
        <w:pStyle w:val="Heading3"/>
        <w:ind w:left="-142"/>
        <w:rPr>
          <w:lang w:val="en-AU"/>
        </w:rPr>
      </w:pPr>
      <w:r w:rsidRPr="00EB19AD">
        <w:rPr>
          <w:lang w:val="en-AU"/>
        </w:rPr>
        <w:t xml:space="preserve">Student digital literacy </w:t>
      </w:r>
    </w:p>
    <w:p w14:paraId="50ADDA80" w14:textId="7D382596" w:rsidR="001F208E" w:rsidRPr="001F208E" w:rsidRDefault="001F208E" w:rsidP="00384145">
      <w:pPr>
        <w:ind w:left="-142"/>
        <w:rPr>
          <w:rFonts w:ascii="Arial" w:eastAsia="Arial" w:hAnsi="Arial" w:cs="Times New Roman"/>
          <w:szCs w:val="22"/>
        </w:rPr>
      </w:pPr>
      <w:r w:rsidRPr="001F208E">
        <w:rPr>
          <w:rFonts w:ascii="Arial" w:eastAsia="Arial" w:hAnsi="Arial" w:cs="Times New Roman"/>
          <w:szCs w:val="22"/>
        </w:rPr>
        <w:t xml:space="preserve">Students must have the capacity to participate fully in online learning. This should be assessed as part of a comprehensive </w:t>
      </w:r>
      <w:r w:rsidR="00DD37FE">
        <w:rPr>
          <w:rFonts w:ascii="Arial" w:eastAsia="Arial" w:hAnsi="Arial" w:cs="Times New Roman"/>
          <w:szCs w:val="22"/>
        </w:rPr>
        <w:t>p</w:t>
      </w:r>
      <w:r w:rsidRPr="001F208E">
        <w:rPr>
          <w:rFonts w:ascii="Arial" w:eastAsia="Arial" w:hAnsi="Arial" w:cs="Times New Roman"/>
          <w:szCs w:val="22"/>
        </w:rPr>
        <w:t>re-</w:t>
      </w:r>
      <w:r w:rsidR="00DD37FE">
        <w:rPr>
          <w:rFonts w:ascii="Arial" w:eastAsia="Arial" w:hAnsi="Arial" w:cs="Times New Roman"/>
          <w:szCs w:val="22"/>
        </w:rPr>
        <w:t>t</w:t>
      </w:r>
      <w:r w:rsidRPr="001F208E">
        <w:rPr>
          <w:rFonts w:ascii="Arial" w:eastAsia="Arial" w:hAnsi="Arial" w:cs="Times New Roman"/>
          <w:szCs w:val="22"/>
        </w:rPr>
        <w:t xml:space="preserve">raining </w:t>
      </w:r>
      <w:r w:rsidR="00DD37FE">
        <w:rPr>
          <w:rFonts w:ascii="Arial" w:eastAsia="Arial" w:hAnsi="Arial" w:cs="Times New Roman"/>
          <w:szCs w:val="22"/>
        </w:rPr>
        <w:t>r</w:t>
      </w:r>
      <w:r w:rsidRPr="001F208E">
        <w:rPr>
          <w:rFonts w:ascii="Arial" w:eastAsia="Arial" w:hAnsi="Arial" w:cs="Times New Roman"/>
          <w:szCs w:val="22"/>
        </w:rPr>
        <w:t xml:space="preserve">eview </w:t>
      </w:r>
      <w:r w:rsidR="008148CF">
        <w:rPr>
          <w:rFonts w:ascii="Arial" w:eastAsia="Arial" w:hAnsi="Arial" w:cs="Times New Roman"/>
          <w:szCs w:val="22"/>
        </w:rPr>
        <w:t xml:space="preserve">that includes assessing </w:t>
      </w:r>
      <w:r w:rsidRPr="001F208E">
        <w:rPr>
          <w:rFonts w:ascii="Arial" w:eastAsia="Arial" w:hAnsi="Arial" w:cs="Times New Roman"/>
          <w:szCs w:val="22"/>
        </w:rPr>
        <w:t>prospective students’ digital literacy and access to necessary technology. You should support students to overcome any barriers to their online participation.</w:t>
      </w:r>
    </w:p>
    <w:p w14:paraId="542DE017" w14:textId="58BF8C5D" w:rsidR="00F7332E" w:rsidRDefault="00AF5721" w:rsidP="00976FC4">
      <w:pPr>
        <w:pStyle w:val="Heading3"/>
        <w:ind w:left="-142"/>
        <w:rPr>
          <w:lang w:val="en-AU"/>
        </w:rPr>
      </w:pPr>
      <w:r w:rsidRPr="00AF5721">
        <w:rPr>
          <w:lang w:val="en-AU"/>
        </w:rPr>
        <w:t xml:space="preserve">Training and </w:t>
      </w:r>
      <w:r w:rsidR="008A594B">
        <w:rPr>
          <w:lang w:val="en-AU"/>
        </w:rPr>
        <w:t>a</w:t>
      </w:r>
      <w:r w:rsidRPr="00AF5721">
        <w:rPr>
          <w:lang w:val="en-AU"/>
        </w:rPr>
        <w:t xml:space="preserve">ssessment </w:t>
      </w:r>
      <w:r w:rsidR="008A594B">
        <w:rPr>
          <w:lang w:val="en-AU"/>
        </w:rPr>
        <w:t>s</w:t>
      </w:r>
      <w:r w:rsidRPr="00AF5721">
        <w:rPr>
          <w:lang w:val="en-AU"/>
        </w:rPr>
        <w:t>trategies</w:t>
      </w:r>
    </w:p>
    <w:p w14:paraId="658901F1" w14:textId="0A4E16EC" w:rsidR="0032123D" w:rsidRDefault="001F0CD2" w:rsidP="00384145">
      <w:pPr>
        <w:ind w:left="-142"/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 xml:space="preserve">Your </w:t>
      </w:r>
      <w:r w:rsidR="00DD37FE">
        <w:rPr>
          <w:rFonts w:ascii="Arial" w:eastAsia="Arial" w:hAnsi="Arial" w:cs="Times New Roman"/>
          <w:szCs w:val="22"/>
        </w:rPr>
        <w:t>t</w:t>
      </w:r>
      <w:r w:rsidR="009848D9" w:rsidRPr="009848D9">
        <w:rPr>
          <w:rFonts w:ascii="Arial" w:eastAsia="Arial" w:hAnsi="Arial" w:cs="Times New Roman"/>
          <w:szCs w:val="22"/>
        </w:rPr>
        <w:t xml:space="preserve">raining and </w:t>
      </w:r>
      <w:r w:rsidR="00DD37FE">
        <w:rPr>
          <w:rFonts w:ascii="Arial" w:eastAsia="Arial" w:hAnsi="Arial" w:cs="Times New Roman"/>
          <w:szCs w:val="22"/>
        </w:rPr>
        <w:t>a</w:t>
      </w:r>
      <w:r w:rsidR="009848D9" w:rsidRPr="009848D9">
        <w:rPr>
          <w:rFonts w:ascii="Arial" w:eastAsia="Arial" w:hAnsi="Arial" w:cs="Times New Roman"/>
          <w:szCs w:val="22"/>
        </w:rPr>
        <w:t xml:space="preserve">ssessment </w:t>
      </w:r>
      <w:r w:rsidR="00DD37FE">
        <w:rPr>
          <w:rFonts w:ascii="Arial" w:eastAsia="Arial" w:hAnsi="Arial" w:cs="Times New Roman"/>
          <w:szCs w:val="22"/>
        </w:rPr>
        <w:t>s</w:t>
      </w:r>
      <w:r w:rsidR="009848D9" w:rsidRPr="009848D9">
        <w:rPr>
          <w:rFonts w:ascii="Arial" w:eastAsia="Arial" w:hAnsi="Arial" w:cs="Times New Roman"/>
          <w:szCs w:val="22"/>
        </w:rPr>
        <w:t xml:space="preserve">trategies must address the unique requirements of online learning. A </w:t>
      </w:r>
      <w:r w:rsidR="00897EEF">
        <w:rPr>
          <w:rFonts w:ascii="Arial" w:eastAsia="Arial" w:hAnsi="Arial" w:cs="Times New Roman"/>
          <w:szCs w:val="22"/>
        </w:rPr>
        <w:t>program</w:t>
      </w:r>
      <w:r w:rsidR="00897EEF" w:rsidRPr="009848D9">
        <w:rPr>
          <w:rFonts w:ascii="Arial" w:eastAsia="Arial" w:hAnsi="Arial" w:cs="Times New Roman"/>
          <w:szCs w:val="22"/>
        </w:rPr>
        <w:t xml:space="preserve"> </w:t>
      </w:r>
      <w:r w:rsidR="009848D9" w:rsidRPr="009848D9">
        <w:rPr>
          <w:rFonts w:ascii="Arial" w:eastAsia="Arial" w:hAnsi="Arial" w:cs="Times New Roman"/>
          <w:szCs w:val="22"/>
        </w:rPr>
        <w:t>delivered online needs to be intentionally designed for the online environment, not simply an electronic replication of classroom-based resources.</w:t>
      </w:r>
    </w:p>
    <w:p w14:paraId="7A2062F9" w14:textId="296077AA" w:rsidR="00F176A0" w:rsidRDefault="000D161F" w:rsidP="00CB07A8">
      <w:pPr>
        <w:ind w:left="-142"/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Your t</w:t>
      </w:r>
      <w:r w:rsidR="009848D9" w:rsidRPr="009848D9">
        <w:rPr>
          <w:rFonts w:ascii="Arial" w:eastAsia="Arial" w:hAnsi="Arial" w:cs="Times New Roman"/>
          <w:szCs w:val="22"/>
        </w:rPr>
        <w:t xml:space="preserve">raining and </w:t>
      </w:r>
      <w:r>
        <w:rPr>
          <w:rFonts w:ascii="Arial" w:eastAsia="Arial" w:hAnsi="Arial" w:cs="Times New Roman"/>
          <w:szCs w:val="22"/>
        </w:rPr>
        <w:t>a</w:t>
      </w:r>
      <w:r w:rsidR="009848D9" w:rsidRPr="009848D9">
        <w:rPr>
          <w:rFonts w:ascii="Arial" w:eastAsia="Arial" w:hAnsi="Arial" w:cs="Times New Roman"/>
          <w:szCs w:val="22"/>
        </w:rPr>
        <w:t xml:space="preserve">ssessment </w:t>
      </w:r>
      <w:r>
        <w:rPr>
          <w:rFonts w:ascii="Arial" w:eastAsia="Arial" w:hAnsi="Arial" w:cs="Times New Roman"/>
          <w:szCs w:val="22"/>
        </w:rPr>
        <w:t>s</w:t>
      </w:r>
      <w:r w:rsidR="009848D9" w:rsidRPr="009848D9">
        <w:rPr>
          <w:rFonts w:ascii="Arial" w:eastAsia="Arial" w:hAnsi="Arial" w:cs="Times New Roman"/>
          <w:szCs w:val="22"/>
        </w:rPr>
        <w:t xml:space="preserve">trategies must also include the validation method for online assessment tools, given the importance of making sure the student’s work is their own and </w:t>
      </w:r>
      <w:r>
        <w:rPr>
          <w:rFonts w:ascii="Arial" w:eastAsia="Arial" w:hAnsi="Arial" w:cs="Times New Roman"/>
          <w:szCs w:val="22"/>
        </w:rPr>
        <w:t xml:space="preserve">that </w:t>
      </w:r>
      <w:r w:rsidR="009848D9" w:rsidRPr="009848D9">
        <w:rPr>
          <w:rFonts w:ascii="Arial" w:eastAsia="Arial" w:hAnsi="Arial" w:cs="Times New Roman"/>
          <w:szCs w:val="22"/>
        </w:rPr>
        <w:t>it is assessed authentically.</w:t>
      </w:r>
      <w:r w:rsidR="00F176A0">
        <w:rPr>
          <w:rFonts w:ascii="Arial" w:eastAsia="Arial" w:hAnsi="Arial" w:cs="Times New Roman"/>
          <w:szCs w:val="22"/>
        </w:rPr>
        <w:br w:type="page"/>
      </w:r>
    </w:p>
    <w:p w14:paraId="59C53907" w14:textId="77777777" w:rsidR="00D8536F" w:rsidRDefault="00D8536F" w:rsidP="00976FC4">
      <w:pPr>
        <w:rPr>
          <w:rStyle w:val="Heading2Char"/>
          <w:lang w:val="en-AU"/>
        </w:rPr>
        <w:sectPr w:rsidR="00D8536F" w:rsidSect="001B73BC">
          <w:type w:val="continuous"/>
          <w:pgSz w:w="11900" w:h="16840"/>
          <w:pgMar w:top="2155" w:right="1134" w:bottom="1701" w:left="1134" w:header="709" w:footer="709" w:gutter="0"/>
          <w:cols w:num="2" w:space="708"/>
          <w:docGrid w:linePitch="360"/>
        </w:sectPr>
      </w:pPr>
    </w:p>
    <w:p w14:paraId="5E0B1F89" w14:textId="0B5B018A" w:rsidR="00AF5721" w:rsidRPr="005953F2" w:rsidRDefault="00F176A0" w:rsidP="00976FC4">
      <w:pPr>
        <w:rPr>
          <w:rFonts w:ascii="Arial" w:eastAsia="Arial" w:hAnsi="Arial" w:cs="Times New Roman"/>
          <w:szCs w:val="22"/>
        </w:rPr>
      </w:pPr>
      <w:r w:rsidRPr="00564750">
        <w:rPr>
          <w:rStyle w:val="Heading2Char"/>
          <w:lang w:val="en-AU"/>
        </w:rPr>
        <w:lastRenderedPageBreak/>
        <w:t>Learning materials</w:t>
      </w:r>
    </w:p>
    <w:p w14:paraId="6D7DA23B" w14:textId="77777777" w:rsidR="0032123D" w:rsidRDefault="0032123D" w:rsidP="00384145">
      <w:pPr>
        <w:rPr>
          <w:rFonts w:ascii="Arial" w:eastAsia="Arial" w:hAnsi="Arial" w:cs="Times New Roman"/>
          <w:szCs w:val="22"/>
        </w:rPr>
        <w:sectPr w:rsidR="0032123D" w:rsidSect="00A96CE2">
          <w:type w:val="continuous"/>
          <w:pgSz w:w="11900" w:h="16840"/>
          <w:pgMar w:top="2155" w:right="1134" w:bottom="1701" w:left="1134" w:header="709" w:footer="567" w:gutter="0"/>
          <w:cols w:space="708"/>
          <w:docGrid w:linePitch="360"/>
        </w:sectPr>
      </w:pPr>
    </w:p>
    <w:p w14:paraId="3EC40834" w14:textId="2B6BE931" w:rsidR="00E214A1" w:rsidRPr="00E214A1" w:rsidRDefault="00E214A1" w:rsidP="00A722B4">
      <w:pPr>
        <w:spacing w:after="240"/>
        <w:rPr>
          <w:rFonts w:ascii="Arial" w:eastAsia="Arial" w:hAnsi="Arial" w:cs="Times New Roman"/>
          <w:szCs w:val="22"/>
        </w:rPr>
      </w:pPr>
      <w:r w:rsidRPr="00E214A1">
        <w:rPr>
          <w:rFonts w:ascii="Arial" w:eastAsia="Arial" w:hAnsi="Arial" w:cs="Times New Roman"/>
          <w:szCs w:val="22"/>
        </w:rPr>
        <w:t>All learning materials</w:t>
      </w:r>
      <w:r w:rsidR="00956D76">
        <w:rPr>
          <w:rFonts w:ascii="Arial" w:eastAsia="Arial" w:hAnsi="Arial" w:cs="Times New Roman"/>
          <w:szCs w:val="22"/>
        </w:rPr>
        <w:t xml:space="preserve"> provided online</w:t>
      </w:r>
      <w:r w:rsidRPr="00E214A1">
        <w:rPr>
          <w:rFonts w:ascii="Arial" w:eastAsia="Arial" w:hAnsi="Arial" w:cs="Times New Roman"/>
          <w:szCs w:val="22"/>
        </w:rPr>
        <w:t xml:space="preserve"> must comply with the high-level principles o</w:t>
      </w:r>
      <w:r w:rsidRPr="00C85BF2">
        <w:rPr>
          <w:rFonts w:ascii="Arial" w:eastAsia="Arial" w:hAnsi="Arial" w:cs="Times New Roman"/>
          <w:szCs w:val="22"/>
        </w:rPr>
        <w:t>f the</w:t>
      </w:r>
      <w:r w:rsidR="00723DF5">
        <w:rPr>
          <w:rFonts w:ascii="Arial" w:eastAsia="Arial" w:hAnsi="Arial" w:cs="Times New Roman"/>
          <w:szCs w:val="22"/>
        </w:rPr>
        <w:t xml:space="preserve"> </w:t>
      </w:r>
      <w:hyperlink r:id="rId23" w:history="1">
        <w:r w:rsidR="00E426D4">
          <w:rPr>
            <w:rStyle w:val="Hyperlink"/>
            <w:rFonts w:cstheme="minorHAnsi"/>
            <w:color w:val="0071CE"/>
            <w:szCs w:val="22"/>
          </w:rPr>
          <w:t>Web Content Accessibility Guidelines 2.1</w:t>
        </w:r>
      </w:hyperlink>
      <w:r w:rsidRPr="00C85BF2">
        <w:rPr>
          <w:rFonts w:ascii="Arial" w:eastAsia="Arial" w:hAnsi="Arial" w:cs="Times New Roman"/>
          <w:szCs w:val="22"/>
        </w:rPr>
        <w:t xml:space="preserve"> (WCAG).</w:t>
      </w:r>
      <w:r w:rsidR="00956D76">
        <w:rPr>
          <w:rFonts w:ascii="Arial" w:eastAsia="Arial" w:hAnsi="Arial" w:cs="Times New Roman"/>
          <w:szCs w:val="22"/>
        </w:rPr>
        <w:t xml:space="preserve"> </w:t>
      </w:r>
      <w:r w:rsidR="008A594B">
        <w:rPr>
          <w:rFonts w:ascii="Arial" w:eastAsia="Arial" w:hAnsi="Arial" w:cs="Times New Roman"/>
          <w:szCs w:val="22"/>
        </w:rPr>
        <w:t>Under</w:t>
      </w:r>
      <w:r w:rsidR="00956D76">
        <w:rPr>
          <w:rFonts w:ascii="Arial" w:eastAsia="Arial" w:hAnsi="Arial" w:cs="Times New Roman"/>
          <w:szCs w:val="22"/>
        </w:rPr>
        <w:t xml:space="preserve"> the 2022 </w:t>
      </w:r>
      <w:r w:rsidR="00DD37FE">
        <w:rPr>
          <w:rFonts w:ascii="Arial" w:eastAsia="Arial" w:hAnsi="Arial" w:cs="Times New Roman"/>
          <w:szCs w:val="22"/>
        </w:rPr>
        <w:t>c</w:t>
      </w:r>
      <w:r w:rsidR="00956D76">
        <w:rPr>
          <w:rFonts w:ascii="Arial" w:eastAsia="Arial" w:hAnsi="Arial" w:cs="Times New Roman"/>
          <w:szCs w:val="22"/>
        </w:rPr>
        <w:t xml:space="preserve">ontract, WCAG principles applied </w:t>
      </w:r>
      <w:r w:rsidR="00656D95">
        <w:rPr>
          <w:rFonts w:ascii="Arial" w:eastAsia="Arial" w:hAnsi="Arial" w:cs="Times New Roman"/>
          <w:szCs w:val="22"/>
        </w:rPr>
        <w:t xml:space="preserve">only </w:t>
      </w:r>
      <w:r w:rsidR="00956D76">
        <w:rPr>
          <w:rFonts w:ascii="Arial" w:eastAsia="Arial" w:hAnsi="Arial" w:cs="Times New Roman"/>
          <w:szCs w:val="22"/>
        </w:rPr>
        <w:t>to learning materials used for online training and assessment.</w:t>
      </w:r>
    </w:p>
    <w:p w14:paraId="017B908E" w14:textId="54A70328" w:rsidR="00E214A1" w:rsidRDefault="007553A7" w:rsidP="00384145">
      <w:pPr>
        <w:ind w:left="-142"/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You need to decide</w:t>
      </w:r>
      <w:r w:rsidR="00E214A1" w:rsidRPr="00E214A1">
        <w:rPr>
          <w:rFonts w:ascii="Arial" w:eastAsia="Arial" w:hAnsi="Arial" w:cs="Times New Roman"/>
          <w:szCs w:val="22"/>
        </w:rPr>
        <w:t xml:space="preserve"> the level of compliance with the WCAG that may apply more broadly to your organisation.</w:t>
      </w:r>
      <w:r w:rsidR="008E4EBC">
        <w:rPr>
          <w:rFonts w:ascii="Arial" w:eastAsia="Arial" w:hAnsi="Arial" w:cs="Times New Roman"/>
          <w:szCs w:val="22"/>
        </w:rPr>
        <w:t xml:space="preserve"> A</w:t>
      </w:r>
      <w:r w:rsidR="00E214A1" w:rsidRPr="00E214A1">
        <w:rPr>
          <w:rFonts w:ascii="Arial" w:eastAsia="Arial" w:hAnsi="Arial" w:cs="Times New Roman"/>
          <w:szCs w:val="22"/>
        </w:rPr>
        <w:t xml:space="preserve">t minimum, your </w:t>
      </w:r>
      <w:r w:rsidR="00E214A1" w:rsidRPr="00B82101">
        <w:rPr>
          <w:rFonts w:ascii="Arial" w:eastAsia="Arial" w:hAnsi="Arial" w:cs="Times New Roman"/>
          <w:szCs w:val="22"/>
        </w:rPr>
        <w:t xml:space="preserve">Skills First </w:t>
      </w:r>
      <w:r w:rsidR="00E214A1" w:rsidRPr="00E214A1">
        <w:rPr>
          <w:rFonts w:ascii="Arial" w:eastAsia="Arial" w:hAnsi="Arial" w:cs="Times New Roman"/>
          <w:szCs w:val="22"/>
        </w:rPr>
        <w:t>learning materials must comply with the high-level principles</w:t>
      </w:r>
      <w:r w:rsidR="00E214A1" w:rsidRPr="007F3F06">
        <w:rPr>
          <w:rFonts w:ascii="Arial" w:eastAsia="Arial" w:hAnsi="Arial" w:cs="Times New Roman"/>
          <w:szCs w:val="22"/>
        </w:rPr>
        <w:t>.</w:t>
      </w:r>
      <w:r w:rsidR="00D8536F" w:rsidRPr="007F3F06">
        <w:rPr>
          <w:rFonts w:ascii="Arial" w:eastAsia="Arial" w:hAnsi="Arial" w:cs="Times New Roman"/>
          <w:szCs w:val="22"/>
        </w:rPr>
        <w:t xml:space="preserve"> </w:t>
      </w:r>
      <w:r w:rsidR="00B76B57" w:rsidRPr="00A722B4">
        <w:rPr>
          <w:rFonts w:ascii="Arial" w:eastAsia="Arial" w:hAnsi="Arial" w:cs="Times New Roman"/>
          <w:szCs w:val="22"/>
        </w:rPr>
        <w:t>Th</w:t>
      </w:r>
      <w:r w:rsidR="00656D95" w:rsidRPr="00A722B4">
        <w:rPr>
          <w:rFonts w:ascii="Arial" w:eastAsia="Arial" w:hAnsi="Arial" w:cs="Times New Roman"/>
          <w:szCs w:val="22"/>
        </w:rPr>
        <w:t xml:space="preserve">e </w:t>
      </w:r>
      <w:r w:rsidR="007F3F06" w:rsidRPr="00A722B4">
        <w:rPr>
          <w:rFonts w:ascii="Arial" w:eastAsia="Arial" w:hAnsi="Arial" w:cs="Times New Roman"/>
          <w:szCs w:val="22"/>
        </w:rPr>
        <w:t xml:space="preserve">infographic </w:t>
      </w:r>
      <w:r w:rsidR="00656D95" w:rsidRPr="00A722B4">
        <w:rPr>
          <w:rFonts w:ascii="Arial" w:eastAsia="Arial" w:hAnsi="Arial" w:cs="Times New Roman"/>
          <w:szCs w:val="22"/>
        </w:rPr>
        <w:t>below</w:t>
      </w:r>
      <w:r w:rsidR="00B76B57" w:rsidRPr="00A722B4">
        <w:rPr>
          <w:rFonts w:ascii="Arial" w:eastAsia="Arial" w:hAnsi="Arial" w:cs="Times New Roman"/>
          <w:szCs w:val="22"/>
        </w:rPr>
        <w:t xml:space="preserve"> explains what they mean</w:t>
      </w:r>
      <w:r w:rsidR="00D8536F" w:rsidRPr="00A722B4">
        <w:rPr>
          <w:rFonts w:ascii="Arial" w:eastAsia="Arial" w:hAnsi="Arial" w:cs="Times New Roman"/>
          <w:szCs w:val="22"/>
        </w:rPr>
        <w:t>.</w:t>
      </w:r>
    </w:p>
    <w:p w14:paraId="07C5B589" w14:textId="77777777" w:rsidR="0032123D" w:rsidRDefault="0032123D" w:rsidP="00A722B4">
      <w:pPr>
        <w:pStyle w:val="Copyrighttext"/>
        <w:spacing w:after="240"/>
        <w:rPr>
          <w:rFonts w:ascii="Arial" w:eastAsia="Arial" w:hAnsi="Arial" w:cs="Times New Roman"/>
          <w:b/>
          <w:bCs/>
          <w:color w:val="FFFFFF" w:themeColor="background1"/>
          <w:sz w:val="22"/>
          <w:szCs w:val="24"/>
        </w:rPr>
        <w:sectPr w:rsidR="0032123D" w:rsidSect="0032123D">
          <w:type w:val="continuous"/>
          <w:pgSz w:w="11900" w:h="16840"/>
          <w:pgMar w:top="2155" w:right="1134" w:bottom="1701" w:left="1134" w:header="709" w:footer="709" w:gutter="0"/>
          <w:cols w:num="2" w:space="708"/>
          <w:docGrid w:linePitch="360"/>
        </w:sectPr>
      </w:pPr>
    </w:p>
    <w:p w14:paraId="16D54187" w14:textId="2FB3712F" w:rsidR="004B19C9" w:rsidRPr="004B19C9" w:rsidRDefault="00E44DA0" w:rsidP="004B19C9">
      <w:r w:rsidRPr="00FC3440">
        <w:rPr>
          <w:b/>
          <w:bCs/>
          <w:noProof/>
        </w:rPr>
        <w:drawing>
          <wp:anchor distT="0" distB="0" distL="114300" distR="114300" simplePos="0" relativeHeight="251658244" behindDoc="0" locked="0" layoutInCell="1" allowOverlap="1" wp14:anchorId="018F2ED1" wp14:editId="45DF5A50">
            <wp:simplePos x="0" y="0"/>
            <wp:positionH relativeFrom="margin">
              <wp:posOffset>-45280</wp:posOffset>
            </wp:positionH>
            <wp:positionV relativeFrom="paragraph">
              <wp:posOffset>5342939</wp:posOffset>
            </wp:positionV>
            <wp:extent cx="325755" cy="252730"/>
            <wp:effectExtent l="0" t="0" r="0" b="0"/>
            <wp:wrapSquare wrapText="bothSides"/>
            <wp:docPr id="195" name="Picture 194">
              <a:extLst xmlns:a="http://schemas.openxmlformats.org/drawingml/2006/main">
                <a:ext uri="{FF2B5EF4-FFF2-40B4-BE49-F238E27FC236}">
                  <a16:creationId xmlns:a16="http://schemas.microsoft.com/office/drawing/2014/main" id="{6715208C-BD87-5D48-877C-F1848C7AE1F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4">
                      <a:extLst>
                        <a:ext uri="{FF2B5EF4-FFF2-40B4-BE49-F238E27FC236}">
                          <a16:creationId xmlns:a16="http://schemas.microsoft.com/office/drawing/2014/main" id="{6715208C-BD87-5D48-877C-F1848C7AE1F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9C9" w:rsidRPr="004B19C9">
        <w:rPr>
          <w:noProof/>
          <w:color w:val="00B2A8" w:themeColor="accent1"/>
        </w:rPr>
        <w:drawing>
          <wp:inline distT="0" distB="0" distL="0" distR="0" wp14:anchorId="0E3F9D21" wp14:editId="1275B068">
            <wp:extent cx="5829300" cy="5229225"/>
            <wp:effectExtent l="19050" t="19050" r="19050" b="9525"/>
            <wp:docPr id="32" name="Diagram 32" descr="Infographic gives examples of principles:&#10;Perceivable, eg using a simple content layout&#10;Operable, eg full functionality available via keyboards&#10;Understandable, eg text is readable&#10;Robust, eg content can be interpreted reliably by screen readers and other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3CC06AE2" w14:textId="548B2667" w:rsidR="004B19C9" w:rsidRPr="004B19C9" w:rsidRDefault="004B19C9" w:rsidP="008C2E1F">
      <w:pPr>
        <w:pStyle w:val="Heading2"/>
        <w:spacing w:before="0"/>
        <w:rPr>
          <w:lang w:val="en-AU"/>
        </w:rPr>
      </w:pPr>
      <w:r w:rsidRPr="000A6E28">
        <w:rPr>
          <w:lang w:val="en-AU"/>
        </w:rPr>
        <w:t>Further information</w:t>
      </w:r>
    </w:p>
    <w:p w14:paraId="08517988" w14:textId="77777777" w:rsidR="00685A32" w:rsidRPr="00503641" w:rsidRDefault="00685A32" w:rsidP="008C2E1F">
      <w:pPr>
        <w:pStyle w:val="ListParagraph"/>
        <w:numPr>
          <w:ilvl w:val="0"/>
          <w:numId w:val="24"/>
        </w:numPr>
        <w:ind w:left="283" w:hanging="357"/>
        <w:contextualSpacing w:val="0"/>
        <w:rPr>
          <w:rFonts w:ascii="Arial" w:eastAsia="Arial" w:hAnsi="Arial" w:cs="Times New Roman"/>
          <w:lang w:val="en-AU"/>
        </w:rPr>
      </w:pPr>
      <w:r w:rsidRPr="00503641">
        <w:rPr>
          <w:rFonts w:ascii="Arial" w:eastAsia="Arial" w:hAnsi="Arial" w:cs="Times New Roman"/>
        </w:rPr>
        <w:t xml:space="preserve">Submit an enquiry via </w:t>
      </w:r>
      <w:hyperlink r:id="rId30" w:history="1">
        <w:r w:rsidRPr="00503641">
          <w:rPr>
            <w:rFonts w:ascii="Arial" w:eastAsia="Arial" w:hAnsi="Arial" w:cs="Times New Roman"/>
            <w:color w:val="0070C0"/>
            <w:u w:val="single"/>
          </w:rPr>
          <w:t>SVTS</w:t>
        </w:r>
      </w:hyperlink>
    </w:p>
    <w:p w14:paraId="60AD00CD" w14:textId="69094CAE" w:rsidR="00624A55" w:rsidRPr="005E4146" w:rsidRDefault="005E4146" w:rsidP="008C2E1F">
      <w:pPr>
        <w:pStyle w:val="ListParagraph"/>
        <w:numPr>
          <w:ilvl w:val="0"/>
          <w:numId w:val="24"/>
        </w:numPr>
        <w:spacing w:after="360"/>
        <w:ind w:left="283" w:hanging="357"/>
        <w:contextualSpacing w:val="0"/>
        <w:rPr>
          <w:rFonts w:ascii="Arial" w:eastAsia="Arial" w:hAnsi="Arial" w:cs="Times New Roman"/>
        </w:rPr>
      </w:pPr>
      <w:hyperlink r:id="rId31" w:history="1">
        <w:r w:rsidR="00E426D4">
          <w:rPr>
            <w:rFonts w:ascii="Arial" w:eastAsia="Arial" w:hAnsi="Arial" w:cs="Times New Roman"/>
            <w:color w:val="0070C0"/>
            <w:u w:val="single"/>
          </w:rPr>
          <w:t>W3C guidance on the Web Content Accessibility Guidelines 2.1</w:t>
        </w:r>
      </w:hyperlink>
      <w:r w:rsidR="00624A55" w:rsidRPr="00503641">
        <w:rPr>
          <w:lang w:val="en-AU"/>
        </w:rPr>
        <w:t xml:space="preserve"> </w:t>
      </w:r>
    </w:p>
    <w:p w14:paraId="437EF3AA" w14:textId="77777777" w:rsidR="001B73BC" w:rsidRDefault="001B73BC" w:rsidP="008C2E1F">
      <w:pPr>
        <w:pStyle w:val="Copyrighttext"/>
        <w:spacing w:after="120"/>
        <w:ind w:left="284"/>
      </w:pPr>
    </w:p>
    <w:p w14:paraId="7259A43E" w14:textId="7996DB67" w:rsidR="005E4146" w:rsidRDefault="005E4146" w:rsidP="008C2E1F">
      <w:pPr>
        <w:pStyle w:val="Copyrighttext"/>
        <w:spacing w:after="120"/>
        <w:ind w:left="284"/>
        <w:sectPr w:rsidR="005E4146" w:rsidSect="00D8536F">
          <w:type w:val="continuous"/>
          <w:pgSz w:w="11900" w:h="16840"/>
          <w:pgMar w:top="2155" w:right="1134" w:bottom="1701" w:left="1134" w:header="709" w:footer="709" w:gutter="0"/>
          <w:cols w:space="708"/>
          <w:docGrid w:linePitch="360"/>
        </w:sectPr>
      </w:pPr>
    </w:p>
    <w:p w14:paraId="3950F060" w14:textId="2F42EFFA" w:rsidR="00122369" w:rsidRPr="00C85BF2" w:rsidRDefault="0016287D" w:rsidP="008C2E1F">
      <w:pPr>
        <w:pStyle w:val="Copyrighttext"/>
        <w:spacing w:before="120" w:after="120"/>
        <w:rPr>
          <w:rFonts w:cstheme="minorHAnsi"/>
        </w:rPr>
      </w:pPr>
      <w:r w:rsidRPr="00C85BF2">
        <w:t>© State of Victoria (Department of Education and Train</w:t>
      </w:r>
      <w:r w:rsidRPr="00D80B8F">
        <w:t>ing)</w:t>
      </w:r>
      <w:r w:rsidR="00E77EB9" w:rsidRPr="00D80B8F">
        <w:t xml:space="preserve"> 20</w:t>
      </w:r>
      <w:r w:rsidR="00735566" w:rsidRPr="00D80B8F">
        <w:t>2</w:t>
      </w:r>
      <w:r w:rsidR="00D8536F" w:rsidRPr="00D80B8F">
        <w:t>2</w:t>
      </w:r>
      <w:r w:rsidR="00E77EB9" w:rsidRPr="00D80B8F">
        <w:t>.</w:t>
      </w:r>
      <w:r w:rsidRPr="00D80B8F">
        <w:t xml:space="preserve"> </w:t>
      </w:r>
      <w:r w:rsidR="00E34721" w:rsidRPr="00D80B8F">
        <w:rPr>
          <w:rFonts w:cstheme="minorHAnsi"/>
        </w:rPr>
        <w:t>Ex</w:t>
      </w:r>
      <w:r w:rsidR="00E34721" w:rsidRPr="00C85BF2">
        <w:rPr>
          <w:rFonts w:cstheme="minorHAnsi"/>
        </w:rPr>
        <w:t>cept where otherwise </w:t>
      </w:r>
      <w:hyperlink r:id="rId32" w:history="1">
        <w:r w:rsidR="00E34721" w:rsidRPr="00C85BF2">
          <w:rPr>
            <w:rStyle w:val="Hyperlink"/>
            <w:rFonts w:cstheme="minorHAnsi"/>
            <w:color w:val="auto"/>
          </w:rPr>
          <w:t>noted,</w:t>
        </w:r>
      </w:hyperlink>
      <w:r w:rsidR="00E34721" w:rsidRPr="00C85BF2">
        <w:rPr>
          <w:rFonts w:cstheme="minorHAnsi"/>
        </w:rPr>
        <w:t xml:space="preserve"> material in this document is provided under a</w:t>
      </w:r>
      <w:r w:rsidR="004D4388" w:rsidRPr="00C85BF2">
        <w:rPr>
          <w:rFonts w:cstheme="minorHAnsi"/>
        </w:rPr>
        <w:t xml:space="preserve"> </w:t>
      </w:r>
      <w:hyperlink r:id="rId33" w:history="1">
        <w:r w:rsidR="00E34721" w:rsidRPr="00C85BF2">
          <w:rPr>
            <w:rStyle w:val="Hyperlink"/>
            <w:rFonts w:cstheme="minorHAnsi"/>
            <w:color w:val="auto"/>
          </w:rPr>
          <w:t>Creative Commons Attribution 4.0 International</w:t>
        </w:r>
      </w:hyperlink>
      <w:r w:rsidR="00E34721" w:rsidRPr="00C85BF2">
        <w:rPr>
          <w:rFonts w:cstheme="minorHAnsi"/>
        </w:rPr>
        <w:t xml:space="preserve"> Please check the full </w:t>
      </w:r>
      <w:hyperlink r:id="rId34" w:history="1">
        <w:r w:rsidR="00E34721" w:rsidRPr="00C85BF2">
          <w:rPr>
            <w:rStyle w:val="Hyperlink"/>
            <w:rFonts w:cstheme="minorHAnsi"/>
            <w:color w:val="auto"/>
          </w:rPr>
          <w:t>copyright notice </w:t>
        </w:r>
      </w:hyperlink>
    </w:p>
    <w:sectPr w:rsidR="00122369" w:rsidRPr="00C85BF2" w:rsidSect="001B73BC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EF1E" w14:textId="77777777" w:rsidR="00CE52BD" w:rsidRDefault="00CE52BD" w:rsidP="003967DD">
      <w:pPr>
        <w:spacing w:after="0"/>
      </w:pPr>
      <w:r>
        <w:separator/>
      </w:r>
    </w:p>
  </w:endnote>
  <w:endnote w:type="continuationSeparator" w:id="0">
    <w:p w14:paraId="32676418" w14:textId="77777777" w:rsidR="00CE52BD" w:rsidRDefault="00CE52BD" w:rsidP="003967DD">
      <w:pPr>
        <w:spacing w:after="0"/>
      </w:pPr>
      <w:r>
        <w:continuationSeparator/>
      </w:r>
    </w:p>
  </w:endnote>
  <w:endnote w:type="continuationNotice" w:id="1">
    <w:p w14:paraId="61ECF171" w14:textId="77777777" w:rsidR="00D529F6" w:rsidRDefault="00D529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669DFA29" w14:textId="77777777" w:rsidR="005C4121" w:rsidRPr="00C85BF2" w:rsidRDefault="005C4121" w:rsidP="005C4121">
        <w:pPr>
          <w:tabs>
            <w:tab w:val="center" w:pos="4513"/>
            <w:tab w:val="right" w:pos="9026"/>
          </w:tabs>
          <w:jc w:val="right"/>
          <w:rPr>
            <w:rFonts w:ascii="Arial" w:eastAsia="Arial" w:hAnsi="Arial" w:cs="Times New Roman"/>
            <w:sz w:val="20"/>
            <w:szCs w:val="20"/>
          </w:rPr>
        </w:pPr>
        <w:r w:rsidRPr="00C85BF2">
          <w:rPr>
            <w:rFonts w:ascii="Arial" w:eastAsia="Arial" w:hAnsi="Arial" w:cs="Times New Roman"/>
            <w:sz w:val="20"/>
            <w:szCs w:val="20"/>
          </w:rPr>
          <w:t xml:space="preserve">Page </w:t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instrText xml:space="preserve"> PAGE </w:instrText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t>1</w:t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  <w:r w:rsidRPr="00C85BF2">
          <w:rPr>
            <w:rFonts w:ascii="Arial" w:eastAsia="Arial" w:hAnsi="Arial" w:cs="Times New Roman"/>
            <w:sz w:val="20"/>
            <w:szCs w:val="20"/>
          </w:rPr>
          <w:t xml:space="preserve"> of </w:t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instrText xml:space="preserve"> NUMPAGES  </w:instrText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t>4</w:t>
        </w:r>
        <w:r w:rsidRPr="00C85BF2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</w:p>
      <w:p w14:paraId="0CD3DEB7" w14:textId="3166FDC5" w:rsidR="00A31926" w:rsidRPr="005C4121" w:rsidRDefault="005C4121" w:rsidP="005C4121">
        <w:pPr>
          <w:tabs>
            <w:tab w:val="center" w:pos="4513"/>
            <w:tab w:val="right" w:pos="9026"/>
          </w:tabs>
          <w:rPr>
            <w:rFonts w:ascii="Arial" w:eastAsia="Arial" w:hAnsi="Arial" w:cs="Times New Roman"/>
            <w:sz w:val="20"/>
            <w:szCs w:val="20"/>
          </w:rPr>
        </w:pPr>
        <w:r w:rsidRPr="00C85BF2">
          <w:rPr>
            <w:rFonts w:ascii="Arial" w:eastAsia="Arial" w:hAnsi="Arial" w:cs="Times New Roman"/>
            <w:bCs/>
            <w:sz w:val="20"/>
            <w:szCs w:val="20"/>
          </w:rPr>
          <w:t>Publishe</w:t>
        </w:r>
        <w:r w:rsidRPr="00833ACD">
          <w:rPr>
            <w:rFonts w:ascii="Arial" w:eastAsia="Arial" w:hAnsi="Arial" w:cs="Times New Roman"/>
            <w:bCs/>
            <w:sz w:val="20"/>
            <w:szCs w:val="20"/>
          </w:rPr>
          <w:t xml:space="preserve">d </w:t>
        </w:r>
        <w:r w:rsidR="00C85BF2" w:rsidRPr="00833ACD">
          <w:rPr>
            <w:rFonts w:ascii="Arial" w:eastAsia="Arial" w:hAnsi="Arial" w:cs="Times New Roman"/>
            <w:bCs/>
            <w:sz w:val="20"/>
            <w:szCs w:val="20"/>
          </w:rPr>
          <w:t>December 202</w:t>
        </w:r>
        <w:r w:rsidR="00623086" w:rsidRPr="00833ACD">
          <w:rPr>
            <w:rFonts w:ascii="Arial" w:eastAsia="Arial" w:hAnsi="Arial" w:cs="Times New Roman"/>
            <w:bCs/>
            <w:sz w:val="20"/>
            <w:szCs w:val="20"/>
          </w:rPr>
          <w:t>2</w:t>
        </w:r>
        <w:r w:rsidRPr="00833ACD">
          <w:rPr>
            <w:rFonts w:ascii="Arial" w:eastAsia="Arial" w:hAnsi="Arial" w:cs="Times New Roman"/>
            <w:bCs/>
            <w:sz w:val="20"/>
            <w:szCs w:val="20"/>
          </w:rPr>
          <w:t xml:space="preserve"> (version </w:t>
        </w:r>
        <w:r w:rsidR="00623086" w:rsidRPr="00833ACD">
          <w:rPr>
            <w:rFonts w:ascii="Arial" w:eastAsia="Arial" w:hAnsi="Arial" w:cs="Times New Roman"/>
            <w:bCs/>
            <w:sz w:val="20"/>
            <w:szCs w:val="20"/>
          </w:rPr>
          <w:t>4</w:t>
        </w:r>
        <w:r w:rsidR="002A48BA" w:rsidRPr="00833ACD">
          <w:rPr>
            <w:rFonts w:ascii="Arial" w:eastAsia="Arial" w:hAnsi="Arial" w:cs="Times New Roman"/>
            <w:bCs/>
            <w:sz w:val="20"/>
            <w:szCs w:val="20"/>
          </w:rPr>
          <w:t>.0</w:t>
        </w:r>
        <w:r w:rsidRPr="00833ACD">
          <w:rPr>
            <w:rFonts w:ascii="Arial" w:eastAsia="Arial" w:hAnsi="Arial" w:cs="Times New Roman"/>
            <w:bCs/>
            <w:sz w:val="20"/>
            <w:szCs w:val="20"/>
          </w:rPr>
          <w:t>)</w:t>
        </w:r>
        <w:r w:rsidRPr="005B1F44">
          <w:rPr>
            <w:rFonts w:ascii="Arial" w:eastAsia="Arial" w:hAnsi="Arial" w:cs="Times New Roman"/>
            <w:bCs/>
            <w:sz w:val="20"/>
            <w:szCs w:val="20"/>
          </w:rPr>
          <w:t xml:space="preserve">    </w:t>
        </w:r>
        <w:r w:rsidRPr="005B1F44">
          <w:rPr>
            <w:rFonts w:ascii="Arial" w:eastAsia="Arial" w:hAnsi="Arial" w:cs="Times New Roman"/>
            <w:i/>
            <w:sz w:val="20"/>
            <w:szCs w:val="20"/>
          </w:rPr>
          <w:t>This document is a guide only and subject to change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C7DB" w14:textId="77777777" w:rsidR="00420BC9" w:rsidRDefault="00420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E703" w14:textId="77777777" w:rsidR="00CE52BD" w:rsidRDefault="00CE52BD" w:rsidP="003967DD">
      <w:pPr>
        <w:spacing w:after="0"/>
      </w:pPr>
      <w:r>
        <w:separator/>
      </w:r>
    </w:p>
  </w:footnote>
  <w:footnote w:type="continuationSeparator" w:id="0">
    <w:p w14:paraId="28DFED5D" w14:textId="77777777" w:rsidR="00CE52BD" w:rsidRDefault="00CE52BD" w:rsidP="003967DD">
      <w:pPr>
        <w:spacing w:after="0"/>
      </w:pPr>
      <w:r>
        <w:continuationSeparator/>
      </w:r>
    </w:p>
  </w:footnote>
  <w:footnote w:type="continuationNotice" w:id="1">
    <w:p w14:paraId="266C74BE" w14:textId="77777777" w:rsidR="00D529F6" w:rsidRDefault="00D529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458B" w14:textId="77777777" w:rsidR="00420BC9" w:rsidRDefault="00420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072523AD">
          <wp:simplePos x="0" y="0"/>
          <wp:positionH relativeFrom="page">
            <wp:posOffset>0</wp:posOffset>
          </wp:positionH>
          <wp:positionV relativeFrom="page">
            <wp:posOffset>95346</wp:posOffset>
          </wp:positionV>
          <wp:extent cx="7550421" cy="1068479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4263" w14:textId="77777777" w:rsidR="00420BC9" w:rsidRDefault="00420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.75pt;height:192.75pt" o:bullet="t">
        <v:imagedata r:id="rId1" o:title="Verified checkbox symbol free icon 4"/>
      </v:shape>
    </w:pict>
  </w:numPicBullet>
  <w:numPicBullet w:numPicBulletId="1">
    <w:pict>
      <v:shape id="_x0000_i1027" type="#_x0000_t75" alt="Checkmark with solid fill" style="width:16.5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" o:bullet="t">
        <v:imagedata r:id="rId2" o:title="" croptop="-7065f" cropbottom="-6091f"/>
      </v:shape>
    </w:pict>
  </w:numPicBullet>
  <w:numPicBullet w:numPicBulletId="2">
    <w:pict>
      <v:shape id="Picture 68" o:spid="_x0000_i1028" type="#_x0000_t75" style="width:38.25pt;height:39.75pt;visibility:visible;mso-wrap-style:square" o:bullet="t">
        <v:imagedata r:id="rId3" o:title=""/>
      </v:shape>
    </w:pict>
  </w:numPicBullet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F217AC"/>
    <w:multiLevelType w:val="hybridMultilevel"/>
    <w:tmpl w:val="680AD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D04E5"/>
    <w:multiLevelType w:val="hybridMultilevel"/>
    <w:tmpl w:val="DF22DA10"/>
    <w:lvl w:ilvl="0" w:tplc="10CA5D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</w:rPr>
    </w:lvl>
    <w:lvl w:ilvl="1" w:tplc="740EC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039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23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AE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0AC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2F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4C8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E3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46162CB"/>
    <w:multiLevelType w:val="hybridMultilevel"/>
    <w:tmpl w:val="7154FD8A"/>
    <w:lvl w:ilvl="0" w:tplc="259AFE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28A1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E4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02E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6C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24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21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66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02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0617"/>
    <w:multiLevelType w:val="hybridMultilevel"/>
    <w:tmpl w:val="4A727542"/>
    <w:lvl w:ilvl="0" w:tplc="BF9ECAE4">
      <w:start w:val="1"/>
      <w:numFmt w:val="bullet"/>
      <w:lvlText w:val=""/>
      <w:lvlPicBulletId w:val="0"/>
      <w:lvlJc w:val="left"/>
      <w:pPr>
        <w:ind w:left="6" w:hanging="360"/>
      </w:pPr>
      <w:rPr>
        <w:rFonts w:ascii="Symbol" w:hAnsi="Symbol" w:hint="default"/>
        <w:color w:val="37FF7F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B14EA"/>
    <w:multiLevelType w:val="hybridMultilevel"/>
    <w:tmpl w:val="2A5C7FDE"/>
    <w:lvl w:ilvl="0" w:tplc="64962838">
      <w:start w:val="1"/>
      <w:numFmt w:val="bullet"/>
      <w:lvlText w:val=""/>
      <w:lvlJc w:val="left"/>
      <w:pPr>
        <w:ind w:left="363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A0CDD"/>
    <w:multiLevelType w:val="hybridMultilevel"/>
    <w:tmpl w:val="5002E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A1F64"/>
    <w:multiLevelType w:val="hybridMultilevel"/>
    <w:tmpl w:val="491ADA32"/>
    <w:lvl w:ilvl="0" w:tplc="40C67EA6">
      <w:start w:val="1"/>
      <w:numFmt w:val="bullet"/>
      <w:lvlText w:val=""/>
      <w:lvlJc w:val="left"/>
      <w:pPr>
        <w:ind w:left="363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82234"/>
    <w:multiLevelType w:val="hybridMultilevel"/>
    <w:tmpl w:val="A8E61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21D92"/>
    <w:multiLevelType w:val="hybridMultilevel"/>
    <w:tmpl w:val="2138CE82"/>
    <w:lvl w:ilvl="0" w:tplc="CD70DF0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76FD3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EF204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74898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60B6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BDC3D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D245A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7091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E1809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061362573">
    <w:abstractNumId w:val="0"/>
  </w:num>
  <w:num w:numId="2" w16cid:durableId="1784418169">
    <w:abstractNumId w:val="1"/>
  </w:num>
  <w:num w:numId="3" w16cid:durableId="47656149">
    <w:abstractNumId w:val="2"/>
  </w:num>
  <w:num w:numId="4" w16cid:durableId="2025354209">
    <w:abstractNumId w:val="3"/>
  </w:num>
  <w:num w:numId="5" w16cid:durableId="952711166">
    <w:abstractNumId w:val="4"/>
  </w:num>
  <w:num w:numId="6" w16cid:durableId="2111581040">
    <w:abstractNumId w:val="9"/>
  </w:num>
  <w:num w:numId="7" w16cid:durableId="1299260723">
    <w:abstractNumId w:val="5"/>
  </w:num>
  <w:num w:numId="8" w16cid:durableId="1463646329">
    <w:abstractNumId w:val="6"/>
  </w:num>
  <w:num w:numId="9" w16cid:durableId="1776320086">
    <w:abstractNumId w:val="7"/>
  </w:num>
  <w:num w:numId="10" w16cid:durableId="2033997058">
    <w:abstractNumId w:val="8"/>
  </w:num>
  <w:num w:numId="11" w16cid:durableId="103547256">
    <w:abstractNumId w:val="10"/>
  </w:num>
  <w:num w:numId="12" w16cid:durableId="479269845">
    <w:abstractNumId w:val="18"/>
  </w:num>
  <w:num w:numId="13" w16cid:durableId="1360089059">
    <w:abstractNumId w:val="21"/>
  </w:num>
  <w:num w:numId="14" w16cid:durableId="2082673418">
    <w:abstractNumId w:val="23"/>
  </w:num>
  <w:num w:numId="15" w16cid:durableId="1279334017">
    <w:abstractNumId w:val="14"/>
  </w:num>
  <w:num w:numId="16" w16cid:durableId="1325401616">
    <w:abstractNumId w:val="20"/>
  </w:num>
  <w:num w:numId="17" w16cid:durableId="358010">
    <w:abstractNumId w:val="16"/>
  </w:num>
  <w:num w:numId="18" w16cid:durableId="828525458">
    <w:abstractNumId w:val="19"/>
  </w:num>
  <w:num w:numId="19" w16cid:durableId="183522402">
    <w:abstractNumId w:val="15"/>
  </w:num>
  <w:num w:numId="20" w16cid:durableId="1883319569">
    <w:abstractNumId w:val="17"/>
  </w:num>
  <w:num w:numId="21" w16cid:durableId="331033420">
    <w:abstractNumId w:val="22"/>
  </w:num>
  <w:num w:numId="22" w16cid:durableId="89668009">
    <w:abstractNumId w:val="12"/>
  </w:num>
  <w:num w:numId="23" w16cid:durableId="164564107">
    <w:abstractNumId w:val="24"/>
  </w:num>
  <w:num w:numId="24" w16cid:durableId="745954320">
    <w:abstractNumId w:val="11"/>
  </w:num>
  <w:num w:numId="25" w16cid:durableId="321473339">
    <w:abstractNumId w:val="25"/>
  </w:num>
  <w:num w:numId="26" w16cid:durableId="886911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1941"/>
    <w:rsid w:val="000256E2"/>
    <w:rsid w:val="000361B8"/>
    <w:rsid w:val="0005550C"/>
    <w:rsid w:val="0005575A"/>
    <w:rsid w:val="00080DA9"/>
    <w:rsid w:val="00083254"/>
    <w:rsid w:val="000861DD"/>
    <w:rsid w:val="000A47D4"/>
    <w:rsid w:val="000A5A29"/>
    <w:rsid w:val="000A6E28"/>
    <w:rsid w:val="000C600E"/>
    <w:rsid w:val="000D0293"/>
    <w:rsid w:val="000D161F"/>
    <w:rsid w:val="000D33DA"/>
    <w:rsid w:val="000D7F9A"/>
    <w:rsid w:val="000E7758"/>
    <w:rsid w:val="000F261C"/>
    <w:rsid w:val="000F3E93"/>
    <w:rsid w:val="000F72F4"/>
    <w:rsid w:val="00106FC8"/>
    <w:rsid w:val="00122369"/>
    <w:rsid w:val="0013661D"/>
    <w:rsid w:val="00150E0F"/>
    <w:rsid w:val="00157212"/>
    <w:rsid w:val="0016287D"/>
    <w:rsid w:val="0016763F"/>
    <w:rsid w:val="00172ED6"/>
    <w:rsid w:val="00187D01"/>
    <w:rsid w:val="00195E99"/>
    <w:rsid w:val="001A30D5"/>
    <w:rsid w:val="001B2DB4"/>
    <w:rsid w:val="001B6199"/>
    <w:rsid w:val="001B73BC"/>
    <w:rsid w:val="001D0D94"/>
    <w:rsid w:val="001D13F9"/>
    <w:rsid w:val="001F0CD2"/>
    <w:rsid w:val="001F208E"/>
    <w:rsid w:val="001F39DD"/>
    <w:rsid w:val="001F731E"/>
    <w:rsid w:val="0020557D"/>
    <w:rsid w:val="0022713F"/>
    <w:rsid w:val="00230D71"/>
    <w:rsid w:val="00230ED8"/>
    <w:rsid w:val="002413F4"/>
    <w:rsid w:val="002512BE"/>
    <w:rsid w:val="00260B8A"/>
    <w:rsid w:val="002614A8"/>
    <w:rsid w:val="0026370F"/>
    <w:rsid w:val="002704CA"/>
    <w:rsid w:val="00275FB8"/>
    <w:rsid w:val="00283BB5"/>
    <w:rsid w:val="002844BB"/>
    <w:rsid w:val="002973D3"/>
    <w:rsid w:val="002A48BA"/>
    <w:rsid w:val="002A4A96"/>
    <w:rsid w:val="002C7052"/>
    <w:rsid w:val="002E3BED"/>
    <w:rsid w:val="002E579A"/>
    <w:rsid w:val="002F43D8"/>
    <w:rsid w:val="002F6115"/>
    <w:rsid w:val="00312720"/>
    <w:rsid w:val="0032123D"/>
    <w:rsid w:val="00332097"/>
    <w:rsid w:val="00343AFC"/>
    <w:rsid w:val="0034745C"/>
    <w:rsid w:val="00347A0F"/>
    <w:rsid w:val="003530DF"/>
    <w:rsid w:val="00384145"/>
    <w:rsid w:val="00394521"/>
    <w:rsid w:val="003967DD"/>
    <w:rsid w:val="003A4C39"/>
    <w:rsid w:val="003D4C6B"/>
    <w:rsid w:val="003E51ED"/>
    <w:rsid w:val="004038BC"/>
    <w:rsid w:val="00420BC9"/>
    <w:rsid w:val="0042333B"/>
    <w:rsid w:val="00437B7A"/>
    <w:rsid w:val="0044029F"/>
    <w:rsid w:val="00443E58"/>
    <w:rsid w:val="00497D54"/>
    <w:rsid w:val="004A2E74"/>
    <w:rsid w:val="004A31DC"/>
    <w:rsid w:val="004B19C9"/>
    <w:rsid w:val="004B2ED6"/>
    <w:rsid w:val="004D4388"/>
    <w:rsid w:val="004D623B"/>
    <w:rsid w:val="004E7D12"/>
    <w:rsid w:val="00500ADA"/>
    <w:rsid w:val="00503641"/>
    <w:rsid w:val="00512BBA"/>
    <w:rsid w:val="00533095"/>
    <w:rsid w:val="00533B13"/>
    <w:rsid w:val="00542040"/>
    <w:rsid w:val="00555277"/>
    <w:rsid w:val="00563E09"/>
    <w:rsid w:val="00564750"/>
    <w:rsid w:val="00564A75"/>
    <w:rsid w:val="00567CF0"/>
    <w:rsid w:val="00575E5D"/>
    <w:rsid w:val="00582B9E"/>
    <w:rsid w:val="00584366"/>
    <w:rsid w:val="00587795"/>
    <w:rsid w:val="00591B70"/>
    <w:rsid w:val="005953F2"/>
    <w:rsid w:val="005A292F"/>
    <w:rsid w:val="005A4F12"/>
    <w:rsid w:val="005B028E"/>
    <w:rsid w:val="005B5FE2"/>
    <w:rsid w:val="005C4121"/>
    <w:rsid w:val="005C4C2E"/>
    <w:rsid w:val="005D505C"/>
    <w:rsid w:val="005D66C8"/>
    <w:rsid w:val="005E0713"/>
    <w:rsid w:val="005E4146"/>
    <w:rsid w:val="005F10B5"/>
    <w:rsid w:val="005F7261"/>
    <w:rsid w:val="006062B7"/>
    <w:rsid w:val="00615669"/>
    <w:rsid w:val="00623086"/>
    <w:rsid w:val="00624A55"/>
    <w:rsid w:val="006336AD"/>
    <w:rsid w:val="006523D7"/>
    <w:rsid w:val="00656D95"/>
    <w:rsid w:val="006671CE"/>
    <w:rsid w:val="006842BB"/>
    <w:rsid w:val="00685A32"/>
    <w:rsid w:val="006A1F8A"/>
    <w:rsid w:val="006A25AC"/>
    <w:rsid w:val="006A5FC0"/>
    <w:rsid w:val="006C45C0"/>
    <w:rsid w:val="006E2B9A"/>
    <w:rsid w:val="006F32C1"/>
    <w:rsid w:val="00710CED"/>
    <w:rsid w:val="00723DF5"/>
    <w:rsid w:val="00735566"/>
    <w:rsid w:val="00754B9B"/>
    <w:rsid w:val="007553A7"/>
    <w:rsid w:val="00762281"/>
    <w:rsid w:val="00763D2D"/>
    <w:rsid w:val="00767573"/>
    <w:rsid w:val="007905E7"/>
    <w:rsid w:val="0079411D"/>
    <w:rsid w:val="007B556E"/>
    <w:rsid w:val="007B64F4"/>
    <w:rsid w:val="007D3E38"/>
    <w:rsid w:val="007E4A4B"/>
    <w:rsid w:val="007F3F06"/>
    <w:rsid w:val="008022E1"/>
    <w:rsid w:val="008046FB"/>
    <w:rsid w:val="008065DA"/>
    <w:rsid w:val="008148CF"/>
    <w:rsid w:val="00833ACD"/>
    <w:rsid w:val="00852EF3"/>
    <w:rsid w:val="0085463B"/>
    <w:rsid w:val="0086696D"/>
    <w:rsid w:val="00890680"/>
    <w:rsid w:val="00892E24"/>
    <w:rsid w:val="00897EEF"/>
    <w:rsid w:val="008A594B"/>
    <w:rsid w:val="008B1737"/>
    <w:rsid w:val="008C2E1F"/>
    <w:rsid w:val="008D66C7"/>
    <w:rsid w:val="008E4EBC"/>
    <w:rsid w:val="008F3D35"/>
    <w:rsid w:val="009029EB"/>
    <w:rsid w:val="0091383B"/>
    <w:rsid w:val="0091497D"/>
    <w:rsid w:val="00927BB3"/>
    <w:rsid w:val="00952690"/>
    <w:rsid w:val="00954B9A"/>
    <w:rsid w:val="00956D76"/>
    <w:rsid w:val="0096081C"/>
    <w:rsid w:val="009701C4"/>
    <w:rsid w:val="00976FC4"/>
    <w:rsid w:val="00982065"/>
    <w:rsid w:val="009848D9"/>
    <w:rsid w:val="00984E75"/>
    <w:rsid w:val="0099358C"/>
    <w:rsid w:val="009F6A77"/>
    <w:rsid w:val="00A077D2"/>
    <w:rsid w:val="00A16228"/>
    <w:rsid w:val="00A2138D"/>
    <w:rsid w:val="00A21ABD"/>
    <w:rsid w:val="00A31926"/>
    <w:rsid w:val="00A43970"/>
    <w:rsid w:val="00A465FD"/>
    <w:rsid w:val="00A5658D"/>
    <w:rsid w:val="00A710DF"/>
    <w:rsid w:val="00A722B4"/>
    <w:rsid w:val="00A96CE2"/>
    <w:rsid w:val="00AC1D97"/>
    <w:rsid w:val="00AF5721"/>
    <w:rsid w:val="00B14EB1"/>
    <w:rsid w:val="00B21260"/>
    <w:rsid w:val="00B21562"/>
    <w:rsid w:val="00B265AB"/>
    <w:rsid w:val="00B363DC"/>
    <w:rsid w:val="00B76B57"/>
    <w:rsid w:val="00B82101"/>
    <w:rsid w:val="00BF528E"/>
    <w:rsid w:val="00C1483B"/>
    <w:rsid w:val="00C203C0"/>
    <w:rsid w:val="00C33C15"/>
    <w:rsid w:val="00C4655E"/>
    <w:rsid w:val="00C539BB"/>
    <w:rsid w:val="00C85BF2"/>
    <w:rsid w:val="00C9254A"/>
    <w:rsid w:val="00CB07A8"/>
    <w:rsid w:val="00CC5AA8"/>
    <w:rsid w:val="00CC7207"/>
    <w:rsid w:val="00CD5993"/>
    <w:rsid w:val="00CE4217"/>
    <w:rsid w:val="00CE52BD"/>
    <w:rsid w:val="00CE584A"/>
    <w:rsid w:val="00CE5FAF"/>
    <w:rsid w:val="00CE7916"/>
    <w:rsid w:val="00D01C85"/>
    <w:rsid w:val="00D529F6"/>
    <w:rsid w:val="00D619E6"/>
    <w:rsid w:val="00D62981"/>
    <w:rsid w:val="00D80B8F"/>
    <w:rsid w:val="00D81E57"/>
    <w:rsid w:val="00D8536F"/>
    <w:rsid w:val="00D9777A"/>
    <w:rsid w:val="00DA02C9"/>
    <w:rsid w:val="00DB641E"/>
    <w:rsid w:val="00DC4D0D"/>
    <w:rsid w:val="00DC6BCA"/>
    <w:rsid w:val="00DD37FE"/>
    <w:rsid w:val="00DD666B"/>
    <w:rsid w:val="00DE517B"/>
    <w:rsid w:val="00E1158C"/>
    <w:rsid w:val="00E13A76"/>
    <w:rsid w:val="00E214A1"/>
    <w:rsid w:val="00E34263"/>
    <w:rsid w:val="00E34721"/>
    <w:rsid w:val="00E426D4"/>
    <w:rsid w:val="00E4317E"/>
    <w:rsid w:val="00E44DA0"/>
    <w:rsid w:val="00E5030B"/>
    <w:rsid w:val="00E6100B"/>
    <w:rsid w:val="00E61AD2"/>
    <w:rsid w:val="00E64758"/>
    <w:rsid w:val="00E77EB9"/>
    <w:rsid w:val="00EA0B1B"/>
    <w:rsid w:val="00EB19AD"/>
    <w:rsid w:val="00EB49BB"/>
    <w:rsid w:val="00EE0792"/>
    <w:rsid w:val="00F0610A"/>
    <w:rsid w:val="00F10D26"/>
    <w:rsid w:val="00F11002"/>
    <w:rsid w:val="00F176A0"/>
    <w:rsid w:val="00F42927"/>
    <w:rsid w:val="00F43144"/>
    <w:rsid w:val="00F5271F"/>
    <w:rsid w:val="00F72A8B"/>
    <w:rsid w:val="00F7332E"/>
    <w:rsid w:val="00F94715"/>
    <w:rsid w:val="00FA3479"/>
    <w:rsid w:val="00F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283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2101"/>
    <w:pPr>
      <w:ind w:left="720"/>
      <w:contextualSpacing/>
    </w:pPr>
  </w:style>
  <w:style w:type="paragraph" w:styleId="Revision">
    <w:name w:val="Revision"/>
    <w:hidden/>
    <w:uiPriority w:val="99"/>
    <w:semiHidden/>
    <w:rsid w:val="00956D7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60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1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0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6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2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7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7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openxmlformats.org/officeDocument/2006/relationships/image" Target="media/image8.svg"/><Relationship Id="rId34" Type="http://schemas.openxmlformats.org/officeDocument/2006/relationships/hyperlink" Target="https://www.education.vic.gov.au/Pages/copyright.aspx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diagramData" Target="diagrams/data1.xml"/><Relationship Id="rId33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hyperlink" Target="https://www.education.vic.gov.au/Pages/copyright.aspx" TargetMode="External"/><Relationship Id="rId36" Type="http://schemas.openxmlformats.org/officeDocument/2006/relationships/theme" Target="theme/theme1.xml"/><Relationship Id="rId15" Type="http://schemas.openxmlformats.org/officeDocument/2006/relationships/footer" Target="footer2.xml"/><Relationship Id="rId23" Type="http://schemas.openxmlformats.org/officeDocument/2006/relationships/hyperlink" Target="https://www.w3.org/TR/WCAG21/" TargetMode="External"/><Relationship Id="rId28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image" Target="media/image6.svg"/><Relationship Id="rId31" Type="http://schemas.openxmlformats.org/officeDocument/2006/relationships/hyperlink" Target="https://www.w3.org/TR/WCAG21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education.vic.gov.au/svts" TargetMode="External"/><Relationship Id="rId27" Type="http://schemas.openxmlformats.org/officeDocument/2006/relationships/diagramQuickStyle" Target="diagrams/quickStyle1.xml"/><Relationship Id="rId30" Type="http://schemas.openxmlformats.org/officeDocument/2006/relationships/hyperlink" Target="https://www.education.vic.gov.au/svts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7.svg"/><Relationship Id="rId3" Type="http://schemas.openxmlformats.org/officeDocument/2006/relationships/image" Target="../media/image12.png"/><Relationship Id="rId7" Type="http://schemas.openxmlformats.org/officeDocument/2006/relationships/image" Target="../media/image16.png"/><Relationship Id="rId2" Type="http://schemas.openxmlformats.org/officeDocument/2006/relationships/image" Target="../media/image11.svg"/><Relationship Id="rId1" Type="http://schemas.openxmlformats.org/officeDocument/2006/relationships/image" Target="../media/image10.png"/><Relationship Id="rId6" Type="http://schemas.openxmlformats.org/officeDocument/2006/relationships/image" Target="../media/image15.svg"/><Relationship Id="rId5" Type="http://schemas.openxmlformats.org/officeDocument/2006/relationships/image" Target="../media/image14.png"/><Relationship Id="rId4" Type="http://schemas.openxmlformats.org/officeDocument/2006/relationships/image" Target="../media/image13.sv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7.svg"/><Relationship Id="rId3" Type="http://schemas.openxmlformats.org/officeDocument/2006/relationships/image" Target="../media/image12.png"/><Relationship Id="rId7" Type="http://schemas.openxmlformats.org/officeDocument/2006/relationships/image" Target="../media/image16.png"/><Relationship Id="rId2" Type="http://schemas.openxmlformats.org/officeDocument/2006/relationships/image" Target="../media/image11.svg"/><Relationship Id="rId1" Type="http://schemas.openxmlformats.org/officeDocument/2006/relationships/image" Target="../media/image10.png"/><Relationship Id="rId6" Type="http://schemas.openxmlformats.org/officeDocument/2006/relationships/image" Target="../media/image15.svg"/><Relationship Id="rId5" Type="http://schemas.openxmlformats.org/officeDocument/2006/relationships/image" Target="../media/image14.png"/><Relationship Id="rId4" Type="http://schemas.openxmlformats.org/officeDocument/2006/relationships/image" Target="../media/image13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3EE7B2-209D-4BC2-8239-8A302A661EA0}" type="doc">
      <dgm:prSet loTypeId="urn:microsoft.com/office/officeart/2005/8/layout/vList4" loCatId="pictur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AU"/>
        </a:p>
      </dgm:t>
    </dgm:pt>
    <dgm:pt modelId="{2578BA32-1385-4B30-9998-3EAFFD9E53A7}">
      <dgm:prSet phldrT="[Text]" custT="1"/>
      <dgm:spPr>
        <a:ln w="38100">
          <a:solidFill>
            <a:schemeClr val="accent1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en-GB" sz="1100" b="1">
              <a:latin typeface="Arial" panose="020B0604020202020204" pitchFamily="34" charset="0"/>
              <a:cs typeface="Arial" panose="020B0604020202020204" pitchFamily="34" charset="0"/>
            </a:rPr>
            <a:t>Perceivable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Students must be able to perceive the online information presented to them. For example:</a:t>
          </a:r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   • text alternatives are given for any non-text content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   • using a simple content layout 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   • content can be easily seen and heard</a:t>
          </a: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gm:t>
      <dgm:extLst>
        <a:ext uri="{E40237B7-FDA0-4F09-8148-C483321AD2D9}">
          <dgm14:cNvPr xmlns:dgm14="http://schemas.microsoft.com/office/drawing/2010/diagram" id="0" name="" descr="Infographic gives example of the principles:&#10;Perceivable, eg using a simple content layout&#10;Operable, eg full functionality is available via a keyboard&#10;Understandable, eg web pages are predictable&#10;Robust, eg content can be interpreted reliably by a range of tools, including screen readers"/>
        </a:ext>
      </dgm:extLst>
    </dgm:pt>
    <dgm:pt modelId="{81CEB2AC-7B5F-411C-A779-529D4B624A58}" type="parTrans" cxnId="{53A26AED-0B8D-4260-AE75-05E8154DD285}">
      <dgm:prSet/>
      <dgm:spPr/>
      <dgm:t>
        <a:bodyPr/>
        <a:lstStyle/>
        <a:p>
          <a:endParaRPr lang="en-AU"/>
        </a:p>
      </dgm:t>
    </dgm:pt>
    <dgm:pt modelId="{A7037363-9B00-47FC-8CEB-07D283333546}" type="sibTrans" cxnId="{53A26AED-0B8D-4260-AE75-05E8154DD285}">
      <dgm:prSet/>
      <dgm:spPr/>
      <dgm:t>
        <a:bodyPr/>
        <a:lstStyle/>
        <a:p>
          <a:endParaRPr lang="en-AU"/>
        </a:p>
      </dgm:t>
    </dgm:pt>
    <dgm:pt modelId="{93359112-E7E7-4A58-A5A5-A2EBE706A443}">
      <dgm:prSet custT="1"/>
      <dgm:spPr>
        <a:ln w="38100">
          <a:solidFill>
            <a:schemeClr val="accent1"/>
          </a:solidFill>
        </a:ln>
      </dgm:spPr>
      <dgm:t>
        <a:bodyPr/>
        <a:lstStyle/>
        <a:p>
          <a:pPr>
            <a:lnSpc>
              <a:spcPct val="90000"/>
            </a:lnSpc>
            <a:spcAft>
              <a:spcPts val="600"/>
            </a:spcAft>
          </a:pPr>
          <a:endParaRPr lang="en-AU" sz="1100" b="1"/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100" b="1"/>
            <a:t>Operable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Students must be able to easily operate and navigate online. For example: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   • full functionality is available via a keyboard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   • students have enough time to read and use content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   • content is not designed in a way that is known to cause seizures.</a:t>
          </a: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en-AU" sz="800"/>
        </a:p>
      </dgm:t>
    </dgm:pt>
    <dgm:pt modelId="{2C821379-9E68-45FE-BE68-05F395FAA690}" type="parTrans" cxnId="{FC17AA8B-FB7F-4E1E-9462-A18DFFC0D2D5}">
      <dgm:prSet/>
      <dgm:spPr/>
      <dgm:t>
        <a:bodyPr/>
        <a:lstStyle/>
        <a:p>
          <a:endParaRPr lang="en-AU"/>
        </a:p>
      </dgm:t>
    </dgm:pt>
    <dgm:pt modelId="{381A620B-A083-42F8-9AF6-E9FE827D85E3}" type="sibTrans" cxnId="{FC17AA8B-FB7F-4E1E-9462-A18DFFC0D2D5}">
      <dgm:prSet/>
      <dgm:spPr/>
      <dgm:t>
        <a:bodyPr/>
        <a:lstStyle/>
        <a:p>
          <a:endParaRPr lang="en-AU"/>
        </a:p>
      </dgm:t>
    </dgm:pt>
    <dgm:pt modelId="{9B300708-F564-4CB0-A19B-C829ADB2BA01}">
      <dgm:prSet phldrT="[Text]" custT="1"/>
      <dgm:spPr>
        <a:ln w="38100">
          <a:solidFill>
            <a:schemeClr val="accent1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en-AU" sz="1100" b="1">
              <a:latin typeface="Arial" panose="020B0604020202020204" pitchFamily="34" charset="0"/>
              <a:cs typeface="Arial" panose="020B0604020202020204" pitchFamily="34" charset="0"/>
            </a:rPr>
            <a:t>Understandable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Students must be able to understand and use the online interface. For example:</a:t>
          </a:r>
        </a:p>
        <a:p>
          <a:pPr>
            <a:lnSpc>
              <a:spcPct val="100000"/>
            </a:lnSpc>
            <a:spcAft>
              <a:spcPts val="600"/>
            </a:spcAft>
            <a:buFont typeface="Symbol" panose="05050102010706020507" pitchFamily="18" charset="2"/>
            <a:buChar char=""/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   • text is readable and understandable</a:t>
          </a:r>
        </a:p>
        <a:p>
          <a:pPr>
            <a:lnSpc>
              <a:spcPct val="100000"/>
            </a:lnSpc>
            <a:spcAft>
              <a:spcPts val="600"/>
            </a:spcAft>
            <a:buFont typeface="Symbol" panose="05050102010706020507" pitchFamily="18" charset="2"/>
            <a:buChar char=""/>
          </a:pPr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   • web pages are predictable.</a:t>
          </a:r>
        </a:p>
      </dgm:t>
    </dgm:pt>
    <dgm:pt modelId="{CED2FD64-0CCE-4EA4-8484-1107F31F77ED}" type="sibTrans" cxnId="{A5469EEC-D7E2-4043-AC21-810884AF4CFD}">
      <dgm:prSet/>
      <dgm:spPr/>
      <dgm:t>
        <a:bodyPr/>
        <a:lstStyle/>
        <a:p>
          <a:endParaRPr lang="en-AU"/>
        </a:p>
      </dgm:t>
    </dgm:pt>
    <dgm:pt modelId="{175A7223-FE49-49A6-99EE-A0F926820D2E}" type="parTrans" cxnId="{A5469EEC-D7E2-4043-AC21-810884AF4CFD}">
      <dgm:prSet/>
      <dgm:spPr/>
      <dgm:t>
        <a:bodyPr/>
        <a:lstStyle/>
        <a:p>
          <a:endParaRPr lang="en-AU"/>
        </a:p>
      </dgm:t>
    </dgm:pt>
    <dgm:pt modelId="{1EC560C4-FE19-4D92-AB46-EAA9E17647BE}">
      <dgm:prSet phldrT="[Text]" custT="1"/>
      <dgm:spPr>
        <a:ln w="38100">
          <a:solidFill>
            <a:schemeClr val="accent1"/>
          </a:solidFill>
        </a:ln>
      </dgm:spPr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endParaRPr lang="en-AU" sz="1000" b="1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100000"/>
            </a:lnSpc>
            <a:spcAft>
              <a:spcPts val="600"/>
            </a:spcAft>
          </a:pPr>
          <a:endParaRPr lang="en-AU" sz="1100" b="1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100" b="1">
              <a:latin typeface="Arial" panose="020B0604020202020204" pitchFamily="34" charset="0"/>
              <a:cs typeface="Arial" panose="020B0604020202020204" pitchFamily="34" charset="0"/>
            </a:rPr>
            <a:t>Robust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Content can be interpreted reliably by a wide variety of tools, including assistive technologies, such as screen readers. 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90000"/>
            </a:lnSpc>
            <a:spcAft>
              <a:spcPct val="35000"/>
            </a:spcAft>
          </a:pPr>
          <a:endParaRPr lang="en-AU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CFEA77-F57B-4167-B04A-A34327540CD6}" type="sibTrans" cxnId="{34186EB4-D3E1-432B-A62B-9EFD8296DF71}">
      <dgm:prSet/>
      <dgm:spPr/>
      <dgm:t>
        <a:bodyPr/>
        <a:lstStyle/>
        <a:p>
          <a:endParaRPr lang="en-AU"/>
        </a:p>
      </dgm:t>
    </dgm:pt>
    <dgm:pt modelId="{CC905B19-580D-468C-BE2F-3934466E970D}" type="parTrans" cxnId="{34186EB4-D3E1-432B-A62B-9EFD8296DF71}">
      <dgm:prSet/>
      <dgm:spPr/>
      <dgm:t>
        <a:bodyPr/>
        <a:lstStyle/>
        <a:p>
          <a:endParaRPr lang="en-AU"/>
        </a:p>
      </dgm:t>
    </dgm:pt>
    <dgm:pt modelId="{D0FBAF4F-85E9-4771-AF35-8C6E3A1DD85A}" type="pres">
      <dgm:prSet presAssocID="{CC3EE7B2-209D-4BC2-8239-8A302A661EA0}" presName="linear" presStyleCnt="0">
        <dgm:presLayoutVars>
          <dgm:dir/>
          <dgm:resizeHandles val="exact"/>
        </dgm:presLayoutVars>
      </dgm:prSet>
      <dgm:spPr/>
    </dgm:pt>
    <dgm:pt modelId="{56B7523A-6EF9-441A-8C9A-43178F5DC0C4}" type="pres">
      <dgm:prSet presAssocID="{2578BA32-1385-4B30-9998-3EAFFD9E53A7}" presName="comp" presStyleCnt="0"/>
      <dgm:spPr/>
    </dgm:pt>
    <dgm:pt modelId="{F150B5E7-6156-4B26-A3F1-93EE4FCEB861}" type="pres">
      <dgm:prSet presAssocID="{2578BA32-1385-4B30-9998-3EAFFD9E53A7}" presName="box" presStyleLbl="node1" presStyleIdx="0" presStyleCnt="4" custScaleY="115607" custLinFactNeighborX="913" custLinFactNeighborY="-690"/>
      <dgm:spPr/>
    </dgm:pt>
    <dgm:pt modelId="{ED72BA92-2BB1-4885-81A5-DED6DBFB4269}" type="pres">
      <dgm:prSet presAssocID="{2578BA32-1385-4B30-9998-3EAFFD9E53A7}" presName="img" presStyleLbl="fgImgPlace1" presStyleIdx="0" presStyleCnt="4" custScaleX="80854" custScaleY="7933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7000" b="-7000"/>
          </a:stretch>
        </a:blipFill>
        <a:ln w="25400">
          <a:solidFill>
            <a:schemeClr val="accent1"/>
          </a:solidFill>
        </a:ln>
      </dgm:spPr>
      <dgm:extLst>
        <a:ext uri="{E40237B7-FDA0-4F09-8148-C483321AD2D9}">
          <dgm14:cNvPr xmlns:dgm14="http://schemas.microsoft.com/office/drawing/2010/diagram" id="0" name="" descr="Eye with solid fill"/>
        </a:ext>
      </dgm:extLst>
    </dgm:pt>
    <dgm:pt modelId="{9C0840C4-F2F5-4169-856D-5F13EEBCB6FD}" type="pres">
      <dgm:prSet presAssocID="{2578BA32-1385-4B30-9998-3EAFFD9E53A7}" presName="text" presStyleLbl="node1" presStyleIdx="0" presStyleCnt="4">
        <dgm:presLayoutVars>
          <dgm:bulletEnabled val="1"/>
        </dgm:presLayoutVars>
      </dgm:prSet>
      <dgm:spPr/>
    </dgm:pt>
    <dgm:pt modelId="{6B2C2ABE-D8FB-48AA-995B-7858C672ADAC}" type="pres">
      <dgm:prSet presAssocID="{A7037363-9B00-47FC-8CEB-07D283333546}" presName="spacer" presStyleCnt="0"/>
      <dgm:spPr/>
    </dgm:pt>
    <dgm:pt modelId="{AAFEDC4B-54F0-443A-B224-EB1613985EA9}" type="pres">
      <dgm:prSet presAssocID="{93359112-E7E7-4A58-A5A5-A2EBE706A443}" presName="comp" presStyleCnt="0"/>
      <dgm:spPr/>
    </dgm:pt>
    <dgm:pt modelId="{0C441DD1-EA99-440D-8C7E-EA07F026C37F}" type="pres">
      <dgm:prSet presAssocID="{93359112-E7E7-4A58-A5A5-A2EBE706A443}" presName="box" presStyleLbl="node1" presStyleIdx="1" presStyleCnt="4"/>
      <dgm:spPr/>
    </dgm:pt>
    <dgm:pt modelId="{3D068F1E-D807-4AF2-B81B-F6792E65EE65}" type="pres">
      <dgm:prSet presAssocID="{93359112-E7E7-4A58-A5A5-A2EBE706A443}" presName="img" presStyleLbl="fgImgPlace1" presStyleIdx="1" presStyleCnt="4" custScaleX="87390" custScaleY="74203"/>
      <dgm:spPr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2447" t="-14664" r="2447" b="-14664"/>
          </a:stretch>
        </a:blipFill>
        <a:ln w="25400">
          <a:solidFill>
            <a:schemeClr val="accent1"/>
          </a:solidFill>
        </a:ln>
      </dgm:spPr>
    </dgm:pt>
    <dgm:pt modelId="{440CD46B-4B1C-4D49-8A1F-7E84DB6AE324}" type="pres">
      <dgm:prSet presAssocID="{93359112-E7E7-4A58-A5A5-A2EBE706A443}" presName="text" presStyleLbl="node1" presStyleIdx="1" presStyleCnt="4">
        <dgm:presLayoutVars>
          <dgm:bulletEnabled val="1"/>
        </dgm:presLayoutVars>
      </dgm:prSet>
      <dgm:spPr/>
    </dgm:pt>
    <dgm:pt modelId="{97C85D27-5924-4F45-B790-900EC91D13E8}" type="pres">
      <dgm:prSet presAssocID="{381A620B-A083-42F8-9AF6-E9FE827D85E3}" presName="spacer" presStyleCnt="0"/>
      <dgm:spPr/>
    </dgm:pt>
    <dgm:pt modelId="{5259F76D-B082-4FA7-A126-7DE39B24934A}" type="pres">
      <dgm:prSet presAssocID="{9B300708-F564-4CB0-A19B-C829ADB2BA01}" presName="comp" presStyleCnt="0"/>
      <dgm:spPr/>
    </dgm:pt>
    <dgm:pt modelId="{8B0EFA1E-FC37-450A-B758-AF5B3D3C7D17}" type="pres">
      <dgm:prSet presAssocID="{9B300708-F564-4CB0-A19B-C829ADB2BA01}" presName="box" presStyleLbl="node1" presStyleIdx="2" presStyleCnt="4"/>
      <dgm:spPr/>
    </dgm:pt>
    <dgm:pt modelId="{739D5117-226B-4A62-A0C0-03A33BE3A78E}" type="pres">
      <dgm:prSet presAssocID="{9B300708-F564-4CB0-A19B-C829ADB2BA01}" presName="img" presStyleLbl="fgImgPlace1" presStyleIdx="2" presStyleCnt="4" custScaleX="84122" custScaleY="78750"/>
      <dgm:spPr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857" t="-12785" r="857" b="-12785"/>
          </a:stretch>
        </a:blipFill>
        <a:ln w="25400">
          <a:solidFill>
            <a:schemeClr val="accent1"/>
          </a:solidFill>
        </a:ln>
      </dgm:spPr>
      <dgm:extLst>
        <a:ext uri="{E40237B7-FDA0-4F09-8148-C483321AD2D9}">
          <dgm14:cNvPr xmlns:dgm14="http://schemas.microsoft.com/office/drawing/2010/diagram" id="0" name="" descr="Brain in head with solid fill"/>
        </a:ext>
      </dgm:extLst>
    </dgm:pt>
    <dgm:pt modelId="{7EBB24AE-5427-477C-BAFE-BFFA3D52D375}" type="pres">
      <dgm:prSet presAssocID="{9B300708-F564-4CB0-A19B-C829ADB2BA01}" presName="text" presStyleLbl="node1" presStyleIdx="2" presStyleCnt="4">
        <dgm:presLayoutVars>
          <dgm:bulletEnabled val="1"/>
        </dgm:presLayoutVars>
      </dgm:prSet>
      <dgm:spPr/>
    </dgm:pt>
    <dgm:pt modelId="{E55BBADE-139F-4D48-AFBE-4E81AD21ADA6}" type="pres">
      <dgm:prSet presAssocID="{CED2FD64-0CCE-4EA4-8484-1107F31F77ED}" presName="spacer" presStyleCnt="0"/>
      <dgm:spPr/>
    </dgm:pt>
    <dgm:pt modelId="{5BCE121F-39A0-430F-B177-3DFE1323D5CC}" type="pres">
      <dgm:prSet presAssocID="{1EC560C4-FE19-4D92-AB46-EAA9E17647BE}" presName="comp" presStyleCnt="0"/>
      <dgm:spPr/>
    </dgm:pt>
    <dgm:pt modelId="{D3FB3157-E080-4EEF-B55C-BFFE5E8DB72A}" type="pres">
      <dgm:prSet presAssocID="{1EC560C4-FE19-4D92-AB46-EAA9E17647BE}" presName="box" presStyleLbl="node1" presStyleIdx="3" presStyleCnt="4"/>
      <dgm:spPr/>
    </dgm:pt>
    <dgm:pt modelId="{9FD04B96-C41A-46E5-BFF0-D59268D4A017}" type="pres">
      <dgm:prSet presAssocID="{1EC560C4-FE19-4D92-AB46-EAA9E17647BE}" presName="img" presStyleLbl="fgImgPlace1" presStyleIdx="3" presStyleCnt="4" custScaleX="89024" custScaleY="81783"/>
      <dgm:spPr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1665" t="-13457" r="1665" b="-13457"/>
          </a:stretch>
        </a:blipFill>
        <a:ln w="25400">
          <a:solidFill>
            <a:schemeClr val="accent1"/>
          </a:solidFill>
        </a:ln>
      </dgm:spPr>
      <dgm:extLst>
        <a:ext uri="{E40237B7-FDA0-4F09-8148-C483321AD2D9}">
          <dgm14:cNvPr xmlns:dgm14="http://schemas.microsoft.com/office/drawing/2010/diagram" id="0" name="" descr="Gears with solid fill"/>
        </a:ext>
      </dgm:extLst>
    </dgm:pt>
    <dgm:pt modelId="{B01C0EDC-7021-4530-8B96-DE8D2CFDE207}" type="pres">
      <dgm:prSet presAssocID="{1EC560C4-FE19-4D92-AB46-EAA9E17647BE}" presName="text" presStyleLbl="node1" presStyleIdx="3" presStyleCnt="4">
        <dgm:presLayoutVars>
          <dgm:bulletEnabled val="1"/>
        </dgm:presLayoutVars>
      </dgm:prSet>
      <dgm:spPr/>
    </dgm:pt>
  </dgm:ptLst>
  <dgm:cxnLst>
    <dgm:cxn modelId="{2391712C-377E-4DED-8667-AFCC5D750931}" type="presOf" srcId="{2578BA32-1385-4B30-9998-3EAFFD9E53A7}" destId="{F150B5E7-6156-4B26-A3F1-93EE4FCEB861}" srcOrd="0" destOrd="0" presId="urn:microsoft.com/office/officeart/2005/8/layout/vList4"/>
    <dgm:cxn modelId="{C27F762C-2621-4D14-AF49-7AF6E780D6B7}" type="presOf" srcId="{2578BA32-1385-4B30-9998-3EAFFD9E53A7}" destId="{9C0840C4-F2F5-4169-856D-5F13EEBCB6FD}" srcOrd="1" destOrd="0" presId="urn:microsoft.com/office/officeart/2005/8/layout/vList4"/>
    <dgm:cxn modelId="{457FE142-90D7-44C9-97A8-44ADA09E17BC}" type="presOf" srcId="{1EC560C4-FE19-4D92-AB46-EAA9E17647BE}" destId="{D3FB3157-E080-4EEF-B55C-BFFE5E8DB72A}" srcOrd="0" destOrd="0" presId="urn:microsoft.com/office/officeart/2005/8/layout/vList4"/>
    <dgm:cxn modelId="{7BD51867-F20D-4E2E-9776-C0E4EDCADDB6}" type="presOf" srcId="{1EC560C4-FE19-4D92-AB46-EAA9E17647BE}" destId="{B01C0EDC-7021-4530-8B96-DE8D2CFDE207}" srcOrd="1" destOrd="0" presId="urn:microsoft.com/office/officeart/2005/8/layout/vList4"/>
    <dgm:cxn modelId="{B5B82E47-337B-4F16-89A0-4C5A8BC86BC5}" type="presOf" srcId="{9B300708-F564-4CB0-A19B-C829ADB2BA01}" destId="{8B0EFA1E-FC37-450A-B758-AF5B3D3C7D17}" srcOrd="0" destOrd="0" presId="urn:microsoft.com/office/officeart/2005/8/layout/vList4"/>
    <dgm:cxn modelId="{DDAFCC47-65F8-4182-B4D2-97E21182A5EA}" type="presOf" srcId="{93359112-E7E7-4A58-A5A5-A2EBE706A443}" destId="{0C441DD1-EA99-440D-8C7E-EA07F026C37F}" srcOrd="0" destOrd="0" presId="urn:microsoft.com/office/officeart/2005/8/layout/vList4"/>
    <dgm:cxn modelId="{5D0BFA78-49F8-43B1-ACB6-B754CA533149}" type="presOf" srcId="{93359112-E7E7-4A58-A5A5-A2EBE706A443}" destId="{440CD46B-4B1C-4D49-8A1F-7E84DB6AE324}" srcOrd="1" destOrd="0" presId="urn:microsoft.com/office/officeart/2005/8/layout/vList4"/>
    <dgm:cxn modelId="{EA24FC7C-DA6D-48DB-887C-4992A9F12C9B}" type="presOf" srcId="{9B300708-F564-4CB0-A19B-C829ADB2BA01}" destId="{7EBB24AE-5427-477C-BAFE-BFFA3D52D375}" srcOrd="1" destOrd="0" presId="urn:microsoft.com/office/officeart/2005/8/layout/vList4"/>
    <dgm:cxn modelId="{FC17AA8B-FB7F-4E1E-9462-A18DFFC0D2D5}" srcId="{CC3EE7B2-209D-4BC2-8239-8A302A661EA0}" destId="{93359112-E7E7-4A58-A5A5-A2EBE706A443}" srcOrd="1" destOrd="0" parTransId="{2C821379-9E68-45FE-BE68-05F395FAA690}" sibTransId="{381A620B-A083-42F8-9AF6-E9FE827D85E3}"/>
    <dgm:cxn modelId="{34186EB4-D3E1-432B-A62B-9EFD8296DF71}" srcId="{CC3EE7B2-209D-4BC2-8239-8A302A661EA0}" destId="{1EC560C4-FE19-4D92-AB46-EAA9E17647BE}" srcOrd="3" destOrd="0" parTransId="{CC905B19-580D-468C-BE2F-3934466E970D}" sibTransId="{9ACFEA77-F57B-4167-B04A-A34327540CD6}"/>
    <dgm:cxn modelId="{CD2240E6-156B-4469-91B9-A334C8214E8E}" type="presOf" srcId="{CC3EE7B2-209D-4BC2-8239-8A302A661EA0}" destId="{D0FBAF4F-85E9-4771-AF35-8C6E3A1DD85A}" srcOrd="0" destOrd="0" presId="urn:microsoft.com/office/officeart/2005/8/layout/vList4"/>
    <dgm:cxn modelId="{A5469EEC-D7E2-4043-AC21-810884AF4CFD}" srcId="{CC3EE7B2-209D-4BC2-8239-8A302A661EA0}" destId="{9B300708-F564-4CB0-A19B-C829ADB2BA01}" srcOrd="2" destOrd="0" parTransId="{175A7223-FE49-49A6-99EE-A0F926820D2E}" sibTransId="{CED2FD64-0CCE-4EA4-8484-1107F31F77ED}"/>
    <dgm:cxn modelId="{53A26AED-0B8D-4260-AE75-05E8154DD285}" srcId="{CC3EE7B2-209D-4BC2-8239-8A302A661EA0}" destId="{2578BA32-1385-4B30-9998-3EAFFD9E53A7}" srcOrd="0" destOrd="0" parTransId="{81CEB2AC-7B5F-411C-A779-529D4B624A58}" sibTransId="{A7037363-9B00-47FC-8CEB-07D283333546}"/>
    <dgm:cxn modelId="{19803C7B-3EBC-4E88-897E-37E6F39B4F8D}" type="presParOf" srcId="{D0FBAF4F-85E9-4771-AF35-8C6E3A1DD85A}" destId="{56B7523A-6EF9-441A-8C9A-43178F5DC0C4}" srcOrd="0" destOrd="0" presId="urn:microsoft.com/office/officeart/2005/8/layout/vList4"/>
    <dgm:cxn modelId="{5D841F63-1B2E-466F-861F-D629E729DFAC}" type="presParOf" srcId="{56B7523A-6EF9-441A-8C9A-43178F5DC0C4}" destId="{F150B5E7-6156-4B26-A3F1-93EE4FCEB861}" srcOrd="0" destOrd="0" presId="urn:microsoft.com/office/officeart/2005/8/layout/vList4"/>
    <dgm:cxn modelId="{CBABFC03-8991-4DE3-9FD5-405B4DB7668E}" type="presParOf" srcId="{56B7523A-6EF9-441A-8C9A-43178F5DC0C4}" destId="{ED72BA92-2BB1-4885-81A5-DED6DBFB4269}" srcOrd="1" destOrd="0" presId="urn:microsoft.com/office/officeart/2005/8/layout/vList4"/>
    <dgm:cxn modelId="{F4B4FF9C-8C84-4565-8CA6-E6BDC2548C55}" type="presParOf" srcId="{56B7523A-6EF9-441A-8C9A-43178F5DC0C4}" destId="{9C0840C4-F2F5-4169-856D-5F13EEBCB6FD}" srcOrd="2" destOrd="0" presId="urn:microsoft.com/office/officeart/2005/8/layout/vList4"/>
    <dgm:cxn modelId="{F5ABFAF3-F7C4-45CC-A308-A06D980BA744}" type="presParOf" srcId="{D0FBAF4F-85E9-4771-AF35-8C6E3A1DD85A}" destId="{6B2C2ABE-D8FB-48AA-995B-7858C672ADAC}" srcOrd="1" destOrd="0" presId="urn:microsoft.com/office/officeart/2005/8/layout/vList4"/>
    <dgm:cxn modelId="{55589864-EDDF-42C2-B6D7-F388DAC6940F}" type="presParOf" srcId="{D0FBAF4F-85E9-4771-AF35-8C6E3A1DD85A}" destId="{AAFEDC4B-54F0-443A-B224-EB1613985EA9}" srcOrd="2" destOrd="0" presId="urn:microsoft.com/office/officeart/2005/8/layout/vList4"/>
    <dgm:cxn modelId="{B9461B1F-A836-4FF8-9895-75FE774E49DF}" type="presParOf" srcId="{AAFEDC4B-54F0-443A-B224-EB1613985EA9}" destId="{0C441DD1-EA99-440D-8C7E-EA07F026C37F}" srcOrd="0" destOrd="0" presId="urn:microsoft.com/office/officeart/2005/8/layout/vList4"/>
    <dgm:cxn modelId="{C4E56943-E93F-4E7B-A025-FFF94187E7C1}" type="presParOf" srcId="{AAFEDC4B-54F0-443A-B224-EB1613985EA9}" destId="{3D068F1E-D807-4AF2-B81B-F6792E65EE65}" srcOrd="1" destOrd="0" presId="urn:microsoft.com/office/officeart/2005/8/layout/vList4"/>
    <dgm:cxn modelId="{ECB48289-3156-4011-ADD2-4617E82C8BEF}" type="presParOf" srcId="{AAFEDC4B-54F0-443A-B224-EB1613985EA9}" destId="{440CD46B-4B1C-4D49-8A1F-7E84DB6AE324}" srcOrd="2" destOrd="0" presId="urn:microsoft.com/office/officeart/2005/8/layout/vList4"/>
    <dgm:cxn modelId="{EB612AAA-905B-45D4-953B-6701C1FD23A7}" type="presParOf" srcId="{D0FBAF4F-85E9-4771-AF35-8C6E3A1DD85A}" destId="{97C85D27-5924-4F45-B790-900EC91D13E8}" srcOrd="3" destOrd="0" presId="urn:microsoft.com/office/officeart/2005/8/layout/vList4"/>
    <dgm:cxn modelId="{E0904587-BFE5-4497-B7AC-A1EC4924E1A0}" type="presParOf" srcId="{D0FBAF4F-85E9-4771-AF35-8C6E3A1DD85A}" destId="{5259F76D-B082-4FA7-A126-7DE39B24934A}" srcOrd="4" destOrd="0" presId="urn:microsoft.com/office/officeart/2005/8/layout/vList4"/>
    <dgm:cxn modelId="{18939F3E-4051-419F-84DC-44EFFE186513}" type="presParOf" srcId="{5259F76D-B082-4FA7-A126-7DE39B24934A}" destId="{8B0EFA1E-FC37-450A-B758-AF5B3D3C7D17}" srcOrd="0" destOrd="0" presId="urn:microsoft.com/office/officeart/2005/8/layout/vList4"/>
    <dgm:cxn modelId="{5C7E9130-386C-4556-8861-717502B39D46}" type="presParOf" srcId="{5259F76D-B082-4FA7-A126-7DE39B24934A}" destId="{739D5117-226B-4A62-A0C0-03A33BE3A78E}" srcOrd="1" destOrd="0" presId="urn:microsoft.com/office/officeart/2005/8/layout/vList4"/>
    <dgm:cxn modelId="{FC3D6153-FC16-43B8-8A85-5E9B3EBC518C}" type="presParOf" srcId="{5259F76D-B082-4FA7-A126-7DE39B24934A}" destId="{7EBB24AE-5427-477C-BAFE-BFFA3D52D375}" srcOrd="2" destOrd="0" presId="urn:microsoft.com/office/officeart/2005/8/layout/vList4"/>
    <dgm:cxn modelId="{C6C84B0B-19BF-430B-AD5E-673E2FF0DE32}" type="presParOf" srcId="{D0FBAF4F-85E9-4771-AF35-8C6E3A1DD85A}" destId="{E55BBADE-139F-4D48-AFBE-4E81AD21ADA6}" srcOrd="5" destOrd="0" presId="urn:microsoft.com/office/officeart/2005/8/layout/vList4"/>
    <dgm:cxn modelId="{5BB5CDF9-9AC7-4B73-91D6-7CBF1A848896}" type="presParOf" srcId="{D0FBAF4F-85E9-4771-AF35-8C6E3A1DD85A}" destId="{5BCE121F-39A0-430F-B177-3DFE1323D5CC}" srcOrd="6" destOrd="0" presId="urn:microsoft.com/office/officeart/2005/8/layout/vList4"/>
    <dgm:cxn modelId="{AD685F3F-9B1A-4DA9-9BC0-41996EE2C67E}" type="presParOf" srcId="{5BCE121F-39A0-430F-B177-3DFE1323D5CC}" destId="{D3FB3157-E080-4EEF-B55C-BFFE5E8DB72A}" srcOrd="0" destOrd="0" presId="urn:microsoft.com/office/officeart/2005/8/layout/vList4"/>
    <dgm:cxn modelId="{979B0FE6-AFFA-4D6F-9296-AC181D316BCF}" type="presParOf" srcId="{5BCE121F-39A0-430F-B177-3DFE1323D5CC}" destId="{9FD04B96-C41A-46E5-BFF0-D59268D4A017}" srcOrd="1" destOrd="0" presId="urn:microsoft.com/office/officeart/2005/8/layout/vList4"/>
    <dgm:cxn modelId="{CEF94595-8C0D-490F-9A8C-1065E2A0CB5D}" type="presParOf" srcId="{5BCE121F-39A0-430F-B177-3DFE1323D5CC}" destId="{B01C0EDC-7021-4530-8B96-DE8D2CFDE207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50B5E7-6156-4B26-A3F1-93EE4FCEB861}">
      <dsp:nvSpPr>
        <dsp:cNvPr id="0" name=""/>
        <dsp:cNvSpPr/>
      </dsp:nvSpPr>
      <dsp:spPr>
        <a:xfrm>
          <a:off x="0" y="0"/>
          <a:ext cx="5829300" cy="13563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100" b="1" kern="1200">
              <a:latin typeface="Arial" panose="020B0604020202020204" pitchFamily="34" charset="0"/>
              <a:cs typeface="Arial" panose="020B0604020202020204" pitchFamily="34" charset="0"/>
            </a:rPr>
            <a:t>Perceivable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Students must be able to perceive the online information presented to them. For example:</a:t>
          </a:r>
          <a:endParaRPr lang="en-AU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   • text alternatives are given for any non-text content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   • using a simple content layout 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   • content can be easily seen and heard</a:t>
          </a: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sp:txBody>
      <dsp:txXfrm>
        <a:off x="1283185" y="0"/>
        <a:ext cx="4546114" cy="1356366"/>
      </dsp:txXfrm>
    </dsp:sp>
    <dsp:sp modelId="{ED72BA92-2BB1-4885-81A5-DED6DBFB4269}">
      <dsp:nvSpPr>
        <dsp:cNvPr id="0" name=""/>
        <dsp:cNvSpPr/>
      </dsp:nvSpPr>
      <dsp:spPr>
        <a:xfrm>
          <a:off x="228933" y="305880"/>
          <a:ext cx="942644" cy="74460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7000" b="-7000"/>
          </a:stretch>
        </a:blipFill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41DD1-EA99-440D-8C7E-EA07F026C37F}">
      <dsp:nvSpPr>
        <dsp:cNvPr id="0" name=""/>
        <dsp:cNvSpPr/>
      </dsp:nvSpPr>
      <dsp:spPr>
        <a:xfrm>
          <a:off x="0" y="1473692"/>
          <a:ext cx="5829300" cy="11732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b="1" kern="1200"/>
            <a:t>Operable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Students must be able to easily operate and navigate online. For example: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   • full functionality is available via a keyboard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   • students have enough time to read and use content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   • content is not designed in a way that is known to cause seizures.</a:t>
          </a: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>
        <a:off x="1283185" y="1473692"/>
        <a:ext cx="4546114" cy="1173256"/>
      </dsp:txXfrm>
    </dsp:sp>
    <dsp:sp modelId="{3D068F1E-D807-4AF2-B81B-F6792E65EE65}">
      <dsp:nvSpPr>
        <dsp:cNvPr id="0" name=""/>
        <dsp:cNvSpPr/>
      </dsp:nvSpPr>
      <dsp:spPr>
        <a:xfrm>
          <a:off x="190833" y="1712083"/>
          <a:ext cx="1018845" cy="69647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2447" t="-14664" r="2447" b="-14664"/>
          </a:stretch>
        </a:blipFill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0EFA1E-FC37-450A-B758-AF5B3D3C7D17}">
      <dsp:nvSpPr>
        <dsp:cNvPr id="0" name=""/>
        <dsp:cNvSpPr/>
      </dsp:nvSpPr>
      <dsp:spPr>
        <a:xfrm>
          <a:off x="0" y="2764273"/>
          <a:ext cx="5829300" cy="11732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b="1" kern="1200">
              <a:latin typeface="Arial" panose="020B0604020202020204" pitchFamily="34" charset="0"/>
              <a:cs typeface="Arial" panose="020B0604020202020204" pitchFamily="34" charset="0"/>
            </a:rPr>
            <a:t>Understandable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Students must be able to understand and use the online interface. For example: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Font typeface="Symbol" panose="05050102010706020507" pitchFamily="18" charset="2"/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   • text is readable and understandable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Font typeface="Symbol" panose="05050102010706020507" pitchFamily="18" charset="2"/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   • web pages are predictable.</a:t>
          </a:r>
        </a:p>
      </dsp:txBody>
      <dsp:txXfrm>
        <a:off x="1283185" y="2764273"/>
        <a:ext cx="4546114" cy="1173256"/>
      </dsp:txXfrm>
    </dsp:sp>
    <dsp:sp modelId="{739D5117-226B-4A62-A0C0-03A33BE3A78E}">
      <dsp:nvSpPr>
        <dsp:cNvPr id="0" name=""/>
        <dsp:cNvSpPr/>
      </dsp:nvSpPr>
      <dsp:spPr>
        <a:xfrm>
          <a:off x="209883" y="2981326"/>
          <a:ext cx="980744" cy="73915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857" t="-12785" r="857" b="-12785"/>
          </a:stretch>
        </a:blipFill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FB3157-E080-4EEF-B55C-BFFE5E8DB72A}">
      <dsp:nvSpPr>
        <dsp:cNvPr id="0" name=""/>
        <dsp:cNvSpPr/>
      </dsp:nvSpPr>
      <dsp:spPr>
        <a:xfrm>
          <a:off x="0" y="4054855"/>
          <a:ext cx="5829300" cy="11732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endParaRPr lang="en-AU" sz="11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b="1" kern="1200">
              <a:latin typeface="Arial" panose="020B0604020202020204" pitchFamily="34" charset="0"/>
              <a:cs typeface="Arial" panose="020B0604020202020204" pitchFamily="34" charset="0"/>
            </a:rPr>
            <a:t>Robust</a:t>
          </a: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Content can be interpreted reliably by a wide variety of tools, including assistive technologies, such as screen readers.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283185" y="4054855"/>
        <a:ext cx="4546114" cy="1173256"/>
      </dsp:txXfrm>
    </dsp:sp>
    <dsp:sp modelId="{9FD04B96-C41A-46E5-BFF0-D59268D4A017}">
      <dsp:nvSpPr>
        <dsp:cNvPr id="0" name=""/>
        <dsp:cNvSpPr/>
      </dsp:nvSpPr>
      <dsp:spPr>
        <a:xfrm>
          <a:off x="181308" y="4257674"/>
          <a:ext cx="1037895" cy="767619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1665" t="-13457" r="1665" b="-13457"/>
          </a:stretch>
        </a:blipFill>
        <a:ln w="254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10C21D6D-BB00-436C-A697-490562B53CBD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6e2460a2-3e09-40bc-a665-6e5b313d5e13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77A016-6F45-4E22-B1A9-D1540FF67D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673</Words>
  <Characters>3550</Characters>
  <Application>Microsoft Office Word</Application>
  <DocSecurity>0</DocSecurity>
  <Lines>61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Jelena Markovic</cp:lastModifiedBy>
  <cp:revision>60</cp:revision>
  <cp:lastPrinted>2021-12-13T06:20:00Z</cp:lastPrinted>
  <dcterms:created xsi:type="dcterms:W3CDTF">2022-10-03T02:49:00Z</dcterms:created>
  <dcterms:modified xsi:type="dcterms:W3CDTF">2022-12-05T22:29:00Z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{b3cca25b-f07d-4239-8a3c-b7d682f9d566}</vt:lpwstr>
  </property>
  <property fmtid="{D5CDD505-2E9C-101B-9397-08002B2CF9AE}" pid="5" name="RecordPoint_ActiveItemListId">
    <vt:lpwstr>{099e913b-59b7-463a-b199-018130ffc057}</vt:lpwstr>
  </property>
  <property fmtid="{D5CDD505-2E9C-101B-9397-08002B2CF9AE}" pid="6" name="RecordPoint_ActiveItemUniqueId">
    <vt:lpwstr>{37a0c74e-ccd2-43c3-b3c9-43d5ce343330}</vt:lpwstr>
  </property>
  <property fmtid="{D5CDD505-2E9C-101B-9397-08002B2CF9AE}" pid="7" name="RecordPoint_ActiveItemWebId">
    <vt:lpwstr>{6e2460a2-3e09-40bc-a665-6e5b313d5e13}</vt:lpwstr>
  </property>
  <property fmtid="{D5CDD505-2E9C-101B-9397-08002B2CF9AE}" pid="8" name="DET_EDRMS_RCSTaxHTField0">
    <vt:lpwstr>13.1.2 Internal Policy|ad985a07-89db-41e4-84da-e1a6cef79014</vt:lpwstr>
  </property>
  <property fmtid="{D5CDD505-2E9C-101B-9397-08002B2CF9AE}" pid="9" name="DET_EDRMS_RCS">
    <vt:lpwstr>13;#13.1.2 Internal Policy|ad985a07-89db-41e4-84da-e1a6cef79014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R20220527065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>2022-12-06T09:29:20.4187398+11:00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ofbb8b9a280a423a91cf717fb81349cd">
    <vt:lpwstr>Education|5232e41c-5101-41fe-b638-7d41d1371531</vt:lpwstr>
  </property>
  <property fmtid="{D5CDD505-2E9C-101B-9397-08002B2CF9AE}" pid="17" name="a319977fc8504e09982f090ae1d7c602">
    <vt:lpwstr>Page|eb523acf-a821-456c-a76b-7607578309d7</vt:lpwstr>
  </property>
  <property fmtid="{D5CDD505-2E9C-101B-9397-08002B2CF9AE}" pid="18" name="DEECD_ItemType">
    <vt:lpwstr>101;#Page|eb523acf-a821-456c-a76b-7607578309d7</vt:lpwstr>
  </property>
</Properties>
</file>