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2B" w:rsidRPr="003D16DF" w:rsidRDefault="00EC2E2B" w:rsidP="00FB3430">
      <w:pPr>
        <w:tabs>
          <w:tab w:val="left" w:pos="9923"/>
        </w:tabs>
        <w:spacing w:after="0" w:line="240" w:lineRule="auto"/>
        <w:ind w:right="281"/>
        <w:rPr>
          <w:rFonts w:eastAsia="Times New Roman" w:cs="Times New Roman"/>
          <w:color w:val="FF0000"/>
          <w:sz w:val="20"/>
          <w:szCs w:val="20"/>
          <w:lang w:eastAsia="en-AU"/>
        </w:rPr>
      </w:pPr>
      <w:r w:rsidRPr="003D16DF">
        <w:rPr>
          <w:b/>
          <w:noProof/>
          <w:color w:val="76923C" w:themeColor="accent3" w:themeShade="BF"/>
          <w:sz w:val="20"/>
          <w:szCs w:val="20"/>
          <w:lang w:eastAsia="en-AU"/>
        </w:rPr>
        <mc:AlternateContent>
          <mc:Choice Requires="wps">
            <w:drawing>
              <wp:anchor distT="0" distB="0" distL="114300" distR="114300" simplePos="0" relativeHeight="251659264" behindDoc="0" locked="0" layoutInCell="1" allowOverlap="1" wp14:anchorId="2D9DEFB9" wp14:editId="1F025005">
                <wp:simplePos x="0" y="0"/>
                <wp:positionH relativeFrom="column">
                  <wp:posOffset>-210776</wp:posOffset>
                </wp:positionH>
                <wp:positionV relativeFrom="paragraph">
                  <wp:posOffset>-242924</wp:posOffset>
                </wp:positionV>
                <wp:extent cx="6838906" cy="839972"/>
                <wp:effectExtent l="0" t="0" r="19685" b="17780"/>
                <wp:wrapNone/>
                <wp:docPr id="7" name="Rounded Rectangle 7"/>
                <wp:cNvGraphicFramePr/>
                <a:graphic xmlns:a="http://schemas.openxmlformats.org/drawingml/2006/main">
                  <a:graphicData uri="http://schemas.microsoft.com/office/word/2010/wordprocessingShape">
                    <wps:wsp>
                      <wps:cNvSpPr/>
                      <wps:spPr>
                        <a:xfrm>
                          <a:off x="0" y="0"/>
                          <a:ext cx="6838906" cy="839972"/>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90063" w:rsidRPr="00043862" w:rsidRDefault="00B15613" w:rsidP="00EC2E2B">
                            <w:pPr>
                              <w:spacing w:after="0" w:line="240" w:lineRule="auto"/>
                              <w:ind w:left="142"/>
                              <w:jc w:val="both"/>
                              <w:rPr>
                                <w:sz w:val="20"/>
                                <w:szCs w:val="20"/>
                              </w:rPr>
                            </w:pPr>
                            <w:r w:rsidRPr="00B15613">
                              <w:rPr>
                                <w:rFonts w:ascii="Calibri" w:eastAsia="Times New Roman" w:hAnsi="Calibri" w:cs="Times New Roman"/>
                                <w:color w:val="000000"/>
                                <w:sz w:val="20"/>
                                <w:szCs w:val="20"/>
                                <w:lang w:eastAsia="en-AU"/>
                              </w:rPr>
                              <w:t xml:space="preserve">The </w:t>
                            </w:r>
                            <w:r w:rsidRPr="00B01027">
                              <w:rPr>
                                <w:rFonts w:ascii="Calibri" w:eastAsia="Times New Roman" w:hAnsi="Calibri" w:cs="Times New Roman"/>
                                <w:b/>
                                <w:color w:val="4F81BD" w:themeColor="accent1"/>
                                <w:sz w:val="20"/>
                                <w:szCs w:val="20"/>
                                <w:lang w:eastAsia="en-AU"/>
                              </w:rPr>
                              <w:t>Public Administration and Safety</w:t>
                            </w:r>
                            <w:r w:rsidRPr="00B01027">
                              <w:rPr>
                                <w:rFonts w:ascii="Calibri" w:eastAsia="Times New Roman" w:hAnsi="Calibri" w:cs="Times New Roman"/>
                                <w:color w:val="4F81BD" w:themeColor="accent1"/>
                                <w:sz w:val="20"/>
                                <w:szCs w:val="20"/>
                                <w:lang w:eastAsia="en-AU"/>
                              </w:rPr>
                              <w:t xml:space="preserve"> </w:t>
                            </w:r>
                            <w:r w:rsidRPr="00B15613">
                              <w:rPr>
                                <w:rFonts w:ascii="Calibri" w:eastAsia="Times New Roman" w:hAnsi="Calibri" w:cs="Times New Roman"/>
                                <w:color w:val="000000"/>
                                <w:sz w:val="20"/>
                                <w:szCs w:val="20"/>
                                <w:lang w:eastAsia="en-AU"/>
                              </w:rPr>
                              <w:t xml:space="preserve">industry is engaged in Central, State or Local Government legislative, executive and judicial activities; in providing physical, social, economic and general public safety and security services; and in enforcing regulations. Also included in this industry are defence, government representation and international government organisations. It includes the provision of physical, social, economic and general public safety and security services, and </w:t>
                            </w:r>
                            <w:proofErr w:type="gramStart"/>
                            <w:r w:rsidRPr="00B15613">
                              <w:rPr>
                                <w:rFonts w:ascii="Calibri" w:eastAsia="Times New Roman" w:hAnsi="Calibri" w:cs="Times New Roman"/>
                                <w:color w:val="000000"/>
                                <w:sz w:val="20"/>
                                <w:szCs w:val="20"/>
                                <w:lang w:eastAsia="en-AU"/>
                              </w:rPr>
                              <w:t>its</w:t>
                            </w:r>
                            <w:proofErr w:type="gramEnd"/>
                            <w:r w:rsidRPr="00B15613">
                              <w:rPr>
                                <w:rFonts w:ascii="Calibri" w:eastAsia="Times New Roman" w:hAnsi="Calibri" w:cs="Times New Roman"/>
                                <w:color w:val="000000"/>
                                <w:sz w:val="20"/>
                                <w:szCs w:val="20"/>
                                <w:lang w:eastAsia="en-AU"/>
                              </w:rPr>
                              <w:t xml:space="preserve"> enforcing regulations and other materials-handling equipment.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16.6pt;margin-top:-19.15pt;width:538.5pt;height: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" fillcolor="white [3201]" strokecolor="#4f81bd [3204]" strokeweight="2pt">
                <v:textbox>
                  <w:txbxContent>
                    <w:p w:rsidR="00F90063" w:rsidRPr="00043862" w:rsidRDefault="00B15613" w:rsidP="00EC2E2B">
                      <w:pPr>
                        <w:spacing w:after="0" w:line="240" w:lineRule="auto"/>
                        <w:ind w:left="142"/>
                        <w:jc w:val="both"/>
                        <w:rPr>
                          <w:sz w:val="20"/>
                          <w:szCs w:val="20"/>
                        </w:rPr>
                      </w:pPr>
                      <w:r w:rsidRPr="00B15613">
                        <w:rPr>
                          <w:rFonts w:ascii="Calibri" w:eastAsia="Times New Roman" w:hAnsi="Calibri" w:cs="Times New Roman"/>
                          <w:color w:val="000000"/>
                          <w:sz w:val="20"/>
                          <w:szCs w:val="20"/>
                          <w:lang w:eastAsia="en-AU"/>
                        </w:rPr>
                        <w:t xml:space="preserve">The </w:t>
                      </w:r>
                      <w:r w:rsidRPr="00B01027">
                        <w:rPr>
                          <w:rFonts w:ascii="Calibri" w:eastAsia="Times New Roman" w:hAnsi="Calibri" w:cs="Times New Roman"/>
                          <w:b/>
                          <w:color w:val="4F81BD" w:themeColor="accent1"/>
                          <w:sz w:val="20"/>
                          <w:szCs w:val="20"/>
                          <w:lang w:eastAsia="en-AU"/>
                        </w:rPr>
                        <w:t>Public Administration and Safety</w:t>
                      </w:r>
                      <w:r w:rsidRPr="00B01027">
                        <w:rPr>
                          <w:rFonts w:ascii="Calibri" w:eastAsia="Times New Roman" w:hAnsi="Calibri" w:cs="Times New Roman"/>
                          <w:color w:val="4F81BD" w:themeColor="accent1"/>
                          <w:sz w:val="20"/>
                          <w:szCs w:val="20"/>
                          <w:lang w:eastAsia="en-AU"/>
                        </w:rPr>
                        <w:t xml:space="preserve"> </w:t>
                      </w:r>
                      <w:r w:rsidRPr="00B15613">
                        <w:rPr>
                          <w:rFonts w:ascii="Calibri" w:eastAsia="Times New Roman" w:hAnsi="Calibri" w:cs="Times New Roman"/>
                          <w:color w:val="000000"/>
                          <w:sz w:val="20"/>
                          <w:szCs w:val="20"/>
                          <w:lang w:eastAsia="en-AU"/>
                        </w:rPr>
                        <w:t xml:space="preserve">industry is engaged in Central, State or Local Government legislative, executive and judicial activities; in providing physical, social, economic and general public safety and security services; and in enforcing regulations. Also included in this industry are defence, government representation and international government organisations. It includes the provision of physical, social, economic and general public safety and security services, and </w:t>
                      </w:r>
                      <w:proofErr w:type="gramStart"/>
                      <w:r w:rsidRPr="00B15613">
                        <w:rPr>
                          <w:rFonts w:ascii="Calibri" w:eastAsia="Times New Roman" w:hAnsi="Calibri" w:cs="Times New Roman"/>
                          <w:color w:val="000000"/>
                          <w:sz w:val="20"/>
                          <w:szCs w:val="20"/>
                          <w:lang w:eastAsia="en-AU"/>
                        </w:rPr>
                        <w:t>its</w:t>
                      </w:r>
                      <w:proofErr w:type="gramEnd"/>
                      <w:r w:rsidRPr="00B15613">
                        <w:rPr>
                          <w:rFonts w:ascii="Calibri" w:eastAsia="Times New Roman" w:hAnsi="Calibri" w:cs="Times New Roman"/>
                          <w:color w:val="000000"/>
                          <w:sz w:val="20"/>
                          <w:szCs w:val="20"/>
                          <w:lang w:eastAsia="en-AU"/>
                        </w:rPr>
                        <w:t xml:space="preserve"> enforcing regulations and other materials-handling equipment.</w:t>
                      </w:r>
                    </w:p>
                  </w:txbxContent>
                </v:textbox>
              </v:roundrect>
            </w:pict>
          </mc:Fallback>
        </mc:AlternateContent>
      </w:r>
    </w:p>
    <w:p w:rsidR="00EC2E2B" w:rsidRPr="003D16DF" w:rsidRDefault="00EC2E2B" w:rsidP="00FB3430">
      <w:pPr>
        <w:tabs>
          <w:tab w:val="left" w:pos="9923"/>
        </w:tabs>
        <w:spacing w:after="0" w:line="240" w:lineRule="auto"/>
        <w:ind w:right="281"/>
        <w:rPr>
          <w:rFonts w:eastAsia="Times New Roman" w:cs="Times New Roman"/>
          <w:color w:val="FF0000"/>
          <w:sz w:val="20"/>
          <w:szCs w:val="20"/>
          <w:lang w:eastAsia="en-AU"/>
        </w:rPr>
      </w:pPr>
    </w:p>
    <w:p w:rsidR="00EC2E2B" w:rsidRPr="003D16DF" w:rsidRDefault="00EC2E2B" w:rsidP="00FB3430">
      <w:pPr>
        <w:tabs>
          <w:tab w:val="left" w:pos="9923"/>
        </w:tabs>
        <w:spacing w:after="0" w:line="240" w:lineRule="auto"/>
        <w:ind w:right="281"/>
        <w:rPr>
          <w:rFonts w:eastAsia="Times New Roman" w:cs="Times New Roman"/>
          <w:color w:val="FF0000"/>
          <w:sz w:val="20"/>
          <w:szCs w:val="20"/>
          <w:lang w:eastAsia="en-AU"/>
        </w:rPr>
      </w:pPr>
    </w:p>
    <w:p w:rsidR="003D16DF" w:rsidRDefault="003D16DF" w:rsidP="006F2E8C">
      <w:pPr>
        <w:spacing w:after="0" w:line="240" w:lineRule="auto"/>
        <w:rPr>
          <w:rFonts w:eastAsia="Times New Roman" w:cs="Times New Roman"/>
          <w:color w:val="000000"/>
          <w:sz w:val="20"/>
          <w:szCs w:val="20"/>
          <w:lang w:eastAsia="en-AU"/>
        </w:rPr>
      </w:pPr>
    </w:p>
    <w:p w:rsidR="003D36CD" w:rsidRDefault="003D36CD" w:rsidP="00D005A6">
      <w:pPr>
        <w:spacing w:after="0" w:line="240" w:lineRule="auto"/>
        <w:jc w:val="both"/>
        <w:rPr>
          <w:rFonts w:ascii="Calibri" w:eastAsia="Times New Roman" w:hAnsi="Calibri" w:cs="Calibri"/>
          <w:sz w:val="20"/>
          <w:szCs w:val="20"/>
          <w:lang w:eastAsia="en-AU"/>
        </w:rPr>
      </w:pPr>
    </w:p>
    <w:p w:rsidR="005D484D" w:rsidRDefault="00E74C62" w:rsidP="009B79B6">
      <w:pPr>
        <w:spacing w:after="0" w:line="240" w:lineRule="auto"/>
        <w:jc w:val="both"/>
        <w:rPr>
          <w:rFonts w:ascii="Calibri" w:eastAsia="Times New Roman" w:hAnsi="Calibri" w:cs="Calibri"/>
          <w:sz w:val="20"/>
          <w:szCs w:val="20"/>
          <w:lang w:eastAsia="en-AU"/>
        </w:rPr>
      </w:pPr>
      <w:r w:rsidRPr="00E74C62">
        <w:rPr>
          <w:rFonts w:ascii="Calibri" w:eastAsia="Times New Roman" w:hAnsi="Calibri" w:cs="Calibri"/>
          <w:sz w:val="20"/>
          <w:szCs w:val="20"/>
          <w:lang w:eastAsia="en-AU"/>
        </w:rPr>
        <w:t xml:space="preserve">In 2014, there were 8,562 enrolments in Public Administration and Safety related courses.  The highest </w:t>
      </w:r>
      <w:proofErr w:type="gramStart"/>
      <w:r w:rsidRPr="00E74C62">
        <w:rPr>
          <w:rFonts w:ascii="Calibri" w:eastAsia="Times New Roman" w:hAnsi="Calibri" w:cs="Calibri"/>
          <w:sz w:val="20"/>
          <w:szCs w:val="20"/>
          <w:lang w:eastAsia="en-AU"/>
        </w:rPr>
        <w:t>proportion of enrolments were</w:t>
      </w:r>
      <w:proofErr w:type="gramEnd"/>
      <w:r w:rsidRPr="00E74C62">
        <w:rPr>
          <w:rFonts w:ascii="Calibri" w:eastAsia="Times New Roman" w:hAnsi="Calibri" w:cs="Calibri"/>
          <w:sz w:val="20"/>
          <w:szCs w:val="20"/>
          <w:lang w:eastAsia="en-AU"/>
        </w:rPr>
        <w:t xml:space="preserve"> in the Certificate II and Certificate III qualification levels (73 per cent in total). The largest number of enrolments were in Certificate II in Security Operations (3,464 enrolments) and Certificate III in Security Operations (1,820 enrolments). Approximately 3 per cent of Public Administration and Safety training was related to </w:t>
      </w:r>
      <w:proofErr w:type="gramStart"/>
      <w:r w:rsidRPr="00E74C62">
        <w:rPr>
          <w:rFonts w:ascii="Calibri" w:eastAsia="Times New Roman" w:hAnsi="Calibri" w:cs="Calibri"/>
          <w:sz w:val="20"/>
          <w:szCs w:val="20"/>
          <w:lang w:eastAsia="en-AU"/>
        </w:rPr>
        <w:t>specialised</w:t>
      </w:r>
      <w:proofErr w:type="gramEnd"/>
      <w:r w:rsidRPr="00E74C62">
        <w:rPr>
          <w:rFonts w:ascii="Calibri" w:eastAsia="Times New Roman" w:hAnsi="Calibri" w:cs="Calibri"/>
          <w:sz w:val="20"/>
          <w:szCs w:val="20"/>
          <w:lang w:eastAsia="en-AU"/>
        </w:rPr>
        <w:t xml:space="preserve"> or in shortage occupations, equating to 230 enrolments.</w:t>
      </w:r>
    </w:p>
    <w:p w:rsidR="003D36CD" w:rsidRDefault="003D36CD" w:rsidP="009B79B6">
      <w:pPr>
        <w:spacing w:after="0" w:line="240" w:lineRule="auto"/>
        <w:jc w:val="both"/>
        <w:rPr>
          <w:rFonts w:eastAsia="Times New Roman" w:cs="Times New Roman"/>
          <w:color w:val="000000"/>
          <w:sz w:val="20"/>
          <w:szCs w:val="20"/>
          <w:lang w:eastAsia="en-AU"/>
        </w:rPr>
      </w:pPr>
    </w:p>
    <w:p w:rsidR="00DE72D6" w:rsidRPr="003D16DF" w:rsidRDefault="00AE2655" w:rsidP="00D47B31">
      <w:pPr>
        <w:tabs>
          <w:tab w:val="left" w:pos="9923"/>
        </w:tabs>
        <w:spacing w:after="0" w:line="240" w:lineRule="auto"/>
        <w:ind w:right="281"/>
        <w:rPr>
          <w:rFonts w:eastAsia="Times New Roman" w:cs="Times New Roman"/>
          <w:color w:val="000000"/>
          <w:sz w:val="20"/>
          <w:szCs w:val="20"/>
          <w:lang w:eastAsia="en-AU"/>
        </w:rPr>
      </w:pPr>
      <w:r w:rsidRPr="003D16DF">
        <w:rPr>
          <w:rFonts w:eastAsia="Times New Roman" w:cs="Times New Roman"/>
          <w:color w:val="000000"/>
          <w:sz w:val="20"/>
          <w:szCs w:val="20"/>
          <w:lang w:eastAsia="en-AU"/>
        </w:rPr>
        <w:t>The f</w:t>
      </w:r>
      <w:r w:rsidR="00DE72D6" w:rsidRPr="003D16DF">
        <w:rPr>
          <w:rFonts w:eastAsia="Times New Roman" w:cs="Times New Roman"/>
          <w:color w:val="000000"/>
          <w:sz w:val="20"/>
          <w:szCs w:val="20"/>
          <w:lang w:eastAsia="en-AU"/>
        </w:rPr>
        <w:t xml:space="preserve">ollowing </w:t>
      </w:r>
      <w:r w:rsidR="006926A9" w:rsidRPr="003D16DF">
        <w:rPr>
          <w:rFonts w:eastAsia="Times New Roman" w:cs="Times New Roman"/>
          <w:color w:val="000000"/>
          <w:sz w:val="20"/>
          <w:szCs w:val="20"/>
          <w:lang w:eastAsia="en-AU"/>
        </w:rPr>
        <w:t>three tables outline</w:t>
      </w:r>
      <w:r w:rsidR="00DE72D6" w:rsidRPr="003D16DF">
        <w:rPr>
          <w:rFonts w:eastAsia="Times New Roman" w:cs="Times New Roman"/>
          <w:color w:val="000000"/>
          <w:sz w:val="20"/>
          <w:szCs w:val="20"/>
          <w:lang w:eastAsia="en-AU"/>
        </w:rPr>
        <w:t xml:space="preserve"> </w:t>
      </w:r>
      <w:r w:rsidR="00A01C6E">
        <w:rPr>
          <w:rFonts w:eastAsia="Times New Roman" w:cs="Times New Roman"/>
          <w:color w:val="000000"/>
          <w:sz w:val="20"/>
          <w:szCs w:val="20"/>
          <w:lang w:eastAsia="en-AU"/>
        </w:rPr>
        <w:t>Victorian</w:t>
      </w:r>
      <w:r w:rsidR="006926A9" w:rsidRPr="003D16DF">
        <w:rPr>
          <w:rFonts w:eastAsia="Times New Roman" w:cs="Times New Roman"/>
          <w:color w:val="000000"/>
          <w:sz w:val="20"/>
          <w:szCs w:val="20"/>
          <w:lang w:eastAsia="en-AU"/>
        </w:rPr>
        <w:t xml:space="preserve"> </w:t>
      </w:r>
      <w:r w:rsidR="00DE72D6" w:rsidRPr="003D16DF">
        <w:rPr>
          <w:rFonts w:eastAsia="Times New Roman" w:cs="Times New Roman"/>
          <w:color w:val="000000"/>
          <w:sz w:val="20"/>
          <w:szCs w:val="20"/>
          <w:lang w:eastAsia="en-AU"/>
        </w:rPr>
        <w:t xml:space="preserve">vocational training activity </w:t>
      </w:r>
      <w:r w:rsidR="006F26C4">
        <w:rPr>
          <w:rFonts w:eastAsia="Times New Roman" w:cs="Times New Roman"/>
          <w:color w:val="000000"/>
          <w:sz w:val="20"/>
          <w:szCs w:val="20"/>
          <w:lang w:eastAsia="en-AU"/>
        </w:rPr>
        <w:t xml:space="preserve">in </w:t>
      </w:r>
      <w:r w:rsidR="00DE72D6" w:rsidRPr="003D16DF">
        <w:rPr>
          <w:rFonts w:eastAsia="Times New Roman" w:cs="Times New Roman"/>
          <w:color w:val="000000"/>
          <w:sz w:val="20"/>
          <w:szCs w:val="20"/>
          <w:lang w:eastAsia="en-AU"/>
        </w:rPr>
        <w:t>201</w:t>
      </w:r>
      <w:r w:rsidR="00D005A6">
        <w:rPr>
          <w:rFonts w:eastAsia="Times New Roman" w:cs="Times New Roman"/>
          <w:color w:val="000000"/>
          <w:sz w:val="20"/>
          <w:szCs w:val="20"/>
          <w:lang w:eastAsia="en-AU"/>
        </w:rPr>
        <w:t>4</w:t>
      </w:r>
      <w:r w:rsidR="00DE72D6" w:rsidRPr="003D16DF">
        <w:rPr>
          <w:rFonts w:eastAsia="Times New Roman" w:cs="Times New Roman"/>
          <w:color w:val="000000"/>
          <w:sz w:val="20"/>
          <w:szCs w:val="20"/>
          <w:lang w:eastAsia="en-AU"/>
        </w:rPr>
        <w:t>:</w:t>
      </w:r>
    </w:p>
    <w:p w:rsidR="000D6B22" w:rsidRPr="006926A9" w:rsidRDefault="000D6B22" w:rsidP="00D47B31">
      <w:pPr>
        <w:tabs>
          <w:tab w:val="left" w:pos="9923"/>
        </w:tabs>
        <w:spacing w:after="0" w:line="240" w:lineRule="auto"/>
        <w:ind w:right="281"/>
        <w:rPr>
          <w:rFonts w:ascii="Calibri" w:eastAsia="Times New Roman" w:hAnsi="Calibri" w:cs="Times New Roman"/>
          <w:color w:val="000000"/>
          <w:sz w:val="16"/>
          <w:lang w:eastAsia="en-AU"/>
        </w:rPr>
      </w:pPr>
    </w:p>
    <w:p w:rsidR="004D62EB" w:rsidRPr="00D005A6" w:rsidRDefault="001B19C2" w:rsidP="00F90063">
      <w:pPr>
        <w:tabs>
          <w:tab w:val="left" w:pos="10206"/>
        </w:tabs>
        <w:spacing w:after="0" w:line="240" w:lineRule="auto"/>
        <w:ind w:right="-2"/>
        <w:jc w:val="both"/>
        <w:rPr>
          <w:b/>
          <w:color w:val="4F81BD" w:themeColor="accent1"/>
          <w:sz w:val="20"/>
          <w:szCs w:val="20"/>
        </w:rPr>
      </w:pPr>
      <w:r w:rsidRPr="00D005A6">
        <w:rPr>
          <w:b/>
          <w:color w:val="4F81BD" w:themeColor="accent1"/>
          <w:sz w:val="20"/>
          <w:szCs w:val="20"/>
        </w:rPr>
        <w:t xml:space="preserve">Table 1: </w:t>
      </w:r>
      <w:r w:rsidR="000D6B22" w:rsidRPr="00D005A6">
        <w:rPr>
          <w:b/>
          <w:color w:val="4F81BD" w:themeColor="accent1"/>
          <w:sz w:val="20"/>
          <w:szCs w:val="20"/>
        </w:rPr>
        <w:t xml:space="preserve">Vocational </w:t>
      </w:r>
      <w:r w:rsidR="00D005A6">
        <w:rPr>
          <w:b/>
          <w:color w:val="4F81BD" w:themeColor="accent1"/>
          <w:sz w:val="20"/>
          <w:szCs w:val="20"/>
        </w:rPr>
        <w:t>t</w:t>
      </w:r>
      <w:r w:rsidR="000D6B22" w:rsidRPr="00D005A6">
        <w:rPr>
          <w:b/>
          <w:color w:val="4F81BD" w:themeColor="accent1"/>
          <w:sz w:val="20"/>
          <w:szCs w:val="20"/>
        </w:rPr>
        <w:t xml:space="preserve">raining in </w:t>
      </w:r>
      <w:r w:rsidR="00B15613" w:rsidRPr="00B15613">
        <w:rPr>
          <w:b/>
          <w:color w:val="4F81BD" w:themeColor="accent1"/>
          <w:sz w:val="20"/>
          <w:szCs w:val="20"/>
        </w:rPr>
        <w:t>Public Administration and Safety</w:t>
      </w:r>
      <w:r w:rsidRPr="00D005A6">
        <w:rPr>
          <w:b/>
          <w:color w:val="4F81BD" w:themeColor="accent1"/>
          <w:sz w:val="20"/>
          <w:szCs w:val="20"/>
        </w:rPr>
        <w:t xml:space="preserve"> by qualification level</w:t>
      </w:r>
      <w:r w:rsidR="000D6B22" w:rsidRPr="00D005A6">
        <w:rPr>
          <w:b/>
          <w:color w:val="4F81BD" w:themeColor="accent1"/>
          <w:sz w:val="20"/>
          <w:szCs w:val="20"/>
        </w:rPr>
        <w:t xml:space="preserve"> </w:t>
      </w:r>
      <w:r w:rsidRPr="00D005A6">
        <w:rPr>
          <w:b/>
          <w:color w:val="4F81BD" w:themeColor="accent1"/>
          <w:sz w:val="20"/>
          <w:szCs w:val="20"/>
        </w:rPr>
        <w:t>(</w:t>
      </w:r>
      <w:r w:rsidR="00D005A6">
        <w:rPr>
          <w:b/>
          <w:color w:val="4F81BD" w:themeColor="accent1"/>
          <w:sz w:val="20"/>
          <w:szCs w:val="20"/>
        </w:rPr>
        <w:t>g</w:t>
      </w:r>
      <w:r w:rsidRPr="00D005A6">
        <w:rPr>
          <w:b/>
          <w:color w:val="4F81BD" w:themeColor="accent1"/>
          <w:sz w:val="20"/>
          <w:szCs w:val="20"/>
        </w:rPr>
        <w:t>overnment</w:t>
      </w:r>
      <w:r w:rsidR="00D005A6">
        <w:rPr>
          <w:b/>
          <w:color w:val="4F81BD" w:themeColor="accent1"/>
          <w:sz w:val="20"/>
          <w:szCs w:val="20"/>
        </w:rPr>
        <w:t xml:space="preserve"> s</w:t>
      </w:r>
      <w:r w:rsidRPr="00D005A6">
        <w:rPr>
          <w:b/>
          <w:color w:val="4F81BD" w:themeColor="accent1"/>
          <w:sz w:val="20"/>
          <w:szCs w:val="20"/>
        </w:rPr>
        <w:t xml:space="preserve">ubsidised), </w:t>
      </w:r>
    </w:p>
    <w:p w:rsidR="00D47B31" w:rsidRDefault="000D6B22" w:rsidP="00D005A6">
      <w:pPr>
        <w:tabs>
          <w:tab w:val="left" w:pos="10632"/>
        </w:tabs>
        <w:spacing w:after="120" w:line="240" w:lineRule="auto"/>
        <w:ind w:right="-425"/>
        <w:jc w:val="both"/>
        <w:rPr>
          <w:b/>
          <w:color w:val="4F81BD" w:themeColor="accent1"/>
          <w:sz w:val="20"/>
          <w:szCs w:val="20"/>
        </w:rPr>
      </w:pPr>
      <w:r w:rsidRPr="00D005A6">
        <w:rPr>
          <w:b/>
          <w:color w:val="4F81BD" w:themeColor="accent1"/>
          <w:sz w:val="20"/>
          <w:szCs w:val="20"/>
        </w:rPr>
        <w:t>2013</w:t>
      </w:r>
      <w:r w:rsidR="00D005A6">
        <w:rPr>
          <w:b/>
          <w:color w:val="4F81BD" w:themeColor="accent1"/>
          <w:sz w:val="20"/>
          <w:szCs w:val="20"/>
        </w:rPr>
        <w:t xml:space="preserve"> and 2014</w:t>
      </w:r>
    </w:p>
    <w:tbl>
      <w:tblPr>
        <w:tblW w:w="9760" w:type="dxa"/>
        <w:tblInd w:w="93" w:type="dxa"/>
        <w:tblLook w:val="04A0" w:firstRow="1" w:lastRow="0" w:firstColumn="1" w:lastColumn="0" w:noHBand="0" w:noVBand="1"/>
      </w:tblPr>
      <w:tblGrid>
        <w:gridCol w:w="6880"/>
        <w:gridCol w:w="1440"/>
        <w:gridCol w:w="1440"/>
      </w:tblGrid>
      <w:tr w:rsidR="003517A1" w:rsidRPr="003517A1" w:rsidTr="003517A1">
        <w:trPr>
          <w:trHeight w:val="495"/>
        </w:trPr>
        <w:tc>
          <w:tcPr>
            <w:tcW w:w="6880" w:type="dxa"/>
            <w:tcBorders>
              <w:top w:val="nil"/>
              <w:left w:val="nil"/>
              <w:bottom w:val="single" w:sz="4" w:space="0" w:color="4F81BD"/>
              <w:right w:val="nil"/>
            </w:tcBorders>
            <w:shd w:val="clear" w:color="000000" w:fill="4F81BD"/>
            <w:noWrap/>
            <w:vAlign w:val="bottom"/>
            <w:hideMark/>
          </w:tcPr>
          <w:p w:rsidR="003517A1" w:rsidRPr="003517A1" w:rsidRDefault="003517A1" w:rsidP="003517A1">
            <w:pPr>
              <w:spacing w:after="0" w:line="240" w:lineRule="auto"/>
              <w:rPr>
                <w:rFonts w:ascii="Calibri" w:eastAsia="Times New Roman" w:hAnsi="Calibri" w:cs="Times New Roman"/>
                <w:b/>
                <w:bCs/>
                <w:color w:val="FFFFFF"/>
                <w:sz w:val="18"/>
                <w:szCs w:val="18"/>
                <w:lang w:eastAsia="en-AU"/>
              </w:rPr>
            </w:pPr>
            <w:r w:rsidRPr="003517A1">
              <w:rPr>
                <w:rFonts w:ascii="Calibri" w:eastAsia="Times New Roman" w:hAnsi="Calibri" w:cs="Times New Roman"/>
                <w:b/>
                <w:bCs/>
                <w:color w:val="FFFFFF"/>
                <w:sz w:val="18"/>
                <w:szCs w:val="18"/>
                <w:lang w:eastAsia="en-AU"/>
              </w:rPr>
              <w:t>Qualification level</w:t>
            </w:r>
          </w:p>
        </w:tc>
        <w:tc>
          <w:tcPr>
            <w:tcW w:w="1440" w:type="dxa"/>
            <w:tcBorders>
              <w:top w:val="nil"/>
              <w:left w:val="nil"/>
              <w:bottom w:val="single" w:sz="4" w:space="0" w:color="4F81BD"/>
              <w:right w:val="nil"/>
            </w:tcBorders>
            <w:shd w:val="clear" w:color="000000" w:fill="4F81BD"/>
            <w:vAlign w:val="bottom"/>
            <w:hideMark/>
          </w:tcPr>
          <w:p w:rsidR="003517A1" w:rsidRPr="003517A1" w:rsidRDefault="003517A1" w:rsidP="003517A1">
            <w:pPr>
              <w:spacing w:after="0" w:line="240" w:lineRule="auto"/>
              <w:jc w:val="right"/>
              <w:rPr>
                <w:rFonts w:ascii="Calibri" w:eastAsia="Times New Roman" w:hAnsi="Calibri" w:cs="Times New Roman"/>
                <w:b/>
                <w:bCs/>
                <w:color w:val="FFFFFF"/>
                <w:sz w:val="18"/>
                <w:szCs w:val="18"/>
                <w:lang w:eastAsia="en-AU"/>
              </w:rPr>
            </w:pPr>
            <w:r w:rsidRPr="003517A1">
              <w:rPr>
                <w:rFonts w:ascii="Calibri" w:eastAsia="Times New Roman" w:hAnsi="Calibri" w:cs="Times New Roman"/>
                <w:b/>
                <w:bCs/>
                <w:color w:val="FFFFFF"/>
                <w:sz w:val="18"/>
                <w:szCs w:val="18"/>
                <w:lang w:eastAsia="en-AU"/>
              </w:rPr>
              <w:t>2013 enrolments</w:t>
            </w:r>
          </w:p>
        </w:tc>
        <w:tc>
          <w:tcPr>
            <w:tcW w:w="1440" w:type="dxa"/>
            <w:tcBorders>
              <w:top w:val="nil"/>
              <w:left w:val="nil"/>
              <w:bottom w:val="single" w:sz="4" w:space="0" w:color="4F81BD"/>
              <w:right w:val="nil"/>
            </w:tcBorders>
            <w:shd w:val="clear" w:color="000000" w:fill="4F81BD"/>
            <w:vAlign w:val="bottom"/>
            <w:hideMark/>
          </w:tcPr>
          <w:p w:rsidR="003517A1" w:rsidRPr="003517A1" w:rsidRDefault="003517A1" w:rsidP="003517A1">
            <w:pPr>
              <w:spacing w:after="0" w:line="240" w:lineRule="auto"/>
              <w:jc w:val="right"/>
              <w:rPr>
                <w:rFonts w:ascii="Calibri" w:eastAsia="Times New Roman" w:hAnsi="Calibri" w:cs="Times New Roman"/>
                <w:b/>
                <w:bCs/>
                <w:color w:val="FFFFFF"/>
                <w:sz w:val="18"/>
                <w:szCs w:val="18"/>
                <w:lang w:eastAsia="en-AU"/>
              </w:rPr>
            </w:pPr>
            <w:r w:rsidRPr="003517A1">
              <w:rPr>
                <w:rFonts w:ascii="Calibri" w:eastAsia="Times New Roman" w:hAnsi="Calibri" w:cs="Times New Roman"/>
                <w:b/>
                <w:bCs/>
                <w:color w:val="FFFFFF"/>
                <w:sz w:val="18"/>
                <w:szCs w:val="18"/>
                <w:lang w:eastAsia="en-AU"/>
              </w:rPr>
              <w:t>2014 enrolments</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45</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22</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II</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3,460</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3,525</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III</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2,431</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2,713</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IV</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1,194</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1,472</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Diploma</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576</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518</w:t>
            </w:r>
          </w:p>
        </w:tc>
      </w:tr>
      <w:tr w:rsidR="003517A1" w:rsidRPr="003517A1" w:rsidTr="003517A1">
        <w:trPr>
          <w:trHeight w:val="300"/>
        </w:trPr>
        <w:tc>
          <w:tcPr>
            <w:tcW w:w="6880" w:type="dxa"/>
            <w:tcBorders>
              <w:top w:val="nil"/>
              <w:left w:val="nil"/>
              <w:bottom w:val="single" w:sz="4" w:space="0" w:color="4F81BD"/>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Advanced Diploma</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422</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312</w:t>
            </w:r>
          </w:p>
        </w:tc>
      </w:tr>
      <w:tr w:rsidR="003517A1" w:rsidRPr="003517A1" w:rsidTr="003517A1">
        <w:trPr>
          <w:trHeight w:val="300"/>
        </w:trPr>
        <w:tc>
          <w:tcPr>
            <w:tcW w:w="6880" w:type="dxa"/>
            <w:tcBorders>
              <w:top w:val="nil"/>
              <w:left w:val="nil"/>
              <w:bottom w:val="single" w:sz="4" w:space="0" w:color="4F81BD"/>
              <w:right w:val="nil"/>
            </w:tcBorders>
            <w:shd w:val="clear" w:color="000000" w:fill="FFFFFF"/>
            <w:noWrap/>
            <w:vAlign w:val="bottom"/>
            <w:hideMark/>
          </w:tcPr>
          <w:p w:rsidR="003517A1" w:rsidRPr="003517A1" w:rsidRDefault="003517A1" w:rsidP="003517A1">
            <w:pPr>
              <w:spacing w:after="0" w:line="240" w:lineRule="auto"/>
              <w:rPr>
                <w:rFonts w:ascii="Calibri" w:eastAsia="Times New Roman" w:hAnsi="Calibri" w:cs="Times New Roman"/>
                <w:b/>
                <w:bCs/>
                <w:color w:val="000000"/>
                <w:sz w:val="18"/>
                <w:szCs w:val="18"/>
                <w:lang w:eastAsia="en-AU"/>
              </w:rPr>
            </w:pPr>
            <w:r w:rsidRPr="003517A1">
              <w:rPr>
                <w:rFonts w:ascii="Calibri" w:eastAsia="Times New Roman" w:hAnsi="Calibri" w:cs="Times New Roman"/>
                <w:b/>
                <w:bCs/>
                <w:color w:val="000000"/>
                <w:sz w:val="18"/>
                <w:szCs w:val="18"/>
                <w:lang w:eastAsia="en-AU"/>
              </w:rPr>
              <w:t>Total</w:t>
            </w:r>
          </w:p>
        </w:tc>
        <w:tc>
          <w:tcPr>
            <w:tcW w:w="1440" w:type="dxa"/>
            <w:tcBorders>
              <w:top w:val="single" w:sz="4" w:space="0" w:color="4F81BD"/>
              <w:left w:val="nil"/>
              <w:bottom w:val="single" w:sz="4" w:space="0" w:color="4F81BD"/>
              <w:right w:val="nil"/>
            </w:tcBorders>
            <w:shd w:val="clear" w:color="000000" w:fill="FFFFFF"/>
            <w:noWrap/>
            <w:vAlign w:val="bottom"/>
            <w:hideMark/>
          </w:tcPr>
          <w:p w:rsidR="003517A1" w:rsidRPr="003517A1" w:rsidRDefault="003517A1" w:rsidP="003517A1">
            <w:pPr>
              <w:spacing w:after="0" w:line="240" w:lineRule="auto"/>
              <w:jc w:val="right"/>
              <w:rPr>
                <w:rFonts w:ascii="Calibri" w:eastAsia="Times New Roman" w:hAnsi="Calibri" w:cs="Times New Roman"/>
                <w:b/>
                <w:bCs/>
                <w:color w:val="000000"/>
                <w:sz w:val="18"/>
                <w:szCs w:val="18"/>
                <w:lang w:eastAsia="en-AU"/>
              </w:rPr>
            </w:pPr>
            <w:r w:rsidRPr="003517A1">
              <w:rPr>
                <w:rFonts w:ascii="Calibri" w:eastAsia="Times New Roman" w:hAnsi="Calibri" w:cs="Times New Roman"/>
                <w:b/>
                <w:bCs/>
                <w:color w:val="000000"/>
                <w:sz w:val="18"/>
                <w:szCs w:val="18"/>
                <w:lang w:eastAsia="en-AU"/>
              </w:rPr>
              <w:t>8,128</w:t>
            </w:r>
          </w:p>
        </w:tc>
        <w:tc>
          <w:tcPr>
            <w:tcW w:w="1440" w:type="dxa"/>
            <w:tcBorders>
              <w:top w:val="single" w:sz="4" w:space="0" w:color="4F81BD"/>
              <w:left w:val="nil"/>
              <w:bottom w:val="single" w:sz="4" w:space="0" w:color="4F81BD"/>
              <w:right w:val="nil"/>
            </w:tcBorders>
            <w:shd w:val="clear" w:color="000000" w:fill="FFFFFF"/>
            <w:noWrap/>
            <w:vAlign w:val="bottom"/>
            <w:hideMark/>
          </w:tcPr>
          <w:p w:rsidR="003517A1" w:rsidRPr="003517A1" w:rsidRDefault="003517A1" w:rsidP="003517A1">
            <w:pPr>
              <w:spacing w:after="0" w:line="240" w:lineRule="auto"/>
              <w:jc w:val="right"/>
              <w:rPr>
                <w:rFonts w:ascii="Calibri" w:eastAsia="Times New Roman" w:hAnsi="Calibri" w:cs="Times New Roman"/>
                <w:b/>
                <w:bCs/>
                <w:color w:val="000000"/>
                <w:sz w:val="18"/>
                <w:szCs w:val="18"/>
                <w:lang w:eastAsia="en-AU"/>
              </w:rPr>
            </w:pPr>
            <w:r w:rsidRPr="003517A1">
              <w:rPr>
                <w:rFonts w:ascii="Calibri" w:eastAsia="Times New Roman" w:hAnsi="Calibri" w:cs="Times New Roman"/>
                <w:b/>
                <w:bCs/>
                <w:color w:val="000000"/>
                <w:sz w:val="18"/>
                <w:szCs w:val="18"/>
                <w:lang w:eastAsia="en-AU"/>
              </w:rPr>
              <w:t>8,562</w:t>
            </w:r>
          </w:p>
        </w:tc>
      </w:tr>
    </w:tbl>
    <w:p w:rsidR="00702CAD" w:rsidRDefault="00702CAD" w:rsidP="001B19C2">
      <w:pPr>
        <w:tabs>
          <w:tab w:val="left" w:pos="9923"/>
        </w:tabs>
        <w:spacing w:after="0" w:line="240" w:lineRule="auto"/>
        <w:ind w:right="281"/>
        <w:jc w:val="both"/>
        <w:rPr>
          <w:b/>
          <w:sz w:val="20"/>
          <w:szCs w:val="20"/>
        </w:rPr>
      </w:pPr>
    </w:p>
    <w:p w:rsidR="004D62EB" w:rsidRPr="00D005A6" w:rsidRDefault="00DE72D6" w:rsidP="00F90063">
      <w:pPr>
        <w:tabs>
          <w:tab w:val="left" w:pos="10206"/>
        </w:tabs>
        <w:spacing w:after="0" w:line="240" w:lineRule="auto"/>
        <w:ind w:right="-2"/>
        <w:jc w:val="both"/>
        <w:rPr>
          <w:b/>
          <w:color w:val="4F81BD" w:themeColor="accent1"/>
          <w:sz w:val="20"/>
          <w:szCs w:val="20"/>
        </w:rPr>
      </w:pPr>
      <w:r w:rsidRPr="00D005A6">
        <w:rPr>
          <w:b/>
          <w:color w:val="4F81BD" w:themeColor="accent1"/>
          <w:sz w:val="20"/>
          <w:szCs w:val="20"/>
        </w:rPr>
        <w:t>Table 2</w:t>
      </w:r>
      <w:r w:rsidR="001B19C2" w:rsidRPr="00D005A6">
        <w:rPr>
          <w:b/>
          <w:color w:val="4F81BD" w:themeColor="accent1"/>
          <w:sz w:val="20"/>
          <w:szCs w:val="20"/>
        </w:rPr>
        <w:t xml:space="preserve">: </w:t>
      </w:r>
      <w:r w:rsidR="00700ADD" w:rsidRPr="00D005A6">
        <w:rPr>
          <w:b/>
          <w:color w:val="4F81BD" w:themeColor="accent1"/>
          <w:sz w:val="20"/>
          <w:szCs w:val="20"/>
        </w:rPr>
        <w:t xml:space="preserve">Vocational </w:t>
      </w:r>
      <w:r w:rsidR="00D005A6" w:rsidRPr="00D005A6">
        <w:rPr>
          <w:b/>
          <w:color w:val="4F81BD" w:themeColor="accent1"/>
          <w:sz w:val="20"/>
          <w:szCs w:val="20"/>
        </w:rPr>
        <w:t>t</w:t>
      </w:r>
      <w:r w:rsidR="00D005A6">
        <w:rPr>
          <w:b/>
          <w:color w:val="4F81BD" w:themeColor="accent1"/>
          <w:sz w:val="20"/>
          <w:szCs w:val="20"/>
        </w:rPr>
        <w:t xml:space="preserve">raining </w:t>
      </w:r>
      <w:r w:rsidR="00D966FA" w:rsidRPr="00D005A6">
        <w:rPr>
          <w:b/>
          <w:color w:val="4F81BD" w:themeColor="accent1"/>
          <w:sz w:val="20"/>
          <w:szCs w:val="20"/>
        </w:rPr>
        <w:t xml:space="preserve">in </w:t>
      </w:r>
      <w:r w:rsidR="00B15613" w:rsidRPr="00B15613">
        <w:rPr>
          <w:b/>
          <w:color w:val="4F81BD" w:themeColor="accent1"/>
          <w:sz w:val="20"/>
          <w:szCs w:val="20"/>
        </w:rPr>
        <w:t>Public Administration and Safety</w:t>
      </w:r>
      <w:r w:rsidR="00D005A6">
        <w:rPr>
          <w:b/>
          <w:color w:val="4F81BD" w:themeColor="accent1"/>
          <w:sz w:val="20"/>
          <w:szCs w:val="20"/>
        </w:rPr>
        <w:t>, top 20 courses</w:t>
      </w:r>
      <w:r w:rsidR="003A57BF" w:rsidRPr="00D005A6">
        <w:rPr>
          <w:b/>
          <w:color w:val="4F81BD" w:themeColor="accent1"/>
          <w:sz w:val="20"/>
          <w:szCs w:val="20"/>
        </w:rPr>
        <w:t xml:space="preserve"> (</w:t>
      </w:r>
      <w:r w:rsidR="00D005A6" w:rsidRPr="00D005A6">
        <w:rPr>
          <w:b/>
          <w:color w:val="4F81BD" w:themeColor="accent1"/>
          <w:sz w:val="20"/>
          <w:szCs w:val="20"/>
        </w:rPr>
        <w:t>g</w:t>
      </w:r>
      <w:r w:rsidR="003A57BF" w:rsidRPr="00D005A6">
        <w:rPr>
          <w:b/>
          <w:color w:val="4F81BD" w:themeColor="accent1"/>
          <w:sz w:val="20"/>
          <w:szCs w:val="20"/>
        </w:rPr>
        <w:t xml:space="preserve">overnment </w:t>
      </w:r>
      <w:r w:rsidR="00D005A6" w:rsidRPr="00D005A6">
        <w:rPr>
          <w:b/>
          <w:color w:val="4F81BD" w:themeColor="accent1"/>
          <w:sz w:val="20"/>
          <w:szCs w:val="20"/>
        </w:rPr>
        <w:t>s</w:t>
      </w:r>
      <w:r w:rsidR="003A57BF" w:rsidRPr="00D005A6">
        <w:rPr>
          <w:b/>
          <w:color w:val="4F81BD" w:themeColor="accent1"/>
          <w:sz w:val="20"/>
          <w:szCs w:val="20"/>
        </w:rPr>
        <w:t xml:space="preserve">ubsidised), </w:t>
      </w:r>
    </w:p>
    <w:p w:rsidR="003A57BF" w:rsidRPr="00D005A6" w:rsidRDefault="003A57BF" w:rsidP="00F90063">
      <w:pPr>
        <w:tabs>
          <w:tab w:val="left" w:pos="10206"/>
        </w:tabs>
        <w:spacing w:after="120" w:line="240" w:lineRule="auto"/>
        <w:ind w:right="-2"/>
        <w:jc w:val="both"/>
        <w:rPr>
          <w:b/>
          <w:color w:val="4F81BD" w:themeColor="accent1"/>
          <w:sz w:val="20"/>
          <w:szCs w:val="20"/>
        </w:rPr>
      </w:pPr>
      <w:r w:rsidRPr="00D005A6">
        <w:rPr>
          <w:b/>
          <w:color w:val="4F81BD" w:themeColor="accent1"/>
          <w:sz w:val="20"/>
          <w:szCs w:val="20"/>
        </w:rPr>
        <w:t>2013</w:t>
      </w:r>
      <w:r w:rsidR="00D005A6">
        <w:rPr>
          <w:b/>
          <w:color w:val="4F81BD" w:themeColor="accent1"/>
          <w:sz w:val="20"/>
          <w:szCs w:val="20"/>
        </w:rPr>
        <w:t xml:space="preserve"> and 2014</w:t>
      </w:r>
    </w:p>
    <w:tbl>
      <w:tblPr>
        <w:tblW w:w="9760" w:type="dxa"/>
        <w:tblInd w:w="93" w:type="dxa"/>
        <w:tblLook w:val="04A0" w:firstRow="1" w:lastRow="0" w:firstColumn="1" w:lastColumn="0" w:noHBand="0" w:noVBand="1"/>
      </w:tblPr>
      <w:tblGrid>
        <w:gridCol w:w="6880"/>
        <w:gridCol w:w="1440"/>
        <w:gridCol w:w="1440"/>
      </w:tblGrid>
      <w:tr w:rsidR="003517A1" w:rsidRPr="003517A1" w:rsidTr="003517A1">
        <w:trPr>
          <w:trHeight w:val="495"/>
        </w:trPr>
        <w:tc>
          <w:tcPr>
            <w:tcW w:w="6880" w:type="dxa"/>
            <w:tcBorders>
              <w:top w:val="nil"/>
              <w:left w:val="nil"/>
              <w:bottom w:val="single" w:sz="4" w:space="0" w:color="4F81BD"/>
              <w:right w:val="nil"/>
            </w:tcBorders>
            <w:shd w:val="clear" w:color="000000" w:fill="4F81BD"/>
            <w:noWrap/>
            <w:vAlign w:val="bottom"/>
            <w:hideMark/>
          </w:tcPr>
          <w:p w:rsidR="003517A1" w:rsidRPr="003517A1" w:rsidRDefault="003517A1" w:rsidP="003517A1">
            <w:pPr>
              <w:spacing w:after="0" w:line="240" w:lineRule="auto"/>
              <w:rPr>
                <w:rFonts w:ascii="Calibri" w:eastAsia="Times New Roman" w:hAnsi="Calibri" w:cs="Times New Roman"/>
                <w:b/>
                <w:bCs/>
                <w:color w:val="FFFFFF"/>
                <w:sz w:val="18"/>
                <w:szCs w:val="18"/>
                <w:lang w:eastAsia="en-AU"/>
              </w:rPr>
            </w:pPr>
            <w:r w:rsidRPr="003517A1">
              <w:rPr>
                <w:rFonts w:ascii="Calibri" w:eastAsia="Times New Roman" w:hAnsi="Calibri" w:cs="Times New Roman"/>
                <w:b/>
                <w:bCs/>
                <w:color w:val="FFFFFF"/>
                <w:sz w:val="18"/>
                <w:szCs w:val="18"/>
                <w:lang w:eastAsia="en-AU"/>
              </w:rPr>
              <w:t>Course name</w:t>
            </w:r>
          </w:p>
        </w:tc>
        <w:tc>
          <w:tcPr>
            <w:tcW w:w="1440" w:type="dxa"/>
            <w:tcBorders>
              <w:top w:val="nil"/>
              <w:left w:val="nil"/>
              <w:bottom w:val="single" w:sz="4" w:space="0" w:color="4F81BD"/>
              <w:right w:val="nil"/>
            </w:tcBorders>
            <w:shd w:val="clear" w:color="000000" w:fill="4F81BD"/>
            <w:vAlign w:val="bottom"/>
            <w:hideMark/>
          </w:tcPr>
          <w:p w:rsidR="003517A1" w:rsidRPr="003517A1" w:rsidRDefault="003517A1" w:rsidP="003517A1">
            <w:pPr>
              <w:spacing w:after="0" w:line="240" w:lineRule="auto"/>
              <w:jc w:val="right"/>
              <w:rPr>
                <w:rFonts w:ascii="Calibri" w:eastAsia="Times New Roman" w:hAnsi="Calibri" w:cs="Times New Roman"/>
                <w:b/>
                <w:bCs/>
                <w:color w:val="FFFFFF"/>
                <w:sz w:val="18"/>
                <w:szCs w:val="18"/>
                <w:lang w:eastAsia="en-AU"/>
              </w:rPr>
            </w:pPr>
            <w:r w:rsidRPr="003517A1">
              <w:rPr>
                <w:rFonts w:ascii="Calibri" w:eastAsia="Times New Roman" w:hAnsi="Calibri" w:cs="Times New Roman"/>
                <w:b/>
                <w:bCs/>
                <w:color w:val="FFFFFF"/>
                <w:sz w:val="18"/>
                <w:szCs w:val="18"/>
                <w:lang w:eastAsia="en-AU"/>
              </w:rPr>
              <w:t>2013 enrolments</w:t>
            </w:r>
          </w:p>
        </w:tc>
        <w:tc>
          <w:tcPr>
            <w:tcW w:w="1440" w:type="dxa"/>
            <w:tcBorders>
              <w:top w:val="nil"/>
              <w:left w:val="nil"/>
              <w:bottom w:val="single" w:sz="4" w:space="0" w:color="4F81BD"/>
              <w:right w:val="nil"/>
            </w:tcBorders>
            <w:shd w:val="clear" w:color="000000" w:fill="4F81BD"/>
            <w:vAlign w:val="bottom"/>
            <w:hideMark/>
          </w:tcPr>
          <w:p w:rsidR="003517A1" w:rsidRPr="003517A1" w:rsidRDefault="003517A1" w:rsidP="003517A1">
            <w:pPr>
              <w:spacing w:after="0" w:line="240" w:lineRule="auto"/>
              <w:jc w:val="right"/>
              <w:rPr>
                <w:rFonts w:ascii="Calibri" w:eastAsia="Times New Roman" w:hAnsi="Calibri" w:cs="Times New Roman"/>
                <w:b/>
                <w:bCs/>
                <w:color w:val="FFFFFF"/>
                <w:sz w:val="18"/>
                <w:szCs w:val="18"/>
                <w:lang w:eastAsia="en-AU"/>
              </w:rPr>
            </w:pPr>
            <w:r w:rsidRPr="003517A1">
              <w:rPr>
                <w:rFonts w:ascii="Calibri" w:eastAsia="Times New Roman" w:hAnsi="Calibri" w:cs="Times New Roman"/>
                <w:b/>
                <w:bCs/>
                <w:color w:val="FFFFFF"/>
                <w:sz w:val="18"/>
                <w:szCs w:val="18"/>
                <w:lang w:eastAsia="en-AU"/>
              </w:rPr>
              <w:t>2014 enrolments</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II in Security Operations</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3,247</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3,464</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III in Security Operations</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1,599</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1,820</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IV in Justice</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682</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710</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Diploma of Justice</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537</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487</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III in Correctional Practice</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170</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440</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Advanced Diploma of Justice</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422</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312</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IV in Security and Risk Management</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70</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271</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IV in Correctional Practice</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33</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158</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III in Public Safety (SES Operations)</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142</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126</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 xml:space="preserve">Certificate III in </w:t>
            </w:r>
            <w:proofErr w:type="spellStart"/>
            <w:r w:rsidRPr="003517A1">
              <w:rPr>
                <w:rFonts w:ascii="Calibri" w:eastAsia="Times New Roman" w:hAnsi="Calibri" w:cs="Times New Roman"/>
                <w:color w:val="000000"/>
                <w:sz w:val="18"/>
                <w:szCs w:val="18"/>
                <w:lang w:eastAsia="en-AU"/>
              </w:rPr>
              <w:t>Locksmithing</w:t>
            </w:r>
            <w:proofErr w:type="spellEnd"/>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100</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104</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IV in Government (Statutory Compliance)</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109</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87</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III in Investigative Services</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70</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82</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IV in Animal Control and Regulation</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86</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65</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IV in Government</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69</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65</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III in Local Government (Operational Works)</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63</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63</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II in Technical Security</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34</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61</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III in Technical Security</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6</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55</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IV in Government (Court Services)</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52</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39</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IV in Government (Road Transport Compliance)</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35</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35</w:t>
            </w:r>
          </w:p>
        </w:tc>
      </w:tr>
      <w:tr w:rsidR="003517A1" w:rsidRPr="003517A1" w:rsidTr="003517A1">
        <w:trPr>
          <w:trHeight w:val="300"/>
        </w:trPr>
        <w:tc>
          <w:tcPr>
            <w:tcW w:w="6880" w:type="dxa"/>
            <w:tcBorders>
              <w:top w:val="nil"/>
              <w:left w:val="nil"/>
              <w:bottom w:val="single" w:sz="4" w:space="0" w:color="4F81BD"/>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Certificate III in Government</w:t>
            </w:r>
          </w:p>
        </w:tc>
        <w:tc>
          <w:tcPr>
            <w:tcW w:w="1440" w:type="dxa"/>
            <w:tcBorders>
              <w:top w:val="nil"/>
              <w:left w:val="nil"/>
              <w:bottom w:val="single" w:sz="4" w:space="0" w:color="4F81BD"/>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24</w:t>
            </w:r>
          </w:p>
        </w:tc>
        <w:tc>
          <w:tcPr>
            <w:tcW w:w="1440" w:type="dxa"/>
            <w:tcBorders>
              <w:top w:val="nil"/>
              <w:left w:val="nil"/>
              <w:bottom w:val="single" w:sz="4" w:space="0" w:color="4F81BD"/>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23</w:t>
            </w:r>
          </w:p>
        </w:tc>
      </w:tr>
    </w:tbl>
    <w:p w:rsidR="000736FC" w:rsidRDefault="000736FC" w:rsidP="00EC2E2B">
      <w:pPr>
        <w:tabs>
          <w:tab w:val="left" w:pos="10632"/>
        </w:tabs>
        <w:spacing w:after="0" w:line="240" w:lineRule="auto"/>
        <w:ind w:right="-428"/>
        <w:jc w:val="both"/>
        <w:rPr>
          <w:b/>
          <w:color w:val="76923C" w:themeColor="accent3" w:themeShade="BF"/>
          <w:sz w:val="20"/>
          <w:szCs w:val="20"/>
        </w:rPr>
      </w:pPr>
    </w:p>
    <w:p w:rsidR="00DE72D6" w:rsidRPr="00D005A6" w:rsidRDefault="00DE72D6" w:rsidP="00D005A6">
      <w:pPr>
        <w:tabs>
          <w:tab w:val="left" w:pos="10206"/>
        </w:tabs>
        <w:spacing w:after="120" w:line="240" w:lineRule="auto"/>
        <w:ind w:right="-2"/>
        <w:jc w:val="both"/>
        <w:rPr>
          <w:b/>
          <w:color w:val="4F81BD" w:themeColor="accent1"/>
          <w:sz w:val="20"/>
          <w:szCs w:val="20"/>
        </w:rPr>
      </w:pPr>
      <w:r w:rsidRPr="00D005A6">
        <w:rPr>
          <w:b/>
          <w:color w:val="4F81BD" w:themeColor="accent1"/>
          <w:sz w:val="20"/>
          <w:szCs w:val="20"/>
        </w:rPr>
        <w:lastRenderedPageBreak/>
        <w:t xml:space="preserve">Table 3: Vocational </w:t>
      </w:r>
      <w:r w:rsidR="00D005A6">
        <w:rPr>
          <w:b/>
          <w:color w:val="4F81BD" w:themeColor="accent1"/>
          <w:sz w:val="20"/>
          <w:szCs w:val="20"/>
        </w:rPr>
        <w:t>t</w:t>
      </w:r>
      <w:r w:rsidRPr="00D005A6">
        <w:rPr>
          <w:b/>
          <w:color w:val="4F81BD" w:themeColor="accent1"/>
          <w:sz w:val="20"/>
          <w:szCs w:val="20"/>
        </w:rPr>
        <w:t xml:space="preserve">raining in </w:t>
      </w:r>
      <w:r w:rsidR="00B15613" w:rsidRPr="00B15613">
        <w:rPr>
          <w:b/>
          <w:color w:val="4F81BD" w:themeColor="accent1"/>
          <w:sz w:val="20"/>
          <w:szCs w:val="20"/>
        </w:rPr>
        <w:t>Public Administration and Safety</w:t>
      </w:r>
      <w:r w:rsidRPr="00D005A6">
        <w:rPr>
          <w:b/>
          <w:color w:val="4F81BD" w:themeColor="accent1"/>
          <w:sz w:val="20"/>
          <w:szCs w:val="20"/>
        </w:rPr>
        <w:t xml:space="preserve"> qualification</w:t>
      </w:r>
      <w:r w:rsidR="00D005A6">
        <w:rPr>
          <w:b/>
          <w:color w:val="4F81BD" w:themeColor="accent1"/>
          <w:sz w:val="20"/>
          <w:szCs w:val="20"/>
        </w:rPr>
        <w:t>s</w:t>
      </w:r>
      <w:r w:rsidRPr="00D005A6">
        <w:rPr>
          <w:b/>
          <w:color w:val="4F81BD" w:themeColor="accent1"/>
          <w:sz w:val="20"/>
          <w:szCs w:val="20"/>
        </w:rPr>
        <w:t xml:space="preserve"> </w:t>
      </w:r>
      <w:r w:rsidR="00D005A6">
        <w:rPr>
          <w:b/>
          <w:color w:val="4F81BD" w:themeColor="accent1"/>
          <w:sz w:val="20"/>
          <w:szCs w:val="20"/>
        </w:rPr>
        <w:t>aligned</w:t>
      </w:r>
      <w:r w:rsidRPr="00D005A6">
        <w:rPr>
          <w:b/>
          <w:color w:val="4F81BD" w:themeColor="accent1"/>
          <w:sz w:val="20"/>
          <w:szCs w:val="20"/>
        </w:rPr>
        <w:t xml:space="preserve"> to </w:t>
      </w:r>
      <w:proofErr w:type="gramStart"/>
      <w:r w:rsidRPr="00D005A6">
        <w:rPr>
          <w:b/>
          <w:color w:val="4F81BD" w:themeColor="accent1"/>
          <w:sz w:val="20"/>
          <w:szCs w:val="20"/>
        </w:rPr>
        <w:t>specialised</w:t>
      </w:r>
      <w:proofErr w:type="gramEnd"/>
      <w:r w:rsidRPr="00D005A6">
        <w:rPr>
          <w:b/>
          <w:color w:val="4F81BD" w:themeColor="accent1"/>
          <w:sz w:val="20"/>
          <w:szCs w:val="20"/>
        </w:rPr>
        <w:t xml:space="preserve"> </w:t>
      </w:r>
      <w:r w:rsidR="00D005A6">
        <w:rPr>
          <w:b/>
          <w:color w:val="4F81BD" w:themeColor="accent1"/>
          <w:sz w:val="20"/>
          <w:szCs w:val="20"/>
        </w:rPr>
        <w:t>or</w:t>
      </w:r>
      <w:r w:rsidRPr="00D005A6">
        <w:rPr>
          <w:b/>
          <w:color w:val="4F81BD" w:themeColor="accent1"/>
          <w:sz w:val="20"/>
          <w:szCs w:val="20"/>
        </w:rPr>
        <w:t xml:space="preserve"> in shortage occupations (</w:t>
      </w:r>
      <w:r w:rsidR="00D005A6">
        <w:rPr>
          <w:b/>
          <w:color w:val="4F81BD" w:themeColor="accent1"/>
          <w:sz w:val="20"/>
          <w:szCs w:val="20"/>
        </w:rPr>
        <w:t>g</w:t>
      </w:r>
      <w:r w:rsidRPr="00D005A6">
        <w:rPr>
          <w:b/>
          <w:color w:val="4F81BD" w:themeColor="accent1"/>
          <w:sz w:val="20"/>
          <w:szCs w:val="20"/>
        </w:rPr>
        <w:t xml:space="preserve">overnment </w:t>
      </w:r>
      <w:r w:rsidR="00D005A6">
        <w:rPr>
          <w:b/>
          <w:color w:val="4F81BD" w:themeColor="accent1"/>
          <w:sz w:val="20"/>
          <w:szCs w:val="20"/>
        </w:rPr>
        <w:t>s</w:t>
      </w:r>
      <w:r w:rsidRPr="00D005A6">
        <w:rPr>
          <w:b/>
          <w:color w:val="4F81BD" w:themeColor="accent1"/>
          <w:sz w:val="20"/>
          <w:szCs w:val="20"/>
        </w:rPr>
        <w:t>ubsidised),</w:t>
      </w:r>
      <w:r w:rsidR="009244B2" w:rsidRPr="00D005A6">
        <w:rPr>
          <w:b/>
          <w:color w:val="4F81BD" w:themeColor="accent1"/>
          <w:sz w:val="20"/>
          <w:szCs w:val="20"/>
        </w:rPr>
        <w:t xml:space="preserve"> </w:t>
      </w:r>
      <w:r w:rsidRPr="00D005A6">
        <w:rPr>
          <w:b/>
          <w:color w:val="4F81BD" w:themeColor="accent1"/>
          <w:sz w:val="20"/>
          <w:szCs w:val="20"/>
        </w:rPr>
        <w:t>2013</w:t>
      </w:r>
      <w:r w:rsidR="00D005A6">
        <w:rPr>
          <w:b/>
          <w:color w:val="4F81BD" w:themeColor="accent1"/>
          <w:sz w:val="20"/>
          <w:szCs w:val="20"/>
        </w:rPr>
        <w:t xml:space="preserve"> and 2014</w:t>
      </w:r>
    </w:p>
    <w:p w:rsidR="00106281" w:rsidRPr="00FB3430" w:rsidRDefault="00106281" w:rsidP="00D47B31">
      <w:pPr>
        <w:tabs>
          <w:tab w:val="left" w:pos="9923"/>
        </w:tabs>
        <w:spacing w:after="0" w:line="240" w:lineRule="auto"/>
        <w:ind w:right="281"/>
        <w:rPr>
          <w:b/>
          <w:sz w:val="20"/>
          <w:szCs w:val="20"/>
        </w:rPr>
        <w:sectPr w:rsidR="00106281" w:rsidRPr="00FB3430" w:rsidSect="003A57BF">
          <w:headerReference w:type="default" r:id="rId10"/>
          <w:type w:val="continuous"/>
          <w:pgSz w:w="11906" w:h="16838"/>
          <w:pgMar w:top="1990" w:right="851" w:bottom="851" w:left="851" w:header="709" w:footer="709" w:gutter="0"/>
          <w:cols w:sep="1" w:space="709"/>
          <w:docGrid w:linePitch="360"/>
        </w:sectPr>
      </w:pPr>
    </w:p>
    <w:tbl>
      <w:tblPr>
        <w:tblW w:w="9760" w:type="dxa"/>
        <w:tblInd w:w="93" w:type="dxa"/>
        <w:tblLook w:val="04A0" w:firstRow="1" w:lastRow="0" w:firstColumn="1" w:lastColumn="0" w:noHBand="0" w:noVBand="1"/>
      </w:tblPr>
      <w:tblGrid>
        <w:gridCol w:w="6880"/>
        <w:gridCol w:w="1440"/>
        <w:gridCol w:w="1440"/>
      </w:tblGrid>
      <w:tr w:rsidR="003517A1" w:rsidRPr="003517A1" w:rsidTr="003517A1">
        <w:trPr>
          <w:trHeight w:val="495"/>
        </w:trPr>
        <w:tc>
          <w:tcPr>
            <w:tcW w:w="6880" w:type="dxa"/>
            <w:tcBorders>
              <w:top w:val="nil"/>
              <w:left w:val="nil"/>
              <w:bottom w:val="single" w:sz="4" w:space="0" w:color="4F81BD"/>
              <w:right w:val="nil"/>
            </w:tcBorders>
            <w:shd w:val="clear" w:color="000000" w:fill="4F81BD"/>
            <w:noWrap/>
            <w:vAlign w:val="bottom"/>
            <w:hideMark/>
          </w:tcPr>
          <w:p w:rsidR="003517A1" w:rsidRPr="003517A1" w:rsidRDefault="003517A1" w:rsidP="003517A1">
            <w:pPr>
              <w:spacing w:after="0" w:line="240" w:lineRule="auto"/>
              <w:rPr>
                <w:rFonts w:ascii="Calibri" w:eastAsia="Times New Roman" w:hAnsi="Calibri" w:cs="Times New Roman"/>
                <w:b/>
                <w:bCs/>
                <w:color w:val="FFFFFF"/>
                <w:sz w:val="18"/>
                <w:szCs w:val="18"/>
                <w:lang w:eastAsia="en-AU"/>
              </w:rPr>
            </w:pPr>
            <w:r w:rsidRPr="003517A1">
              <w:rPr>
                <w:rFonts w:ascii="Calibri" w:eastAsia="Times New Roman" w:hAnsi="Calibri" w:cs="Times New Roman"/>
                <w:b/>
                <w:bCs/>
                <w:color w:val="FFFFFF"/>
                <w:sz w:val="18"/>
                <w:szCs w:val="18"/>
                <w:lang w:eastAsia="en-AU"/>
              </w:rPr>
              <w:lastRenderedPageBreak/>
              <w:t>Specialised or in shortage status</w:t>
            </w:r>
          </w:p>
        </w:tc>
        <w:tc>
          <w:tcPr>
            <w:tcW w:w="1440" w:type="dxa"/>
            <w:tcBorders>
              <w:top w:val="nil"/>
              <w:left w:val="nil"/>
              <w:bottom w:val="single" w:sz="4" w:space="0" w:color="4F81BD"/>
              <w:right w:val="nil"/>
            </w:tcBorders>
            <w:shd w:val="clear" w:color="000000" w:fill="4F81BD"/>
            <w:vAlign w:val="bottom"/>
            <w:hideMark/>
          </w:tcPr>
          <w:p w:rsidR="003517A1" w:rsidRPr="003517A1" w:rsidRDefault="003517A1" w:rsidP="003517A1">
            <w:pPr>
              <w:spacing w:after="0" w:line="240" w:lineRule="auto"/>
              <w:jc w:val="right"/>
              <w:rPr>
                <w:rFonts w:ascii="Calibri" w:eastAsia="Times New Roman" w:hAnsi="Calibri" w:cs="Times New Roman"/>
                <w:b/>
                <w:bCs/>
                <w:color w:val="FFFFFF"/>
                <w:sz w:val="18"/>
                <w:szCs w:val="18"/>
                <w:lang w:eastAsia="en-AU"/>
              </w:rPr>
            </w:pPr>
            <w:r w:rsidRPr="003517A1">
              <w:rPr>
                <w:rFonts w:ascii="Calibri" w:eastAsia="Times New Roman" w:hAnsi="Calibri" w:cs="Times New Roman"/>
                <w:b/>
                <w:bCs/>
                <w:color w:val="FFFFFF"/>
                <w:sz w:val="18"/>
                <w:szCs w:val="18"/>
                <w:lang w:eastAsia="en-AU"/>
              </w:rPr>
              <w:t>2013 enrolments</w:t>
            </w:r>
          </w:p>
        </w:tc>
        <w:tc>
          <w:tcPr>
            <w:tcW w:w="1440" w:type="dxa"/>
            <w:tcBorders>
              <w:top w:val="nil"/>
              <w:left w:val="nil"/>
              <w:bottom w:val="single" w:sz="4" w:space="0" w:color="4F81BD"/>
              <w:right w:val="nil"/>
            </w:tcBorders>
            <w:shd w:val="clear" w:color="000000" w:fill="4F81BD"/>
            <w:vAlign w:val="bottom"/>
            <w:hideMark/>
          </w:tcPr>
          <w:p w:rsidR="003517A1" w:rsidRPr="003517A1" w:rsidRDefault="003517A1" w:rsidP="003517A1">
            <w:pPr>
              <w:spacing w:after="0" w:line="240" w:lineRule="auto"/>
              <w:jc w:val="right"/>
              <w:rPr>
                <w:rFonts w:ascii="Calibri" w:eastAsia="Times New Roman" w:hAnsi="Calibri" w:cs="Times New Roman"/>
                <w:b/>
                <w:bCs/>
                <w:color w:val="FFFFFF"/>
                <w:sz w:val="18"/>
                <w:szCs w:val="18"/>
                <w:lang w:eastAsia="en-AU"/>
              </w:rPr>
            </w:pPr>
            <w:r w:rsidRPr="003517A1">
              <w:rPr>
                <w:rFonts w:ascii="Calibri" w:eastAsia="Times New Roman" w:hAnsi="Calibri" w:cs="Times New Roman"/>
                <w:b/>
                <w:bCs/>
                <w:color w:val="FFFFFF"/>
                <w:sz w:val="18"/>
                <w:szCs w:val="18"/>
                <w:lang w:eastAsia="en-AU"/>
              </w:rPr>
              <w:t>2014 enrolments</w:t>
            </w:r>
          </w:p>
        </w:tc>
      </w:tr>
      <w:tr w:rsidR="003517A1" w:rsidRPr="003517A1" w:rsidTr="003517A1">
        <w:trPr>
          <w:trHeight w:val="300"/>
        </w:trPr>
        <w:tc>
          <w:tcPr>
            <w:tcW w:w="688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In Shortage or Specialised Qualifications</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347</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230</w:t>
            </w:r>
          </w:p>
        </w:tc>
      </w:tr>
      <w:tr w:rsidR="003517A1" w:rsidRPr="003517A1" w:rsidTr="003517A1">
        <w:trPr>
          <w:trHeight w:val="300"/>
        </w:trPr>
        <w:tc>
          <w:tcPr>
            <w:tcW w:w="6880" w:type="dxa"/>
            <w:tcBorders>
              <w:top w:val="nil"/>
              <w:left w:val="nil"/>
              <w:bottom w:val="single" w:sz="4" w:space="0" w:color="4F81BD"/>
              <w:right w:val="nil"/>
            </w:tcBorders>
            <w:shd w:val="clear" w:color="auto" w:fill="auto"/>
            <w:noWrap/>
            <w:vAlign w:val="bottom"/>
            <w:hideMark/>
          </w:tcPr>
          <w:p w:rsidR="003517A1" w:rsidRPr="003517A1" w:rsidRDefault="003517A1" w:rsidP="003517A1">
            <w:pPr>
              <w:spacing w:after="0" w:line="240" w:lineRule="auto"/>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Other Accredited Industry-Specific Qualifications</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7,781</w:t>
            </w:r>
          </w:p>
        </w:tc>
        <w:tc>
          <w:tcPr>
            <w:tcW w:w="1440" w:type="dxa"/>
            <w:tcBorders>
              <w:top w:val="nil"/>
              <w:left w:val="nil"/>
              <w:bottom w:val="nil"/>
              <w:right w:val="nil"/>
            </w:tcBorders>
            <w:shd w:val="clear" w:color="auto" w:fill="auto"/>
            <w:noWrap/>
            <w:vAlign w:val="bottom"/>
            <w:hideMark/>
          </w:tcPr>
          <w:p w:rsidR="003517A1" w:rsidRPr="003517A1" w:rsidRDefault="003517A1" w:rsidP="003517A1">
            <w:pPr>
              <w:spacing w:after="0" w:line="240" w:lineRule="auto"/>
              <w:jc w:val="right"/>
              <w:rPr>
                <w:rFonts w:ascii="Calibri" w:eastAsia="Times New Roman" w:hAnsi="Calibri" w:cs="Times New Roman"/>
                <w:color w:val="000000"/>
                <w:sz w:val="18"/>
                <w:szCs w:val="18"/>
                <w:lang w:eastAsia="en-AU"/>
              </w:rPr>
            </w:pPr>
            <w:r w:rsidRPr="003517A1">
              <w:rPr>
                <w:rFonts w:ascii="Calibri" w:eastAsia="Times New Roman" w:hAnsi="Calibri" w:cs="Times New Roman"/>
                <w:color w:val="000000"/>
                <w:sz w:val="18"/>
                <w:szCs w:val="18"/>
                <w:lang w:eastAsia="en-AU"/>
              </w:rPr>
              <w:t>8,332</w:t>
            </w:r>
          </w:p>
        </w:tc>
      </w:tr>
      <w:tr w:rsidR="003517A1" w:rsidRPr="003517A1" w:rsidTr="003517A1">
        <w:trPr>
          <w:trHeight w:val="300"/>
        </w:trPr>
        <w:tc>
          <w:tcPr>
            <w:tcW w:w="6880" w:type="dxa"/>
            <w:tcBorders>
              <w:top w:val="nil"/>
              <w:left w:val="nil"/>
              <w:bottom w:val="single" w:sz="4" w:space="0" w:color="4F81BD"/>
              <w:right w:val="nil"/>
            </w:tcBorders>
            <w:shd w:val="clear" w:color="000000" w:fill="FFFFFF"/>
            <w:noWrap/>
            <w:vAlign w:val="bottom"/>
            <w:hideMark/>
          </w:tcPr>
          <w:p w:rsidR="003517A1" w:rsidRPr="003517A1" w:rsidRDefault="003517A1" w:rsidP="003517A1">
            <w:pPr>
              <w:spacing w:after="0" w:line="240" w:lineRule="auto"/>
              <w:rPr>
                <w:rFonts w:ascii="Calibri" w:eastAsia="Times New Roman" w:hAnsi="Calibri" w:cs="Times New Roman"/>
                <w:b/>
                <w:bCs/>
                <w:color w:val="000000"/>
                <w:sz w:val="18"/>
                <w:szCs w:val="18"/>
                <w:lang w:eastAsia="en-AU"/>
              </w:rPr>
            </w:pPr>
            <w:r w:rsidRPr="003517A1">
              <w:rPr>
                <w:rFonts w:ascii="Calibri" w:eastAsia="Times New Roman" w:hAnsi="Calibri" w:cs="Times New Roman"/>
                <w:b/>
                <w:bCs/>
                <w:color w:val="000000"/>
                <w:sz w:val="18"/>
                <w:szCs w:val="18"/>
                <w:lang w:eastAsia="en-AU"/>
              </w:rPr>
              <w:t>Total</w:t>
            </w:r>
          </w:p>
        </w:tc>
        <w:tc>
          <w:tcPr>
            <w:tcW w:w="1440" w:type="dxa"/>
            <w:tcBorders>
              <w:top w:val="single" w:sz="4" w:space="0" w:color="4F81BD"/>
              <w:left w:val="nil"/>
              <w:bottom w:val="single" w:sz="4" w:space="0" w:color="4F81BD"/>
              <w:right w:val="nil"/>
            </w:tcBorders>
            <w:shd w:val="clear" w:color="000000" w:fill="FFFFFF"/>
            <w:noWrap/>
            <w:vAlign w:val="bottom"/>
            <w:hideMark/>
          </w:tcPr>
          <w:p w:rsidR="003517A1" w:rsidRPr="003517A1" w:rsidRDefault="003517A1" w:rsidP="003517A1">
            <w:pPr>
              <w:spacing w:after="0" w:line="240" w:lineRule="auto"/>
              <w:jc w:val="right"/>
              <w:rPr>
                <w:rFonts w:ascii="Calibri" w:eastAsia="Times New Roman" w:hAnsi="Calibri" w:cs="Times New Roman"/>
                <w:b/>
                <w:bCs/>
                <w:color w:val="000000"/>
                <w:sz w:val="18"/>
                <w:szCs w:val="18"/>
                <w:lang w:eastAsia="en-AU"/>
              </w:rPr>
            </w:pPr>
            <w:r w:rsidRPr="003517A1">
              <w:rPr>
                <w:rFonts w:ascii="Calibri" w:eastAsia="Times New Roman" w:hAnsi="Calibri" w:cs="Times New Roman"/>
                <w:b/>
                <w:bCs/>
                <w:color w:val="000000"/>
                <w:sz w:val="18"/>
                <w:szCs w:val="18"/>
                <w:lang w:eastAsia="en-AU"/>
              </w:rPr>
              <w:t>8,128</w:t>
            </w:r>
          </w:p>
        </w:tc>
        <w:tc>
          <w:tcPr>
            <w:tcW w:w="1440" w:type="dxa"/>
            <w:tcBorders>
              <w:top w:val="single" w:sz="4" w:space="0" w:color="4F81BD"/>
              <w:left w:val="nil"/>
              <w:bottom w:val="single" w:sz="4" w:space="0" w:color="4F81BD"/>
              <w:right w:val="nil"/>
            </w:tcBorders>
            <w:shd w:val="clear" w:color="000000" w:fill="FFFFFF"/>
            <w:noWrap/>
            <w:vAlign w:val="bottom"/>
            <w:hideMark/>
          </w:tcPr>
          <w:p w:rsidR="003517A1" w:rsidRPr="003517A1" w:rsidRDefault="003517A1" w:rsidP="003517A1">
            <w:pPr>
              <w:spacing w:after="0" w:line="240" w:lineRule="auto"/>
              <w:jc w:val="right"/>
              <w:rPr>
                <w:rFonts w:ascii="Calibri" w:eastAsia="Times New Roman" w:hAnsi="Calibri" w:cs="Times New Roman"/>
                <w:b/>
                <w:bCs/>
                <w:color w:val="000000"/>
                <w:sz w:val="18"/>
                <w:szCs w:val="18"/>
                <w:lang w:eastAsia="en-AU"/>
              </w:rPr>
            </w:pPr>
            <w:r w:rsidRPr="003517A1">
              <w:rPr>
                <w:rFonts w:ascii="Calibri" w:eastAsia="Times New Roman" w:hAnsi="Calibri" w:cs="Times New Roman"/>
                <w:b/>
                <w:bCs/>
                <w:color w:val="000000"/>
                <w:sz w:val="18"/>
                <w:szCs w:val="18"/>
                <w:lang w:eastAsia="en-AU"/>
              </w:rPr>
              <w:t>8,562</w:t>
            </w:r>
          </w:p>
        </w:tc>
      </w:tr>
    </w:tbl>
    <w:p w:rsidR="004A594D" w:rsidRPr="00FB3430" w:rsidRDefault="004A594D" w:rsidP="004A594D">
      <w:pPr>
        <w:tabs>
          <w:tab w:val="left" w:pos="9923"/>
        </w:tabs>
        <w:spacing w:after="0" w:line="240" w:lineRule="auto"/>
        <w:ind w:right="281"/>
        <w:jc w:val="both"/>
        <w:rPr>
          <w:b/>
          <w:sz w:val="20"/>
          <w:szCs w:val="20"/>
        </w:rPr>
      </w:pPr>
    </w:p>
    <w:p w:rsidR="006808F6" w:rsidRPr="00FB3430" w:rsidRDefault="006808F6" w:rsidP="004A594D">
      <w:pPr>
        <w:tabs>
          <w:tab w:val="left" w:pos="9923"/>
        </w:tabs>
        <w:spacing w:after="0" w:line="240" w:lineRule="auto"/>
        <w:ind w:right="281"/>
        <w:jc w:val="both"/>
        <w:rPr>
          <w:b/>
          <w:sz w:val="16"/>
          <w:szCs w:val="16"/>
        </w:rPr>
      </w:pPr>
    </w:p>
    <w:p w:rsidR="006808F6" w:rsidRDefault="006808F6" w:rsidP="004A594D">
      <w:pPr>
        <w:tabs>
          <w:tab w:val="left" w:pos="9923"/>
        </w:tabs>
        <w:spacing w:after="0" w:line="240" w:lineRule="auto"/>
        <w:ind w:right="281"/>
        <w:jc w:val="both"/>
        <w:rPr>
          <w:b/>
          <w:sz w:val="16"/>
          <w:szCs w:val="16"/>
        </w:rPr>
      </w:pPr>
    </w:p>
    <w:p w:rsidR="003517A1" w:rsidRDefault="003517A1" w:rsidP="004A594D">
      <w:pPr>
        <w:tabs>
          <w:tab w:val="left" w:pos="9923"/>
        </w:tabs>
        <w:spacing w:after="0" w:line="240" w:lineRule="auto"/>
        <w:ind w:right="281"/>
        <w:jc w:val="both"/>
        <w:rPr>
          <w:b/>
          <w:sz w:val="16"/>
          <w:szCs w:val="16"/>
        </w:rPr>
      </w:pPr>
    </w:p>
    <w:p w:rsidR="003517A1" w:rsidRPr="00FB3430" w:rsidRDefault="003517A1" w:rsidP="003517A1">
      <w:pPr>
        <w:tabs>
          <w:tab w:val="left" w:pos="9923"/>
        </w:tabs>
        <w:spacing w:after="0" w:line="240" w:lineRule="auto"/>
        <w:ind w:right="281"/>
        <w:jc w:val="both"/>
        <w:rPr>
          <w:b/>
          <w:sz w:val="16"/>
          <w:szCs w:val="16"/>
        </w:rPr>
      </w:pPr>
    </w:p>
    <w:p w:rsidR="00976423" w:rsidRPr="00D005A6" w:rsidRDefault="00976423" w:rsidP="00976423">
      <w:pPr>
        <w:tabs>
          <w:tab w:val="left" w:pos="9923"/>
        </w:tabs>
        <w:spacing w:after="0" w:line="240" w:lineRule="auto"/>
        <w:ind w:right="281"/>
        <w:jc w:val="both"/>
        <w:rPr>
          <w:b/>
          <w:color w:val="4F81BD" w:themeColor="accent1"/>
          <w:sz w:val="16"/>
          <w:szCs w:val="16"/>
        </w:rPr>
      </w:pPr>
      <w:r w:rsidRPr="00D005A6">
        <w:rPr>
          <w:b/>
          <w:color w:val="4F81BD" w:themeColor="accent1"/>
          <w:sz w:val="16"/>
          <w:szCs w:val="16"/>
        </w:rPr>
        <w:t xml:space="preserve">Please contact </w:t>
      </w:r>
      <w:r>
        <w:rPr>
          <w:b/>
          <w:color w:val="4F81BD" w:themeColor="accent1"/>
          <w:sz w:val="16"/>
          <w:szCs w:val="16"/>
        </w:rPr>
        <w:t xml:space="preserve">the </w:t>
      </w:r>
      <w:r w:rsidRPr="00D005A6">
        <w:rPr>
          <w:b/>
          <w:color w:val="4F81BD" w:themeColor="accent1"/>
          <w:sz w:val="16"/>
          <w:szCs w:val="16"/>
        </w:rPr>
        <w:t>D</w:t>
      </w:r>
      <w:r>
        <w:rPr>
          <w:b/>
          <w:color w:val="4F81BD" w:themeColor="accent1"/>
          <w:sz w:val="16"/>
          <w:szCs w:val="16"/>
        </w:rPr>
        <w:t xml:space="preserve">epartment of </w:t>
      </w:r>
      <w:r w:rsidRPr="00D005A6">
        <w:rPr>
          <w:b/>
          <w:color w:val="4F81BD" w:themeColor="accent1"/>
          <w:sz w:val="16"/>
          <w:szCs w:val="16"/>
        </w:rPr>
        <w:t>E</w:t>
      </w:r>
      <w:r>
        <w:rPr>
          <w:b/>
          <w:color w:val="4F81BD" w:themeColor="accent1"/>
          <w:sz w:val="16"/>
          <w:szCs w:val="16"/>
        </w:rPr>
        <w:t>ducation and Training</w:t>
      </w:r>
      <w:r w:rsidRPr="00D005A6">
        <w:rPr>
          <w:b/>
          <w:color w:val="4F81BD" w:themeColor="accent1"/>
          <w:sz w:val="16"/>
          <w:szCs w:val="16"/>
        </w:rPr>
        <w:t xml:space="preserve"> with any questions or comments:</w:t>
      </w:r>
    </w:p>
    <w:p w:rsidR="00976423" w:rsidRDefault="00976423" w:rsidP="00976423">
      <w:pPr>
        <w:autoSpaceDE w:val="0"/>
        <w:autoSpaceDN w:val="0"/>
        <w:rPr>
          <w:sz w:val="16"/>
          <w:szCs w:val="16"/>
          <w:u w:val="single"/>
        </w:rPr>
      </w:pPr>
      <w:r>
        <w:rPr>
          <w:sz w:val="16"/>
          <w:szCs w:val="16"/>
        </w:rPr>
        <w:t>Lee-Anne Fisher</w:t>
      </w:r>
      <w:r w:rsidRPr="004F5B0C">
        <w:rPr>
          <w:sz w:val="16"/>
          <w:szCs w:val="16"/>
        </w:rPr>
        <w:t xml:space="preserve">, Director, </w:t>
      </w:r>
      <w:r>
        <w:rPr>
          <w:sz w:val="16"/>
          <w:szCs w:val="16"/>
        </w:rPr>
        <w:t xml:space="preserve">Training </w:t>
      </w:r>
      <w:r w:rsidRPr="004F5B0C">
        <w:rPr>
          <w:sz w:val="16"/>
          <w:szCs w:val="16"/>
        </w:rPr>
        <w:t xml:space="preserve">Market </w:t>
      </w:r>
      <w:r>
        <w:rPr>
          <w:sz w:val="16"/>
          <w:szCs w:val="16"/>
        </w:rPr>
        <w:t>Information and</w:t>
      </w:r>
      <w:r w:rsidRPr="004F5B0C">
        <w:rPr>
          <w:sz w:val="16"/>
          <w:szCs w:val="16"/>
        </w:rPr>
        <w:t xml:space="preserve"> </w:t>
      </w:r>
      <w:r>
        <w:rPr>
          <w:sz w:val="16"/>
          <w:szCs w:val="16"/>
        </w:rPr>
        <w:t>Analysis</w:t>
      </w:r>
      <w:bookmarkStart w:id="0" w:name="_GoBack"/>
      <w:bookmarkEnd w:id="0"/>
      <w:r>
        <w:rPr>
          <w:sz w:val="16"/>
          <w:szCs w:val="16"/>
        </w:rPr>
        <w:br/>
      </w:r>
      <w:r w:rsidRPr="004F5B0C">
        <w:rPr>
          <w:rFonts w:ascii="Wingdings 2" w:hAnsi="Wingdings 2"/>
          <w:sz w:val="16"/>
          <w:szCs w:val="16"/>
          <w:lang w:eastAsia="en-AU"/>
        </w:rPr>
        <w:t></w:t>
      </w:r>
      <w:r w:rsidRPr="004F5B0C">
        <w:rPr>
          <w:rFonts w:ascii="Trebuchet MS" w:hAnsi="Trebuchet MS"/>
          <w:sz w:val="16"/>
          <w:szCs w:val="16"/>
          <w:lang w:eastAsia="en-AU"/>
        </w:rPr>
        <w:t xml:space="preserve"> </w:t>
      </w:r>
      <w:r w:rsidRPr="004F5B0C">
        <w:rPr>
          <w:sz w:val="16"/>
          <w:szCs w:val="16"/>
        </w:rPr>
        <w:t xml:space="preserve">(03) 9651 </w:t>
      </w:r>
      <w:r>
        <w:rPr>
          <w:sz w:val="16"/>
          <w:szCs w:val="16"/>
        </w:rPr>
        <w:t>4461</w:t>
      </w:r>
      <w:r w:rsidRPr="004F5B0C">
        <w:rPr>
          <w:rFonts w:ascii="Trebuchet MS" w:hAnsi="Trebuchet MS"/>
          <w:sz w:val="16"/>
          <w:szCs w:val="16"/>
          <w:lang w:eastAsia="en-AU"/>
        </w:rPr>
        <w:t> </w:t>
      </w:r>
      <w:r w:rsidRPr="004F5B0C">
        <w:rPr>
          <w:sz w:val="16"/>
          <w:szCs w:val="16"/>
        </w:rPr>
        <w:t>or</w:t>
      </w:r>
      <w:r>
        <w:rPr>
          <w:sz w:val="16"/>
          <w:szCs w:val="16"/>
        </w:rPr>
        <w:br/>
      </w:r>
      <w:r w:rsidRPr="004F5B0C">
        <w:rPr>
          <w:rFonts w:ascii="Wingdings" w:hAnsi="Wingdings"/>
          <w:sz w:val="16"/>
          <w:szCs w:val="16"/>
          <w:lang w:eastAsia="en-AU"/>
        </w:rPr>
        <w:t></w:t>
      </w:r>
      <w:r w:rsidRPr="004F5B0C">
        <w:rPr>
          <w:rFonts w:ascii="Trebuchet MS" w:hAnsi="Trebuchet MS"/>
          <w:sz w:val="16"/>
          <w:szCs w:val="16"/>
          <w:lang w:eastAsia="en-AU"/>
        </w:rPr>
        <w:t xml:space="preserve"> </w:t>
      </w:r>
      <w:r>
        <w:rPr>
          <w:sz w:val="16"/>
          <w:szCs w:val="16"/>
          <w:u w:val="single"/>
        </w:rPr>
        <w:t>f</w:t>
      </w:r>
      <w:r w:rsidRPr="004F5B0C">
        <w:rPr>
          <w:sz w:val="16"/>
          <w:szCs w:val="16"/>
          <w:u w:val="single"/>
        </w:rPr>
        <w:t>isher.lee-anne.h@edumail.vic.gov.au</w:t>
      </w:r>
    </w:p>
    <w:p w:rsidR="00976423" w:rsidRDefault="00976423" w:rsidP="00976423">
      <w:pPr>
        <w:tabs>
          <w:tab w:val="left" w:pos="9923"/>
        </w:tabs>
        <w:spacing w:after="0" w:line="240" w:lineRule="auto"/>
        <w:ind w:right="281"/>
        <w:jc w:val="both"/>
        <w:rPr>
          <w:b/>
          <w:color w:val="76923C" w:themeColor="accent3" w:themeShade="BF"/>
          <w:sz w:val="20"/>
          <w:szCs w:val="20"/>
        </w:rPr>
      </w:pPr>
    </w:p>
    <w:p w:rsidR="00976423" w:rsidRPr="00D005A6" w:rsidRDefault="00976423" w:rsidP="00976423">
      <w:pPr>
        <w:tabs>
          <w:tab w:val="left" w:pos="9923"/>
        </w:tabs>
        <w:spacing w:after="0" w:line="240" w:lineRule="auto"/>
        <w:ind w:right="281"/>
        <w:jc w:val="both"/>
        <w:rPr>
          <w:b/>
          <w:color w:val="4F81BD" w:themeColor="accent1"/>
          <w:sz w:val="16"/>
          <w:szCs w:val="16"/>
        </w:rPr>
      </w:pPr>
      <w:r w:rsidRPr="00D005A6">
        <w:rPr>
          <w:b/>
          <w:color w:val="4F81BD" w:themeColor="accent1"/>
          <w:sz w:val="16"/>
          <w:szCs w:val="16"/>
        </w:rPr>
        <w:t>Data source:</w:t>
      </w:r>
    </w:p>
    <w:p w:rsidR="00976423" w:rsidRDefault="00976423" w:rsidP="00976423">
      <w:pPr>
        <w:tabs>
          <w:tab w:val="left" w:pos="9923"/>
        </w:tabs>
        <w:spacing w:after="0" w:line="240" w:lineRule="auto"/>
        <w:ind w:right="281"/>
        <w:jc w:val="both"/>
        <w:rPr>
          <w:sz w:val="16"/>
          <w:szCs w:val="16"/>
        </w:rPr>
      </w:pPr>
      <w:r w:rsidRPr="00141880">
        <w:rPr>
          <w:sz w:val="16"/>
          <w:szCs w:val="16"/>
        </w:rPr>
        <w:t>Department of Education and Training (DET), March 2015</w:t>
      </w:r>
      <w:r>
        <w:rPr>
          <w:sz w:val="16"/>
          <w:szCs w:val="16"/>
        </w:rPr>
        <w:t xml:space="preserve">. </w:t>
      </w:r>
    </w:p>
    <w:p w:rsidR="00976423" w:rsidRDefault="00976423" w:rsidP="00976423">
      <w:pPr>
        <w:tabs>
          <w:tab w:val="left" w:pos="9923"/>
        </w:tabs>
        <w:spacing w:after="0" w:line="240" w:lineRule="auto"/>
        <w:ind w:right="281"/>
        <w:jc w:val="both"/>
        <w:rPr>
          <w:sz w:val="16"/>
          <w:szCs w:val="16"/>
        </w:rPr>
      </w:pPr>
    </w:p>
    <w:p w:rsidR="00976423" w:rsidRPr="00D005A6" w:rsidRDefault="00976423" w:rsidP="00976423">
      <w:pPr>
        <w:tabs>
          <w:tab w:val="left" w:pos="9923"/>
        </w:tabs>
        <w:spacing w:after="0" w:line="240" w:lineRule="auto"/>
        <w:ind w:right="281"/>
        <w:jc w:val="both"/>
        <w:rPr>
          <w:b/>
          <w:color w:val="4F81BD" w:themeColor="accent1"/>
          <w:sz w:val="16"/>
          <w:szCs w:val="16"/>
        </w:rPr>
      </w:pPr>
      <w:r w:rsidRPr="00D005A6">
        <w:rPr>
          <w:b/>
          <w:color w:val="4F81BD" w:themeColor="accent1"/>
          <w:sz w:val="16"/>
          <w:szCs w:val="16"/>
        </w:rPr>
        <w:t>Data notes:</w:t>
      </w:r>
    </w:p>
    <w:p w:rsidR="00976423" w:rsidRDefault="00976423" w:rsidP="00976423">
      <w:pPr>
        <w:tabs>
          <w:tab w:val="left" w:pos="9923"/>
        </w:tabs>
        <w:spacing w:after="120" w:line="240" w:lineRule="auto"/>
        <w:ind w:right="284"/>
        <w:jc w:val="both"/>
        <w:rPr>
          <w:sz w:val="16"/>
          <w:szCs w:val="16"/>
        </w:rPr>
      </w:pPr>
      <w:r w:rsidRPr="00141880">
        <w:rPr>
          <w:sz w:val="16"/>
          <w:szCs w:val="16"/>
        </w:rPr>
        <w:t>All figures are government subsidised enrolments, accredited (state or national) qualifications only (excludes foundation training).</w:t>
      </w:r>
    </w:p>
    <w:p w:rsidR="00976423" w:rsidRDefault="00976423" w:rsidP="00976423">
      <w:pPr>
        <w:tabs>
          <w:tab w:val="left" w:pos="9923"/>
        </w:tabs>
        <w:spacing w:after="120" w:line="240" w:lineRule="auto"/>
        <w:ind w:right="284"/>
        <w:jc w:val="both"/>
        <w:rPr>
          <w:sz w:val="16"/>
          <w:szCs w:val="16"/>
        </w:rPr>
      </w:pPr>
      <w:r>
        <w:rPr>
          <w:sz w:val="16"/>
          <w:szCs w:val="16"/>
        </w:rPr>
        <w:t xml:space="preserve">Yearly </w:t>
      </w:r>
      <w:r w:rsidRPr="00DA6375">
        <w:rPr>
          <w:sz w:val="16"/>
          <w:szCs w:val="16"/>
        </w:rPr>
        <w:t xml:space="preserve">data is based on preliminary data extracted from SVTS </w:t>
      </w:r>
      <w:r>
        <w:rPr>
          <w:sz w:val="16"/>
          <w:szCs w:val="16"/>
        </w:rPr>
        <w:t xml:space="preserve">system </w:t>
      </w:r>
      <w:r w:rsidRPr="00DA6375">
        <w:rPr>
          <w:sz w:val="16"/>
          <w:szCs w:val="16"/>
        </w:rPr>
        <w:t xml:space="preserve">as at </w:t>
      </w:r>
      <w:r>
        <w:rPr>
          <w:sz w:val="16"/>
          <w:szCs w:val="16"/>
        </w:rPr>
        <w:t>25 February 2015</w:t>
      </w:r>
      <w:r w:rsidRPr="00DA6375">
        <w:rPr>
          <w:sz w:val="16"/>
          <w:szCs w:val="16"/>
        </w:rPr>
        <w:t xml:space="preserve">. Figures may be revised prior to </w:t>
      </w:r>
      <w:r>
        <w:rPr>
          <w:sz w:val="16"/>
          <w:szCs w:val="16"/>
        </w:rPr>
        <w:t xml:space="preserve">the year-end </w:t>
      </w:r>
      <w:r w:rsidRPr="00DA6375">
        <w:rPr>
          <w:sz w:val="16"/>
          <w:szCs w:val="16"/>
        </w:rPr>
        <w:t>submission to National Centre for Vocational</w:t>
      </w:r>
      <w:r>
        <w:rPr>
          <w:sz w:val="16"/>
          <w:szCs w:val="16"/>
        </w:rPr>
        <w:t xml:space="preserve"> Education and Research (NCVER).  </w:t>
      </w:r>
    </w:p>
    <w:p w:rsidR="00976423" w:rsidRDefault="00976423" w:rsidP="00976423">
      <w:pPr>
        <w:tabs>
          <w:tab w:val="left" w:pos="9923"/>
        </w:tabs>
        <w:spacing w:after="120" w:line="240" w:lineRule="auto"/>
        <w:ind w:right="284"/>
        <w:jc w:val="both"/>
        <w:rPr>
          <w:sz w:val="16"/>
          <w:szCs w:val="16"/>
        </w:rPr>
      </w:pPr>
      <w:r>
        <w:rPr>
          <w:sz w:val="16"/>
          <w:szCs w:val="16"/>
        </w:rPr>
        <w:t>Industry classifications are defined by the Australian Bureau of Statistics’ Australian and New Zealand Standard Industrial Classifications (ANZSIC).  Where a qualification is considered relevant across more than one industry, enrolments have been proportionally allocated across most relevant industries using employment data as a guide.</w:t>
      </w:r>
    </w:p>
    <w:p w:rsidR="00976423" w:rsidRDefault="00976423" w:rsidP="00976423">
      <w:pPr>
        <w:tabs>
          <w:tab w:val="left" w:pos="9923"/>
        </w:tabs>
        <w:spacing w:after="120" w:line="240" w:lineRule="auto"/>
        <w:ind w:right="284"/>
        <w:jc w:val="both"/>
        <w:rPr>
          <w:sz w:val="16"/>
          <w:szCs w:val="16"/>
        </w:rPr>
      </w:pPr>
      <w:r>
        <w:rPr>
          <w:sz w:val="16"/>
          <w:szCs w:val="16"/>
        </w:rPr>
        <w:t xml:space="preserve">Specialised occupations are defined by the Australian Workforce and Productivity Agency’s 2014 list of specialised occupations.  Skills shortage occupations are informed by DET’s list of </w:t>
      </w:r>
      <w:r w:rsidRPr="000C48D0">
        <w:rPr>
          <w:i/>
          <w:sz w:val="16"/>
          <w:szCs w:val="16"/>
        </w:rPr>
        <w:t>Victorian Skills Shortages 2014</w:t>
      </w:r>
      <w:r>
        <w:rPr>
          <w:sz w:val="16"/>
          <w:szCs w:val="16"/>
        </w:rPr>
        <w:t>.</w:t>
      </w:r>
    </w:p>
    <w:p w:rsidR="003517A1" w:rsidRPr="00FB3430" w:rsidRDefault="003517A1" w:rsidP="003517A1">
      <w:pPr>
        <w:tabs>
          <w:tab w:val="left" w:pos="9923"/>
        </w:tabs>
        <w:spacing w:after="0" w:line="240" w:lineRule="auto"/>
        <w:ind w:right="281"/>
        <w:jc w:val="both"/>
        <w:rPr>
          <w:b/>
          <w:sz w:val="20"/>
          <w:szCs w:val="20"/>
        </w:rPr>
      </w:pPr>
    </w:p>
    <w:p w:rsidR="003517A1" w:rsidRPr="00FB3430" w:rsidRDefault="003517A1" w:rsidP="004A594D">
      <w:pPr>
        <w:tabs>
          <w:tab w:val="left" w:pos="9923"/>
        </w:tabs>
        <w:spacing w:after="0" w:line="240" w:lineRule="auto"/>
        <w:ind w:right="281"/>
        <w:jc w:val="both"/>
        <w:rPr>
          <w:b/>
          <w:sz w:val="16"/>
          <w:szCs w:val="16"/>
        </w:rPr>
      </w:pPr>
    </w:p>
    <w:sectPr w:rsidR="003517A1" w:rsidRPr="00FB3430" w:rsidSect="003A57BF">
      <w:type w:val="continuous"/>
      <w:pgSz w:w="11906" w:h="16838"/>
      <w:pgMar w:top="1990" w:right="851" w:bottom="851" w:left="851" w:header="709" w:footer="709"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63" w:rsidRDefault="00F90063" w:rsidP="007C7FE6">
      <w:pPr>
        <w:spacing w:after="0" w:line="240" w:lineRule="auto"/>
      </w:pPr>
      <w:r>
        <w:separator/>
      </w:r>
    </w:p>
  </w:endnote>
  <w:endnote w:type="continuationSeparator" w:id="0">
    <w:p w:rsidR="00F90063" w:rsidRDefault="00F90063" w:rsidP="007C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63" w:rsidRDefault="00F90063" w:rsidP="007C7FE6">
      <w:pPr>
        <w:spacing w:after="0" w:line="240" w:lineRule="auto"/>
      </w:pPr>
      <w:r>
        <w:separator/>
      </w:r>
    </w:p>
  </w:footnote>
  <w:footnote w:type="continuationSeparator" w:id="0">
    <w:p w:rsidR="00F90063" w:rsidRDefault="00F90063" w:rsidP="007C7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63" w:rsidRDefault="00957688">
    <w:pPr>
      <w:pStyle w:val="Header"/>
    </w:pPr>
    <w:r>
      <w:rPr>
        <w:noProof/>
        <w:lang w:eastAsia="en-AU"/>
      </w:rPr>
      <w:drawing>
        <wp:anchor distT="0" distB="0" distL="114300" distR="114300" simplePos="0" relativeHeight="251663360" behindDoc="0" locked="0" layoutInCell="1" allowOverlap="1" wp14:anchorId="3A01C25D" wp14:editId="708A2D5E">
          <wp:simplePos x="0" y="0"/>
          <wp:positionH relativeFrom="column">
            <wp:posOffset>-174787</wp:posOffset>
          </wp:positionH>
          <wp:positionV relativeFrom="paragraph">
            <wp:posOffset>-52705</wp:posOffset>
          </wp:positionV>
          <wp:extent cx="1861185" cy="395605"/>
          <wp:effectExtent l="0" t="0" r="571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185" cy="395605"/>
                  </a:xfrm>
                  <a:prstGeom prst="rect">
                    <a:avLst/>
                  </a:prstGeom>
                  <a:pattFill prst="pct5">
                    <a:fgClr>
                      <a:schemeClr val="accent1">
                        <a:lumMod val="20000"/>
                        <a:lumOff val="80000"/>
                      </a:schemeClr>
                    </a:fgClr>
                    <a:bgClr>
                      <a:schemeClr val="tx2">
                        <a:lumMod val="20000"/>
                        <a:lumOff val="80000"/>
                      </a:schemeClr>
                    </a:bgClr>
                  </a:pattFill>
                </pic:spPr>
              </pic:pic>
            </a:graphicData>
          </a:graphic>
          <wp14:sizeRelH relativeFrom="margin">
            <wp14:pctWidth>0</wp14:pctWidth>
          </wp14:sizeRelH>
          <wp14:sizeRelV relativeFrom="margin">
            <wp14:pctHeight>0</wp14:pctHeight>
          </wp14:sizeRelV>
        </wp:anchor>
      </w:drawing>
    </w:r>
    <w:r w:rsidR="00F90063">
      <w:rPr>
        <w:noProof/>
        <w:lang w:eastAsia="en-AU"/>
      </w:rPr>
      <mc:AlternateContent>
        <mc:Choice Requires="wpg">
          <w:drawing>
            <wp:anchor distT="0" distB="0" distL="114300" distR="114300" simplePos="0" relativeHeight="251661312" behindDoc="0" locked="0" layoutInCell="0" allowOverlap="1" wp14:anchorId="7FFB6934" wp14:editId="6AFFEC0B">
              <wp:simplePos x="0" y="0"/>
              <wp:positionH relativeFrom="page">
                <wp:posOffset>294198</wp:posOffset>
              </wp:positionH>
              <wp:positionV relativeFrom="topMargin">
                <wp:posOffset>333955</wp:posOffset>
              </wp:positionV>
              <wp:extent cx="6901732" cy="530225"/>
              <wp:effectExtent l="0" t="0" r="13970" b="22225"/>
              <wp:wrapNone/>
              <wp:docPr id="25" name="Group 196" title="Quarterly Industry Training Up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732" cy="530225"/>
                        <a:chOff x="330" y="308"/>
                        <a:chExt cx="11586" cy="835"/>
                      </a:xfrm>
                    </wpg:grpSpPr>
                    <wps:wsp>
                      <wps:cNvPr id="26" name="Rectangle 197"/>
                      <wps:cNvSpPr>
                        <a:spLocks noChangeArrowheads="1"/>
                      </wps:cNvSpPr>
                      <wps:spPr bwMode="auto">
                        <a:xfrm>
                          <a:off x="377" y="360"/>
                          <a:ext cx="9346" cy="720"/>
                        </a:xfrm>
                        <a:prstGeom prst="rect">
                          <a:avLst/>
                        </a:prstGeom>
                        <a:solidFill>
                          <a:schemeClr val="accent1">
                            <a:lumMod val="60000"/>
                            <a:lumOff val="40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cs="Arial"/>
                                <w:b/>
                                <w:color w:val="FFFFFF" w:themeColor="background1"/>
                                <w:sz w:val="32"/>
                                <w:szCs w:val="32"/>
                              </w:rPr>
                              <w:alias w:val="Title"/>
                              <w:id w:val="1710528015"/>
                              <w:dataBinding w:prefixMappings="xmlns:ns0='http://schemas.openxmlformats.org/package/2006/metadata/core-properties' xmlns:ns1='http://purl.org/dc/elements/1.1/'" w:xpath="/ns0:coreProperties[1]/ns1:title[1]" w:storeItemID="{6C3C8BC8-F283-45AE-878A-BAB7291924A1}"/>
                              <w:text/>
                            </w:sdtPr>
                            <w:sdtEndPr/>
                            <w:sdtContent>
                              <w:p w:rsidR="00F90063" w:rsidRPr="00D005A6" w:rsidRDefault="00B15613" w:rsidP="00D005A6">
                                <w:pPr>
                                  <w:pStyle w:val="Header"/>
                                  <w:jc w:val="right"/>
                                  <w:rPr>
                                    <w:rFonts w:cs="Arial"/>
                                    <w:b/>
                                    <w:color w:val="FFFFFF" w:themeColor="background1"/>
                                    <w:sz w:val="32"/>
                                    <w:szCs w:val="32"/>
                                  </w:rPr>
                                </w:pPr>
                                <w:r w:rsidRPr="00B15613">
                                  <w:rPr>
                                    <w:rFonts w:cs="Arial"/>
                                    <w:b/>
                                    <w:color w:val="FFFFFF" w:themeColor="background1"/>
                                    <w:sz w:val="32"/>
                                    <w:szCs w:val="32"/>
                                  </w:rPr>
                                  <w:t>Public Administration and Safety</w:t>
                                </w:r>
                              </w:p>
                            </w:sdtContent>
                          </w:sdt>
                        </w:txbxContent>
                      </wps:txbx>
                      <wps:bodyPr rot="0" vert="horz" wrap="square" lIns="91440" tIns="45720" rIns="91440" bIns="45720" anchor="ctr" anchorCtr="0" upright="1">
                        <a:noAutofit/>
                      </wps:bodyPr>
                    </wps:wsp>
                    <wps:wsp>
                      <wps:cNvPr id="27" name="Rectangle 198"/>
                      <wps:cNvSpPr>
                        <a:spLocks noChangeArrowheads="1"/>
                      </wps:cNvSpPr>
                      <wps:spPr bwMode="auto">
                        <a:xfrm>
                          <a:off x="9763" y="360"/>
                          <a:ext cx="2102" cy="720"/>
                        </a:xfrm>
                        <a:prstGeom prst="rect">
                          <a:avLst/>
                        </a:prstGeom>
                        <a:solidFill>
                          <a:schemeClr val="accent1">
                            <a:lumMod val="20000"/>
                            <a:lumOff val="80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b/>
                                <w:sz w:val="36"/>
                                <w:szCs w:val="36"/>
                              </w:rPr>
                              <w:alias w:val="Year"/>
                              <w:id w:val="1693268341"/>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EndPr/>
                            <w:sdtContent>
                              <w:p w:rsidR="00F90063" w:rsidRPr="007C7FE6" w:rsidRDefault="006F26C4">
                                <w:pPr>
                                  <w:pStyle w:val="Header"/>
                                  <w:rPr>
                                    <w:b/>
                                    <w:sz w:val="36"/>
                                    <w:szCs w:val="36"/>
                                  </w:rPr>
                                </w:pPr>
                                <w:r w:rsidRPr="006F26C4">
                                  <w:rPr>
                                    <w:b/>
                                    <w:sz w:val="36"/>
                                    <w:szCs w:val="36"/>
                                  </w:rPr>
                                  <w:t>2014</w:t>
                                </w:r>
                              </w:p>
                            </w:sdtContent>
                          </w:sdt>
                        </w:txbxContent>
                      </wps:txbx>
                      <wps:bodyPr rot="0" vert="horz" wrap="square" lIns="91440" tIns="45720" rIns="91440" bIns="45720" anchor="ctr" anchorCtr="0" upright="1">
                        <a:noAutofit/>
                      </wps:bodyPr>
                    </wps:wsp>
                    <wps:wsp>
                      <wps:cNvPr id="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alt="Title: Quarterly Industry Training Update" style="position:absolute;margin-left:23.15pt;margin-top:26.3pt;width:543.45pt;height:41.75pt;z-index:251661312;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" o:allowincell="f">
              <v:rect id="Rectangle 197" o:spid="_x0000_s1028"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usQA&#10;AADbAAAADwAAAGRycy9kb3ducmV2LnhtbESPQWsCMRSE70L/Q3gFb5qtUJXVKFIUetBCVVBvj81z&#10;s7h5WTZZXf31TUHwOMzMN8x03tpSXKn2hWMFH/0EBHHmdMG5gv1u1RuD8AFZY+mYFNzJw3z21pli&#10;qt2Nf+m6DbmIEPYpKjAhVKmUPjNk0fddRRy9s6sthijrXOoabxFuSzlIkqG0WHBcMFjRl6Hssm2s&#10;gs1nYTangz8syuN6yY8dNaOfRqnue7uYgAjUhlf42f7WCgZD+P8Sf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G7rEAAAA2wAAAA8AAAAAAAAAAAAAAAAAmAIAAGRycy9k&#10;b3ducmV2LnhtbFBLBQYAAAAABAAEAPUAAACJAwAAAAA=&#10;" fillcolor="#95b3d7 [1940]" stroked="f" strokecolor="white" strokeweight="1.5pt">
                <v:textbox>
                  <w:txbxContent>
                    <w:sdt>
                      <w:sdtPr>
                        <w:rPr>
                          <w:rFonts w:cs="Arial"/>
                          <w:b/>
                          <w:color w:val="FFFFFF" w:themeColor="background1"/>
                          <w:sz w:val="32"/>
                          <w:szCs w:val="32"/>
                        </w:rPr>
                        <w:alias w:val="Title"/>
                        <w:id w:val="1710528015"/>
                        <w:dataBinding w:prefixMappings="xmlns:ns0='http://schemas.openxmlformats.org/package/2006/metadata/core-properties' xmlns:ns1='http://purl.org/dc/elements/1.1/'" w:xpath="/ns0:coreProperties[1]/ns1:title[1]" w:storeItemID="{6C3C8BC8-F283-45AE-878A-BAB7291924A1}"/>
                        <w:text/>
                      </w:sdtPr>
                      <w:sdtEndPr/>
                      <w:sdtContent>
                        <w:p w:rsidR="00F90063" w:rsidRPr="00D005A6" w:rsidRDefault="00B15613" w:rsidP="00D005A6">
                          <w:pPr>
                            <w:pStyle w:val="Header"/>
                            <w:jc w:val="right"/>
                            <w:rPr>
                              <w:rFonts w:cs="Arial"/>
                              <w:b/>
                              <w:color w:val="FFFFFF" w:themeColor="background1"/>
                              <w:sz w:val="32"/>
                              <w:szCs w:val="32"/>
                            </w:rPr>
                          </w:pPr>
                          <w:r w:rsidRPr="00B15613">
                            <w:rPr>
                              <w:rFonts w:cs="Arial"/>
                              <w:b/>
                              <w:color w:val="FFFFFF" w:themeColor="background1"/>
                              <w:sz w:val="32"/>
                              <w:szCs w:val="32"/>
                            </w:rPr>
                            <w:t>Public Administration and Safety</w:t>
                          </w:r>
                        </w:p>
                      </w:sdtContent>
                    </w:sdt>
                  </w:txbxContent>
                </v:textbox>
              </v:rect>
              <v:rect id="Rectangle 198" o:spid="_x0000_s1029"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T/MQA&#10;AADbAAAADwAAAGRycy9kb3ducmV2LnhtbESPQWvCQBSE7wX/w/KEXopumhSV6CoiKJ5aquL5kX1m&#10;o9m3aXYb47/vFgo9DjPzDbNY9bYWHbW+cqzgdZyAIC6crrhUcDpuRzMQPiBrrB2Tggd5WC0HTwvM&#10;tbvzJ3WHUIoIYZ+jAhNCk0vpC0MW/dg1xNG7uNZiiLItpW7xHuG2lmmSTKTFiuOCwYY2horb4dsq&#10;yL6O5jbZyek1e3mcs47le/r2odTzsF/PQQTqw3/4r73XCtIp/H6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0/zEAAAA2wAAAA8AAAAAAAAAAAAAAAAAmAIAAGRycy9k&#10;b3ducmV2LnhtbFBLBQYAAAAABAAEAPUAAACJAwAAAAA=&#10;" fillcolor="#dbe5f1 [660]" stroked="f" strokecolor="white" strokeweight="2pt">
                <v:textbox>
                  <w:txbxContent>
                    <w:sdt>
                      <w:sdtPr>
                        <w:rPr>
                          <w:b/>
                          <w:sz w:val="36"/>
                          <w:szCs w:val="36"/>
                        </w:rPr>
                        <w:alias w:val="Year"/>
                        <w:id w:val="1693268341"/>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EndPr/>
                      <w:sdtContent>
                        <w:p w:rsidR="00F90063" w:rsidRPr="007C7FE6" w:rsidRDefault="006F26C4">
                          <w:pPr>
                            <w:pStyle w:val="Header"/>
                            <w:rPr>
                              <w:b/>
                              <w:sz w:val="36"/>
                              <w:szCs w:val="36"/>
                            </w:rPr>
                          </w:pPr>
                          <w:r w:rsidRPr="006F26C4">
                            <w:rPr>
                              <w:b/>
                              <w:sz w:val="36"/>
                              <w:szCs w:val="36"/>
                            </w:rPr>
                            <w:t>2014</w:t>
                          </w:r>
                        </w:p>
                      </w:sdtContent>
                    </w:sdt>
                  </w:txbxContent>
                </v:textbox>
              </v:rect>
              <v:rect id="Rectangle 199" o:spid="_x0000_s1030"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F/cAA&#10;AADbAAAADwAAAGRycy9kb3ducmV2LnhtbERPy4rCMBTdC/5DuIIb0dQnTscoIgjiQvCBzPLS3GmL&#10;zU1Jota/NwvB5eG8F6vGVOJBzpeWFQwHCQjizOqScwWX87Y/B+EDssbKMil4kYfVst1aYKrtk4/0&#10;OIVcxBD2KSooQqhTKX1WkEE/sDVx5P6tMxgidLnUDp8x3FRylCQzabDk2FBgTZuCstvpbhTsJ9Pk&#10;L1yH9jy/jX8OrupdZ/u7Ut1Os/4FEagJX/HHvdMKRnFs/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oF/cAAAADbAAAADwAAAAAAAAAAAAAAAACYAgAAZHJzL2Rvd25y&#10;ZXYueG1sUEsFBgAAAAAEAAQA9QAAAIUDAAAAAA==&#10;" filled="f" strokeweight="1pt"/>
              <w10:wrap anchorx="page" anchory="margin"/>
            </v:group>
          </w:pict>
        </mc:Fallback>
      </mc:AlternateContent>
    </w:r>
  </w:p>
  <w:p w:rsidR="00F90063" w:rsidRDefault="00F90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7FD4"/>
    <w:multiLevelType w:val="hybridMultilevel"/>
    <w:tmpl w:val="7EDA0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AD4CD4"/>
    <w:multiLevelType w:val="hybridMultilevel"/>
    <w:tmpl w:val="37202E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EAE069E"/>
    <w:multiLevelType w:val="hybridMultilevel"/>
    <w:tmpl w:val="1D824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02B0C49"/>
    <w:multiLevelType w:val="hybridMultilevel"/>
    <w:tmpl w:val="D936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373438"/>
    <w:multiLevelType w:val="hybridMultilevel"/>
    <w:tmpl w:val="670A8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FA5668F"/>
    <w:multiLevelType w:val="hybridMultilevel"/>
    <w:tmpl w:val="6E448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D3126A1"/>
    <w:multiLevelType w:val="hybridMultilevel"/>
    <w:tmpl w:val="670A8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F426355"/>
    <w:multiLevelType w:val="hybridMultilevel"/>
    <w:tmpl w:val="0A98C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FC"/>
    <w:rsid w:val="00000C86"/>
    <w:rsid w:val="000332F0"/>
    <w:rsid w:val="00033AE8"/>
    <w:rsid w:val="00041098"/>
    <w:rsid w:val="00043862"/>
    <w:rsid w:val="000736FC"/>
    <w:rsid w:val="00081294"/>
    <w:rsid w:val="000817F5"/>
    <w:rsid w:val="00097DF5"/>
    <w:rsid w:val="000B4B61"/>
    <w:rsid w:val="000B652D"/>
    <w:rsid w:val="000C24BF"/>
    <w:rsid w:val="000C62C3"/>
    <w:rsid w:val="000D6B22"/>
    <w:rsid w:val="00106281"/>
    <w:rsid w:val="00114EF6"/>
    <w:rsid w:val="001416A5"/>
    <w:rsid w:val="001418FC"/>
    <w:rsid w:val="001439CD"/>
    <w:rsid w:val="0017776D"/>
    <w:rsid w:val="00183071"/>
    <w:rsid w:val="00187955"/>
    <w:rsid w:val="00194332"/>
    <w:rsid w:val="001A3C39"/>
    <w:rsid w:val="001B0841"/>
    <w:rsid w:val="001B19C2"/>
    <w:rsid w:val="001D02D9"/>
    <w:rsid w:val="001F2A92"/>
    <w:rsid w:val="001F4DA7"/>
    <w:rsid w:val="001F6221"/>
    <w:rsid w:val="002048EF"/>
    <w:rsid w:val="002124D9"/>
    <w:rsid w:val="00214811"/>
    <w:rsid w:val="002166E3"/>
    <w:rsid w:val="00222CD7"/>
    <w:rsid w:val="0022468A"/>
    <w:rsid w:val="00234518"/>
    <w:rsid w:val="002659E9"/>
    <w:rsid w:val="00267F57"/>
    <w:rsid w:val="002802FA"/>
    <w:rsid w:val="00280D81"/>
    <w:rsid w:val="002B30C0"/>
    <w:rsid w:val="002D53C2"/>
    <w:rsid w:val="002E18BD"/>
    <w:rsid w:val="002E3007"/>
    <w:rsid w:val="00331693"/>
    <w:rsid w:val="00337815"/>
    <w:rsid w:val="003517A1"/>
    <w:rsid w:val="00353882"/>
    <w:rsid w:val="003975E3"/>
    <w:rsid w:val="003A06F9"/>
    <w:rsid w:val="003A2DE4"/>
    <w:rsid w:val="003A57BF"/>
    <w:rsid w:val="003C12BD"/>
    <w:rsid w:val="003C47B4"/>
    <w:rsid w:val="003D16DF"/>
    <w:rsid w:val="003D36CD"/>
    <w:rsid w:val="003F242F"/>
    <w:rsid w:val="004020E1"/>
    <w:rsid w:val="0041236F"/>
    <w:rsid w:val="00412AF3"/>
    <w:rsid w:val="004A1A7D"/>
    <w:rsid w:val="004A3842"/>
    <w:rsid w:val="004A594D"/>
    <w:rsid w:val="004C2155"/>
    <w:rsid w:val="004C2D2C"/>
    <w:rsid w:val="004D62EB"/>
    <w:rsid w:val="004E2132"/>
    <w:rsid w:val="004E28EB"/>
    <w:rsid w:val="004E4622"/>
    <w:rsid w:val="004F5B0C"/>
    <w:rsid w:val="005253B3"/>
    <w:rsid w:val="005309FF"/>
    <w:rsid w:val="00546EB9"/>
    <w:rsid w:val="00562B69"/>
    <w:rsid w:val="00587182"/>
    <w:rsid w:val="005935E5"/>
    <w:rsid w:val="005C4A71"/>
    <w:rsid w:val="005D484D"/>
    <w:rsid w:val="005E4584"/>
    <w:rsid w:val="0063504D"/>
    <w:rsid w:val="006426F7"/>
    <w:rsid w:val="0064430E"/>
    <w:rsid w:val="00647CCF"/>
    <w:rsid w:val="0065093D"/>
    <w:rsid w:val="0065570A"/>
    <w:rsid w:val="006726D4"/>
    <w:rsid w:val="006808F6"/>
    <w:rsid w:val="006926A9"/>
    <w:rsid w:val="006B6942"/>
    <w:rsid w:val="006B69E3"/>
    <w:rsid w:val="006C1C5B"/>
    <w:rsid w:val="006D6DC6"/>
    <w:rsid w:val="006D7374"/>
    <w:rsid w:val="006E651A"/>
    <w:rsid w:val="006F0C53"/>
    <w:rsid w:val="006F26C4"/>
    <w:rsid w:val="006F2E8C"/>
    <w:rsid w:val="006F569D"/>
    <w:rsid w:val="00700ADD"/>
    <w:rsid w:val="00702CAD"/>
    <w:rsid w:val="00703AA6"/>
    <w:rsid w:val="00706E6E"/>
    <w:rsid w:val="00707ACC"/>
    <w:rsid w:val="00724B32"/>
    <w:rsid w:val="00735D0B"/>
    <w:rsid w:val="007407C8"/>
    <w:rsid w:val="00741B4A"/>
    <w:rsid w:val="007545D7"/>
    <w:rsid w:val="00756642"/>
    <w:rsid w:val="0076408B"/>
    <w:rsid w:val="00777910"/>
    <w:rsid w:val="0078725C"/>
    <w:rsid w:val="007923B8"/>
    <w:rsid w:val="00794C50"/>
    <w:rsid w:val="007A2F66"/>
    <w:rsid w:val="007C5982"/>
    <w:rsid w:val="007C7FE6"/>
    <w:rsid w:val="007D23C7"/>
    <w:rsid w:val="007E0FA0"/>
    <w:rsid w:val="007F47E3"/>
    <w:rsid w:val="00803C2F"/>
    <w:rsid w:val="00807481"/>
    <w:rsid w:val="00807931"/>
    <w:rsid w:val="00811F9B"/>
    <w:rsid w:val="008274CA"/>
    <w:rsid w:val="008433A6"/>
    <w:rsid w:val="0085115F"/>
    <w:rsid w:val="00876F5D"/>
    <w:rsid w:val="00881004"/>
    <w:rsid w:val="00885BD3"/>
    <w:rsid w:val="008937AD"/>
    <w:rsid w:val="0089464A"/>
    <w:rsid w:val="008A4CB4"/>
    <w:rsid w:val="008B1F32"/>
    <w:rsid w:val="008D5AFF"/>
    <w:rsid w:val="008D6381"/>
    <w:rsid w:val="008E300B"/>
    <w:rsid w:val="008F73F1"/>
    <w:rsid w:val="009244B2"/>
    <w:rsid w:val="00937444"/>
    <w:rsid w:val="00937E48"/>
    <w:rsid w:val="009575F7"/>
    <w:rsid w:val="00957688"/>
    <w:rsid w:val="00957EBA"/>
    <w:rsid w:val="009665EC"/>
    <w:rsid w:val="009746E1"/>
    <w:rsid w:val="00976423"/>
    <w:rsid w:val="00982028"/>
    <w:rsid w:val="00993745"/>
    <w:rsid w:val="00996036"/>
    <w:rsid w:val="00996470"/>
    <w:rsid w:val="009A212E"/>
    <w:rsid w:val="009B7958"/>
    <w:rsid w:val="009B79B6"/>
    <w:rsid w:val="009C4D70"/>
    <w:rsid w:val="009D3D68"/>
    <w:rsid w:val="00A00CF1"/>
    <w:rsid w:val="00A01C6E"/>
    <w:rsid w:val="00A04BC2"/>
    <w:rsid w:val="00A102FB"/>
    <w:rsid w:val="00A26B90"/>
    <w:rsid w:val="00A45FEF"/>
    <w:rsid w:val="00A61338"/>
    <w:rsid w:val="00A721EC"/>
    <w:rsid w:val="00A85188"/>
    <w:rsid w:val="00AA282B"/>
    <w:rsid w:val="00AA3DFE"/>
    <w:rsid w:val="00AA6EFD"/>
    <w:rsid w:val="00AA6FFE"/>
    <w:rsid w:val="00AB3FC1"/>
    <w:rsid w:val="00AB6023"/>
    <w:rsid w:val="00AE2655"/>
    <w:rsid w:val="00AF0D53"/>
    <w:rsid w:val="00AF3CD8"/>
    <w:rsid w:val="00AF61D0"/>
    <w:rsid w:val="00B01027"/>
    <w:rsid w:val="00B15613"/>
    <w:rsid w:val="00B223AA"/>
    <w:rsid w:val="00B23856"/>
    <w:rsid w:val="00B30D0B"/>
    <w:rsid w:val="00B32BB9"/>
    <w:rsid w:val="00B46F47"/>
    <w:rsid w:val="00B85735"/>
    <w:rsid w:val="00BA3A20"/>
    <w:rsid w:val="00BA46ED"/>
    <w:rsid w:val="00BB5706"/>
    <w:rsid w:val="00BD1D4C"/>
    <w:rsid w:val="00BD3843"/>
    <w:rsid w:val="00BD577B"/>
    <w:rsid w:val="00BD777F"/>
    <w:rsid w:val="00C020A9"/>
    <w:rsid w:val="00C12118"/>
    <w:rsid w:val="00C13212"/>
    <w:rsid w:val="00C24CE0"/>
    <w:rsid w:val="00C45B52"/>
    <w:rsid w:val="00C64A47"/>
    <w:rsid w:val="00C7659A"/>
    <w:rsid w:val="00C768A5"/>
    <w:rsid w:val="00C81B26"/>
    <w:rsid w:val="00CA3D01"/>
    <w:rsid w:val="00CD2A60"/>
    <w:rsid w:val="00CE384E"/>
    <w:rsid w:val="00CE6BEE"/>
    <w:rsid w:val="00D005A6"/>
    <w:rsid w:val="00D125CA"/>
    <w:rsid w:val="00D22B21"/>
    <w:rsid w:val="00D36404"/>
    <w:rsid w:val="00D47B31"/>
    <w:rsid w:val="00D57D01"/>
    <w:rsid w:val="00D65605"/>
    <w:rsid w:val="00D758F7"/>
    <w:rsid w:val="00D8374B"/>
    <w:rsid w:val="00D966FA"/>
    <w:rsid w:val="00DB43D3"/>
    <w:rsid w:val="00DB7AAA"/>
    <w:rsid w:val="00DD18DB"/>
    <w:rsid w:val="00DE72D6"/>
    <w:rsid w:val="00E54CCA"/>
    <w:rsid w:val="00E62F66"/>
    <w:rsid w:val="00E74C62"/>
    <w:rsid w:val="00EB57C4"/>
    <w:rsid w:val="00EC1875"/>
    <w:rsid w:val="00EC1F1C"/>
    <w:rsid w:val="00EC2E2B"/>
    <w:rsid w:val="00EC2F7B"/>
    <w:rsid w:val="00EC7718"/>
    <w:rsid w:val="00ED66AA"/>
    <w:rsid w:val="00EE1380"/>
    <w:rsid w:val="00EE2E66"/>
    <w:rsid w:val="00EF1165"/>
    <w:rsid w:val="00F00F83"/>
    <w:rsid w:val="00F113AB"/>
    <w:rsid w:val="00F5296C"/>
    <w:rsid w:val="00F55663"/>
    <w:rsid w:val="00F63A6A"/>
    <w:rsid w:val="00F83DE7"/>
    <w:rsid w:val="00F90063"/>
    <w:rsid w:val="00F90B5F"/>
    <w:rsid w:val="00F912EE"/>
    <w:rsid w:val="00FA2D78"/>
    <w:rsid w:val="00FB3430"/>
    <w:rsid w:val="00FD703B"/>
    <w:rsid w:val="00FE4F5F"/>
    <w:rsid w:val="00FF1FE0"/>
    <w:rsid w:val="00FF6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CA"/>
  </w:style>
  <w:style w:type="paragraph" w:styleId="Heading1">
    <w:name w:val="heading 1"/>
    <w:basedOn w:val="Normal"/>
    <w:next w:val="Normal"/>
    <w:link w:val="Heading1Char"/>
    <w:uiPriority w:val="9"/>
    <w:qFormat/>
    <w:rsid w:val="002659E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green">
    <w:name w:val="Vic-green"/>
    <w:basedOn w:val="TableNormal"/>
    <w:uiPriority w:val="99"/>
    <w:rsid w:val="001416A5"/>
    <w:pPr>
      <w:spacing w:after="0" w:line="240" w:lineRule="auto"/>
      <w:jc w:val="right"/>
    </w:pPr>
    <w:rPr>
      <w:rFonts w:ascii="Arial" w:eastAsia="Times New Roman" w:hAnsi="Arial" w:cs="Times New Roman"/>
      <w:sz w:val="18"/>
      <w:lang w:eastAsia="en-AU"/>
    </w:rPr>
    <w:tblPr>
      <w:tblInd w:w="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Arial" w:hAnsi="Arial"/>
        <w:b/>
        <w:color w:val="FFFFFF" w:themeColor="background1"/>
        <w:sz w:val="18"/>
      </w:rPr>
      <w:tblPr/>
      <w:tcPr>
        <w:shd w:val="clear" w:color="auto" w:fill="76923C" w:themeFill="accent3" w:themeFillShade="BF"/>
      </w:tcPr>
    </w:tblStylePr>
    <w:tblStylePr w:type="firstCol">
      <w:pPr>
        <w:jc w:val="left"/>
      </w:pPr>
    </w:tblStylePr>
  </w:style>
  <w:style w:type="table" w:styleId="LightList-Accent3">
    <w:name w:val="Light List Accent 3"/>
    <w:aliases w:val="Vic - green"/>
    <w:basedOn w:val="TableNormal"/>
    <w:uiPriority w:val="61"/>
    <w:rsid w:val="00A721EC"/>
    <w:pPr>
      <w:spacing w:after="0" w:line="240" w:lineRule="auto"/>
    </w:pPr>
    <w:rPr>
      <w:rFonts w:eastAsia="Times New Roman" w:cs="Times New Roman"/>
      <w:sz w:val="18"/>
      <w:lang w:eastAsia="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26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E9"/>
    <w:rPr>
      <w:rFonts w:ascii="Tahoma" w:hAnsi="Tahoma" w:cs="Tahoma"/>
      <w:sz w:val="16"/>
      <w:szCs w:val="16"/>
    </w:rPr>
  </w:style>
  <w:style w:type="paragraph" w:customStyle="1" w:styleId="Default">
    <w:name w:val="Default"/>
    <w:rsid w:val="002659E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9"/>
    <w:rsid w:val="002659E9"/>
    <w:rPr>
      <w:rFonts w:asciiTheme="majorHAnsi" w:eastAsiaTheme="majorEastAsia" w:hAnsiTheme="majorHAnsi" w:cstheme="majorBidi"/>
      <w:b/>
      <w:bCs/>
      <w:color w:val="365F91" w:themeColor="accent1" w:themeShade="BF"/>
      <w:sz w:val="28"/>
      <w:szCs w:val="28"/>
      <w:lang w:val="en-US" w:eastAsia="ja-JP"/>
    </w:rPr>
  </w:style>
  <w:style w:type="table" w:customStyle="1" w:styleId="LightList-Accent31">
    <w:name w:val="Light List - Accent 31"/>
    <w:basedOn w:val="TableNormal"/>
    <w:next w:val="LightList-Accent3"/>
    <w:uiPriority w:val="61"/>
    <w:rsid w:val="00993745"/>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a18">
    <w:name w:val="Pa18"/>
    <w:basedOn w:val="Default"/>
    <w:next w:val="Default"/>
    <w:uiPriority w:val="99"/>
    <w:rsid w:val="00993745"/>
    <w:pPr>
      <w:widowControl/>
      <w:spacing w:line="201" w:lineRule="atLeast"/>
    </w:pPr>
    <w:rPr>
      <w:rFonts w:ascii="Georgia" w:hAnsi="Georgia" w:cs="Times New Roman"/>
      <w:color w:val="auto"/>
      <w:lang w:val="en-GB" w:eastAsia="en-AU"/>
    </w:rPr>
  </w:style>
  <w:style w:type="paragraph" w:styleId="Header">
    <w:name w:val="header"/>
    <w:basedOn w:val="Normal"/>
    <w:link w:val="HeaderChar"/>
    <w:uiPriority w:val="99"/>
    <w:unhideWhenUsed/>
    <w:rsid w:val="007C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E6"/>
  </w:style>
  <w:style w:type="paragraph" w:styleId="Footer">
    <w:name w:val="footer"/>
    <w:basedOn w:val="Normal"/>
    <w:link w:val="FooterChar"/>
    <w:uiPriority w:val="99"/>
    <w:unhideWhenUsed/>
    <w:rsid w:val="007C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E6"/>
  </w:style>
  <w:style w:type="paragraph" w:styleId="ListParagraph">
    <w:name w:val="List Paragraph"/>
    <w:basedOn w:val="Normal"/>
    <w:uiPriority w:val="34"/>
    <w:qFormat/>
    <w:rsid w:val="004E2132"/>
    <w:pPr>
      <w:ind w:left="720"/>
      <w:contextualSpacing/>
    </w:pPr>
  </w:style>
  <w:style w:type="paragraph" w:styleId="NormalWeb">
    <w:name w:val="Normal (Web)"/>
    <w:basedOn w:val="Normal"/>
    <w:uiPriority w:val="99"/>
    <w:semiHidden/>
    <w:unhideWhenUsed/>
    <w:rsid w:val="006F569D"/>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3A2DE4"/>
    <w:rPr>
      <w:sz w:val="16"/>
      <w:szCs w:val="16"/>
    </w:rPr>
  </w:style>
  <w:style w:type="paragraph" w:styleId="CommentText">
    <w:name w:val="annotation text"/>
    <w:basedOn w:val="Normal"/>
    <w:link w:val="CommentTextChar"/>
    <w:uiPriority w:val="99"/>
    <w:semiHidden/>
    <w:unhideWhenUsed/>
    <w:rsid w:val="003A2DE4"/>
    <w:pPr>
      <w:spacing w:line="240" w:lineRule="auto"/>
    </w:pPr>
    <w:rPr>
      <w:sz w:val="20"/>
      <w:szCs w:val="20"/>
    </w:rPr>
  </w:style>
  <w:style w:type="character" w:customStyle="1" w:styleId="CommentTextChar">
    <w:name w:val="Comment Text Char"/>
    <w:basedOn w:val="DefaultParagraphFont"/>
    <w:link w:val="CommentText"/>
    <w:uiPriority w:val="99"/>
    <w:semiHidden/>
    <w:rsid w:val="003A2DE4"/>
    <w:rPr>
      <w:sz w:val="20"/>
      <w:szCs w:val="20"/>
    </w:rPr>
  </w:style>
  <w:style w:type="paragraph" w:styleId="CommentSubject">
    <w:name w:val="annotation subject"/>
    <w:basedOn w:val="CommentText"/>
    <w:next w:val="CommentText"/>
    <w:link w:val="CommentSubjectChar"/>
    <w:uiPriority w:val="99"/>
    <w:semiHidden/>
    <w:unhideWhenUsed/>
    <w:rsid w:val="003A2DE4"/>
    <w:rPr>
      <w:b/>
      <w:bCs/>
    </w:rPr>
  </w:style>
  <w:style w:type="character" w:customStyle="1" w:styleId="CommentSubjectChar">
    <w:name w:val="Comment Subject Char"/>
    <w:basedOn w:val="CommentTextChar"/>
    <w:link w:val="CommentSubject"/>
    <w:uiPriority w:val="99"/>
    <w:semiHidden/>
    <w:rsid w:val="003A2DE4"/>
    <w:rPr>
      <w:b/>
      <w:bCs/>
      <w:sz w:val="20"/>
      <w:szCs w:val="20"/>
    </w:rPr>
  </w:style>
  <w:style w:type="character" w:styleId="Hyperlink">
    <w:name w:val="Hyperlink"/>
    <w:basedOn w:val="DefaultParagraphFont"/>
    <w:uiPriority w:val="99"/>
    <w:unhideWhenUsed/>
    <w:rsid w:val="004F5B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CA"/>
  </w:style>
  <w:style w:type="paragraph" w:styleId="Heading1">
    <w:name w:val="heading 1"/>
    <w:basedOn w:val="Normal"/>
    <w:next w:val="Normal"/>
    <w:link w:val="Heading1Char"/>
    <w:uiPriority w:val="9"/>
    <w:qFormat/>
    <w:rsid w:val="002659E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green">
    <w:name w:val="Vic-green"/>
    <w:basedOn w:val="TableNormal"/>
    <w:uiPriority w:val="99"/>
    <w:rsid w:val="001416A5"/>
    <w:pPr>
      <w:spacing w:after="0" w:line="240" w:lineRule="auto"/>
      <w:jc w:val="right"/>
    </w:pPr>
    <w:rPr>
      <w:rFonts w:ascii="Arial" w:eastAsia="Times New Roman" w:hAnsi="Arial" w:cs="Times New Roman"/>
      <w:sz w:val="18"/>
      <w:lang w:eastAsia="en-AU"/>
    </w:rPr>
    <w:tblPr>
      <w:tblInd w:w="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Arial" w:hAnsi="Arial"/>
        <w:b/>
        <w:color w:val="FFFFFF" w:themeColor="background1"/>
        <w:sz w:val="18"/>
      </w:rPr>
      <w:tblPr/>
      <w:tcPr>
        <w:shd w:val="clear" w:color="auto" w:fill="76923C" w:themeFill="accent3" w:themeFillShade="BF"/>
      </w:tcPr>
    </w:tblStylePr>
    <w:tblStylePr w:type="firstCol">
      <w:pPr>
        <w:jc w:val="left"/>
      </w:pPr>
    </w:tblStylePr>
  </w:style>
  <w:style w:type="table" w:styleId="LightList-Accent3">
    <w:name w:val="Light List Accent 3"/>
    <w:aliases w:val="Vic - green"/>
    <w:basedOn w:val="TableNormal"/>
    <w:uiPriority w:val="61"/>
    <w:rsid w:val="00A721EC"/>
    <w:pPr>
      <w:spacing w:after="0" w:line="240" w:lineRule="auto"/>
    </w:pPr>
    <w:rPr>
      <w:rFonts w:eastAsia="Times New Roman" w:cs="Times New Roman"/>
      <w:sz w:val="18"/>
      <w:lang w:eastAsia="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26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E9"/>
    <w:rPr>
      <w:rFonts w:ascii="Tahoma" w:hAnsi="Tahoma" w:cs="Tahoma"/>
      <w:sz w:val="16"/>
      <w:szCs w:val="16"/>
    </w:rPr>
  </w:style>
  <w:style w:type="paragraph" w:customStyle="1" w:styleId="Default">
    <w:name w:val="Default"/>
    <w:rsid w:val="002659E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9"/>
    <w:rsid w:val="002659E9"/>
    <w:rPr>
      <w:rFonts w:asciiTheme="majorHAnsi" w:eastAsiaTheme="majorEastAsia" w:hAnsiTheme="majorHAnsi" w:cstheme="majorBidi"/>
      <w:b/>
      <w:bCs/>
      <w:color w:val="365F91" w:themeColor="accent1" w:themeShade="BF"/>
      <w:sz w:val="28"/>
      <w:szCs w:val="28"/>
      <w:lang w:val="en-US" w:eastAsia="ja-JP"/>
    </w:rPr>
  </w:style>
  <w:style w:type="table" w:customStyle="1" w:styleId="LightList-Accent31">
    <w:name w:val="Light List - Accent 31"/>
    <w:basedOn w:val="TableNormal"/>
    <w:next w:val="LightList-Accent3"/>
    <w:uiPriority w:val="61"/>
    <w:rsid w:val="00993745"/>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a18">
    <w:name w:val="Pa18"/>
    <w:basedOn w:val="Default"/>
    <w:next w:val="Default"/>
    <w:uiPriority w:val="99"/>
    <w:rsid w:val="00993745"/>
    <w:pPr>
      <w:widowControl/>
      <w:spacing w:line="201" w:lineRule="atLeast"/>
    </w:pPr>
    <w:rPr>
      <w:rFonts w:ascii="Georgia" w:hAnsi="Georgia" w:cs="Times New Roman"/>
      <w:color w:val="auto"/>
      <w:lang w:val="en-GB" w:eastAsia="en-AU"/>
    </w:rPr>
  </w:style>
  <w:style w:type="paragraph" w:styleId="Header">
    <w:name w:val="header"/>
    <w:basedOn w:val="Normal"/>
    <w:link w:val="HeaderChar"/>
    <w:uiPriority w:val="99"/>
    <w:unhideWhenUsed/>
    <w:rsid w:val="007C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E6"/>
  </w:style>
  <w:style w:type="paragraph" w:styleId="Footer">
    <w:name w:val="footer"/>
    <w:basedOn w:val="Normal"/>
    <w:link w:val="FooterChar"/>
    <w:uiPriority w:val="99"/>
    <w:unhideWhenUsed/>
    <w:rsid w:val="007C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E6"/>
  </w:style>
  <w:style w:type="paragraph" w:styleId="ListParagraph">
    <w:name w:val="List Paragraph"/>
    <w:basedOn w:val="Normal"/>
    <w:uiPriority w:val="34"/>
    <w:qFormat/>
    <w:rsid w:val="004E2132"/>
    <w:pPr>
      <w:ind w:left="720"/>
      <w:contextualSpacing/>
    </w:pPr>
  </w:style>
  <w:style w:type="paragraph" w:styleId="NormalWeb">
    <w:name w:val="Normal (Web)"/>
    <w:basedOn w:val="Normal"/>
    <w:uiPriority w:val="99"/>
    <w:semiHidden/>
    <w:unhideWhenUsed/>
    <w:rsid w:val="006F569D"/>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3A2DE4"/>
    <w:rPr>
      <w:sz w:val="16"/>
      <w:szCs w:val="16"/>
    </w:rPr>
  </w:style>
  <w:style w:type="paragraph" w:styleId="CommentText">
    <w:name w:val="annotation text"/>
    <w:basedOn w:val="Normal"/>
    <w:link w:val="CommentTextChar"/>
    <w:uiPriority w:val="99"/>
    <w:semiHidden/>
    <w:unhideWhenUsed/>
    <w:rsid w:val="003A2DE4"/>
    <w:pPr>
      <w:spacing w:line="240" w:lineRule="auto"/>
    </w:pPr>
    <w:rPr>
      <w:sz w:val="20"/>
      <w:szCs w:val="20"/>
    </w:rPr>
  </w:style>
  <w:style w:type="character" w:customStyle="1" w:styleId="CommentTextChar">
    <w:name w:val="Comment Text Char"/>
    <w:basedOn w:val="DefaultParagraphFont"/>
    <w:link w:val="CommentText"/>
    <w:uiPriority w:val="99"/>
    <w:semiHidden/>
    <w:rsid w:val="003A2DE4"/>
    <w:rPr>
      <w:sz w:val="20"/>
      <w:szCs w:val="20"/>
    </w:rPr>
  </w:style>
  <w:style w:type="paragraph" w:styleId="CommentSubject">
    <w:name w:val="annotation subject"/>
    <w:basedOn w:val="CommentText"/>
    <w:next w:val="CommentText"/>
    <w:link w:val="CommentSubjectChar"/>
    <w:uiPriority w:val="99"/>
    <w:semiHidden/>
    <w:unhideWhenUsed/>
    <w:rsid w:val="003A2DE4"/>
    <w:rPr>
      <w:b/>
      <w:bCs/>
    </w:rPr>
  </w:style>
  <w:style w:type="character" w:customStyle="1" w:styleId="CommentSubjectChar">
    <w:name w:val="Comment Subject Char"/>
    <w:basedOn w:val="CommentTextChar"/>
    <w:link w:val="CommentSubject"/>
    <w:uiPriority w:val="99"/>
    <w:semiHidden/>
    <w:rsid w:val="003A2DE4"/>
    <w:rPr>
      <w:b/>
      <w:bCs/>
      <w:sz w:val="20"/>
      <w:szCs w:val="20"/>
    </w:rPr>
  </w:style>
  <w:style w:type="character" w:styleId="Hyperlink">
    <w:name w:val="Hyperlink"/>
    <w:basedOn w:val="DefaultParagraphFont"/>
    <w:uiPriority w:val="99"/>
    <w:unhideWhenUsed/>
    <w:rsid w:val="004F5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4121">
      <w:bodyDiv w:val="1"/>
      <w:marLeft w:val="0"/>
      <w:marRight w:val="0"/>
      <w:marTop w:val="0"/>
      <w:marBottom w:val="0"/>
      <w:divBdr>
        <w:top w:val="none" w:sz="0" w:space="0" w:color="auto"/>
        <w:left w:val="none" w:sz="0" w:space="0" w:color="auto"/>
        <w:bottom w:val="none" w:sz="0" w:space="0" w:color="auto"/>
        <w:right w:val="none" w:sz="0" w:space="0" w:color="auto"/>
      </w:divBdr>
    </w:div>
    <w:div w:id="42682898">
      <w:bodyDiv w:val="1"/>
      <w:marLeft w:val="0"/>
      <w:marRight w:val="0"/>
      <w:marTop w:val="0"/>
      <w:marBottom w:val="0"/>
      <w:divBdr>
        <w:top w:val="none" w:sz="0" w:space="0" w:color="auto"/>
        <w:left w:val="none" w:sz="0" w:space="0" w:color="auto"/>
        <w:bottom w:val="none" w:sz="0" w:space="0" w:color="auto"/>
        <w:right w:val="none" w:sz="0" w:space="0" w:color="auto"/>
      </w:divBdr>
    </w:div>
    <w:div w:id="95946632">
      <w:bodyDiv w:val="1"/>
      <w:marLeft w:val="0"/>
      <w:marRight w:val="0"/>
      <w:marTop w:val="0"/>
      <w:marBottom w:val="0"/>
      <w:divBdr>
        <w:top w:val="none" w:sz="0" w:space="0" w:color="auto"/>
        <w:left w:val="none" w:sz="0" w:space="0" w:color="auto"/>
        <w:bottom w:val="none" w:sz="0" w:space="0" w:color="auto"/>
        <w:right w:val="none" w:sz="0" w:space="0" w:color="auto"/>
      </w:divBdr>
    </w:div>
    <w:div w:id="141504131">
      <w:bodyDiv w:val="1"/>
      <w:marLeft w:val="0"/>
      <w:marRight w:val="0"/>
      <w:marTop w:val="0"/>
      <w:marBottom w:val="0"/>
      <w:divBdr>
        <w:top w:val="none" w:sz="0" w:space="0" w:color="auto"/>
        <w:left w:val="none" w:sz="0" w:space="0" w:color="auto"/>
        <w:bottom w:val="none" w:sz="0" w:space="0" w:color="auto"/>
        <w:right w:val="none" w:sz="0" w:space="0" w:color="auto"/>
      </w:divBdr>
    </w:div>
    <w:div w:id="176579872">
      <w:bodyDiv w:val="1"/>
      <w:marLeft w:val="0"/>
      <w:marRight w:val="0"/>
      <w:marTop w:val="0"/>
      <w:marBottom w:val="0"/>
      <w:divBdr>
        <w:top w:val="none" w:sz="0" w:space="0" w:color="auto"/>
        <w:left w:val="none" w:sz="0" w:space="0" w:color="auto"/>
        <w:bottom w:val="none" w:sz="0" w:space="0" w:color="auto"/>
        <w:right w:val="none" w:sz="0" w:space="0" w:color="auto"/>
      </w:divBdr>
    </w:div>
    <w:div w:id="177081992">
      <w:bodyDiv w:val="1"/>
      <w:marLeft w:val="0"/>
      <w:marRight w:val="0"/>
      <w:marTop w:val="0"/>
      <w:marBottom w:val="0"/>
      <w:divBdr>
        <w:top w:val="none" w:sz="0" w:space="0" w:color="auto"/>
        <w:left w:val="none" w:sz="0" w:space="0" w:color="auto"/>
        <w:bottom w:val="none" w:sz="0" w:space="0" w:color="auto"/>
        <w:right w:val="none" w:sz="0" w:space="0" w:color="auto"/>
      </w:divBdr>
    </w:div>
    <w:div w:id="246115441">
      <w:bodyDiv w:val="1"/>
      <w:marLeft w:val="0"/>
      <w:marRight w:val="0"/>
      <w:marTop w:val="0"/>
      <w:marBottom w:val="0"/>
      <w:divBdr>
        <w:top w:val="none" w:sz="0" w:space="0" w:color="auto"/>
        <w:left w:val="none" w:sz="0" w:space="0" w:color="auto"/>
        <w:bottom w:val="none" w:sz="0" w:space="0" w:color="auto"/>
        <w:right w:val="none" w:sz="0" w:space="0" w:color="auto"/>
      </w:divBdr>
    </w:div>
    <w:div w:id="293143481">
      <w:bodyDiv w:val="1"/>
      <w:marLeft w:val="0"/>
      <w:marRight w:val="0"/>
      <w:marTop w:val="0"/>
      <w:marBottom w:val="0"/>
      <w:divBdr>
        <w:top w:val="none" w:sz="0" w:space="0" w:color="auto"/>
        <w:left w:val="none" w:sz="0" w:space="0" w:color="auto"/>
        <w:bottom w:val="none" w:sz="0" w:space="0" w:color="auto"/>
        <w:right w:val="none" w:sz="0" w:space="0" w:color="auto"/>
      </w:divBdr>
    </w:div>
    <w:div w:id="312292475">
      <w:bodyDiv w:val="1"/>
      <w:marLeft w:val="0"/>
      <w:marRight w:val="0"/>
      <w:marTop w:val="0"/>
      <w:marBottom w:val="0"/>
      <w:divBdr>
        <w:top w:val="none" w:sz="0" w:space="0" w:color="auto"/>
        <w:left w:val="none" w:sz="0" w:space="0" w:color="auto"/>
        <w:bottom w:val="none" w:sz="0" w:space="0" w:color="auto"/>
        <w:right w:val="none" w:sz="0" w:space="0" w:color="auto"/>
      </w:divBdr>
    </w:div>
    <w:div w:id="420226915">
      <w:bodyDiv w:val="1"/>
      <w:marLeft w:val="0"/>
      <w:marRight w:val="0"/>
      <w:marTop w:val="0"/>
      <w:marBottom w:val="0"/>
      <w:divBdr>
        <w:top w:val="none" w:sz="0" w:space="0" w:color="auto"/>
        <w:left w:val="none" w:sz="0" w:space="0" w:color="auto"/>
        <w:bottom w:val="none" w:sz="0" w:space="0" w:color="auto"/>
        <w:right w:val="none" w:sz="0" w:space="0" w:color="auto"/>
      </w:divBdr>
    </w:div>
    <w:div w:id="431047708">
      <w:bodyDiv w:val="1"/>
      <w:marLeft w:val="0"/>
      <w:marRight w:val="0"/>
      <w:marTop w:val="0"/>
      <w:marBottom w:val="0"/>
      <w:divBdr>
        <w:top w:val="none" w:sz="0" w:space="0" w:color="auto"/>
        <w:left w:val="none" w:sz="0" w:space="0" w:color="auto"/>
        <w:bottom w:val="none" w:sz="0" w:space="0" w:color="auto"/>
        <w:right w:val="none" w:sz="0" w:space="0" w:color="auto"/>
      </w:divBdr>
    </w:div>
    <w:div w:id="444736190">
      <w:bodyDiv w:val="1"/>
      <w:marLeft w:val="0"/>
      <w:marRight w:val="0"/>
      <w:marTop w:val="0"/>
      <w:marBottom w:val="0"/>
      <w:divBdr>
        <w:top w:val="none" w:sz="0" w:space="0" w:color="auto"/>
        <w:left w:val="none" w:sz="0" w:space="0" w:color="auto"/>
        <w:bottom w:val="none" w:sz="0" w:space="0" w:color="auto"/>
        <w:right w:val="none" w:sz="0" w:space="0" w:color="auto"/>
      </w:divBdr>
    </w:div>
    <w:div w:id="486478866">
      <w:bodyDiv w:val="1"/>
      <w:marLeft w:val="0"/>
      <w:marRight w:val="0"/>
      <w:marTop w:val="0"/>
      <w:marBottom w:val="0"/>
      <w:divBdr>
        <w:top w:val="none" w:sz="0" w:space="0" w:color="auto"/>
        <w:left w:val="none" w:sz="0" w:space="0" w:color="auto"/>
        <w:bottom w:val="none" w:sz="0" w:space="0" w:color="auto"/>
        <w:right w:val="none" w:sz="0" w:space="0" w:color="auto"/>
      </w:divBdr>
    </w:div>
    <w:div w:id="547843114">
      <w:bodyDiv w:val="1"/>
      <w:marLeft w:val="0"/>
      <w:marRight w:val="0"/>
      <w:marTop w:val="0"/>
      <w:marBottom w:val="0"/>
      <w:divBdr>
        <w:top w:val="none" w:sz="0" w:space="0" w:color="auto"/>
        <w:left w:val="none" w:sz="0" w:space="0" w:color="auto"/>
        <w:bottom w:val="none" w:sz="0" w:space="0" w:color="auto"/>
        <w:right w:val="none" w:sz="0" w:space="0" w:color="auto"/>
      </w:divBdr>
    </w:div>
    <w:div w:id="609094293">
      <w:bodyDiv w:val="1"/>
      <w:marLeft w:val="0"/>
      <w:marRight w:val="0"/>
      <w:marTop w:val="0"/>
      <w:marBottom w:val="0"/>
      <w:divBdr>
        <w:top w:val="none" w:sz="0" w:space="0" w:color="auto"/>
        <w:left w:val="none" w:sz="0" w:space="0" w:color="auto"/>
        <w:bottom w:val="none" w:sz="0" w:space="0" w:color="auto"/>
        <w:right w:val="none" w:sz="0" w:space="0" w:color="auto"/>
      </w:divBdr>
    </w:div>
    <w:div w:id="658313801">
      <w:bodyDiv w:val="1"/>
      <w:marLeft w:val="0"/>
      <w:marRight w:val="0"/>
      <w:marTop w:val="0"/>
      <w:marBottom w:val="0"/>
      <w:divBdr>
        <w:top w:val="none" w:sz="0" w:space="0" w:color="auto"/>
        <w:left w:val="none" w:sz="0" w:space="0" w:color="auto"/>
        <w:bottom w:val="none" w:sz="0" w:space="0" w:color="auto"/>
        <w:right w:val="none" w:sz="0" w:space="0" w:color="auto"/>
      </w:divBdr>
    </w:div>
    <w:div w:id="665521362">
      <w:bodyDiv w:val="1"/>
      <w:marLeft w:val="0"/>
      <w:marRight w:val="0"/>
      <w:marTop w:val="0"/>
      <w:marBottom w:val="0"/>
      <w:divBdr>
        <w:top w:val="none" w:sz="0" w:space="0" w:color="auto"/>
        <w:left w:val="none" w:sz="0" w:space="0" w:color="auto"/>
        <w:bottom w:val="none" w:sz="0" w:space="0" w:color="auto"/>
        <w:right w:val="none" w:sz="0" w:space="0" w:color="auto"/>
      </w:divBdr>
    </w:div>
    <w:div w:id="767895109">
      <w:bodyDiv w:val="1"/>
      <w:marLeft w:val="0"/>
      <w:marRight w:val="0"/>
      <w:marTop w:val="0"/>
      <w:marBottom w:val="0"/>
      <w:divBdr>
        <w:top w:val="none" w:sz="0" w:space="0" w:color="auto"/>
        <w:left w:val="none" w:sz="0" w:space="0" w:color="auto"/>
        <w:bottom w:val="none" w:sz="0" w:space="0" w:color="auto"/>
        <w:right w:val="none" w:sz="0" w:space="0" w:color="auto"/>
      </w:divBdr>
    </w:div>
    <w:div w:id="789393252">
      <w:bodyDiv w:val="1"/>
      <w:marLeft w:val="0"/>
      <w:marRight w:val="0"/>
      <w:marTop w:val="0"/>
      <w:marBottom w:val="0"/>
      <w:divBdr>
        <w:top w:val="none" w:sz="0" w:space="0" w:color="auto"/>
        <w:left w:val="none" w:sz="0" w:space="0" w:color="auto"/>
        <w:bottom w:val="none" w:sz="0" w:space="0" w:color="auto"/>
        <w:right w:val="none" w:sz="0" w:space="0" w:color="auto"/>
      </w:divBdr>
    </w:div>
    <w:div w:id="795949610">
      <w:bodyDiv w:val="1"/>
      <w:marLeft w:val="0"/>
      <w:marRight w:val="0"/>
      <w:marTop w:val="0"/>
      <w:marBottom w:val="0"/>
      <w:divBdr>
        <w:top w:val="none" w:sz="0" w:space="0" w:color="auto"/>
        <w:left w:val="none" w:sz="0" w:space="0" w:color="auto"/>
        <w:bottom w:val="none" w:sz="0" w:space="0" w:color="auto"/>
        <w:right w:val="none" w:sz="0" w:space="0" w:color="auto"/>
      </w:divBdr>
    </w:div>
    <w:div w:id="840001032">
      <w:bodyDiv w:val="1"/>
      <w:marLeft w:val="0"/>
      <w:marRight w:val="0"/>
      <w:marTop w:val="0"/>
      <w:marBottom w:val="0"/>
      <w:divBdr>
        <w:top w:val="none" w:sz="0" w:space="0" w:color="auto"/>
        <w:left w:val="none" w:sz="0" w:space="0" w:color="auto"/>
        <w:bottom w:val="none" w:sz="0" w:space="0" w:color="auto"/>
        <w:right w:val="none" w:sz="0" w:space="0" w:color="auto"/>
      </w:divBdr>
    </w:div>
    <w:div w:id="862281083">
      <w:bodyDiv w:val="1"/>
      <w:marLeft w:val="0"/>
      <w:marRight w:val="0"/>
      <w:marTop w:val="0"/>
      <w:marBottom w:val="0"/>
      <w:divBdr>
        <w:top w:val="none" w:sz="0" w:space="0" w:color="auto"/>
        <w:left w:val="none" w:sz="0" w:space="0" w:color="auto"/>
        <w:bottom w:val="none" w:sz="0" w:space="0" w:color="auto"/>
        <w:right w:val="none" w:sz="0" w:space="0" w:color="auto"/>
      </w:divBdr>
    </w:div>
    <w:div w:id="923107187">
      <w:bodyDiv w:val="1"/>
      <w:marLeft w:val="0"/>
      <w:marRight w:val="0"/>
      <w:marTop w:val="0"/>
      <w:marBottom w:val="0"/>
      <w:divBdr>
        <w:top w:val="none" w:sz="0" w:space="0" w:color="auto"/>
        <w:left w:val="none" w:sz="0" w:space="0" w:color="auto"/>
        <w:bottom w:val="none" w:sz="0" w:space="0" w:color="auto"/>
        <w:right w:val="none" w:sz="0" w:space="0" w:color="auto"/>
      </w:divBdr>
    </w:div>
    <w:div w:id="937637324">
      <w:bodyDiv w:val="1"/>
      <w:marLeft w:val="0"/>
      <w:marRight w:val="0"/>
      <w:marTop w:val="0"/>
      <w:marBottom w:val="0"/>
      <w:divBdr>
        <w:top w:val="none" w:sz="0" w:space="0" w:color="auto"/>
        <w:left w:val="none" w:sz="0" w:space="0" w:color="auto"/>
        <w:bottom w:val="none" w:sz="0" w:space="0" w:color="auto"/>
        <w:right w:val="none" w:sz="0" w:space="0" w:color="auto"/>
      </w:divBdr>
    </w:div>
    <w:div w:id="941915023">
      <w:bodyDiv w:val="1"/>
      <w:marLeft w:val="0"/>
      <w:marRight w:val="0"/>
      <w:marTop w:val="0"/>
      <w:marBottom w:val="0"/>
      <w:divBdr>
        <w:top w:val="none" w:sz="0" w:space="0" w:color="auto"/>
        <w:left w:val="none" w:sz="0" w:space="0" w:color="auto"/>
        <w:bottom w:val="none" w:sz="0" w:space="0" w:color="auto"/>
        <w:right w:val="none" w:sz="0" w:space="0" w:color="auto"/>
      </w:divBdr>
    </w:div>
    <w:div w:id="1036855406">
      <w:bodyDiv w:val="1"/>
      <w:marLeft w:val="0"/>
      <w:marRight w:val="0"/>
      <w:marTop w:val="0"/>
      <w:marBottom w:val="0"/>
      <w:divBdr>
        <w:top w:val="none" w:sz="0" w:space="0" w:color="auto"/>
        <w:left w:val="none" w:sz="0" w:space="0" w:color="auto"/>
        <w:bottom w:val="none" w:sz="0" w:space="0" w:color="auto"/>
        <w:right w:val="none" w:sz="0" w:space="0" w:color="auto"/>
      </w:divBdr>
    </w:div>
    <w:div w:id="1073117281">
      <w:bodyDiv w:val="1"/>
      <w:marLeft w:val="0"/>
      <w:marRight w:val="0"/>
      <w:marTop w:val="0"/>
      <w:marBottom w:val="0"/>
      <w:divBdr>
        <w:top w:val="none" w:sz="0" w:space="0" w:color="auto"/>
        <w:left w:val="none" w:sz="0" w:space="0" w:color="auto"/>
        <w:bottom w:val="none" w:sz="0" w:space="0" w:color="auto"/>
        <w:right w:val="none" w:sz="0" w:space="0" w:color="auto"/>
      </w:divBdr>
    </w:div>
    <w:div w:id="1078677625">
      <w:bodyDiv w:val="1"/>
      <w:marLeft w:val="0"/>
      <w:marRight w:val="0"/>
      <w:marTop w:val="0"/>
      <w:marBottom w:val="0"/>
      <w:divBdr>
        <w:top w:val="none" w:sz="0" w:space="0" w:color="auto"/>
        <w:left w:val="none" w:sz="0" w:space="0" w:color="auto"/>
        <w:bottom w:val="none" w:sz="0" w:space="0" w:color="auto"/>
        <w:right w:val="none" w:sz="0" w:space="0" w:color="auto"/>
      </w:divBdr>
    </w:div>
    <w:div w:id="1082265447">
      <w:bodyDiv w:val="1"/>
      <w:marLeft w:val="0"/>
      <w:marRight w:val="0"/>
      <w:marTop w:val="0"/>
      <w:marBottom w:val="0"/>
      <w:divBdr>
        <w:top w:val="none" w:sz="0" w:space="0" w:color="auto"/>
        <w:left w:val="none" w:sz="0" w:space="0" w:color="auto"/>
        <w:bottom w:val="none" w:sz="0" w:space="0" w:color="auto"/>
        <w:right w:val="none" w:sz="0" w:space="0" w:color="auto"/>
      </w:divBdr>
    </w:div>
    <w:div w:id="1083142431">
      <w:bodyDiv w:val="1"/>
      <w:marLeft w:val="0"/>
      <w:marRight w:val="0"/>
      <w:marTop w:val="0"/>
      <w:marBottom w:val="0"/>
      <w:divBdr>
        <w:top w:val="none" w:sz="0" w:space="0" w:color="auto"/>
        <w:left w:val="none" w:sz="0" w:space="0" w:color="auto"/>
        <w:bottom w:val="none" w:sz="0" w:space="0" w:color="auto"/>
        <w:right w:val="none" w:sz="0" w:space="0" w:color="auto"/>
      </w:divBdr>
    </w:div>
    <w:div w:id="1176193858">
      <w:bodyDiv w:val="1"/>
      <w:marLeft w:val="0"/>
      <w:marRight w:val="0"/>
      <w:marTop w:val="0"/>
      <w:marBottom w:val="0"/>
      <w:divBdr>
        <w:top w:val="none" w:sz="0" w:space="0" w:color="auto"/>
        <w:left w:val="none" w:sz="0" w:space="0" w:color="auto"/>
        <w:bottom w:val="none" w:sz="0" w:space="0" w:color="auto"/>
        <w:right w:val="none" w:sz="0" w:space="0" w:color="auto"/>
      </w:divBdr>
    </w:div>
    <w:div w:id="1179582576">
      <w:bodyDiv w:val="1"/>
      <w:marLeft w:val="0"/>
      <w:marRight w:val="0"/>
      <w:marTop w:val="0"/>
      <w:marBottom w:val="0"/>
      <w:divBdr>
        <w:top w:val="none" w:sz="0" w:space="0" w:color="auto"/>
        <w:left w:val="none" w:sz="0" w:space="0" w:color="auto"/>
        <w:bottom w:val="none" w:sz="0" w:space="0" w:color="auto"/>
        <w:right w:val="none" w:sz="0" w:space="0" w:color="auto"/>
      </w:divBdr>
    </w:div>
    <w:div w:id="1254969481">
      <w:bodyDiv w:val="1"/>
      <w:marLeft w:val="0"/>
      <w:marRight w:val="0"/>
      <w:marTop w:val="0"/>
      <w:marBottom w:val="0"/>
      <w:divBdr>
        <w:top w:val="none" w:sz="0" w:space="0" w:color="auto"/>
        <w:left w:val="none" w:sz="0" w:space="0" w:color="auto"/>
        <w:bottom w:val="none" w:sz="0" w:space="0" w:color="auto"/>
        <w:right w:val="none" w:sz="0" w:space="0" w:color="auto"/>
      </w:divBdr>
    </w:div>
    <w:div w:id="1305937513">
      <w:bodyDiv w:val="1"/>
      <w:marLeft w:val="0"/>
      <w:marRight w:val="0"/>
      <w:marTop w:val="0"/>
      <w:marBottom w:val="0"/>
      <w:divBdr>
        <w:top w:val="none" w:sz="0" w:space="0" w:color="auto"/>
        <w:left w:val="none" w:sz="0" w:space="0" w:color="auto"/>
        <w:bottom w:val="none" w:sz="0" w:space="0" w:color="auto"/>
        <w:right w:val="none" w:sz="0" w:space="0" w:color="auto"/>
      </w:divBdr>
    </w:div>
    <w:div w:id="1347950545">
      <w:bodyDiv w:val="1"/>
      <w:marLeft w:val="0"/>
      <w:marRight w:val="0"/>
      <w:marTop w:val="0"/>
      <w:marBottom w:val="0"/>
      <w:divBdr>
        <w:top w:val="none" w:sz="0" w:space="0" w:color="auto"/>
        <w:left w:val="none" w:sz="0" w:space="0" w:color="auto"/>
        <w:bottom w:val="none" w:sz="0" w:space="0" w:color="auto"/>
        <w:right w:val="none" w:sz="0" w:space="0" w:color="auto"/>
      </w:divBdr>
    </w:div>
    <w:div w:id="1368943232">
      <w:bodyDiv w:val="1"/>
      <w:marLeft w:val="0"/>
      <w:marRight w:val="0"/>
      <w:marTop w:val="0"/>
      <w:marBottom w:val="0"/>
      <w:divBdr>
        <w:top w:val="none" w:sz="0" w:space="0" w:color="auto"/>
        <w:left w:val="none" w:sz="0" w:space="0" w:color="auto"/>
        <w:bottom w:val="none" w:sz="0" w:space="0" w:color="auto"/>
        <w:right w:val="none" w:sz="0" w:space="0" w:color="auto"/>
      </w:divBdr>
    </w:div>
    <w:div w:id="1389719205">
      <w:bodyDiv w:val="1"/>
      <w:marLeft w:val="0"/>
      <w:marRight w:val="0"/>
      <w:marTop w:val="0"/>
      <w:marBottom w:val="0"/>
      <w:divBdr>
        <w:top w:val="none" w:sz="0" w:space="0" w:color="auto"/>
        <w:left w:val="none" w:sz="0" w:space="0" w:color="auto"/>
        <w:bottom w:val="none" w:sz="0" w:space="0" w:color="auto"/>
        <w:right w:val="none" w:sz="0" w:space="0" w:color="auto"/>
      </w:divBdr>
    </w:div>
    <w:div w:id="1403985780">
      <w:bodyDiv w:val="1"/>
      <w:marLeft w:val="0"/>
      <w:marRight w:val="0"/>
      <w:marTop w:val="0"/>
      <w:marBottom w:val="0"/>
      <w:divBdr>
        <w:top w:val="none" w:sz="0" w:space="0" w:color="auto"/>
        <w:left w:val="none" w:sz="0" w:space="0" w:color="auto"/>
        <w:bottom w:val="none" w:sz="0" w:space="0" w:color="auto"/>
        <w:right w:val="none" w:sz="0" w:space="0" w:color="auto"/>
      </w:divBdr>
    </w:div>
    <w:div w:id="1464075808">
      <w:bodyDiv w:val="1"/>
      <w:marLeft w:val="0"/>
      <w:marRight w:val="0"/>
      <w:marTop w:val="0"/>
      <w:marBottom w:val="0"/>
      <w:divBdr>
        <w:top w:val="none" w:sz="0" w:space="0" w:color="auto"/>
        <w:left w:val="none" w:sz="0" w:space="0" w:color="auto"/>
        <w:bottom w:val="none" w:sz="0" w:space="0" w:color="auto"/>
        <w:right w:val="none" w:sz="0" w:space="0" w:color="auto"/>
      </w:divBdr>
    </w:div>
    <w:div w:id="1520510065">
      <w:bodyDiv w:val="1"/>
      <w:marLeft w:val="0"/>
      <w:marRight w:val="0"/>
      <w:marTop w:val="0"/>
      <w:marBottom w:val="0"/>
      <w:divBdr>
        <w:top w:val="none" w:sz="0" w:space="0" w:color="auto"/>
        <w:left w:val="none" w:sz="0" w:space="0" w:color="auto"/>
        <w:bottom w:val="none" w:sz="0" w:space="0" w:color="auto"/>
        <w:right w:val="none" w:sz="0" w:space="0" w:color="auto"/>
      </w:divBdr>
    </w:div>
    <w:div w:id="1531718545">
      <w:bodyDiv w:val="1"/>
      <w:marLeft w:val="0"/>
      <w:marRight w:val="0"/>
      <w:marTop w:val="0"/>
      <w:marBottom w:val="0"/>
      <w:divBdr>
        <w:top w:val="none" w:sz="0" w:space="0" w:color="auto"/>
        <w:left w:val="none" w:sz="0" w:space="0" w:color="auto"/>
        <w:bottom w:val="none" w:sz="0" w:space="0" w:color="auto"/>
        <w:right w:val="none" w:sz="0" w:space="0" w:color="auto"/>
      </w:divBdr>
    </w:div>
    <w:div w:id="1542133481">
      <w:bodyDiv w:val="1"/>
      <w:marLeft w:val="0"/>
      <w:marRight w:val="0"/>
      <w:marTop w:val="0"/>
      <w:marBottom w:val="0"/>
      <w:divBdr>
        <w:top w:val="none" w:sz="0" w:space="0" w:color="auto"/>
        <w:left w:val="none" w:sz="0" w:space="0" w:color="auto"/>
        <w:bottom w:val="none" w:sz="0" w:space="0" w:color="auto"/>
        <w:right w:val="none" w:sz="0" w:space="0" w:color="auto"/>
      </w:divBdr>
    </w:div>
    <w:div w:id="1557742609">
      <w:bodyDiv w:val="1"/>
      <w:marLeft w:val="0"/>
      <w:marRight w:val="0"/>
      <w:marTop w:val="0"/>
      <w:marBottom w:val="0"/>
      <w:divBdr>
        <w:top w:val="none" w:sz="0" w:space="0" w:color="auto"/>
        <w:left w:val="none" w:sz="0" w:space="0" w:color="auto"/>
        <w:bottom w:val="none" w:sz="0" w:space="0" w:color="auto"/>
        <w:right w:val="none" w:sz="0" w:space="0" w:color="auto"/>
      </w:divBdr>
    </w:div>
    <w:div w:id="1580017747">
      <w:bodyDiv w:val="1"/>
      <w:marLeft w:val="0"/>
      <w:marRight w:val="0"/>
      <w:marTop w:val="0"/>
      <w:marBottom w:val="0"/>
      <w:divBdr>
        <w:top w:val="none" w:sz="0" w:space="0" w:color="auto"/>
        <w:left w:val="none" w:sz="0" w:space="0" w:color="auto"/>
        <w:bottom w:val="none" w:sz="0" w:space="0" w:color="auto"/>
        <w:right w:val="none" w:sz="0" w:space="0" w:color="auto"/>
      </w:divBdr>
    </w:div>
    <w:div w:id="1581135087">
      <w:bodyDiv w:val="1"/>
      <w:marLeft w:val="0"/>
      <w:marRight w:val="0"/>
      <w:marTop w:val="0"/>
      <w:marBottom w:val="0"/>
      <w:divBdr>
        <w:top w:val="none" w:sz="0" w:space="0" w:color="auto"/>
        <w:left w:val="none" w:sz="0" w:space="0" w:color="auto"/>
        <w:bottom w:val="none" w:sz="0" w:space="0" w:color="auto"/>
        <w:right w:val="none" w:sz="0" w:space="0" w:color="auto"/>
      </w:divBdr>
    </w:div>
    <w:div w:id="1592859726">
      <w:bodyDiv w:val="1"/>
      <w:marLeft w:val="0"/>
      <w:marRight w:val="0"/>
      <w:marTop w:val="0"/>
      <w:marBottom w:val="0"/>
      <w:divBdr>
        <w:top w:val="none" w:sz="0" w:space="0" w:color="auto"/>
        <w:left w:val="none" w:sz="0" w:space="0" w:color="auto"/>
        <w:bottom w:val="none" w:sz="0" w:space="0" w:color="auto"/>
        <w:right w:val="none" w:sz="0" w:space="0" w:color="auto"/>
      </w:divBdr>
    </w:div>
    <w:div w:id="1601067444">
      <w:bodyDiv w:val="1"/>
      <w:marLeft w:val="0"/>
      <w:marRight w:val="0"/>
      <w:marTop w:val="0"/>
      <w:marBottom w:val="0"/>
      <w:divBdr>
        <w:top w:val="none" w:sz="0" w:space="0" w:color="auto"/>
        <w:left w:val="none" w:sz="0" w:space="0" w:color="auto"/>
        <w:bottom w:val="none" w:sz="0" w:space="0" w:color="auto"/>
        <w:right w:val="none" w:sz="0" w:space="0" w:color="auto"/>
      </w:divBdr>
    </w:div>
    <w:div w:id="1609972755">
      <w:bodyDiv w:val="1"/>
      <w:marLeft w:val="0"/>
      <w:marRight w:val="0"/>
      <w:marTop w:val="0"/>
      <w:marBottom w:val="0"/>
      <w:divBdr>
        <w:top w:val="none" w:sz="0" w:space="0" w:color="auto"/>
        <w:left w:val="none" w:sz="0" w:space="0" w:color="auto"/>
        <w:bottom w:val="none" w:sz="0" w:space="0" w:color="auto"/>
        <w:right w:val="none" w:sz="0" w:space="0" w:color="auto"/>
      </w:divBdr>
    </w:div>
    <w:div w:id="1630087462">
      <w:bodyDiv w:val="1"/>
      <w:marLeft w:val="0"/>
      <w:marRight w:val="0"/>
      <w:marTop w:val="0"/>
      <w:marBottom w:val="0"/>
      <w:divBdr>
        <w:top w:val="none" w:sz="0" w:space="0" w:color="auto"/>
        <w:left w:val="none" w:sz="0" w:space="0" w:color="auto"/>
        <w:bottom w:val="none" w:sz="0" w:space="0" w:color="auto"/>
        <w:right w:val="none" w:sz="0" w:space="0" w:color="auto"/>
      </w:divBdr>
    </w:div>
    <w:div w:id="1635406162">
      <w:bodyDiv w:val="1"/>
      <w:marLeft w:val="0"/>
      <w:marRight w:val="0"/>
      <w:marTop w:val="0"/>
      <w:marBottom w:val="0"/>
      <w:divBdr>
        <w:top w:val="none" w:sz="0" w:space="0" w:color="auto"/>
        <w:left w:val="none" w:sz="0" w:space="0" w:color="auto"/>
        <w:bottom w:val="none" w:sz="0" w:space="0" w:color="auto"/>
        <w:right w:val="none" w:sz="0" w:space="0" w:color="auto"/>
      </w:divBdr>
    </w:div>
    <w:div w:id="1720284317">
      <w:bodyDiv w:val="1"/>
      <w:marLeft w:val="0"/>
      <w:marRight w:val="0"/>
      <w:marTop w:val="0"/>
      <w:marBottom w:val="0"/>
      <w:divBdr>
        <w:top w:val="none" w:sz="0" w:space="0" w:color="auto"/>
        <w:left w:val="none" w:sz="0" w:space="0" w:color="auto"/>
        <w:bottom w:val="none" w:sz="0" w:space="0" w:color="auto"/>
        <w:right w:val="none" w:sz="0" w:space="0" w:color="auto"/>
      </w:divBdr>
    </w:div>
    <w:div w:id="1736198769">
      <w:bodyDiv w:val="1"/>
      <w:marLeft w:val="0"/>
      <w:marRight w:val="0"/>
      <w:marTop w:val="0"/>
      <w:marBottom w:val="0"/>
      <w:divBdr>
        <w:top w:val="none" w:sz="0" w:space="0" w:color="auto"/>
        <w:left w:val="none" w:sz="0" w:space="0" w:color="auto"/>
        <w:bottom w:val="none" w:sz="0" w:space="0" w:color="auto"/>
        <w:right w:val="none" w:sz="0" w:space="0" w:color="auto"/>
      </w:divBdr>
    </w:div>
    <w:div w:id="1740247554">
      <w:bodyDiv w:val="1"/>
      <w:marLeft w:val="0"/>
      <w:marRight w:val="0"/>
      <w:marTop w:val="0"/>
      <w:marBottom w:val="0"/>
      <w:divBdr>
        <w:top w:val="none" w:sz="0" w:space="0" w:color="auto"/>
        <w:left w:val="none" w:sz="0" w:space="0" w:color="auto"/>
        <w:bottom w:val="none" w:sz="0" w:space="0" w:color="auto"/>
        <w:right w:val="none" w:sz="0" w:space="0" w:color="auto"/>
      </w:divBdr>
    </w:div>
    <w:div w:id="1783067725">
      <w:bodyDiv w:val="1"/>
      <w:marLeft w:val="0"/>
      <w:marRight w:val="0"/>
      <w:marTop w:val="0"/>
      <w:marBottom w:val="0"/>
      <w:divBdr>
        <w:top w:val="none" w:sz="0" w:space="0" w:color="auto"/>
        <w:left w:val="none" w:sz="0" w:space="0" w:color="auto"/>
        <w:bottom w:val="none" w:sz="0" w:space="0" w:color="auto"/>
        <w:right w:val="none" w:sz="0" w:space="0" w:color="auto"/>
      </w:divBdr>
    </w:div>
    <w:div w:id="1834877787">
      <w:bodyDiv w:val="1"/>
      <w:marLeft w:val="0"/>
      <w:marRight w:val="0"/>
      <w:marTop w:val="0"/>
      <w:marBottom w:val="0"/>
      <w:divBdr>
        <w:top w:val="none" w:sz="0" w:space="0" w:color="auto"/>
        <w:left w:val="none" w:sz="0" w:space="0" w:color="auto"/>
        <w:bottom w:val="none" w:sz="0" w:space="0" w:color="auto"/>
        <w:right w:val="none" w:sz="0" w:space="0" w:color="auto"/>
      </w:divBdr>
    </w:div>
    <w:div w:id="1861158134">
      <w:bodyDiv w:val="1"/>
      <w:marLeft w:val="0"/>
      <w:marRight w:val="0"/>
      <w:marTop w:val="0"/>
      <w:marBottom w:val="0"/>
      <w:divBdr>
        <w:top w:val="none" w:sz="0" w:space="0" w:color="auto"/>
        <w:left w:val="none" w:sz="0" w:space="0" w:color="auto"/>
        <w:bottom w:val="none" w:sz="0" w:space="0" w:color="auto"/>
        <w:right w:val="none" w:sz="0" w:space="0" w:color="auto"/>
      </w:divBdr>
    </w:div>
    <w:div w:id="1903441609">
      <w:bodyDiv w:val="1"/>
      <w:marLeft w:val="0"/>
      <w:marRight w:val="0"/>
      <w:marTop w:val="0"/>
      <w:marBottom w:val="0"/>
      <w:divBdr>
        <w:top w:val="none" w:sz="0" w:space="0" w:color="auto"/>
        <w:left w:val="none" w:sz="0" w:space="0" w:color="auto"/>
        <w:bottom w:val="none" w:sz="0" w:space="0" w:color="auto"/>
        <w:right w:val="none" w:sz="0" w:space="0" w:color="auto"/>
      </w:divBdr>
    </w:div>
    <w:div w:id="1951626364">
      <w:bodyDiv w:val="1"/>
      <w:marLeft w:val="0"/>
      <w:marRight w:val="0"/>
      <w:marTop w:val="0"/>
      <w:marBottom w:val="0"/>
      <w:divBdr>
        <w:top w:val="none" w:sz="0" w:space="0" w:color="auto"/>
        <w:left w:val="none" w:sz="0" w:space="0" w:color="auto"/>
        <w:bottom w:val="none" w:sz="0" w:space="0" w:color="auto"/>
        <w:right w:val="none" w:sz="0" w:space="0" w:color="auto"/>
      </w:divBdr>
    </w:div>
    <w:div w:id="1979991302">
      <w:bodyDiv w:val="1"/>
      <w:marLeft w:val="0"/>
      <w:marRight w:val="0"/>
      <w:marTop w:val="0"/>
      <w:marBottom w:val="0"/>
      <w:divBdr>
        <w:top w:val="none" w:sz="0" w:space="0" w:color="auto"/>
        <w:left w:val="none" w:sz="0" w:space="0" w:color="auto"/>
        <w:bottom w:val="none" w:sz="0" w:space="0" w:color="auto"/>
        <w:right w:val="none" w:sz="0" w:space="0" w:color="auto"/>
      </w:divBdr>
    </w:div>
    <w:div w:id="2007586530">
      <w:bodyDiv w:val="1"/>
      <w:marLeft w:val="0"/>
      <w:marRight w:val="0"/>
      <w:marTop w:val="0"/>
      <w:marBottom w:val="0"/>
      <w:divBdr>
        <w:top w:val="none" w:sz="0" w:space="0" w:color="auto"/>
        <w:left w:val="none" w:sz="0" w:space="0" w:color="auto"/>
        <w:bottom w:val="none" w:sz="0" w:space="0" w:color="auto"/>
        <w:right w:val="none" w:sz="0" w:space="0" w:color="auto"/>
      </w:divBdr>
    </w:div>
    <w:div w:id="2019307756">
      <w:bodyDiv w:val="1"/>
      <w:marLeft w:val="0"/>
      <w:marRight w:val="0"/>
      <w:marTop w:val="0"/>
      <w:marBottom w:val="0"/>
      <w:divBdr>
        <w:top w:val="none" w:sz="0" w:space="0" w:color="auto"/>
        <w:left w:val="none" w:sz="0" w:space="0" w:color="auto"/>
        <w:bottom w:val="none" w:sz="0" w:space="0" w:color="auto"/>
        <w:right w:val="none" w:sz="0" w:space="0" w:color="auto"/>
      </w:divBdr>
    </w:div>
    <w:div w:id="20457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Public Administration and Safety, Vocational Education and Training 2014 Enrolments</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overPageProperties xmlns="http://schemas.microsoft.com/office/2006/coverPageProps">
  <PublishDate>2014</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6A5E3-60F8-4CF5-AF11-DC8E913C7182}"/>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5D7CDD4F-0D7C-4F62-A753-8CAE88136298}"/>
</file>

<file path=customXml/itemProps4.xml><?xml version="1.0" encoding="utf-8"?>
<ds:datastoreItem xmlns:ds="http://schemas.openxmlformats.org/officeDocument/2006/customXml" ds:itemID="{911A653F-DD95-4662-8B58-E6937D897123}"/>
</file>

<file path=customXml/itemProps5.xml><?xml version="1.0" encoding="utf-8"?>
<ds:datastoreItem xmlns:ds="http://schemas.openxmlformats.org/officeDocument/2006/customXml" ds:itemID="{12D5CE88-881B-4308-9F6B-490CE86C4430}"/>
</file>

<file path=docProps/app.xml><?xml version="1.0" encoding="utf-8"?>
<Properties xmlns="http://schemas.openxmlformats.org/officeDocument/2006/extended-properties" xmlns:vt="http://schemas.openxmlformats.org/officeDocument/2006/docPropsVTypes">
  <Template>Normal.dotm</Template>
  <TotalTime>207</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Public Administration and Safety</vt:lpstr>
    </vt:vector>
  </TitlesOfParts>
  <Company>DEECD</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Administration and Safety</dc:title>
  <dc:creator>Department of Education &amp; Early Childhood Development;DEECD</dc:creator>
  <cp:lastModifiedBy>Chan, Philip C</cp:lastModifiedBy>
  <cp:revision>62</cp:revision>
  <cp:lastPrinted>2013-09-24T00:02:00Z</cp:lastPrinted>
  <dcterms:created xsi:type="dcterms:W3CDTF">2013-07-29T05:32:00Z</dcterms:created>
  <dcterms:modified xsi:type="dcterms:W3CDTF">2015-03-18T23:00:00Z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TemplateUrl">
    <vt:lpwstr/>
  </property>
  <property fmtid="{D5CDD505-2E9C-101B-9397-08002B2CF9AE}" pid="8" name="RoutingRuleDescription">
    <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ies>
</file>