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4C04" w14:textId="4F1BA4BC" w:rsidR="00BE5EAC" w:rsidRDefault="00A23D87" w:rsidP="00C80147">
      <w:pPr>
        <w:pStyle w:val="Title"/>
      </w:pPr>
      <w:r>
        <w:rPr>
          <w:rStyle w:val="SubtleEmphasis"/>
          <w:i w:val="0"/>
          <w:iCs w:val="0"/>
          <w:color w:val="AF272F" w:themeColor="accent1"/>
        </w:rPr>
        <w:t>A</w:t>
      </w:r>
      <w:r w:rsidRPr="00544AD9">
        <w:rPr>
          <w:rStyle w:val="SubtleEmphasis"/>
          <w:i w:val="0"/>
          <w:iCs w:val="0"/>
          <w:color w:val="AF272F" w:themeColor="accent1"/>
        </w:rPr>
        <w:t xml:space="preserve">ssessment </w:t>
      </w:r>
      <w:r w:rsidR="003A5D3F" w:rsidRPr="00544AD9">
        <w:rPr>
          <w:rStyle w:val="SubtleEmphasis"/>
          <w:i w:val="0"/>
          <w:iCs w:val="0"/>
          <w:color w:val="AF272F" w:themeColor="accent1"/>
        </w:rPr>
        <w:t>moderation</w:t>
      </w:r>
    </w:p>
    <w:p w14:paraId="36BEA3C5" w14:textId="6D498F91" w:rsidR="00BE5EAC" w:rsidRDefault="00756698" w:rsidP="00756698">
      <w:pPr>
        <w:pStyle w:val="BodyText"/>
        <w:tabs>
          <w:tab w:val="left" w:pos="720"/>
        </w:tabs>
        <w:spacing w:before="120"/>
        <w:ind w:left="0" w:firstLine="0"/>
        <w:rPr>
          <w:rFonts w:eastAsiaTheme="minorEastAsia"/>
          <w:noProof w:val="0"/>
          <w:color w:val="000000" w:themeColor="text1"/>
          <w:sz w:val="18"/>
          <w:szCs w:val="18"/>
          <w:lang w:val="en-US"/>
        </w:rPr>
      </w:pPr>
      <w:r w:rsidRPr="00756698">
        <w:rPr>
          <w:rFonts w:eastAsiaTheme="minorEastAsia"/>
          <w:i/>
          <w:noProof w:val="0"/>
          <w:color w:val="000000" w:themeColor="text1"/>
          <w:sz w:val="18"/>
          <w:szCs w:val="18"/>
          <w:lang w:val="en-US"/>
        </w:rPr>
        <w:t>"</w:t>
      </w:r>
      <w:r w:rsidR="00A83BFE">
        <w:rPr>
          <w:rFonts w:eastAsiaTheme="minorEastAsia"/>
          <w:i/>
          <w:noProof w:val="0"/>
          <w:color w:val="000000" w:themeColor="text1"/>
          <w:sz w:val="18"/>
          <w:szCs w:val="18"/>
          <w:lang w:val="en-US"/>
        </w:rPr>
        <w:t>One of the most powerful research-based strategies for linking assessment to improved instructional practice is teacher moderation</w:t>
      </w:r>
      <w:r w:rsidR="00C80147">
        <w:rPr>
          <w:rFonts w:eastAsiaTheme="minorEastAsia"/>
          <w:i/>
          <w:noProof w:val="0"/>
          <w:color w:val="000000" w:themeColor="text1"/>
          <w:sz w:val="18"/>
          <w:szCs w:val="18"/>
          <w:lang w:val="en-US"/>
        </w:rPr>
        <w:t xml:space="preserve">. </w:t>
      </w:r>
      <w:r w:rsidR="00A83BFE">
        <w:rPr>
          <w:rFonts w:eastAsiaTheme="minorEastAsia"/>
          <w:i/>
          <w:noProof w:val="0"/>
          <w:color w:val="000000" w:themeColor="text1"/>
          <w:sz w:val="18"/>
          <w:szCs w:val="18"/>
          <w:lang w:val="en-US"/>
        </w:rPr>
        <w:t>This process involves educators in a collaborative discussion of student work based on predetermined assessment criteria.</w:t>
      </w:r>
      <w:r w:rsidR="00BE5EAC">
        <w:rPr>
          <w:rStyle w:val="FootnoteReference"/>
          <w:rFonts w:eastAsiaTheme="minorEastAsia"/>
          <w:i/>
          <w:noProof w:val="0"/>
          <w:color w:val="000000" w:themeColor="text1"/>
          <w:sz w:val="18"/>
          <w:szCs w:val="18"/>
          <w:lang w:val="en-US"/>
        </w:rPr>
        <w:footnoteReference w:id="2"/>
      </w:r>
    </w:p>
    <w:p w14:paraId="6A8205AD" w14:textId="77777777" w:rsidR="00D570E8" w:rsidRDefault="00D570E8" w:rsidP="007978C1">
      <w:pPr>
        <w:spacing w:before="120"/>
        <w:rPr>
          <w:b/>
        </w:rPr>
      </w:pPr>
    </w:p>
    <w:p w14:paraId="1FC87F75" w14:textId="3170DF4A" w:rsidR="005946A1" w:rsidRPr="00D900E2" w:rsidRDefault="001023E8" w:rsidP="00544AD9">
      <w:pPr>
        <w:pStyle w:val="Heading2"/>
      </w:pPr>
      <w:r>
        <w:t>Overview</w:t>
      </w:r>
    </w:p>
    <w:p w14:paraId="1D4F7A53" w14:textId="61A795A1" w:rsidR="00216739" w:rsidRDefault="00EE75B9" w:rsidP="00EE75B9">
      <w:pPr>
        <w:spacing w:before="120"/>
        <w:rPr>
          <w:color w:val="000000" w:themeColor="text1"/>
        </w:rPr>
      </w:pPr>
      <w:r w:rsidRPr="008D4D01">
        <w:rPr>
          <w:color w:val="000000" w:themeColor="text1"/>
        </w:rPr>
        <w:t xml:space="preserve">This Professional Practice Note </w:t>
      </w:r>
      <w:r w:rsidR="00A23D87">
        <w:rPr>
          <w:color w:val="000000" w:themeColor="text1"/>
        </w:rPr>
        <w:t>guides</w:t>
      </w:r>
      <w:r w:rsidR="00E55E38">
        <w:rPr>
          <w:color w:val="000000" w:themeColor="text1"/>
        </w:rPr>
        <w:t xml:space="preserve"> teachers and </w:t>
      </w:r>
      <w:r w:rsidRPr="008D4D01">
        <w:rPr>
          <w:color w:val="000000" w:themeColor="text1"/>
        </w:rPr>
        <w:t xml:space="preserve">school leaders on </w:t>
      </w:r>
      <w:r w:rsidR="003A5D3F">
        <w:rPr>
          <w:color w:val="000000" w:themeColor="text1"/>
        </w:rPr>
        <w:t xml:space="preserve">how to use moderation </w:t>
      </w:r>
      <w:r w:rsidR="00756698">
        <w:rPr>
          <w:color w:val="000000" w:themeColor="text1"/>
        </w:rPr>
        <w:t xml:space="preserve">to </w:t>
      </w:r>
      <w:r w:rsidR="003A5D3F">
        <w:rPr>
          <w:color w:val="000000" w:themeColor="text1"/>
        </w:rPr>
        <w:t>impro</w:t>
      </w:r>
      <w:r w:rsidR="00A44340">
        <w:rPr>
          <w:color w:val="000000" w:themeColor="text1"/>
        </w:rPr>
        <w:t xml:space="preserve">ve student learning growth. </w:t>
      </w:r>
      <w:r w:rsidR="002C405F">
        <w:rPr>
          <w:color w:val="000000" w:themeColor="text1"/>
        </w:rPr>
        <w:t>M</w:t>
      </w:r>
      <w:r w:rsidR="00A44340">
        <w:rPr>
          <w:color w:val="000000" w:themeColor="text1"/>
        </w:rPr>
        <w:t>oderation supports</w:t>
      </w:r>
      <w:r w:rsidR="00216739">
        <w:rPr>
          <w:color w:val="000000" w:themeColor="text1"/>
        </w:rPr>
        <w:t>:</w:t>
      </w:r>
    </w:p>
    <w:p w14:paraId="643F3B2D" w14:textId="0D3BE460" w:rsidR="00216739" w:rsidRDefault="00A44340" w:rsidP="00DC776D">
      <w:pPr>
        <w:pStyle w:val="ListParagraph"/>
      </w:pPr>
      <w:r>
        <w:t xml:space="preserve">the development and use of consistent assessment </w:t>
      </w:r>
      <w:r w:rsidR="00663AFB">
        <w:t xml:space="preserve">practices </w:t>
      </w:r>
      <w:r>
        <w:t>across classrooms and teachers</w:t>
      </w:r>
    </w:p>
    <w:p w14:paraId="4A853912" w14:textId="334936DA" w:rsidR="00216739" w:rsidRDefault="00216739" w:rsidP="00DC776D">
      <w:pPr>
        <w:pStyle w:val="ListParagraph"/>
      </w:pPr>
      <w:proofErr w:type="gramStart"/>
      <w:r>
        <w:t>the</w:t>
      </w:r>
      <w:proofErr w:type="gramEnd"/>
      <w:r>
        <w:t xml:space="preserve"> development of metacognitive</w:t>
      </w:r>
      <w:r w:rsidR="00C80147">
        <w:rPr>
          <w:rStyle w:val="FootnoteReference"/>
        </w:rPr>
        <w:footnoteReference w:id="3"/>
      </w:r>
      <w:r>
        <w:t xml:space="preserve"> and self-regulation skills to enable students to monitor and lead their own learning</w:t>
      </w:r>
      <w:r w:rsidR="000A5A6C">
        <w:t>.</w:t>
      </w:r>
    </w:p>
    <w:p w14:paraId="563C6F91" w14:textId="01FD190B" w:rsidR="00282424" w:rsidRDefault="00B521CF" w:rsidP="006C03DA">
      <w:pPr>
        <w:spacing w:before="120"/>
        <w:rPr>
          <w:color w:val="000000" w:themeColor="text1"/>
        </w:rPr>
      </w:pPr>
      <w:r>
        <w:rPr>
          <w:color w:val="000000" w:themeColor="text1"/>
        </w:rPr>
        <w:t>Understanding the process of moderation</w:t>
      </w:r>
      <w:r w:rsidR="00A44340">
        <w:rPr>
          <w:color w:val="000000" w:themeColor="text1"/>
        </w:rPr>
        <w:t xml:space="preserve"> and how it can be used</w:t>
      </w:r>
      <w:r>
        <w:rPr>
          <w:color w:val="000000" w:themeColor="text1"/>
        </w:rPr>
        <w:t xml:space="preserve"> in schools is a driver for</w:t>
      </w:r>
      <w:r w:rsidR="003238D3">
        <w:rPr>
          <w:color w:val="000000" w:themeColor="text1"/>
        </w:rPr>
        <w:t xml:space="preserve"> </w:t>
      </w:r>
      <w:r>
        <w:rPr>
          <w:color w:val="000000" w:themeColor="text1"/>
        </w:rPr>
        <w:t>improvem</w:t>
      </w:r>
      <w:r w:rsidR="003238D3">
        <w:rPr>
          <w:color w:val="000000" w:themeColor="text1"/>
        </w:rPr>
        <w:t>en</w:t>
      </w:r>
      <w:r w:rsidR="00282424">
        <w:rPr>
          <w:color w:val="000000" w:themeColor="text1"/>
        </w:rPr>
        <w:t>t of student learning outcomes</w:t>
      </w:r>
      <w:r w:rsidR="00C80147">
        <w:rPr>
          <w:color w:val="000000" w:themeColor="text1"/>
        </w:rPr>
        <w:t>.</w:t>
      </w:r>
      <w:r w:rsidR="00971AE7">
        <w:rPr>
          <w:color w:val="000000" w:themeColor="text1"/>
        </w:rPr>
        <w:t xml:space="preserve"> </w:t>
      </w:r>
      <w:r w:rsidR="00282424">
        <w:rPr>
          <w:color w:val="000000" w:themeColor="text1"/>
        </w:rPr>
        <w:t>Moderation enables teachers within a school to develop and apply a consistent and</w:t>
      </w:r>
      <w:r w:rsidR="003238D3">
        <w:rPr>
          <w:color w:val="000000" w:themeColor="text1"/>
        </w:rPr>
        <w:t xml:space="preserve"> precise language</w:t>
      </w:r>
      <w:r w:rsidR="00282424">
        <w:rPr>
          <w:color w:val="000000" w:themeColor="text1"/>
        </w:rPr>
        <w:t xml:space="preserve"> of assessment which can be used by teachers, students and families to describe and discuss student learning.</w:t>
      </w:r>
    </w:p>
    <w:p w14:paraId="49E39186" w14:textId="5C21FDBB" w:rsidR="006C03DA" w:rsidRPr="008D4D01" w:rsidRDefault="006C03DA" w:rsidP="006C03DA">
      <w:pPr>
        <w:spacing w:before="120"/>
        <w:rPr>
          <w:color w:val="000000" w:themeColor="text1"/>
        </w:rPr>
      </w:pPr>
      <w:r w:rsidRPr="008D4D01">
        <w:rPr>
          <w:color w:val="000000" w:themeColor="text1"/>
        </w:rPr>
        <w:t>This Professional Practice Note</w:t>
      </w:r>
      <w:r w:rsidR="006709B6">
        <w:rPr>
          <w:color w:val="000000" w:themeColor="text1"/>
        </w:rPr>
        <w:t xml:space="preserve">, </w:t>
      </w:r>
      <w:r w:rsidR="006709B6">
        <w:t xml:space="preserve">together </w:t>
      </w:r>
      <w:r w:rsidR="006B351F">
        <w:t xml:space="preserve">with the </w:t>
      </w:r>
      <w:hyperlink r:id="rId11" w:history="1">
        <w:r w:rsidR="006B351F" w:rsidRPr="00EE75B9">
          <w:rPr>
            <w:rStyle w:val="Hyperlink"/>
          </w:rPr>
          <w:t>Practice Principles</w:t>
        </w:r>
      </w:hyperlink>
      <w:r w:rsidR="006709B6">
        <w:t>,</w:t>
      </w:r>
      <w:r w:rsidRPr="008D4D01">
        <w:rPr>
          <w:color w:val="000000" w:themeColor="text1"/>
        </w:rPr>
        <w:t xml:space="preserve"> </w:t>
      </w:r>
      <w:r>
        <w:rPr>
          <w:color w:val="000000" w:themeColor="text1"/>
        </w:rPr>
        <w:t>may</w:t>
      </w:r>
      <w:r w:rsidRPr="008D4D01">
        <w:rPr>
          <w:color w:val="000000" w:themeColor="text1"/>
        </w:rPr>
        <w:t xml:space="preserve"> be a useful reference point for future planning and improvement</w:t>
      </w:r>
      <w:r>
        <w:rPr>
          <w:color w:val="000000" w:themeColor="text1"/>
        </w:rPr>
        <w:t xml:space="preserve"> and </w:t>
      </w:r>
      <w:r w:rsidRPr="008D4D01">
        <w:rPr>
          <w:color w:val="000000" w:themeColor="text1"/>
        </w:rPr>
        <w:t>can support schools at all stages of implementing</w:t>
      </w:r>
      <w:r>
        <w:rPr>
          <w:color w:val="000000" w:themeColor="text1"/>
        </w:rPr>
        <w:t xml:space="preserve"> moderation for</w:t>
      </w:r>
      <w:r w:rsidRPr="008D4D01">
        <w:rPr>
          <w:color w:val="000000" w:themeColor="text1"/>
        </w:rPr>
        <w:t xml:space="preserve"> formative assessment.</w:t>
      </w:r>
    </w:p>
    <w:p w14:paraId="7C7EE506" w14:textId="367F7A5C" w:rsidR="00DE530F" w:rsidRPr="00DE530F" w:rsidRDefault="003D5274" w:rsidP="00C80147">
      <w:pPr>
        <w:pStyle w:val="Heading2"/>
      </w:pPr>
      <w:r>
        <w:t xml:space="preserve">Defining </w:t>
      </w:r>
      <w:r w:rsidR="001023E8">
        <w:t>moderation for</w:t>
      </w:r>
      <w:r w:rsidR="004D2CC7">
        <w:t xml:space="preserve"> </w:t>
      </w:r>
      <w:r w:rsidR="00964A4B">
        <w:t xml:space="preserve">and of </w:t>
      </w:r>
      <w:r w:rsidR="001023E8">
        <w:t>assessment</w:t>
      </w:r>
    </w:p>
    <w:p w14:paraId="0AF7FCE1" w14:textId="621298C4" w:rsidR="000A5A6C" w:rsidRDefault="00DC1A35" w:rsidP="00F54177">
      <w:pPr>
        <w:spacing w:before="120"/>
        <w:rPr>
          <w:color w:val="000000" w:themeColor="text1"/>
        </w:rPr>
      </w:pPr>
      <w:r>
        <w:rPr>
          <w:color w:val="000000" w:themeColor="text1"/>
        </w:rPr>
        <w:t xml:space="preserve">Moderation is the practice of teachers </w:t>
      </w:r>
      <w:r w:rsidR="00202A29">
        <w:rPr>
          <w:color w:val="000000" w:themeColor="text1"/>
        </w:rPr>
        <w:t xml:space="preserve">or students </w:t>
      </w:r>
      <w:r>
        <w:rPr>
          <w:color w:val="000000" w:themeColor="text1"/>
        </w:rPr>
        <w:t xml:space="preserve">sharing and developing their </w:t>
      </w:r>
      <w:r w:rsidR="00983CD3">
        <w:rPr>
          <w:color w:val="000000" w:themeColor="text1"/>
        </w:rPr>
        <w:t>understanding of</w:t>
      </w:r>
      <w:r>
        <w:rPr>
          <w:color w:val="000000" w:themeColor="text1"/>
        </w:rPr>
        <w:t xml:space="preserve"> </w:t>
      </w:r>
      <w:r w:rsidR="00D54126">
        <w:rPr>
          <w:color w:val="000000" w:themeColor="text1"/>
        </w:rPr>
        <w:t>what learning looks like</w:t>
      </w:r>
      <w:r>
        <w:rPr>
          <w:color w:val="000000" w:themeColor="text1"/>
        </w:rPr>
        <w:t xml:space="preserve"> by examining examples of different types and quality of students’ work</w:t>
      </w:r>
      <w:r w:rsidR="002C405F">
        <w:rPr>
          <w:color w:val="000000" w:themeColor="text1"/>
        </w:rPr>
        <w:t xml:space="preserve"> and </w:t>
      </w:r>
      <w:r w:rsidR="00A23D87">
        <w:rPr>
          <w:color w:val="000000" w:themeColor="text1"/>
        </w:rPr>
        <w:t xml:space="preserve">comparing these </w:t>
      </w:r>
      <w:r w:rsidR="002C405F">
        <w:rPr>
          <w:color w:val="000000" w:themeColor="text1"/>
        </w:rPr>
        <w:t xml:space="preserve">with formal standards and success criteria (the Victorian Curriculum F-10 Achievement Standards). </w:t>
      </w:r>
      <w:r w:rsidR="00A23D87">
        <w:rPr>
          <w:color w:val="000000" w:themeColor="text1"/>
        </w:rPr>
        <w:t>The practice gives teachers and students the</w:t>
      </w:r>
      <w:r w:rsidR="000A5A6C">
        <w:rPr>
          <w:color w:val="000000" w:themeColor="text1"/>
        </w:rPr>
        <w:t xml:space="preserve"> collaboration structure and processes </w:t>
      </w:r>
      <w:r w:rsidR="00983CD3">
        <w:rPr>
          <w:color w:val="000000" w:themeColor="text1"/>
        </w:rPr>
        <w:t>to</w:t>
      </w:r>
      <w:r w:rsidR="00C82EE1">
        <w:rPr>
          <w:color w:val="000000" w:themeColor="text1"/>
        </w:rPr>
        <w:t xml:space="preserve"> </w:t>
      </w:r>
      <w:r w:rsidR="00983CD3">
        <w:rPr>
          <w:color w:val="000000" w:themeColor="text1"/>
        </w:rPr>
        <w:t>look closely at evid</w:t>
      </w:r>
      <w:r w:rsidR="000A5A6C">
        <w:rPr>
          <w:color w:val="000000" w:themeColor="text1"/>
        </w:rPr>
        <w:t>ence (student work samples) to establish:</w:t>
      </w:r>
    </w:p>
    <w:p w14:paraId="14BA28F9" w14:textId="21542797" w:rsidR="000A5A6C" w:rsidRDefault="00A23D87" w:rsidP="00DC776D">
      <w:pPr>
        <w:pStyle w:val="ListParagraph"/>
      </w:pPr>
      <w:proofErr w:type="gramStart"/>
      <w:r>
        <w:t>what</w:t>
      </w:r>
      <w:proofErr w:type="gramEnd"/>
      <w:r>
        <w:t xml:space="preserve"> </w:t>
      </w:r>
      <w:r w:rsidR="000A5A6C">
        <w:t>is to be learned</w:t>
      </w:r>
      <w:r w:rsidR="002C405F">
        <w:t>?</w:t>
      </w:r>
    </w:p>
    <w:p w14:paraId="5E13FE13" w14:textId="347F9942" w:rsidR="000A5A6C" w:rsidRDefault="00A23D87" w:rsidP="00DC776D">
      <w:pPr>
        <w:pStyle w:val="ListParagraph"/>
      </w:pPr>
      <w:proofErr w:type="gramStart"/>
      <w:r>
        <w:t>how</w:t>
      </w:r>
      <w:proofErr w:type="gramEnd"/>
      <w:r>
        <w:t xml:space="preserve"> </w:t>
      </w:r>
      <w:r w:rsidR="000A5A6C">
        <w:t>is learning progressing</w:t>
      </w:r>
      <w:r w:rsidR="002C405F">
        <w:t>?</w:t>
      </w:r>
    </w:p>
    <w:p w14:paraId="7EEEBE20" w14:textId="1E2744CE" w:rsidR="000A5A6C" w:rsidRDefault="00A23D87" w:rsidP="00DC776D">
      <w:pPr>
        <w:pStyle w:val="ListParagraph"/>
      </w:pPr>
      <w:proofErr w:type="gramStart"/>
      <w:r>
        <w:t>what</w:t>
      </w:r>
      <w:proofErr w:type="gramEnd"/>
      <w:r>
        <w:t xml:space="preserve"> </w:t>
      </w:r>
      <w:r w:rsidR="000A5A6C">
        <w:t>will be learned next?</w:t>
      </w:r>
      <w:r w:rsidR="000A5A6C">
        <w:rPr>
          <w:rStyle w:val="FootnoteReference"/>
        </w:rPr>
        <w:footnoteReference w:id="4"/>
      </w:r>
    </w:p>
    <w:p w14:paraId="026D1716" w14:textId="77777777" w:rsidR="002C405F" w:rsidRDefault="002C405F" w:rsidP="00F54177">
      <w:pPr>
        <w:spacing w:before="120"/>
        <w:rPr>
          <w:color w:val="000000" w:themeColor="text1"/>
        </w:rPr>
      </w:pPr>
      <w:r>
        <w:rPr>
          <w:color w:val="000000" w:themeColor="text1"/>
        </w:rPr>
        <w:t>Moderation enables discussion about:</w:t>
      </w:r>
    </w:p>
    <w:p w14:paraId="3A333C6C" w14:textId="77777777" w:rsidR="002C405F" w:rsidRDefault="000F36D2" w:rsidP="00DC776D">
      <w:pPr>
        <w:pStyle w:val="ListParagraph"/>
      </w:pPr>
      <w:r>
        <w:t>how to interpret</w:t>
      </w:r>
      <w:r w:rsidR="00C82EE1">
        <w:t xml:space="preserve"> the</w:t>
      </w:r>
      <w:r>
        <w:t xml:space="preserve"> Victorian Curriculum F-10 Achievement S</w:t>
      </w:r>
      <w:r w:rsidR="002C405F">
        <w:t>tandards</w:t>
      </w:r>
    </w:p>
    <w:p w14:paraId="6B9FE09E" w14:textId="317DA631" w:rsidR="002C405F" w:rsidRDefault="00C82EE1" w:rsidP="00DC776D">
      <w:pPr>
        <w:pStyle w:val="ListParagraph"/>
      </w:pPr>
      <w:r>
        <w:t xml:space="preserve">what students need to learn to </w:t>
      </w:r>
      <w:r w:rsidR="000F36D2">
        <w:t xml:space="preserve">meet </w:t>
      </w:r>
      <w:r w:rsidR="008E71DF">
        <w:t>S</w:t>
      </w:r>
      <w:r w:rsidR="000F36D2">
        <w:t>tandards</w:t>
      </w:r>
    </w:p>
    <w:p w14:paraId="4D191C3B" w14:textId="1AF6080F" w:rsidR="006709B6" w:rsidRDefault="000C0515" w:rsidP="00DC776D">
      <w:pPr>
        <w:pStyle w:val="ListParagraph"/>
      </w:pPr>
      <w:proofErr w:type="gramStart"/>
      <w:r>
        <w:t>what</w:t>
      </w:r>
      <w:proofErr w:type="gramEnd"/>
      <w:r>
        <w:t xml:space="preserve"> success looks like</w:t>
      </w:r>
      <w:r w:rsidR="00706C0C">
        <w:t>.</w:t>
      </w:r>
      <w:r w:rsidR="00E719EA">
        <w:rPr>
          <w:rStyle w:val="FootnoteReference"/>
          <w:color w:val="000000" w:themeColor="text1"/>
        </w:rPr>
        <w:footnoteReference w:id="5"/>
      </w:r>
    </w:p>
    <w:p w14:paraId="291D4318" w14:textId="490C4F38" w:rsidR="0051117D" w:rsidRDefault="0051117D" w:rsidP="00F54177">
      <w:pPr>
        <w:spacing w:before="120"/>
        <w:rPr>
          <w:color w:val="000000" w:themeColor="text1"/>
        </w:rPr>
      </w:pPr>
      <w:r>
        <w:rPr>
          <w:color w:val="000000" w:themeColor="text1"/>
        </w:rPr>
        <w:t xml:space="preserve">Moderation </w:t>
      </w:r>
      <w:r w:rsidR="004F2241">
        <w:rPr>
          <w:color w:val="000000" w:themeColor="text1"/>
        </w:rPr>
        <w:t xml:space="preserve">is an </w:t>
      </w:r>
      <w:r>
        <w:rPr>
          <w:color w:val="000000" w:themeColor="text1"/>
        </w:rPr>
        <w:t>assessment practice, but it</w:t>
      </w:r>
      <w:r w:rsidR="001075D1">
        <w:rPr>
          <w:color w:val="000000" w:themeColor="text1"/>
        </w:rPr>
        <w:t xml:space="preserve"> is</w:t>
      </w:r>
      <w:r>
        <w:rPr>
          <w:color w:val="000000" w:themeColor="text1"/>
        </w:rPr>
        <w:t xml:space="preserve"> also </w:t>
      </w:r>
      <w:r w:rsidR="001075D1">
        <w:rPr>
          <w:color w:val="000000" w:themeColor="text1"/>
        </w:rPr>
        <w:t xml:space="preserve">a technique that </w:t>
      </w:r>
      <w:r>
        <w:rPr>
          <w:color w:val="000000" w:themeColor="text1"/>
        </w:rPr>
        <w:t xml:space="preserve">strengthens other assessment practices. It provides </w:t>
      </w:r>
      <w:r w:rsidR="00A23D87">
        <w:rPr>
          <w:color w:val="000000" w:themeColor="text1"/>
        </w:rPr>
        <w:t xml:space="preserve">a </w:t>
      </w:r>
      <w:r>
        <w:rPr>
          <w:color w:val="000000" w:themeColor="text1"/>
        </w:rPr>
        <w:t>structure and process for</w:t>
      </w:r>
      <w:r w:rsidR="004F2241">
        <w:rPr>
          <w:color w:val="000000" w:themeColor="text1"/>
        </w:rPr>
        <w:t xml:space="preserve"> teaching teams,</w:t>
      </w:r>
      <w:r>
        <w:rPr>
          <w:color w:val="000000" w:themeColor="text1"/>
        </w:rPr>
        <w:t xml:space="preserve"> teachers</w:t>
      </w:r>
      <w:r w:rsidR="004F2241">
        <w:rPr>
          <w:color w:val="000000" w:themeColor="text1"/>
        </w:rPr>
        <w:t>, classes</w:t>
      </w:r>
      <w:r>
        <w:rPr>
          <w:color w:val="000000" w:themeColor="text1"/>
        </w:rPr>
        <w:t xml:space="preserve"> and </w:t>
      </w:r>
      <w:r w:rsidR="004F2241">
        <w:rPr>
          <w:color w:val="000000" w:themeColor="text1"/>
        </w:rPr>
        <w:t xml:space="preserve">individual </w:t>
      </w:r>
      <w:r>
        <w:rPr>
          <w:color w:val="000000" w:themeColor="text1"/>
        </w:rPr>
        <w:t>students to develop a shared and deep understanding of learning intentions, success criteria and the curriculum standards on which assessment is based.</w:t>
      </w:r>
      <w:r>
        <w:rPr>
          <w:rStyle w:val="FootnoteReference"/>
          <w:color w:val="000000" w:themeColor="text1"/>
        </w:rPr>
        <w:footnoteReference w:id="6"/>
      </w:r>
      <w:r w:rsidR="00A23D87">
        <w:rPr>
          <w:color w:val="000000" w:themeColor="text1"/>
        </w:rPr>
        <w:t xml:space="preserve"> </w:t>
      </w:r>
    </w:p>
    <w:p w14:paraId="4A3BBA35" w14:textId="2F4A3549" w:rsidR="003D5274" w:rsidRDefault="003D5274" w:rsidP="0051117D">
      <w:pPr>
        <w:spacing w:before="120"/>
        <w:rPr>
          <w:color w:val="000000" w:themeColor="text1"/>
        </w:rPr>
      </w:pPr>
      <w:r>
        <w:rPr>
          <w:color w:val="000000" w:themeColor="text1"/>
        </w:rPr>
        <w:t>C</w:t>
      </w:r>
      <w:r w:rsidR="0051117D">
        <w:rPr>
          <w:color w:val="000000" w:themeColor="text1"/>
        </w:rPr>
        <w:t xml:space="preserve">ollaboration underpinned by evidence is at the heart of successful assessment practices, and evidence </w:t>
      </w:r>
      <w:r w:rsidR="00AF5954">
        <w:rPr>
          <w:color w:val="000000" w:themeColor="text1"/>
        </w:rPr>
        <w:t xml:space="preserve">of student learning </w:t>
      </w:r>
      <w:r w:rsidR="00B27E64">
        <w:rPr>
          <w:color w:val="000000" w:themeColor="text1"/>
        </w:rPr>
        <w:t xml:space="preserve">is key to this. </w:t>
      </w:r>
      <w:r w:rsidR="0051117D">
        <w:rPr>
          <w:color w:val="000000" w:themeColor="text1"/>
        </w:rPr>
        <w:t>Evidence is directly observable: you should be able to see it, touch it or hear it.</w:t>
      </w:r>
      <w:r w:rsidR="0051117D">
        <w:rPr>
          <w:rStyle w:val="FootnoteReference"/>
          <w:color w:val="000000" w:themeColor="text1"/>
        </w:rPr>
        <w:footnoteReference w:id="7"/>
      </w:r>
      <w:r w:rsidR="00A23D87">
        <w:rPr>
          <w:color w:val="000000" w:themeColor="text1"/>
        </w:rPr>
        <w:t xml:space="preserve"> </w:t>
      </w:r>
    </w:p>
    <w:p w14:paraId="36BA2AC8" w14:textId="669D3563" w:rsidR="001075D1" w:rsidRDefault="001075D1" w:rsidP="00A20DB8">
      <w:pPr>
        <w:spacing w:before="120"/>
      </w:pPr>
      <w:r>
        <w:t>Moderation can be used by both teacher and students:</w:t>
      </w:r>
    </w:p>
    <w:p w14:paraId="6CEEF3E0" w14:textId="177ADCF4" w:rsidR="001075D1" w:rsidRPr="00866E98" w:rsidRDefault="001075D1" w:rsidP="00DC776D">
      <w:pPr>
        <w:pStyle w:val="ListParagraph"/>
        <w:rPr>
          <w:color w:val="000000" w:themeColor="text1"/>
        </w:rPr>
      </w:pPr>
      <w:r w:rsidRPr="00866E98">
        <w:rPr>
          <w:b/>
        </w:rPr>
        <w:lastRenderedPageBreak/>
        <w:t>Teacher moderation</w:t>
      </w:r>
      <w:r>
        <w:t xml:space="preserve"> </w:t>
      </w:r>
      <w:r w:rsidR="000C0515">
        <w:t xml:space="preserve">is a process by which teachers, usually with different experiences and from across a range of year levels, meet to review student work </w:t>
      </w:r>
      <w:r w:rsidR="00137D8C">
        <w:t xml:space="preserve">samples </w:t>
      </w:r>
      <w:r w:rsidR="000C0515">
        <w:t xml:space="preserve">based on </w:t>
      </w:r>
      <w:r w:rsidR="00137D8C">
        <w:rPr>
          <w:color w:val="000000" w:themeColor="text1"/>
        </w:rPr>
        <w:t>the Victorian Curriculum F-10 Achievement Standards</w:t>
      </w:r>
      <w:r w:rsidR="000C0515">
        <w:t xml:space="preserve">. </w:t>
      </w:r>
    </w:p>
    <w:p w14:paraId="5EE9900D" w14:textId="4CEB049D" w:rsidR="000C0515" w:rsidRDefault="000C0515" w:rsidP="00DC776D">
      <w:pPr>
        <w:pStyle w:val="ListParagraph"/>
      </w:pPr>
      <w:r w:rsidRPr="00866E98">
        <w:rPr>
          <w:b/>
        </w:rPr>
        <w:t>Student moderation</w:t>
      </w:r>
      <w:r>
        <w:t xml:space="preserve"> is a process of embedding learning intentions </w:t>
      </w:r>
      <w:r w:rsidR="00971AE7">
        <w:t>and empowering students to self</w:t>
      </w:r>
      <w:r w:rsidR="00971AE7">
        <w:noBreakHyphen/>
      </w:r>
      <w:r>
        <w:t>identify what success looks like</w:t>
      </w:r>
      <w:r w:rsidR="00C80147">
        <w:t>.</w:t>
      </w:r>
      <w:r w:rsidR="00971AE7">
        <w:t xml:space="preserve"> </w:t>
      </w:r>
      <w:r>
        <w:t>This might be via examination of (de-identified) student work samples, use of rubrics to</w:t>
      </w:r>
      <w:r w:rsidR="00125498">
        <w:t xml:space="preserve"> self-assess or</w:t>
      </w:r>
      <w:r>
        <w:t xml:space="preserve"> peer-</w:t>
      </w:r>
      <w:r w:rsidR="00125498">
        <w:t>assess</w:t>
      </w:r>
      <w:r>
        <w:t xml:space="preserve">, </w:t>
      </w:r>
      <w:r w:rsidR="00FE10AC">
        <w:t xml:space="preserve">and collaborative </w:t>
      </w:r>
      <w:r w:rsidR="00125498">
        <w:t>identification of</w:t>
      </w:r>
      <w:r w:rsidR="00FE10AC">
        <w:t xml:space="preserve"> learning goals.</w:t>
      </w:r>
    </w:p>
    <w:p w14:paraId="28AF626E" w14:textId="26E2E0E1" w:rsidR="003D5274" w:rsidRDefault="003F607E" w:rsidP="00A20DB8">
      <w:pPr>
        <w:spacing w:before="120"/>
      </w:pPr>
      <w:r>
        <w:t xml:space="preserve">Moderation </w:t>
      </w:r>
      <w:r w:rsidR="00B521CF">
        <w:t xml:space="preserve">can be linked </w:t>
      </w:r>
      <w:r>
        <w:t>to data walls</w:t>
      </w:r>
      <w:r>
        <w:rPr>
          <w:rStyle w:val="FootnoteReference"/>
        </w:rPr>
        <w:footnoteReference w:id="8"/>
      </w:r>
      <w:r w:rsidR="003D5274">
        <w:t xml:space="preserve">, as both approaches </w:t>
      </w:r>
      <w:r>
        <w:t>create</w:t>
      </w:r>
      <w:r w:rsidR="003D5274">
        <w:t xml:space="preserve"> </w:t>
      </w:r>
      <w:r>
        <w:t>vehicle</w:t>
      </w:r>
      <w:r w:rsidR="003D5274">
        <w:t>s</w:t>
      </w:r>
      <w:r>
        <w:t xml:space="preserve"> for robust discussions about evidence of student learning</w:t>
      </w:r>
      <w:r w:rsidR="00C80147">
        <w:t>.</w:t>
      </w:r>
      <w:r w:rsidR="00971AE7">
        <w:t xml:space="preserve"> </w:t>
      </w:r>
      <w:r w:rsidR="00B521CF">
        <w:t>B</w:t>
      </w:r>
      <w:r>
        <w:t xml:space="preserve">oth </w:t>
      </w:r>
      <w:r w:rsidR="00B521CF">
        <w:t>moderation and data walls</w:t>
      </w:r>
      <w:r>
        <w:t xml:space="preserve"> feed into the design of learning and actionable classroom strategies</w:t>
      </w:r>
      <w:r w:rsidR="00B521CF">
        <w:t xml:space="preserve">. Moderation </w:t>
      </w:r>
      <w:r w:rsidR="000D5470">
        <w:t xml:space="preserve">also </w:t>
      </w:r>
      <w:r w:rsidR="00B521CF">
        <w:t>helps</w:t>
      </w:r>
      <w:r>
        <w:t xml:space="preserve"> build collective efficacy – that is, teachers’ collective power to improve learning outcomes for </w:t>
      </w:r>
      <w:r w:rsidR="005D3856">
        <w:t>students</w:t>
      </w:r>
      <w:r>
        <w:t xml:space="preserve">. </w:t>
      </w:r>
    </w:p>
    <w:p w14:paraId="25D28FF2" w14:textId="77777777" w:rsidR="004F2E2E" w:rsidRDefault="004F2E2E" w:rsidP="00F54177">
      <w:pPr>
        <w:spacing w:before="120"/>
        <w:rPr>
          <w:color w:val="000000" w:themeColor="text1"/>
        </w:rPr>
      </w:pPr>
    </w:p>
    <w:p w14:paraId="21FD502F" w14:textId="5665AE1F" w:rsidR="005528FF" w:rsidRPr="008D4D01" w:rsidRDefault="001023E8" w:rsidP="00A65A21">
      <w:pPr>
        <w:pStyle w:val="Heading2"/>
      </w:pPr>
      <w:r>
        <w:t>Using moderation</w:t>
      </w:r>
    </w:p>
    <w:p w14:paraId="0DBDAB1E" w14:textId="313475FD" w:rsidR="003F607E" w:rsidRDefault="003821E1" w:rsidP="00895413">
      <w:pPr>
        <w:spacing w:before="120"/>
        <w:rPr>
          <w:color w:val="000000" w:themeColor="text1"/>
        </w:rPr>
      </w:pPr>
      <w:r>
        <w:rPr>
          <w:color w:val="000000" w:themeColor="text1"/>
        </w:rPr>
        <w:t>The purpose of moderation is to make consistent, valid, evidence-based decisions.</w:t>
      </w:r>
    </w:p>
    <w:p w14:paraId="405A4F20" w14:textId="7EF6B869" w:rsidR="003F607E" w:rsidRDefault="00AF5954" w:rsidP="003F607E">
      <w:pPr>
        <w:spacing w:before="120"/>
      </w:pPr>
      <w:r>
        <w:t>Moderation can be use</w:t>
      </w:r>
      <w:r w:rsidR="00BB7FA2">
        <w:t xml:space="preserve">d </w:t>
      </w:r>
      <w:r w:rsidR="00BB7FA2">
        <w:rPr>
          <w:color w:val="000000" w:themeColor="text1"/>
        </w:rPr>
        <w:t xml:space="preserve">within an </w:t>
      </w:r>
      <w:r w:rsidR="00BB7FA2" w:rsidRPr="00472E9F">
        <w:rPr>
          <w:color w:val="000000" w:themeColor="text1"/>
        </w:rPr>
        <w:t>improvement cycle</w:t>
      </w:r>
      <w:r w:rsidR="003F607E">
        <w:t>:</w:t>
      </w:r>
      <w:r w:rsidR="00A23D87">
        <w:t xml:space="preserve"> </w:t>
      </w:r>
    </w:p>
    <w:p w14:paraId="639A656D" w14:textId="6089C2EF" w:rsidR="003F607E" w:rsidRDefault="00AF5954" w:rsidP="00DC776D">
      <w:pPr>
        <w:pStyle w:val="ListParagraph"/>
        <w:numPr>
          <w:ilvl w:val="0"/>
          <w:numId w:val="28"/>
        </w:numPr>
      </w:pPr>
      <w:r w:rsidRPr="007C1F1B">
        <w:rPr>
          <w:b/>
        </w:rPr>
        <w:t>b</w:t>
      </w:r>
      <w:r w:rsidR="005D3856" w:rsidRPr="007C1F1B">
        <w:rPr>
          <w:b/>
        </w:rPr>
        <w:t>efore assessment</w:t>
      </w:r>
      <w:r w:rsidR="005D3856">
        <w:t xml:space="preserve"> to </w:t>
      </w:r>
      <w:r w:rsidR="00202A29">
        <w:t>build agreement around</w:t>
      </w:r>
      <w:r w:rsidR="003F607E">
        <w:t xml:space="preserve"> what achievement of standards looks like</w:t>
      </w:r>
      <w:r w:rsidR="007C1F1B">
        <w:t xml:space="preserve"> and plan the teaching and learning program</w:t>
      </w:r>
    </w:p>
    <w:p w14:paraId="2E3D2B90" w14:textId="5A0D9086" w:rsidR="005D3856" w:rsidRDefault="00AF5954" w:rsidP="00DC776D">
      <w:pPr>
        <w:pStyle w:val="ListParagraph"/>
        <w:numPr>
          <w:ilvl w:val="0"/>
          <w:numId w:val="28"/>
        </w:numPr>
      </w:pPr>
      <w:r w:rsidRPr="007C1F1B">
        <w:rPr>
          <w:b/>
        </w:rPr>
        <w:t>a</w:t>
      </w:r>
      <w:r w:rsidR="005D3856" w:rsidRPr="007C1F1B">
        <w:rPr>
          <w:b/>
        </w:rPr>
        <w:t>s assessment</w:t>
      </w:r>
      <w:r w:rsidR="005D3856">
        <w:t xml:space="preserve"> to establish </w:t>
      </w:r>
      <w:r w:rsidR="000B57F3">
        <w:t>student</w:t>
      </w:r>
      <w:r w:rsidR="005D3856">
        <w:t xml:space="preserve"> understanding,</w:t>
      </w:r>
      <w:r w:rsidR="00A23D87">
        <w:t xml:space="preserve"> </w:t>
      </w:r>
      <w:r w:rsidR="005D3856">
        <w:t>monitor progress</w:t>
      </w:r>
      <w:r w:rsidR="007C1F1B">
        <w:t>, and adjust a learning program</w:t>
      </w:r>
    </w:p>
    <w:p w14:paraId="3531E888" w14:textId="5F6E2560" w:rsidR="003F607E" w:rsidRDefault="00AF5954" w:rsidP="00DC776D">
      <w:pPr>
        <w:pStyle w:val="ListParagraph"/>
        <w:numPr>
          <w:ilvl w:val="0"/>
          <w:numId w:val="28"/>
        </w:numPr>
      </w:pPr>
      <w:proofErr w:type="gramStart"/>
      <w:r w:rsidRPr="007C1F1B">
        <w:rPr>
          <w:b/>
        </w:rPr>
        <w:t>a</w:t>
      </w:r>
      <w:r w:rsidR="005D3856" w:rsidRPr="007C1F1B">
        <w:rPr>
          <w:b/>
        </w:rPr>
        <w:t>fter</w:t>
      </w:r>
      <w:proofErr w:type="gramEnd"/>
      <w:r w:rsidR="005D3856" w:rsidRPr="007C1F1B">
        <w:rPr>
          <w:b/>
        </w:rPr>
        <w:t xml:space="preserve"> assessment</w:t>
      </w:r>
      <w:r w:rsidR="005D3856">
        <w:t xml:space="preserve"> to support consistency of teacher judgement</w:t>
      </w:r>
      <w:r w:rsidR="003F0073">
        <w:t xml:space="preserve"> and alignment with curriculum standards</w:t>
      </w:r>
      <w:r w:rsidR="003F607E">
        <w:t>.</w:t>
      </w:r>
      <w:r w:rsidR="003F607E">
        <w:rPr>
          <w:rStyle w:val="FootnoteReference"/>
        </w:rPr>
        <w:footnoteReference w:id="9"/>
      </w:r>
    </w:p>
    <w:p w14:paraId="6F8591BA" w14:textId="556E5299" w:rsidR="00AA6265" w:rsidRDefault="003D5274" w:rsidP="00A65A21">
      <w:pPr>
        <w:pStyle w:val="Heading3"/>
      </w:pPr>
      <w:r>
        <w:t>Using moderation b</w:t>
      </w:r>
      <w:r w:rsidR="00B27816">
        <w:t>efore assessment</w:t>
      </w:r>
      <w:r w:rsidR="003C5861">
        <w:t>,</w:t>
      </w:r>
      <w:r w:rsidR="00B27816">
        <w:t xml:space="preserve"> t</w:t>
      </w:r>
      <w:r w:rsidR="00AA6265">
        <w:t xml:space="preserve">o align curriculum, pedagogy, assessment and reporting </w:t>
      </w:r>
    </w:p>
    <w:p w14:paraId="7DCF8991" w14:textId="40308E42" w:rsidR="00394AF6" w:rsidRDefault="000D5470" w:rsidP="00AA6265">
      <w:pPr>
        <w:spacing w:before="120"/>
        <w:rPr>
          <w:color w:val="000000" w:themeColor="text1"/>
        </w:rPr>
      </w:pPr>
      <w:r>
        <w:rPr>
          <w:color w:val="000000" w:themeColor="text1"/>
        </w:rPr>
        <w:t xml:space="preserve">Schools can use moderation to align </w:t>
      </w:r>
      <w:r w:rsidR="004573C9" w:rsidRPr="004573C9">
        <w:rPr>
          <w:color w:val="000000" w:themeColor="text1"/>
        </w:rPr>
        <w:t xml:space="preserve">curriculum, pedagogy, assessment and reporting </w:t>
      </w:r>
      <w:r w:rsidR="00971AE7">
        <w:rPr>
          <w:color w:val="000000" w:themeColor="text1"/>
        </w:rPr>
        <w:t>with the Victorian Curriculum F</w:t>
      </w:r>
      <w:r w:rsidR="00971AE7">
        <w:rPr>
          <w:color w:val="000000" w:themeColor="text1"/>
        </w:rPr>
        <w:noBreakHyphen/>
      </w:r>
      <w:r>
        <w:rPr>
          <w:color w:val="000000" w:themeColor="text1"/>
        </w:rPr>
        <w:t>10 Achievement Standards</w:t>
      </w:r>
      <w:r w:rsidR="003F0073">
        <w:rPr>
          <w:color w:val="000000" w:themeColor="text1"/>
        </w:rPr>
        <w:t>.</w:t>
      </w:r>
    </w:p>
    <w:p w14:paraId="3BBE6A05" w14:textId="4D461779" w:rsidR="00394AF6" w:rsidRDefault="00394AF6" w:rsidP="00AA6265">
      <w:pPr>
        <w:spacing w:before="120"/>
        <w:rPr>
          <w:color w:val="000000" w:themeColor="text1"/>
        </w:rPr>
      </w:pPr>
      <w:r>
        <w:rPr>
          <w:color w:val="000000" w:themeColor="text1"/>
        </w:rPr>
        <w:t xml:space="preserve">For example, </w:t>
      </w:r>
      <w:r w:rsidR="004573C9">
        <w:rPr>
          <w:color w:val="000000" w:themeColor="text1"/>
        </w:rPr>
        <w:t xml:space="preserve">a </w:t>
      </w:r>
      <w:r>
        <w:rPr>
          <w:color w:val="000000" w:themeColor="text1"/>
        </w:rPr>
        <w:t>m</w:t>
      </w:r>
      <w:r w:rsidR="004F1B95">
        <w:rPr>
          <w:color w:val="000000" w:themeColor="text1"/>
        </w:rPr>
        <w:t xml:space="preserve">oderation </w:t>
      </w:r>
      <w:r>
        <w:rPr>
          <w:color w:val="000000" w:themeColor="text1"/>
        </w:rPr>
        <w:t>can be used:</w:t>
      </w:r>
    </w:p>
    <w:p w14:paraId="18954E6E" w14:textId="777A77FD" w:rsidR="00394AF6" w:rsidRDefault="00394AF6" w:rsidP="00DC776D">
      <w:pPr>
        <w:pStyle w:val="ListParagraph"/>
      </w:pPr>
      <w:r>
        <w:t xml:space="preserve">as one step in the </w:t>
      </w:r>
      <w:r w:rsidR="004F1B95">
        <w:t xml:space="preserve">design </w:t>
      </w:r>
      <w:r w:rsidR="00386D7C">
        <w:t xml:space="preserve">of </w:t>
      </w:r>
      <w:r w:rsidR="004F1B95">
        <w:t>summative asses</w:t>
      </w:r>
      <w:r>
        <w:t>sment tasks</w:t>
      </w:r>
      <w:r w:rsidR="004F1B95">
        <w:t xml:space="preserve"> </w:t>
      </w:r>
    </w:p>
    <w:p w14:paraId="11995857" w14:textId="77777777" w:rsidR="00394AF6" w:rsidRDefault="00394AF6" w:rsidP="00DC776D">
      <w:pPr>
        <w:pStyle w:val="ListParagraph"/>
      </w:pPr>
      <w:r>
        <w:t>to develop</w:t>
      </w:r>
      <w:r w:rsidR="004F1B95">
        <w:t xml:space="preserve"> marking guides for a learning area or subject </w:t>
      </w:r>
      <w:r>
        <w:t>that</w:t>
      </w:r>
      <w:r w:rsidR="004F1B95">
        <w:t xml:space="preserve"> </w:t>
      </w:r>
      <w:r>
        <w:t xml:space="preserve">use student work samples to </w:t>
      </w:r>
      <w:r w:rsidR="004F1B95">
        <w:t xml:space="preserve">show </w:t>
      </w:r>
      <w:r>
        <w:t xml:space="preserve">how </w:t>
      </w:r>
      <w:r w:rsidR="004F1B95">
        <w:t xml:space="preserve">student achievement </w:t>
      </w:r>
      <w:r>
        <w:t>can be</w:t>
      </w:r>
      <w:r w:rsidR="004F1B95">
        <w:t xml:space="preserve"> linked to the Victorian Curriculum F-10 Achievement Standards</w:t>
      </w:r>
    </w:p>
    <w:p w14:paraId="47B6C708" w14:textId="652E1F22" w:rsidR="004573C9" w:rsidRDefault="00394AF6" w:rsidP="00DC776D">
      <w:pPr>
        <w:pStyle w:val="ListParagraph"/>
      </w:pPr>
      <w:r>
        <w:t xml:space="preserve">to </w:t>
      </w:r>
      <w:r w:rsidR="004573C9">
        <w:t>determine learning intentions and describe a learning continuum usin</w:t>
      </w:r>
      <w:r w:rsidR="00386D7C">
        <w:t>g the Victorian Curriculum F-10</w:t>
      </w:r>
    </w:p>
    <w:p w14:paraId="252FC513" w14:textId="08BEB95E" w:rsidR="004573C9" w:rsidRPr="003F0073" w:rsidRDefault="004573C9" w:rsidP="00DC776D">
      <w:pPr>
        <w:pStyle w:val="ListParagraph"/>
      </w:pPr>
      <w:r>
        <w:t>to identify phases within a learning continuum and develop a rubric that breaks up complex learning into small, increasingly complex segments which support collection of evidence of student learning and consistency of assessment practices.</w:t>
      </w:r>
      <w:r>
        <w:rPr>
          <w:rStyle w:val="FootnoteReference"/>
          <w:color w:val="000000" w:themeColor="text1"/>
        </w:rPr>
        <w:footnoteReference w:id="10"/>
      </w:r>
    </w:p>
    <w:p w14:paraId="5F5A8059" w14:textId="5EE667D1" w:rsidR="003F0073" w:rsidRDefault="003F0073" w:rsidP="003F0073">
      <w:r>
        <w:t xml:space="preserve">Incorporated into a whole school planning process, moderation </w:t>
      </w:r>
      <w:r>
        <w:rPr>
          <w:color w:val="000000" w:themeColor="text1"/>
        </w:rPr>
        <w:t>supports consistent teacher judgements, accuracy of reported results and effective gathering of evidence of student learning.</w:t>
      </w:r>
      <w:r>
        <w:rPr>
          <w:rStyle w:val="FootnoteReference"/>
          <w:color w:val="000000" w:themeColor="text1"/>
        </w:rPr>
        <w:footnoteReference w:id="11"/>
      </w:r>
    </w:p>
    <w:p w14:paraId="7A1F732A" w14:textId="0463A355" w:rsidR="00BE6FC0" w:rsidRDefault="003D5274" w:rsidP="00A65A21">
      <w:pPr>
        <w:pStyle w:val="Heading3"/>
      </w:pPr>
      <w:r>
        <w:t xml:space="preserve">Using moderation as </w:t>
      </w:r>
      <w:r w:rsidR="004F1B95">
        <w:t xml:space="preserve">diagnostic </w:t>
      </w:r>
      <w:r w:rsidR="00B27816">
        <w:t>assessment t</w:t>
      </w:r>
      <w:r w:rsidR="00BE6FC0">
        <w:t xml:space="preserve">o establish </w:t>
      </w:r>
      <w:r w:rsidR="000B57F3">
        <w:t>students’</w:t>
      </w:r>
      <w:r w:rsidR="00BE6FC0">
        <w:t xml:space="preserve"> current levels of understanding</w:t>
      </w:r>
    </w:p>
    <w:p w14:paraId="3F14DA33" w14:textId="6A4E82E4" w:rsidR="006B3CE5" w:rsidRDefault="006B3CE5" w:rsidP="00895413">
      <w:pPr>
        <w:spacing w:before="120"/>
        <w:rPr>
          <w:color w:val="000000" w:themeColor="text1"/>
        </w:rPr>
      </w:pPr>
      <w:r>
        <w:rPr>
          <w:color w:val="000000" w:themeColor="text1"/>
        </w:rPr>
        <w:t>Moderation can also be a part of diagnostic assessment:</w:t>
      </w:r>
    </w:p>
    <w:p w14:paraId="7E4825D4" w14:textId="73046E45" w:rsidR="006B3CE5" w:rsidRDefault="006B3CE5" w:rsidP="00DC776D">
      <w:pPr>
        <w:pStyle w:val="ListParagraph"/>
      </w:pPr>
      <w:r>
        <w:t xml:space="preserve">a rubric developed in a moderation process </w:t>
      </w:r>
      <w:r w:rsidR="00865323" w:rsidRPr="00865323">
        <w:t xml:space="preserve">can </w:t>
      </w:r>
      <w:r w:rsidR="00865323">
        <w:t>be</w:t>
      </w:r>
      <w:r w:rsidR="00AF5954">
        <w:t xml:space="preserve"> also</w:t>
      </w:r>
      <w:r w:rsidR="00865323">
        <w:t xml:space="preserve"> used to gather information about student understanding p</w:t>
      </w:r>
      <w:r>
        <w:t>rior to starting a unit of work</w:t>
      </w:r>
    </w:p>
    <w:p w14:paraId="0C07487A" w14:textId="5A409F0D" w:rsidR="006B3CE5" w:rsidRPr="006B3CE5" w:rsidRDefault="006B3CE5" w:rsidP="00DC776D">
      <w:pPr>
        <w:pStyle w:val="ListParagraph"/>
      </w:pPr>
      <w:r>
        <w:t>a teacher can collect evidence of students’ current achievement levels which can be compared against the rubric as part of a moderation discussion within a teaching team</w:t>
      </w:r>
    </w:p>
    <w:p w14:paraId="7C22981A" w14:textId="17D9FF3B" w:rsidR="006B3CE5" w:rsidRDefault="006B3CE5" w:rsidP="00DC776D">
      <w:pPr>
        <w:pStyle w:val="ListParagraph"/>
      </w:pPr>
      <w:proofErr w:type="gramStart"/>
      <w:r>
        <w:lastRenderedPageBreak/>
        <w:t>the</w:t>
      </w:r>
      <w:proofErr w:type="gramEnd"/>
      <w:r>
        <w:t xml:space="preserve"> teaching team can then identify what students are ready to learn and discuss how to set learning objectives, decide on an instructional focus and select effective strategies within each learning area.</w:t>
      </w:r>
      <w:r w:rsidR="00721190">
        <w:rPr>
          <w:rStyle w:val="FootnoteReference"/>
          <w:color w:val="000000" w:themeColor="text1"/>
        </w:rPr>
        <w:footnoteReference w:id="12"/>
      </w:r>
    </w:p>
    <w:p w14:paraId="199E0443" w14:textId="59AF528A" w:rsidR="00BE6FC0" w:rsidRDefault="003D5274" w:rsidP="00A65A21">
      <w:pPr>
        <w:pStyle w:val="Heading3"/>
      </w:pPr>
      <w:r>
        <w:t xml:space="preserve">Using moderation for </w:t>
      </w:r>
      <w:r w:rsidR="007E4053">
        <w:t xml:space="preserve">student </w:t>
      </w:r>
      <w:r w:rsidR="00AA3371">
        <w:t>self-</w:t>
      </w:r>
      <w:r w:rsidR="00463851">
        <w:t>regulation</w:t>
      </w:r>
      <w:r w:rsidR="003C5861">
        <w:t>,</w:t>
      </w:r>
      <w:r w:rsidR="00A23D87">
        <w:t xml:space="preserve"> </w:t>
      </w:r>
      <w:r w:rsidR="00B27816">
        <w:t>t</w:t>
      </w:r>
      <w:r w:rsidR="00BE6FC0">
        <w:t>o monitor progress and adjust learning</w:t>
      </w:r>
    </w:p>
    <w:p w14:paraId="05788711" w14:textId="1F789086" w:rsidR="008A6090" w:rsidRDefault="002B6745" w:rsidP="00895413">
      <w:pPr>
        <w:spacing w:before="120"/>
        <w:rPr>
          <w:color w:val="000000" w:themeColor="text1"/>
        </w:rPr>
      </w:pPr>
      <w:r>
        <w:rPr>
          <w:color w:val="000000" w:themeColor="text1"/>
        </w:rPr>
        <w:t xml:space="preserve">Moderation </w:t>
      </w:r>
      <w:r w:rsidR="00464351">
        <w:rPr>
          <w:color w:val="000000" w:themeColor="text1"/>
        </w:rPr>
        <w:t>supports stu</w:t>
      </w:r>
      <w:r w:rsidR="00971AE7">
        <w:rPr>
          <w:color w:val="000000" w:themeColor="text1"/>
        </w:rPr>
        <w:t>dents to develop important self</w:t>
      </w:r>
      <w:r w:rsidR="00971AE7">
        <w:rPr>
          <w:color w:val="000000" w:themeColor="text1"/>
        </w:rPr>
        <w:noBreakHyphen/>
      </w:r>
      <w:r w:rsidR="00464351">
        <w:rPr>
          <w:color w:val="000000" w:themeColor="text1"/>
        </w:rPr>
        <w:t xml:space="preserve">regulation and metacognitive skills including: </w:t>
      </w:r>
      <w:r w:rsidR="002C24E9">
        <w:rPr>
          <w:color w:val="000000" w:themeColor="text1"/>
        </w:rPr>
        <w:t>self-reflection, self-</w:t>
      </w:r>
      <w:r w:rsidR="00464351">
        <w:rPr>
          <w:color w:val="000000" w:themeColor="text1"/>
        </w:rPr>
        <w:t>questioning, and critical questioning</w:t>
      </w:r>
      <w:r w:rsidR="00C80147">
        <w:rPr>
          <w:color w:val="000000" w:themeColor="text1"/>
        </w:rPr>
        <w:t>.</w:t>
      </w:r>
      <w:r w:rsidR="00B27E64">
        <w:rPr>
          <w:color w:val="000000" w:themeColor="text1"/>
        </w:rPr>
        <w:t xml:space="preserve"> </w:t>
      </w:r>
      <w:r w:rsidR="00F511B2">
        <w:rPr>
          <w:color w:val="000000" w:themeColor="text1"/>
        </w:rPr>
        <w:t>Students may use moderation:</w:t>
      </w:r>
    </w:p>
    <w:p w14:paraId="393BC1F9" w14:textId="6F4D30BB" w:rsidR="00DC776D" w:rsidRDefault="00F511B2" w:rsidP="00DC776D">
      <w:pPr>
        <w:pStyle w:val="ListParagraph"/>
      </w:pPr>
      <w:r>
        <w:t>To set individual and collective goals</w:t>
      </w:r>
      <w:r w:rsidR="00C80147">
        <w:t>.</w:t>
      </w:r>
      <w:r w:rsidR="00971AE7">
        <w:t xml:space="preserve"> </w:t>
      </w:r>
      <w:r>
        <w:t>For example</w:t>
      </w:r>
      <w:r w:rsidR="00017713">
        <w:t>,</w:t>
      </w:r>
      <w:r>
        <w:t xml:space="preserve"> teachers might invite students to use self-questioning to reflect on success criteria developed for a lesson, self</w:t>
      </w:r>
      <w:r w:rsidR="00971AE7">
        <w:noBreakHyphen/>
      </w:r>
      <w:r>
        <w:t>evaluate and set their own goals, and then follow this up with a group discussion that invites students to explore the thinking of others, develop critical listening skills and come to consensus about what they want to explore in more detail</w:t>
      </w:r>
      <w:r w:rsidR="00C80147">
        <w:t>.</w:t>
      </w:r>
      <w:r w:rsidR="00971AE7">
        <w:t xml:space="preserve"> </w:t>
      </w:r>
    </w:p>
    <w:p w14:paraId="7B457CA8" w14:textId="0813A786" w:rsidR="00DC776D" w:rsidRDefault="00DC776D" w:rsidP="00DC776D">
      <w:pPr>
        <w:pStyle w:val="ListParagraph"/>
      </w:pPr>
      <w:r>
        <w:t>To check for understanding</w:t>
      </w:r>
      <w:r w:rsidR="00C80147">
        <w:t>.</w:t>
      </w:r>
      <w:r w:rsidR="00971AE7">
        <w:t xml:space="preserve"> </w:t>
      </w:r>
      <w:r w:rsidR="004D18C8">
        <w:t>For example</w:t>
      </w:r>
      <w:r w:rsidR="00017713">
        <w:t>,</w:t>
      </w:r>
      <w:r w:rsidR="004D18C8">
        <w:t xml:space="preserve"> a teacher might invite the class to discuss the assessment criteria and standards from a unit of work and use anonymous work samples from another class to discuss and rate the samples.</w:t>
      </w:r>
    </w:p>
    <w:p w14:paraId="6F5615F4" w14:textId="7F535DC8" w:rsidR="0094253A" w:rsidRDefault="0094253A" w:rsidP="00DC776D">
      <w:pPr>
        <w:pStyle w:val="ListParagraph"/>
      </w:pPr>
      <w:r>
        <w:t>To monitor own progress</w:t>
      </w:r>
      <w:r w:rsidR="00C80147">
        <w:t>.</w:t>
      </w:r>
      <w:r w:rsidR="00971AE7">
        <w:t xml:space="preserve"> </w:t>
      </w:r>
      <w:r>
        <w:t>For example</w:t>
      </w:r>
      <w:r w:rsidR="00017713">
        <w:t>,</w:t>
      </w:r>
      <w:r>
        <w:t xml:space="preserve"> a teacher might give students a copy of a formative assessment rubric containing examples of phases within a learning continuum and invite them to align these to their learning goals</w:t>
      </w:r>
      <w:r w:rsidR="00C80147">
        <w:t>.</w:t>
      </w:r>
      <w:r w:rsidR="00971AE7">
        <w:t xml:space="preserve"> </w:t>
      </w:r>
    </w:p>
    <w:p w14:paraId="12F71534" w14:textId="444455D1" w:rsidR="00103290" w:rsidRDefault="00103290" w:rsidP="00895413">
      <w:pPr>
        <w:spacing w:before="120"/>
        <w:rPr>
          <w:color w:val="000000" w:themeColor="text1"/>
        </w:rPr>
      </w:pPr>
      <w:r>
        <w:rPr>
          <w:color w:val="000000" w:themeColor="text1"/>
        </w:rPr>
        <w:t xml:space="preserve">Even very young children </w:t>
      </w:r>
      <w:r w:rsidR="00DC776D">
        <w:rPr>
          <w:color w:val="000000" w:themeColor="text1"/>
        </w:rPr>
        <w:t>are able to</w:t>
      </w:r>
      <w:r>
        <w:rPr>
          <w:color w:val="000000" w:themeColor="text1"/>
        </w:rPr>
        <w:t xml:space="preserve"> use a wide range of metacognitive strategies to set goals and check for understanding</w:t>
      </w:r>
      <w:r w:rsidR="00B27E64">
        <w:rPr>
          <w:color w:val="000000" w:themeColor="text1"/>
        </w:rPr>
        <w:t>.</w:t>
      </w:r>
      <w:r w:rsidR="00334038">
        <w:rPr>
          <w:rStyle w:val="FootnoteReference"/>
          <w:color w:val="000000" w:themeColor="text1"/>
        </w:rPr>
        <w:footnoteReference w:id="13"/>
      </w:r>
      <w:r w:rsidR="00971AE7">
        <w:rPr>
          <w:color w:val="000000" w:themeColor="text1"/>
        </w:rPr>
        <w:t xml:space="preserve"> </w:t>
      </w:r>
      <w:r w:rsidR="00AA3371">
        <w:rPr>
          <w:color w:val="000000" w:themeColor="text1"/>
        </w:rPr>
        <w:t xml:space="preserve">Students with a strong self-regulation skills </w:t>
      </w:r>
      <w:r w:rsidR="00FF078A">
        <w:rPr>
          <w:color w:val="000000" w:themeColor="text1"/>
        </w:rPr>
        <w:t>are able to</w:t>
      </w:r>
      <w:r w:rsidR="00AA3371">
        <w:rPr>
          <w:color w:val="000000" w:themeColor="text1"/>
        </w:rPr>
        <w:t xml:space="preserve"> reflect on their own knowledge, set goals and plan for incr</w:t>
      </w:r>
      <w:r w:rsidR="009A39D2">
        <w:rPr>
          <w:color w:val="000000" w:themeColor="text1"/>
        </w:rPr>
        <w:t xml:space="preserve">easingly complex learning tasks, habits which </w:t>
      </w:r>
      <w:r w:rsidR="00FA129C">
        <w:rPr>
          <w:color w:val="000000" w:themeColor="text1"/>
        </w:rPr>
        <w:t>enable them to recogni</w:t>
      </w:r>
      <w:r w:rsidR="00971AE7">
        <w:rPr>
          <w:color w:val="000000" w:themeColor="text1"/>
        </w:rPr>
        <w:t>s</w:t>
      </w:r>
      <w:r w:rsidR="00FA129C">
        <w:rPr>
          <w:color w:val="000000" w:themeColor="text1"/>
        </w:rPr>
        <w:t>e and lead their own learning and teach others</w:t>
      </w:r>
      <w:r w:rsidR="009A39D2">
        <w:rPr>
          <w:color w:val="000000" w:themeColor="text1"/>
        </w:rPr>
        <w:t>.</w:t>
      </w:r>
      <w:r w:rsidR="009A39D2">
        <w:rPr>
          <w:rStyle w:val="FootnoteReference"/>
          <w:color w:val="000000" w:themeColor="text1"/>
        </w:rPr>
        <w:footnoteReference w:id="14"/>
      </w:r>
    </w:p>
    <w:p w14:paraId="62BEC022" w14:textId="3B07B62C" w:rsidR="00AA6265" w:rsidRDefault="003C5861" w:rsidP="00A65A21">
      <w:pPr>
        <w:pStyle w:val="Heading3"/>
      </w:pPr>
      <w:r>
        <w:t xml:space="preserve">Using moderation after </w:t>
      </w:r>
      <w:r w:rsidR="00B27816">
        <w:t>assessment t</w:t>
      </w:r>
      <w:r w:rsidR="00AA6265">
        <w:t>o support consistency of teacher judgements against the relevant achievement standards</w:t>
      </w:r>
    </w:p>
    <w:p w14:paraId="16E91B05" w14:textId="7BA42238" w:rsidR="00C4004B" w:rsidRDefault="007E4053" w:rsidP="00895413">
      <w:pPr>
        <w:spacing w:before="120"/>
        <w:rPr>
          <w:color w:val="000000" w:themeColor="text1"/>
        </w:rPr>
      </w:pPr>
      <w:r>
        <w:rPr>
          <w:color w:val="000000" w:themeColor="text1"/>
        </w:rPr>
        <w:t>After assessment, teachers can use moderation to ensure consistency of teacher judg</w:t>
      </w:r>
      <w:r w:rsidR="001F5106">
        <w:rPr>
          <w:color w:val="000000" w:themeColor="text1"/>
        </w:rPr>
        <w:t>e</w:t>
      </w:r>
      <w:r>
        <w:rPr>
          <w:color w:val="000000" w:themeColor="text1"/>
        </w:rPr>
        <w:t>ment about student achievement</w:t>
      </w:r>
      <w:r w:rsidR="00C80147">
        <w:rPr>
          <w:color w:val="000000" w:themeColor="text1"/>
        </w:rPr>
        <w:t>.</w:t>
      </w:r>
      <w:r w:rsidR="00971AE7">
        <w:rPr>
          <w:color w:val="000000" w:themeColor="text1"/>
        </w:rPr>
        <w:t xml:space="preserve"> </w:t>
      </w:r>
      <w:r w:rsidR="002A3FD2">
        <w:rPr>
          <w:color w:val="000000" w:themeColor="text1"/>
        </w:rPr>
        <w:t>Effective m</w:t>
      </w:r>
      <w:r w:rsidR="00C4004B">
        <w:rPr>
          <w:color w:val="000000" w:themeColor="text1"/>
        </w:rPr>
        <w:t xml:space="preserve">oderation </w:t>
      </w:r>
      <w:r w:rsidR="002A3FD2">
        <w:rPr>
          <w:color w:val="000000" w:themeColor="text1"/>
        </w:rPr>
        <w:t>supports</w:t>
      </w:r>
      <w:r w:rsidR="00C4004B">
        <w:rPr>
          <w:color w:val="000000" w:themeColor="text1"/>
        </w:rPr>
        <w:t xml:space="preserve"> teachers to:</w:t>
      </w:r>
    </w:p>
    <w:p w14:paraId="020BCF58" w14:textId="03A41E17" w:rsidR="00C4004B" w:rsidRPr="001F5106" w:rsidRDefault="00AF5954" w:rsidP="00DC776D">
      <w:pPr>
        <w:pStyle w:val="ListParagraph"/>
        <w:numPr>
          <w:ilvl w:val="0"/>
          <w:numId w:val="38"/>
        </w:numPr>
      </w:pPr>
      <w:r>
        <w:t>d</w:t>
      </w:r>
      <w:r w:rsidR="00C4004B" w:rsidRPr="001F5106">
        <w:t>evelop deep understanding of the Victorian Curriculum F-10 Achievement Standards</w:t>
      </w:r>
    </w:p>
    <w:p w14:paraId="622D5D36" w14:textId="401D0306" w:rsidR="00C4004B" w:rsidRDefault="00AF5954" w:rsidP="00DC776D">
      <w:pPr>
        <w:pStyle w:val="ListParagraph"/>
        <w:numPr>
          <w:ilvl w:val="0"/>
          <w:numId w:val="38"/>
        </w:numPr>
      </w:pPr>
      <w:r>
        <w:t>g</w:t>
      </w:r>
      <w:r w:rsidR="00C4004B" w:rsidRPr="001F5106">
        <w:t>ather evidence of student learning against the achievement standards from assessment tasks, assessment folios, and other examples of student work, and cross reference these with</w:t>
      </w:r>
      <w:r w:rsidR="001F5106" w:rsidRPr="001F5106">
        <w:t xml:space="preserve"> marking guides or rubrics that document the aspects of the achi</w:t>
      </w:r>
      <w:r w:rsidR="00456E30">
        <w:t>evement standard being assessed</w:t>
      </w:r>
    </w:p>
    <w:p w14:paraId="3409E688" w14:textId="15062E39" w:rsidR="00456E30" w:rsidRPr="001F5106" w:rsidRDefault="00456E30" w:rsidP="00DC776D">
      <w:pPr>
        <w:pStyle w:val="ListParagraph"/>
        <w:numPr>
          <w:ilvl w:val="0"/>
          <w:numId w:val="38"/>
        </w:numPr>
      </w:pPr>
      <w:proofErr w:type="gramStart"/>
      <w:r>
        <w:t>give</w:t>
      </w:r>
      <w:proofErr w:type="gramEnd"/>
      <w:r>
        <w:t xml:space="preserve"> students specific feedback that moves learning forward.</w:t>
      </w:r>
    </w:p>
    <w:p w14:paraId="6C820043" w14:textId="3E2D3A37" w:rsidR="007E4053" w:rsidRDefault="0078060F" w:rsidP="00895413">
      <w:pPr>
        <w:spacing w:before="120"/>
        <w:rPr>
          <w:color w:val="000000" w:themeColor="text1"/>
        </w:rPr>
      </w:pPr>
      <w:r>
        <w:rPr>
          <w:color w:val="000000" w:themeColor="text1"/>
        </w:rPr>
        <w:t xml:space="preserve">Moderation </w:t>
      </w:r>
      <w:r w:rsidR="007E4053">
        <w:rPr>
          <w:color w:val="000000" w:themeColor="text1"/>
        </w:rPr>
        <w:t xml:space="preserve">can be </w:t>
      </w:r>
      <w:r w:rsidR="00C4004B">
        <w:rPr>
          <w:color w:val="000000" w:themeColor="text1"/>
        </w:rPr>
        <w:t>carried</w:t>
      </w:r>
      <w:r>
        <w:rPr>
          <w:color w:val="000000" w:themeColor="text1"/>
        </w:rPr>
        <w:t xml:space="preserve"> out</w:t>
      </w:r>
      <w:r w:rsidR="00C4004B">
        <w:rPr>
          <w:color w:val="000000" w:themeColor="text1"/>
        </w:rPr>
        <w:t xml:space="preserve"> at multiple points within the teaching and learning cycle.</w:t>
      </w:r>
      <w:r w:rsidR="007E4053">
        <w:rPr>
          <w:color w:val="000000" w:themeColor="text1"/>
        </w:rPr>
        <w:t xml:space="preserve"> </w:t>
      </w:r>
      <w:r>
        <w:rPr>
          <w:color w:val="000000" w:themeColor="text1"/>
        </w:rPr>
        <w:t>It supports c</w:t>
      </w:r>
      <w:r w:rsidR="004B300C">
        <w:rPr>
          <w:color w:val="000000" w:themeColor="text1"/>
        </w:rPr>
        <w:t xml:space="preserve">onsistent assessment </w:t>
      </w:r>
      <w:r>
        <w:rPr>
          <w:color w:val="000000" w:themeColor="text1"/>
        </w:rPr>
        <w:t>based on evidence-based</w:t>
      </w:r>
      <w:r w:rsidR="004B300C">
        <w:rPr>
          <w:color w:val="000000" w:themeColor="text1"/>
        </w:rPr>
        <w:t xml:space="preserve"> </w:t>
      </w:r>
      <w:r>
        <w:rPr>
          <w:color w:val="000000" w:themeColor="text1"/>
        </w:rPr>
        <w:t>evaluation</w:t>
      </w:r>
      <w:r w:rsidR="004B300C">
        <w:rPr>
          <w:color w:val="000000" w:themeColor="text1"/>
        </w:rPr>
        <w:t xml:space="preserve"> of student progress and generates reliable data that teachers can confidently discuss with </w:t>
      </w:r>
      <w:r w:rsidR="00386D7C">
        <w:rPr>
          <w:color w:val="000000" w:themeColor="text1"/>
        </w:rPr>
        <w:t>students</w:t>
      </w:r>
      <w:r w:rsidR="004B300C">
        <w:rPr>
          <w:color w:val="000000" w:themeColor="text1"/>
        </w:rPr>
        <w:t xml:space="preserve"> and their parents. </w:t>
      </w:r>
    </w:p>
    <w:p w14:paraId="6AB0F29E" w14:textId="77777777" w:rsidR="003312B9" w:rsidRDefault="003312B9" w:rsidP="00D570E8">
      <w:pPr>
        <w:spacing w:before="120"/>
        <w:rPr>
          <w:b/>
        </w:rPr>
      </w:pPr>
    </w:p>
    <w:p w14:paraId="401C5D5B" w14:textId="3F1FBF56" w:rsidR="00D570E8" w:rsidRPr="008D4D01" w:rsidRDefault="00964A4B" w:rsidP="00A65A21">
      <w:pPr>
        <w:pStyle w:val="Heading2"/>
      </w:pPr>
      <w:r>
        <w:t>An approach to</w:t>
      </w:r>
      <w:r w:rsidR="00D570E8">
        <w:t xml:space="preserve"> </w:t>
      </w:r>
      <w:r w:rsidR="001023E8">
        <w:t>successful moderation</w:t>
      </w:r>
    </w:p>
    <w:p w14:paraId="31F05410" w14:textId="42967AA8" w:rsidR="00E55E38" w:rsidRDefault="001075D1" w:rsidP="002F5863">
      <w:r>
        <w:t>The following steps describe</w:t>
      </w:r>
      <w:r w:rsidR="00282424">
        <w:t xml:space="preserve"> an approach </w:t>
      </w:r>
      <w:r w:rsidR="000C0515">
        <w:t xml:space="preserve">to a </w:t>
      </w:r>
      <w:r w:rsidR="00586E14">
        <w:t xml:space="preserve">successful </w:t>
      </w:r>
      <w:r w:rsidR="000C0515">
        <w:t>teacher moderation p</w:t>
      </w:r>
      <w:r>
        <w:t>rocess</w:t>
      </w:r>
      <w:r w:rsidR="00C80147">
        <w:t>.</w:t>
      </w:r>
      <w:r w:rsidR="00971AE7">
        <w:t xml:space="preserve"> </w:t>
      </w:r>
      <w:r w:rsidR="00E55E38">
        <w:t xml:space="preserve">Adapt </w:t>
      </w:r>
      <w:r>
        <w:t>these</w:t>
      </w:r>
      <w:r w:rsidR="0060003F">
        <w:t xml:space="preserve"> to </w:t>
      </w:r>
      <w:r w:rsidR="0019094E">
        <w:t xml:space="preserve">set up a </w:t>
      </w:r>
      <w:r w:rsidR="00F63F47">
        <w:t xml:space="preserve">teacher </w:t>
      </w:r>
      <w:r w:rsidR="0019094E">
        <w:t>moderation in your school</w:t>
      </w:r>
      <w:r w:rsidR="00C80147">
        <w:t>.</w:t>
      </w:r>
      <w:r w:rsidR="00971AE7">
        <w:t xml:space="preserve"> </w:t>
      </w:r>
      <w:r w:rsidR="00282424">
        <w:t xml:space="preserve">This </w:t>
      </w:r>
      <w:r w:rsidR="00DA3637">
        <w:t xml:space="preserve">could be completed with your </w:t>
      </w:r>
      <w:r w:rsidR="00600CE3">
        <w:t>p</w:t>
      </w:r>
      <w:r w:rsidR="00182626">
        <w:t xml:space="preserve">rofessional </w:t>
      </w:r>
      <w:r w:rsidR="00600CE3">
        <w:t>l</w:t>
      </w:r>
      <w:r w:rsidR="00182626">
        <w:t xml:space="preserve">earning </w:t>
      </w:r>
      <w:r w:rsidR="00282424">
        <w:t>team or team meeting</w:t>
      </w:r>
      <w:r w:rsidR="0019094E">
        <w:t>:</w:t>
      </w:r>
    </w:p>
    <w:p w14:paraId="2B6D2E62" w14:textId="5B973482" w:rsidR="00E55E38" w:rsidRPr="00472E9F" w:rsidRDefault="008E71DF" w:rsidP="00A65A21">
      <w:pPr>
        <w:pStyle w:val="Heading3"/>
      </w:pPr>
      <w:r>
        <w:t>Building the foundation</w:t>
      </w:r>
    </w:p>
    <w:p w14:paraId="3849C394" w14:textId="21EC5979" w:rsidR="00E55E38" w:rsidRDefault="00E55E38" w:rsidP="00E55E38">
      <w:r>
        <w:t>A shared understanding of student achievement will be firmly anchored in the Victorian Curriculum F-10 and use the language of the continuum of student learning</w:t>
      </w:r>
      <w:r w:rsidR="00C80147">
        <w:t>.</w:t>
      </w:r>
      <w:r w:rsidR="00B27E64">
        <w:t xml:space="preserve"> </w:t>
      </w:r>
      <w:r>
        <w:t xml:space="preserve">This process will vary across schools, but it is based on </w:t>
      </w:r>
      <w:r w:rsidR="00AF5954">
        <w:t xml:space="preserve">teachers </w:t>
      </w:r>
      <w:r>
        <w:t xml:space="preserve">developing the skills and the tools to judge </w:t>
      </w:r>
      <w:r w:rsidR="00D51E49">
        <w:t>where students’ work is on the continuum</w:t>
      </w:r>
      <w:r w:rsidR="00C80147">
        <w:t>.</w:t>
      </w:r>
      <w:r w:rsidR="00971AE7">
        <w:t xml:space="preserve"> </w:t>
      </w:r>
    </w:p>
    <w:p w14:paraId="00E0E01B" w14:textId="63FE1946" w:rsidR="00E55E38" w:rsidRDefault="00E55E38" w:rsidP="00DC776D">
      <w:pPr>
        <w:pStyle w:val="ListParagraph"/>
      </w:pPr>
      <w:r>
        <w:t>Start with the Curriculum Achievement Standards for your level</w:t>
      </w:r>
      <w:r w:rsidR="00C80147">
        <w:t>.</w:t>
      </w:r>
      <w:r w:rsidR="00971AE7">
        <w:t xml:space="preserve"> </w:t>
      </w:r>
      <w:r>
        <w:t xml:space="preserve">As a group, look at the overall skills and knowledge described and break this down into a continuum of learning to be delivered over the teaching period. </w:t>
      </w:r>
    </w:p>
    <w:p w14:paraId="4E022F65" w14:textId="3C41B891" w:rsidR="00E55E38" w:rsidRDefault="00E55E38" w:rsidP="00DC776D">
      <w:pPr>
        <w:pStyle w:val="ListParagraph"/>
      </w:pPr>
      <w:r>
        <w:lastRenderedPageBreak/>
        <w:t>Use your continuum to inform your choice and design of assessment tools</w:t>
      </w:r>
      <w:r w:rsidR="00C80147">
        <w:t>.</w:t>
      </w:r>
      <w:r w:rsidR="00971AE7">
        <w:t xml:space="preserve"> </w:t>
      </w:r>
      <w:r w:rsidR="00D51E49">
        <w:t>You might be creating a rubric</w:t>
      </w:r>
      <w:r w:rsidR="001F5106">
        <w:t>, writing a marking guide</w:t>
      </w:r>
      <w:r w:rsidR="00D51E49">
        <w:t xml:space="preserve"> or developing a</w:t>
      </w:r>
      <w:r>
        <w:t xml:space="preserve"> proficiency scale</w:t>
      </w:r>
      <w:r w:rsidR="00C80147">
        <w:t>.</w:t>
      </w:r>
      <w:r w:rsidR="00971AE7">
        <w:t xml:space="preserve"> </w:t>
      </w:r>
      <w:r w:rsidR="00D51E49">
        <w:t>D</w:t>
      </w:r>
      <w:r>
        <w:t>esign your assessment tools around your common assessment tasks.</w:t>
      </w:r>
    </w:p>
    <w:p w14:paraId="02871528" w14:textId="204FFE92" w:rsidR="002F5863" w:rsidRPr="008E71DF" w:rsidRDefault="00E55E38">
      <w:pPr>
        <w:rPr>
          <w:b/>
        </w:rPr>
      </w:pPr>
      <w:r>
        <w:t>This process helps you, as a group of teachers, to build a shared language and understanding of what a student needs to be able to do to meet the achievement standard and how you, as teachers, will be able to recognise it. This is the foundation work for successful moderation.</w:t>
      </w:r>
    </w:p>
    <w:p w14:paraId="7638AE30" w14:textId="321D8489" w:rsidR="009C1DF6" w:rsidRDefault="0019094E" w:rsidP="00A65A21">
      <w:pPr>
        <w:pStyle w:val="Heading3"/>
      </w:pPr>
      <w:r>
        <w:t>Befor</w:t>
      </w:r>
      <w:r w:rsidR="00A65A21">
        <w:t>e moderation</w:t>
      </w:r>
    </w:p>
    <w:p w14:paraId="4B48A928" w14:textId="5D2E9135" w:rsidR="009C1DF6" w:rsidRDefault="009C1DF6" w:rsidP="00DC776D">
      <w:pPr>
        <w:pStyle w:val="ListParagraph"/>
      </w:pPr>
      <w:r>
        <w:t>Decide on an assessment task that</w:t>
      </w:r>
      <w:r w:rsidR="00386D7C">
        <w:t xml:space="preserve"> </w:t>
      </w:r>
      <w:r>
        <w:t>reflects the objectives of the learning program, is connected with the Victorian Curriculum F-10 and will identify students’ understandings and gaps</w:t>
      </w:r>
      <w:r w:rsidR="00386D7C">
        <w:t>.</w:t>
      </w:r>
    </w:p>
    <w:p w14:paraId="69C6C2F4" w14:textId="64C28188" w:rsidR="00414475" w:rsidRDefault="00DE17C3" w:rsidP="00DC776D">
      <w:pPr>
        <w:pStyle w:val="ListParagraph"/>
      </w:pPr>
      <w:r>
        <w:t xml:space="preserve">Gather the assessment tools and resources to support assessment (e.g. rubrics, </w:t>
      </w:r>
      <w:r w:rsidR="003F3F5F">
        <w:t xml:space="preserve">checklists, </w:t>
      </w:r>
      <w:r>
        <w:t xml:space="preserve">Curriculum </w:t>
      </w:r>
      <w:r w:rsidR="003F3F5F">
        <w:t>Achievement S</w:t>
      </w:r>
      <w:r>
        <w:t>tandards)</w:t>
      </w:r>
      <w:r w:rsidR="002F5863">
        <w:t>.</w:t>
      </w:r>
    </w:p>
    <w:p w14:paraId="19FB7A14" w14:textId="495720BD" w:rsidR="00DE17C3" w:rsidRDefault="00017ED0" w:rsidP="00DC776D">
      <w:pPr>
        <w:pStyle w:val="ListParagraph"/>
      </w:pPr>
      <w:r>
        <w:t>D</w:t>
      </w:r>
      <w:r w:rsidR="00DE17C3">
        <w:t>istribute copies of student work.</w:t>
      </w:r>
    </w:p>
    <w:p w14:paraId="5C6CDCE5" w14:textId="5DFB584A" w:rsidR="00DE17C3" w:rsidRDefault="00DE17C3" w:rsidP="00DC776D">
      <w:pPr>
        <w:pStyle w:val="ListParagraph"/>
      </w:pPr>
      <w:r>
        <w:t xml:space="preserve">Decide </w:t>
      </w:r>
      <w:r w:rsidR="006709B6">
        <w:t xml:space="preserve">who will chair or facilitate </w:t>
      </w:r>
      <w:r>
        <w:t>the session.</w:t>
      </w:r>
    </w:p>
    <w:p w14:paraId="0563EFB1" w14:textId="2600645B" w:rsidR="002F5863" w:rsidRDefault="00414475" w:rsidP="0095620A">
      <w:pPr>
        <w:pStyle w:val="Heading3"/>
      </w:pPr>
      <w:r w:rsidRPr="001824CB">
        <w:t>During</w:t>
      </w:r>
      <w:r w:rsidR="00586E14">
        <w:t xml:space="preserve"> moderation</w:t>
      </w:r>
    </w:p>
    <w:p w14:paraId="67FB9FC2" w14:textId="65EF1790" w:rsidR="001824CB" w:rsidRDefault="001824CB" w:rsidP="00DC776D">
      <w:pPr>
        <w:pStyle w:val="ListParagraph"/>
      </w:pPr>
      <w:r>
        <w:t>Read the student’s work aloud and discuss as a group.</w:t>
      </w:r>
    </w:p>
    <w:p w14:paraId="7409BC4D" w14:textId="77777777" w:rsidR="0055605B" w:rsidRDefault="001824CB" w:rsidP="00DC776D">
      <w:pPr>
        <w:pStyle w:val="ListParagraph"/>
      </w:pPr>
      <w:r>
        <w:t>Assess using the criteria described in the Victorian Curriculum F-1</w:t>
      </w:r>
      <w:r w:rsidR="0055605B">
        <w:t>0 Achievement Standards for the appropriate curriculum levels.</w:t>
      </w:r>
    </w:p>
    <w:p w14:paraId="54FA34EB" w14:textId="77777777" w:rsidR="0055605B" w:rsidRDefault="0055605B" w:rsidP="00DC776D">
      <w:pPr>
        <w:pStyle w:val="ListParagraph"/>
      </w:pPr>
      <w:r>
        <w:t>Collectively discuss strengths, gaps, patterns and trends.</w:t>
      </w:r>
    </w:p>
    <w:p w14:paraId="69158D06" w14:textId="0E770619" w:rsidR="0013028F" w:rsidRPr="00FB0572" w:rsidRDefault="0055605B" w:rsidP="00DC776D">
      <w:pPr>
        <w:pStyle w:val="ListParagraph"/>
        <w:rPr>
          <w:b/>
        </w:rPr>
      </w:pPr>
      <w:r>
        <w:t>Set goals and share teaching strategies. Plan next steps.</w:t>
      </w:r>
    </w:p>
    <w:p w14:paraId="31B12F74" w14:textId="174C5771" w:rsidR="00FB0572" w:rsidRDefault="00FB0572" w:rsidP="0095620A">
      <w:pPr>
        <w:pStyle w:val="Heading3"/>
      </w:pPr>
      <w:r>
        <w:t>After</w:t>
      </w:r>
      <w:r w:rsidR="00586E14">
        <w:t xml:space="preserve"> moderation</w:t>
      </w:r>
    </w:p>
    <w:p w14:paraId="2E82686A" w14:textId="77777777" w:rsidR="00FB0572" w:rsidRPr="0055605B" w:rsidRDefault="00FB0572" w:rsidP="00DC776D">
      <w:pPr>
        <w:pStyle w:val="ListParagraph"/>
        <w:numPr>
          <w:ilvl w:val="0"/>
          <w:numId w:val="33"/>
        </w:numPr>
      </w:pPr>
      <w:r w:rsidRPr="0055605B">
        <w:t>Deliver next steps.</w:t>
      </w:r>
    </w:p>
    <w:p w14:paraId="5BEC71C3" w14:textId="77777777" w:rsidR="00FB0572" w:rsidRPr="0055605B" w:rsidRDefault="00FB0572" w:rsidP="00DC776D">
      <w:pPr>
        <w:pStyle w:val="ListParagraph"/>
        <w:numPr>
          <w:ilvl w:val="0"/>
          <w:numId w:val="33"/>
        </w:numPr>
      </w:pPr>
      <w:r w:rsidRPr="0055605B">
        <w:t>Begin cycle again and assess student progress to determine whether the instructional strategies were successful.</w:t>
      </w:r>
    </w:p>
    <w:p w14:paraId="18D53C14" w14:textId="05EA1DB1" w:rsidR="00FB0572" w:rsidRPr="0055605B" w:rsidRDefault="00FB0572" w:rsidP="00DC776D">
      <w:pPr>
        <w:pStyle w:val="ListParagraph"/>
        <w:numPr>
          <w:ilvl w:val="0"/>
          <w:numId w:val="33"/>
        </w:numPr>
      </w:pPr>
      <w:r w:rsidRPr="0055605B">
        <w:t>Set new goals.</w:t>
      </w:r>
      <w:r w:rsidR="00A46851" w:rsidRPr="00A46851">
        <w:rPr>
          <w:rStyle w:val="FootnoteReference"/>
        </w:rPr>
        <w:t xml:space="preserve"> </w:t>
      </w:r>
      <w:r w:rsidR="00A46851">
        <w:rPr>
          <w:rStyle w:val="FootnoteReference"/>
        </w:rPr>
        <w:footnoteReference w:id="15"/>
      </w:r>
    </w:p>
    <w:p w14:paraId="4E78BD5E" w14:textId="77777777" w:rsidR="00FB0572" w:rsidRDefault="00FB0572" w:rsidP="00D570E8">
      <w:pPr>
        <w:spacing w:line="240" w:lineRule="auto"/>
        <w:rPr>
          <w:b/>
        </w:rPr>
      </w:pPr>
    </w:p>
    <w:p w14:paraId="6709E77A" w14:textId="6258DFBA" w:rsidR="00D570E8" w:rsidRDefault="001023E8" w:rsidP="0095620A">
      <w:pPr>
        <w:pStyle w:val="Heading2"/>
      </w:pPr>
      <w:r>
        <w:t>Advice for school leaders</w:t>
      </w:r>
    </w:p>
    <w:p w14:paraId="49E03F43" w14:textId="3EF47AF0" w:rsidR="00C06679" w:rsidRDefault="00E140AF" w:rsidP="00472E9F">
      <w:pPr>
        <w:spacing w:line="240" w:lineRule="auto"/>
      </w:pPr>
      <w:r>
        <w:t>M</w:t>
      </w:r>
      <w:r w:rsidR="006709B6">
        <w:t>od</w:t>
      </w:r>
      <w:r w:rsidR="00B1320A">
        <w:t xml:space="preserve">eration is </w:t>
      </w:r>
      <w:r>
        <w:t xml:space="preserve">a key </w:t>
      </w:r>
      <w:r w:rsidR="00B1320A">
        <w:t>opportunity for teachers to participate in powerful professional conversations</w:t>
      </w:r>
      <w:r w:rsidR="006709B6">
        <w:t>.</w:t>
      </w:r>
      <w:r w:rsidR="000E1585">
        <w:t xml:space="preserve"> </w:t>
      </w:r>
    </w:p>
    <w:p w14:paraId="7E0ECA6B" w14:textId="033133A7" w:rsidR="0008453A" w:rsidRDefault="00AA4FB2" w:rsidP="00472E9F">
      <w:pPr>
        <w:spacing w:line="240" w:lineRule="auto"/>
      </w:pPr>
      <w:r>
        <w:t xml:space="preserve">Challenging conversations </w:t>
      </w:r>
      <w:r w:rsidR="0008453A">
        <w:t>invite teachers to work in teams and develop shared ownership of the strategies and solutions they use</w:t>
      </w:r>
      <w:r w:rsidR="00C80147">
        <w:t>.</w:t>
      </w:r>
      <w:r w:rsidR="00971AE7">
        <w:t xml:space="preserve"> </w:t>
      </w:r>
      <w:r w:rsidR="00C06679">
        <w:t xml:space="preserve">Schools that use moderation </w:t>
      </w:r>
      <w:r w:rsidR="00AE6CB8">
        <w:t>often</w:t>
      </w:r>
      <w:r w:rsidR="00C06679">
        <w:t xml:space="preserve"> have a strong</w:t>
      </w:r>
      <w:r w:rsidR="00AE6CB8">
        <w:t>, open</w:t>
      </w:r>
      <w:r w:rsidR="00C06679">
        <w:t xml:space="preserve"> culture of challenging professional conversation about effective teaching.</w:t>
      </w:r>
      <w:r w:rsidR="00AE6CB8">
        <w:t xml:space="preserve"> Teachers participating in moderation work in teams and develop a shared </w:t>
      </w:r>
      <w:r w:rsidR="00EF4EF8">
        <w:t xml:space="preserve">language and </w:t>
      </w:r>
      <w:r w:rsidR="00AE6CB8">
        <w:t>ownership of assessment practices and strategies.</w:t>
      </w:r>
    </w:p>
    <w:p w14:paraId="4AA2C904" w14:textId="61CEB21D" w:rsidR="0008453A" w:rsidRDefault="0008453A" w:rsidP="0008453A">
      <w:r w:rsidRPr="006709B6">
        <w:t xml:space="preserve">School </w:t>
      </w:r>
      <w:r w:rsidR="00E140AF">
        <w:t>l</w:t>
      </w:r>
      <w:r w:rsidR="00E140AF" w:rsidRPr="006709B6">
        <w:t xml:space="preserve">eaders </w:t>
      </w:r>
      <w:r w:rsidRPr="006709B6">
        <w:t>play an essential role in creating the culture and</w:t>
      </w:r>
      <w:r w:rsidR="0021775A">
        <w:t xml:space="preserve"> resources to enable moderation</w:t>
      </w:r>
      <w:r w:rsidR="00C80147">
        <w:t>.</w:t>
      </w:r>
      <w:r w:rsidR="00971AE7">
        <w:t xml:space="preserve"> </w:t>
      </w:r>
      <w:r w:rsidR="006B0CBC">
        <w:t>They can</w:t>
      </w:r>
      <w:r w:rsidR="00D373BF">
        <w:t>:</w:t>
      </w:r>
    </w:p>
    <w:p w14:paraId="6C4C7981" w14:textId="523B6415" w:rsidR="00784AB7" w:rsidRDefault="00784AB7" w:rsidP="00DC776D">
      <w:pPr>
        <w:pStyle w:val="ListParagraph"/>
      </w:pPr>
      <w:r>
        <w:t>set up a leadership team discussion about how to develop and implement strategies to enhance moderation of student work</w:t>
      </w:r>
    </w:p>
    <w:p w14:paraId="224573A7" w14:textId="56C856D5" w:rsidR="000933B8" w:rsidRDefault="00AE6CB8" w:rsidP="00C67DAD">
      <w:pPr>
        <w:pStyle w:val="ListParagraph"/>
      </w:pPr>
      <w:r>
        <w:t>b</w:t>
      </w:r>
      <w:r w:rsidR="0008453A">
        <w:t>uild in the structures and space to enable dialogues based on observation of what st</w:t>
      </w:r>
      <w:r>
        <w:t>udents do, say, make or write</w:t>
      </w:r>
    </w:p>
    <w:p w14:paraId="4E546DD9" w14:textId="3533D43F" w:rsidR="000933B8" w:rsidRDefault="00AE6CB8" w:rsidP="00DC776D">
      <w:pPr>
        <w:pStyle w:val="ListParagraph"/>
      </w:pPr>
      <w:r>
        <w:t>e</w:t>
      </w:r>
      <w:r w:rsidR="000933B8">
        <w:t>nsure that teachers understand the purpose of moderation, and how it fi</w:t>
      </w:r>
      <w:r>
        <w:t>ts into their assessment design</w:t>
      </w:r>
      <w:r w:rsidR="00AA4FB2">
        <w:t xml:space="preserve"> </w:t>
      </w:r>
    </w:p>
    <w:p w14:paraId="025D2D2A" w14:textId="4539D5E7" w:rsidR="00AA4FB2" w:rsidRDefault="00AE6CB8" w:rsidP="00DC776D">
      <w:pPr>
        <w:pStyle w:val="ListParagraph"/>
      </w:pPr>
      <w:r>
        <w:t>m</w:t>
      </w:r>
      <w:r w:rsidR="00017ED0">
        <w:t>odel use of moderation as part of a planning, and as a repeat process, working in a regular, short-</w:t>
      </w:r>
      <w:r w:rsidR="00386D7C">
        <w:t>interval cycle (e.g. two weeks)</w:t>
      </w:r>
    </w:p>
    <w:p w14:paraId="5EB81B0B" w14:textId="40477556" w:rsidR="00C67DAD" w:rsidRDefault="00AE6CB8" w:rsidP="00C67DAD">
      <w:pPr>
        <w:pStyle w:val="ListParagraph"/>
      </w:pPr>
      <w:r>
        <w:t>e</w:t>
      </w:r>
      <w:r w:rsidR="000933B8">
        <w:t xml:space="preserve">ncourage the use of moderation as a way for </w:t>
      </w:r>
      <w:r w:rsidR="00AC1840">
        <w:t xml:space="preserve">teachers to develop a shared language </w:t>
      </w:r>
      <w:r w:rsidR="000E1743">
        <w:t xml:space="preserve">and consistent understanding of </w:t>
      </w:r>
      <w:r w:rsidR="008E71DF">
        <w:t>A</w:t>
      </w:r>
      <w:r w:rsidR="000E1743">
        <w:t xml:space="preserve">chievement </w:t>
      </w:r>
      <w:r w:rsidR="008E71DF">
        <w:t>S</w:t>
      </w:r>
      <w:r w:rsidR="000E1743">
        <w:t>tandards i</w:t>
      </w:r>
      <w:r w:rsidR="00386D7C">
        <w:t>n the Victorian Curriculum F-10</w:t>
      </w:r>
      <w:r w:rsidR="00A23D87">
        <w:t xml:space="preserve"> </w:t>
      </w:r>
    </w:p>
    <w:p w14:paraId="57F263E4" w14:textId="77777777" w:rsidR="00C67DAD" w:rsidRDefault="00C67DAD" w:rsidP="00C67DAD">
      <w:pPr>
        <w:pStyle w:val="ListParagraph"/>
      </w:pPr>
      <w:r>
        <w:t>actively encourage teachers to talk about what they can do to improve their teaching</w:t>
      </w:r>
    </w:p>
    <w:p w14:paraId="23A465C6" w14:textId="2DC9FD98" w:rsidR="00AE6CB8" w:rsidRDefault="00AE6CB8" w:rsidP="00DC776D">
      <w:pPr>
        <w:pStyle w:val="ListParagraph"/>
      </w:pPr>
      <w:proofErr w:type="gramStart"/>
      <w:r>
        <w:t>e</w:t>
      </w:r>
      <w:r w:rsidR="000933B8">
        <w:t>stablish</w:t>
      </w:r>
      <w:proofErr w:type="gramEnd"/>
      <w:r w:rsidR="000933B8">
        <w:t xml:space="preserve"> the role of moderation in criterion</w:t>
      </w:r>
      <w:r w:rsidR="0008453A" w:rsidRPr="000E1743">
        <w:t xml:space="preserve">-based assessment, evaluation of learning </w:t>
      </w:r>
      <w:r w:rsidR="000933B8">
        <w:t>gain</w:t>
      </w:r>
      <w:r w:rsidR="0008453A" w:rsidRPr="000E1743">
        <w:t>, high expectations of all students, and</w:t>
      </w:r>
      <w:r w:rsidR="0008453A">
        <w:t xml:space="preserve"> </w:t>
      </w:r>
      <w:r w:rsidR="0008453A" w:rsidRPr="000E1743">
        <w:t>solid understandings of w</w:t>
      </w:r>
      <w:r w:rsidR="000933B8">
        <w:t>hat is expected of each student</w:t>
      </w:r>
      <w:r w:rsidR="00C80147">
        <w:t>.</w:t>
      </w:r>
    </w:p>
    <w:p w14:paraId="679A0119" w14:textId="33D0494D" w:rsidR="00AC1840" w:rsidRDefault="000933B8" w:rsidP="00AE6CB8">
      <w:r>
        <w:t xml:space="preserve">All of these </w:t>
      </w:r>
      <w:r w:rsidR="000E5D35">
        <w:t>actions</w:t>
      </w:r>
      <w:r>
        <w:t xml:space="preserve"> </w:t>
      </w:r>
      <w:r w:rsidR="0008453A">
        <w:t>emphasise the fundamental</w:t>
      </w:r>
      <w:r w:rsidR="0008453A" w:rsidRPr="000E1743">
        <w:t xml:space="preserve"> principle that all students can learn</w:t>
      </w:r>
      <w:r w:rsidR="0008453A">
        <w:t>.</w:t>
      </w:r>
      <w:r w:rsidR="0008453A">
        <w:rPr>
          <w:rStyle w:val="FootnoteReference"/>
        </w:rPr>
        <w:footnoteReference w:id="16"/>
      </w:r>
    </w:p>
    <w:p w14:paraId="71DD88B5" w14:textId="77777777" w:rsidR="00EF669F" w:rsidRDefault="00EF669F" w:rsidP="00B313C6">
      <w:pPr>
        <w:spacing w:line="240" w:lineRule="auto"/>
        <w:rPr>
          <w:b/>
        </w:rPr>
      </w:pPr>
    </w:p>
    <w:p w14:paraId="58C1B767" w14:textId="337C0951" w:rsidR="00B313C6" w:rsidRPr="008D4D01" w:rsidRDefault="001023E8" w:rsidP="0095620A">
      <w:pPr>
        <w:pStyle w:val="Heading2"/>
      </w:pPr>
      <w:r>
        <w:lastRenderedPageBreak/>
        <w:t>Advice for teachers</w:t>
      </w:r>
    </w:p>
    <w:p w14:paraId="3A81714E" w14:textId="1CE2C1A2" w:rsidR="009D558D" w:rsidRDefault="009D558D" w:rsidP="007C620E">
      <w:r>
        <w:t xml:space="preserve">Moderation </w:t>
      </w:r>
      <w:r w:rsidR="00D373BF">
        <w:t>is an effective</w:t>
      </w:r>
      <w:r>
        <w:t xml:space="preserve"> way for teachers to build their own formative assessment skills.</w:t>
      </w:r>
    </w:p>
    <w:p w14:paraId="7C7D253F" w14:textId="2C521453" w:rsidR="009D558D" w:rsidRPr="00472E9F" w:rsidRDefault="009D558D" w:rsidP="00DC776D">
      <w:pPr>
        <w:pStyle w:val="ListParagraph"/>
      </w:pPr>
      <w:r>
        <w:t>Teachers can use moderation to invite collaborative discussion on design of a learning program based on criteria identified in a set of Assessment Standards.</w:t>
      </w:r>
    </w:p>
    <w:p w14:paraId="0C791D60" w14:textId="63A75F6E" w:rsidR="003C110C" w:rsidRDefault="003C110C" w:rsidP="00DC776D">
      <w:pPr>
        <w:pStyle w:val="ListParagraph"/>
      </w:pPr>
      <w:r>
        <w:t xml:space="preserve">Moderation allows teachers to collectively discuss results and come to shared understandings of </w:t>
      </w:r>
      <w:r w:rsidR="00421707">
        <w:t>student achievement.</w:t>
      </w:r>
    </w:p>
    <w:p w14:paraId="2704E072" w14:textId="52FDFF6D" w:rsidR="00784AB7" w:rsidRDefault="00784AB7" w:rsidP="00DC776D">
      <w:pPr>
        <w:pStyle w:val="ListParagraph"/>
      </w:pPr>
      <w:r>
        <w:t>Teachers may find it useful to consider what data they use to analyse and evaluate student understanding.</w:t>
      </w:r>
    </w:p>
    <w:p w14:paraId="0E637E60" w14:textId="7DFB4F00" w:rsidR="003C110C" w:rsidRDefault="003C110C" w:rsidP="00DC776D">
      <w:pPr>
        <w:pStyle w:val="ListParagraph"/>
      </w:pPr>
      <w:r>
        <w:t>As moderation often involves teachers from different year levels, it can be a particularly rich way for teac</w:t>
      </w:r>
      <w:r w:rsidR="00421707">
        <w:t xml:space="preserve">hers to </w:t>
      </w:r>
      <w:r w:rsidR="00600CE3">
        <w:t>discuss and apply</w:t>
      </w:r>
      <w:r w:rsidR="00421707">
        <w:t xml:space="preserve"> high-im</w:t>
      </w:r>
      <w:r w:rsidR="00971AE7">
        <w:t>pact teaching strategies based o</w:t>
      </w:r>
      <w:r w:rsidR="00421707">
        <w:t>n evidence.</w:t>
      </w:r>
    </w:p>
    <w:p w14:paraId="33743B4E" w14:textId="42433206" w:rsidR="00421707" w:rsidRDefault="00421707" w:rsidP="00DC776D">
      <w:pPr>
        <w:pStyle w:val="ListParagraph"/>
      </w:pPr>
      <w:r>
        <w:t xml:space="preserve">Teachers within </w:t>
      </w:r>
      <w:r w:rsidR="00AA4FB2">
        <w:t xml:space="preserve">cultures that encourage challenging conversations </w:t>
      </w:r>
      <w:r w:rsidR="00E039E3">
        <w:t>can use moderation to give each other feedback:</w:t>
      </w:r>
      <w:r w:rsidR="00A23D87">
        <w:t xml:space="preserve"> </w:t>
      </w:r>
      <w:r w:rsidR="00E039E3">
        <w:t xml:space="preserve">where to focus, </w:t>
      </w:r>
      <w:r w:rsidR="00D373BF">
        <w:t xml:space="preserve">where to adjust their practice, and </w:t>
      </w:r>
      <w:r w:rsidR="00E039E3">
        <w:t>what is working well</w:t>
      </w:r>
      <w:r w:rsidR="00C80147">
        <w:t>.</w:t>
      </w:r>
    </w:p>
    <w:p w14:paraId="6A32467F" w14:textId="3B7DC97C" w:rsidR="00E039E3" w:rsidRDefault="00E039E3" w:rsidP="00DC776D">
      <w:pPr>
        <w:pStyle w:val="ListParagraph"/>
      </w:pPr>
      <w:r>
        <w:t>Teachers can engage students dir</w:t>
      </w:r>
      <w:r w:rsidR="00D373BF">
        <w:t xml:space="preserve">ectly in their own moderation </w:t>
      </w:r>
      <w:r w:rsidR="00784AB7">
        <w:t xml:space="preserve">and develop their self-regulation ability </w:t>
      </w:r>
      <w:r>
        <w:t>by explicitly teaching the criteria they are looking for and introducing tools such as rubrics, or checklists.</w:t>
      </w:r>
    </w:p>
    <w:p w14:paraId="686869A1" w14:textId="20AADCD0" w:rsidR="00C6063B" w:rsidRDefault="00C6063B" w:rsidP="00B313C6">
      <w:pPr>
        <w:spacing w:before="120"/>
      </w:pPr>
    </w:p>
    <w:p w14:paraId="611BD342" w14:textId="4D0B2A88" w:rsidR="00B313C6" w:rsidRPr="008D4D01" w:rsidRDefault="001023E8" w:rsidP="0095620A">
      <w:pPr>
        <w:pStyle w:val="Heading2"/>
        <w:rPr>
          <w:color w:val="000000" w:themeColor="text1"/>
        </w:rPr>
      </w:pPr>
      <w:r>
        <w:t>Extending moderation</w:t>
      </w:r>
    </w:p>
    <w:p w14:paraId="6D34E38B" w14:textId="1D39912A" w:rsidR="001824CB" w:rsidRDefault="00C76244" w:rsidP="00414475">
      <w:r>
        <w:t xml:space="preserve">Moderation could be part of an inquiry-based improvement cycle for a </w:t>
      </w:r>
      <w:r w:rsidR="00600CE3">
        <w:t>p</w:t>
      </w:r>
      <w:r w:rsidR="001824CB">
        <w:t xml:space="preserve">rofessional </w:t>
      </w:r>
      <w:r w:rsidR="00600CE3">
        <w:t>l</w:t>
      </w:r>
      <w:r w:rsidR="001824CB">
        <w:t xml:space="preserve">earning </w:t>
      </w:r>
      <w:r w:rsidR="00600CE3">
        <w:t>c</w:t>
      </w:r>
      <w:r>
        <w:t>ommunity (PLC) team.</w:t>
      </w:r>
      <w:r w:rsidR="00772156">
        <w:t xml:space="preserve"> </w:t>
      </w:r>
    </w:p>
    <w:p w14:paraId="7D133633" w14:textId="70997063" w:rsidR="00D570E8" w:rsidRPr="008D4D01" w:rsidRDefault="00772156" w:rsidP="00414475">
      <w:r>
        <w:t xml:space="preserve">Moderation reflects the </w:t>
      </w:r>
      <w:hyperlink r:id="rId12" w:history="1">
        <w:r w:rsidRPr="00EE75B9">
          <w:rPr>
            <w:rStyle w:val="Hyperlink"/>
          </w:rPr>
          <w:t>Practice Principles</w:t>
        </w:r>
      </w:hyperlink>
      <w:r>
        <w:t xml:space="preserve"> on:</w:t>
      </w:r>
      <w:r w:rsidR="00A23D87">
        <w:t xml:space="preserve"> </w:t>
      </w:r>
      <w:r>
        <w:t>High Expectations, Curriculum Planning, Rigorous assessment practice and evidence-based strategies.</w:t>
      </w:r>
    </w:p>
    <w:p w14:paraId="65133E75" w14:textId="6DAC9F3A" w:rsidR="00D570E8" w:rsidRDefault="00EE75B9" w:rsidP="00414475">
      <w:pPr>
        <w:rPr>
          <w:rStyle w:val="Hyperlink"/>
        </w:rPr>
      </w:pPr>
      <w:r>
        <w:t xml:space="preserve">Moderation </w:t>
      </w:r>
      <w:proofErr w:type="gramStart"/>
      <w:r>
        <w:t>can be used</w:t>
      </w:r>
      <w:proofErr w:type="gramEnd"/>
      <w:r>
        <w:t xml:space="preserve"> to embed and develop the </w:t>
      </w:r>
      <w:hyperlink r:id="rId13" w:history="1">
        <w:r w:rsidR="00D570E8" w:rsidRPr="008D4D01">
          <w:rPr>
            <w:rStyle w:val="Hyperlink"/>
          </w:rPr>
          <w:t>High Impact Teaching Strategies</w:t>
        </w:r>
      </w:hyperlink>
      <w:r w:rsidR="005C3D0E">
        <w:rPr>
          <w:rStyle w:val="Hyperlink"/>
        </w:rPr>
        <w:t>.</w:t>
      </w:r>
    </w:p>
    <w:p w14:paraId="787A9188" w14:textId="77777777" w:rsidR="00E33CBD" w:rsidRDefault="00E33CBD" w:rsidP="00414475">
      <w:pPr>
        <w:rPr>
          <w:rStyle w:val="Hyperlink"/>
        </w:rPr>
      </w:pPr>
    </w:p>
    <w:p w14:paraId="35C14C5C" w14:textId="652CB0B8" w:rsidR="00E33CBD" w:rsidRPr="00E33CBD" w:rsidRDefault="00E33CBD" w:rsidP="0095620A">
      <w:pPr>
        <w:pStyle w:val="Heading2"/>
      </w:pPr>
      <w:r w:rsidRPr="00E33CBD">
        <w:t>Illustrations of practice</w:t>
      </w:r>
    </w:p>
    <w:p w14:paraId="5A425885" w14:textId="003D13CF" w:rsidR="00EF4EF8" w:rsidRPr="00EF4EF8" w:rsidRDefault="00817B5F" w:rsidP="00414475">
      <w:hyperlink r:id="rId14" w:history="1">
        <w:r w:rsidR="00EF4EF8" w:rsidRPr="00EF4EF8">
          <w:rPr>
            <w:rStyle w:val="Hyperlink"/>
          </w:rPr>
          <w:t>Writing moderation at Irymple Primary School</w:t>
        </w:r>
      </w:hyperlink>
      <w:r w:rsidR="00EF4EF8">
        <w:rPr>
          <w:rStyle w:val="Hyperlink"/>
        </w:rPr>
        <w:br/>
      </w:r>
      <w:r w:rsidR="00EF4EF8" w:rsidRPr="00EF4EF8">
        <w:t xml:space="preserve">Irymple Primary School developed a moderation resource </w:t>
      </w:r>
      <w:r w:rsidR="00EF4EF8" w:rsidRPr="00EF4EF8">
        <w:t>based on the Victorian Curriculum to enable teachers to assess students’ writing with consistency and accuracy across the school</w:t>
      </w:r>
      <w:r w:rsidR="004C4984">
        <w:rPr>
          <w:rStyle w:val="FootnoteReference"/>
        </w:rPr>
        <w:footnoteReference w:id="17"/>
      </w:r>
      <w:r w:rsidR="00EF4EF8" w:rsidRPr="00EF4EF8">
        <w:t>.</w:t>
      </w:r>
    </w:p>
    <w:p w14:paraId="4D152CAC" w14:textId="6DBB8835" w:rsidR="00D570E8" w:rsidRPr="00DD7A54" w:rsidRDefault="00817B5F" w:rsidP="00414475">
      <w:hyperlink r:id="rId15" w:history="1">
        <w:r w:rsidR="00D570E8" w:rsidRPr="00BE6FC0">
          <w:rPr>
            <w:rStyle w:val="Hyperlink"/>
          </w:rPr>
          <w:t xml:space="preserve">AITSL </w:t>
        </w:r>
        <w:r w:rsidR="00BE6FC0" w:rsidRPr="00BE6FC0">
          <w:rPr>
            <w:rStyle w:val="Hyperlink"/>
          </w:rPr>
          <w:t xml:space="preserve">Moderating student work </w:t>
        </w:r>
        <w:r w:rsidR="00C1150E">
          <w:rPr>
            <w:rStyle w:val="Hyperlink"/>
          </w:rPr>
          <w:t>i</w:t>
        </w:r>
        <w:r w:rsidR="00BE6FC0" w:rsidRPr="00BE6FC0">
          <w:rPr>
            <w:rStyle w:val="Hyperlink"/>
          </w:rPr>
          <w:t>llustration of practice</w:t>
        </w:r>
      </w:hyperlink>
      <w:r w:rsidR="00BE6FC0" w:rsidRPr="00BE6FC0">
        <w:rPr>
          <w:rStyle w:val="Hyperlink"/>
        </w:rPr>
        <w:t xml:space="preserve"> </w:t>
      </w:r>
      <w:r w:rsidR="00EF4EF8">
        <w:rPr>
          <w:rStyle w:val="Hyperlink"/>
        </w:rPr>
        <w:br/>
      </w:r>
      <w:r w:rsidR="00EF4EF8">
        <w:t>A</w:t>
      </w:r>
      <w:r w:rsidR="00E33CBD">
        <w:t xml:space="preserve"> </w:t>
      </w:r>
      <w:r w:rsidR="00EF4EF8" w:rsidRPr="00EF4EF8">
        <w:t>Year 1 teacher works with a colleague to analyse a sample of student work.</w:t>
      </w:r>
      <w:r w:rsidR="00784AB7">
        <w:t xml:space="preserve"> </w:t>
      </w:r>
      <w:r w:rsidR="00784AB7" w:rsidRPr="00784AB7">
        <w:t>The teachers identify the strengths and areas for improvement in writing and set learning foci and instructional teaching strategies for future learning</w:t>
      </w:r>
      <w:r w:rsidR="004C4984">
        <w:rPr>
          <w:rStyle w:val="FootnoteReference"/>
        </w:rPr>
        <w:footnoteReference w:id="18"/>
      </w:r>
      <w:r w:rsidR="00784AB7" w:rsidRPr="00784AB7">
        <w:t>.</w:t>
      </w:r>
    </w:p>
    <w:p w14:paraId="3F19A0F0" w14:textId="77777777" w:rsidR="00C6063B" w:rsidRDefault="00C6063B" w:rsidP="00C6063B">
      <w:pPr>
        <w:spacing w:before="120"/>
        <w:rPr>
          <w:b/>
        </w:rPr>
      </w:pPr>
    </w:p>
    <w:p w14:paraId="4CFE94E6" w14:textId="3B693419" w:rsidR="00494C4A" w:rsidRPr="008D4D01" w:rsidRDefault="001023E8" w:rsidP="0095620A">
      <w:pPr>
        <w:pStyle w:val="Heading2"/>
      </w:pPr>
      <w:r>
        <w:t>Other support</w:t>
      </w:r>
    </w:p>
    <w:p w14:paraId="65C53719" w14:textId="3193C9B2" w:rsidR="003E7B35" w:rsidRPr="00472E9F" w:rsidRDefault="00D570E8" w:rsidP="00472E9F">
      <w:pPr>
        <w:spacing w:before="120"/>
        <w:rPr>
          <w:rStyle w:val="Hyperlink"/>
        </w:rPr>
      </w:pPr>
      <w:r>
        <w:t xml:space="preserve">This note is part of a series of professional practice notes to support school based staff to continue improving their practice. See </w:t>
      </w:r>
      <w:hyperlink r:id="rId16" w:history="1">
        <w:r w:rsidRPr="00595E10">
          <w:rPr>
            <w:rStyle w:val="Hyperlink"/>
          </w:rPr>
          <w:t>Professional Practice Elements</w:t>
        </w:r>
      </w:hyperlink>
      <w:bookmarkStart w:id="0" w:name="_GoBack"/>
      <w:bookmarkEnd w:id="0"/>
      <w:r>
        <w:t xml:space="preserve"> for more information</w:t>
      </w:r>
      <w:r w:rsidR="00C80147">
        <w:t>.</w:t>
      </w:r>
      <w:r w:rsidR="00971AE7">
        <w:t xml:space="preserve"> </w:t>
      </w:r>
      <w:r w:rsidRPr="00F5229C">
        <w:t>For more information, or to share your feedback on this resource</w:t>
      </w:r>
      <w:r>
        <w:t xml:space="preserve">, please email: </w:t>
      </w:r>
      <w:hyperlink r:id="rId17" w:history="1">
        <w:r w:rsidRPr="007E542E">
          <w:rPr>
            <w:rStyle w:val="Hyperlink"/>
          </w:rPr>
          <w:t>professional.practice@edumail.vic.gov.au</w:t>
        </w:r>
      </w:hyperlink>
      <w:r>
        <w:t>.</w:t>
      </w:r>
    </w:p>
    <w:sectPr w:rsidR="003E7B35" w:rsidRPr="00472E9F" w:rsidSect="00230E53">
      <w:headerReference w:type="even" r:id="rId18"/>
      <w:headerReference w:type="default" r:id="rId19"/>
      <w:footerReference w:type="even" r:id="rId20"/>
      <w:footerReference w:type="default" r:id="rId21"/>
      <w:headerReference w:type="first" r:id="rId22"/>
      <w:footerReference w:type="first" r:id="rId23"/>
      <w:pgSz w:w="11900" w:h="16840"/>
      <w:pgMar w:top="3289" w:right="1134" w:bottom="1702"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8D156" w14:textId="77777777" w:rsidR="00817B5F" w:rsidRDefault="00817B5F" w:rsidP="008766A4">
      <w:r>
        <w:separator/>
      </w:r>
    </w:p>
  </w:endnote>
  <w:endnote w:type="continuationSeparator" w:id="0">
    <w:p w14:paraId="11274671" w14:textId="77777777" w:rsidR="00817B5F" w:rsidRDefault="00817B5F" w:rsidP="008766A4">
      <w:r>
        <w:continuationSeparator/>
      </w:r>
    </w:p>
  </w:endnote>
  <w:endnote w:type="continuationNotice" w:id="1">
    <w:p w14:paraId="0EADD79A" w14:textId="77777777" w:rsidR="00817B5F" w:rsidRDefault="00817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Medium">
    <w:altName w:val="VIC Medium"/>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B945" w14:textId="77777777" w:rsidR="001B37B5" w:rsidRDefault="001B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9C1DF6" w:rsidRPr="003E29B5" w:rsidRDefault="009C1DF6"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C556" w14:textId="77777777" w:rsidR="001B37B5" w:rsidRDefault="001B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CB51" w14:textId="77777777" w:rsidR="00817B5F" w:rsidRDefault="00817B5F" w:rsidP="008766A4">
      <w:r>
        <w:separator/>
      </w:r>
    </w:p>
  </w:footnote>
  <w:footnote w:type="continuationSeparator" w:id="0">
    <w:p w14:paraId="71481B90" w14:textId="77777777" w:rsidR="00817B5F" w:rsidRDefault="00817B5F" w:rsidP="008766A4">
      <w:r>
        <w:continuationSeparator/>
      </w:r>
    </w:p>
  </w:footnote>
  <w:footnote w:type="continuationNotice" w:id="1">
    <w:p w14:paraId="6AE41452" w14:textId="77777777" w:rsidR="00817B5F" w:rsidRDefault="00817B5F">
      <w:pPr>
        <w:spacing w:after="0" w:line="240" w:lineRule="auto"/>
      </w:pPr>
    </w:p>
  </w:footnote>
  <w:footnote w:id="2">
    <w:p w14:paraId="17841303" w14:textId="2E21C4CB" w:rsidR="00756698" w:rsidRDefault="009C1DF6" w:rsidP="00BE5EAC">
      <w:pPr>
        <w:pStyle w:val="FootnoteText"/>
        <w:rPr>
          <w:sz w:val="16"/>
          <w:szCs w:val="16"/>
        </w:rPr>
      </w:pPr>
      <w:r w:rsidRPr="00512E3A">
        <w:rPr>
          <w:rStyle w:val="FootnoteReference"/>
          <w:sz w:val="16"/>
          <w:szCs w:val="16"/>
        </w:rPr>
        <w:footnoteRef/>
      </w:r>
      <w:r w:rsidRPr="00512E3A">
        <w:rPr>
          <w:sz w:val="16"/>
          <w:szCs w:val="16"/>
        </w:rPr>
        <w:t xml:space="preserve"> </w:t>
      </w:r>
      <w:r w:rsidR="00A83BFE" w:rsidRPr="00706C0C">
        <w:rPr>
          <w:sz w:val="16"/>
          <w:szCs w:val="16"/>
        </w:rPr>
        <w:t xml:space="preserve">Ontario Ministry of Education. (2007). </w:t>
      </w:r>
      <w:r w:rsidR="00A83BFE" w:rsidRPr="00706C0C">
        <w:rPr>
          <w:i/>
          <w:sz w:val="16"/>
          <w:szCs w:val="16"/>
        </w:rPr>
        <w:t>Teacher Moderation: Collaborative Assessment of Student Work</w:t>
      </w:r>
      <w:r w:rsidR="00C80147">
        <w:rPr>
          <w:sz w:val="16"/>
          <w:szCs w:val="16"/>
        </w:rPr>
        <w:t>.</w:t>
      </w:r>
      <w:r w:rsidR="00A23D87">
        <w:rPr>
          <w:sz w:val="16"/>
          <w:szCs w:val="16"/>
        </w:rPr>
        <w:t xml:space="preserve"> </w:t>
      </w:r>
      <w:r w:rsidR="00A83BFE">
        <w:rPr>
          <w:sz w:val="16"/>
          <w:szCs w:val="16"/>
        </w:rPr>
        <w:t xml:space="preserve">Retrieved 27 February 2018: </w:t>
      </w:r>
      <w:hyperlink r:id="rId1" w:history="1">
        <w:r w:rsidR="00A83BFE" w:rsidRPr="00AD510C">
          <w:rPr>
            <w:rStyle w:val="Hyperlink"/>
            <w:sz w:val="16"/>
            <w:szCs w:val="16"/>
          </w:rPr>
          <w:t>http://www.edu.gov.on.ca/eng/literacynumeracy/inspire/research/Teacher_Moderation.pdf</w:t>
        </w:r>
      </w:hyperlink>
    </w:p>
    <w:p w14:paraId="4A9D80D3" w14:textId="1754895D" w:rsidR="009C1DF6" w:rsidRPr="00433573" w:rsidRDefault="009C1DF6" w:rsidP="00BE5EAC">
      <w:pPr>
        <w:pStyle w:val="FootnoteText"/>
        <w:rPr>
          <w:sz w:val="16"/>
          <w:szCs w:val="16"/>
        </w:rPr>
      </w:pPr>
      <w:r w:rsidRPr="00B37E8F">
        <w:rPr>
          <w:sz w:val="16"/>
          <w:szCs w:val="16"/>
        </w:rPr>
        <w:t xml:space="preserve">Masters, G (2015) ‘Rethinking formative and summative assessment’ </w:t>
      </w:r>
      <w:r w:rsidRPr="00B37E8F">
        <w:rPr>
          <w:i/>
          <w:sz w:val="16"/>
          <w:szCs w:val="16"/>
        </w:rPr>
        <w:t>Teacher</w:t>
      </w:r>
      <w:r w:rsidRPr="00B37E8F">
        <w:rPr>
          <w:sz w:val="16"/>
          <w:szCs w:val="16"/>
        </w:rPr>
        <w:t>, AC</w:t>
      </w:r>
      <w:r>
        <w:rPr>
          <w:sz w:val="16"/>
          <w:szCs w:val="16"/>
        </w:rPr>
        <w:t>ER</w:t>
      </w:r>
      <w:r w:rsidR="00C80147">
        <w:rPr>
          <w:sz w:val="16"/>
          <w:szCs w:val="16"/>
        </w:rPr>
        <w:t>.</w:t>
      </w:r>
      <w:r w:rsidR="00971AE7">
        <w:rPr>
          <w:sz w:val="16"/>
          <w:szCs w:val="16"/>
        </w:rPr>
        <w:t xml:space="preserve"> </w:t>
      </w:r>
      <w:r>
        <w:rPr>
          <w:sz w:val="16"/>
          <w:szCs w:val="16"/>
        </w:rPr>
        <w:t xml:space="preserve">Retrieved 27 February 2018: </w:t>
      </w:r>
      <w:hyperlink r:id="rId2" w:history="1">
        <w:r w:rsidRPr="00AD510C">
          <w:rPr>
            <w:rStyle w:val="Hyperlink"/>
            <w:sz w:val="16"/>
            <w:szCs w:val="16"/>
          </w:rPr>
          <w:t>https://www.teachermagazine.com.au/columnists/geoff-masters/rethinking-formative-and-summative-assessment</w:t>
        </w:r>
      </w:hyperlink>
    </w:p>
  </w:footnote>
  <w:footnote w:id="3">
    <w:p w14:paraId="1ACA0B96" w14:textId="42746787" w:rsidR="00C80147" w:rsidRPr="00544AD9" w:rsidRDefault="00C80147">
      <w:pPr>
        <w:pStyle w:val="FootnoteText"/>
      </w:pPr>
      <w:r>
        <w:rPr>
          <w:rStyle w:val="FootnoteReference"/>
        </w:rPr>
        <w:footnoteRef/>
      </w:r>
      <w:r>
        <w:t xml:space="preserve"> </w:t>
      </w:r>
      <w:r w:rsidRPr="00D17D78">
        <w:rPr>
          <w:sz w:val="16"/>
          <w:szCs w:val="16"/>
        </w:rPr>
        <w:t>DE</w:t>
      </w:r>
      <w:r>
        <w:rPr>
          <w:sz w:val="16"/>
          <w:szCs w:val="16"/>
        </w:rPr>
        <w:t>T – Professional Practice Note 14</w:t>
      </w:r>
      <w:r w:rsidRPr="00D17D78">
        <w:rPr>
          <w:sz w:val="16"/>
          <w:szCs w:val="16"/>
        </w:rPr>
        <w:t xml:space="preserve"> – </w:t>
      </w:r>
      <w:r>
        <w:rPr>
          <w:sz w:val="16"/>
          <w:szCs w:val="16"/>
        </w:rPr>
        <w:t>Using Metacognition to Support Student Self-Regulation and Empowerment</w:t>
      </w:r>
      <w:r w:rsidRPr="00D17D78">
        <w:rPr>
          <w:sz w:val="16"/>
          <w:szCs w:val="16"/>
        </w:rPr>
        <w:t>: (insert hyperlink when available</w:t>
      </w:r>
    </w:p>
  </w:footnote>
  <w:footnote w:id="4">
    <w:p w14:paraId="4FFCD094" w14:textId="753E0D73" w:rsidR="000A5A6C" w:rsidRPr="000A5A6C" w:rsidRDefault="000A5A6C">
      <w:pPr>
        <w:pStyle w:val="FootnoteText"/>
      </w:pPr>
      <w:r>
        <w:rPr>
          <w:rStyle w:val="FootnoteReference"/>
        </w:rPr>
        <w:footnoteRef/>
      </w:r>
      <w:r>
        <w:t xml:space="preserve"> </w:t>
      </w:r>
      <w:r w:rsidR="002C405F" w:rsidRPr="00D17D78">
        <w:rPr>
          <w:sz w:val="16"/>
          <w:szCs w:val="16"/>
        </w:rPr>
        <w:t xml:space="preserve">DET – Professional Practice Note 6 – </w:t>
      </w:r>
      <w:r w:rsidR="002C405F">
        <w:rPr>
          <w:sz w:val="16"/>
          <w:szCs w:val="16"/>
        </w:rPr>
        <w:t xml:space="preserve">Formative Assessment: </w:t>
      </w:r>
      <w:hyperlink r:id="rId3" w:history="1">
        <w:r w:rsidR="002C405F" w:rsidRPr="000A641A">
          <w:rPr>
            <w:rStyle w:val="Hyperlink"/>
            <w:sz w:val="16"/>
            <w:szCs w:val="16"/>
          </w:rPr>
          <w:t>https://www.education.vic.gov.au/Documents/school/teachers/teachingresources/practice/Professional_practice_note_6_formative_assessment.pdf</w:t>
        </w:r>
      </w:hyperlink>
    </w:p>
  </w:footnote>
  <w:footnote w:id="5">
    <w:p w14:paraId="1C329144" w14:textId="58D3EB83" w:rsidR="009C1DF6" w:rsidRPr="00706C0C" w:rsidRDefault="009C1DF6" w:rsidP="00706C0C">
      <w:pPr>
        <w:pStyle w:val="FootnoteText"/>
        <w:rPr>
          <w:sz w:val="16"/>
          <w:szCs w:val="16"/>
        </w:rPr>
      </w:pPr>
      <w:r>
        <w:rPr>
          <w:rStyle w:val="FootnoteReference"/>
        </w:rPr>
        <w:footnoteRef/>
      </w:r>
      <w:r>
        <w:t xml:space="preserve"> </w:t>
      </w:r>
      <w:r w:rsidRPr="00706C0C">
        <w:rPr>
          <w:sz w:val="16"/>
          <w:szCs w:val="16"/>
        </w:rPr>
        <w:t xml:space="preserve">Ontario Ministry of Education. (2007). </w:t>
      </w:r>
      <w:r w:rsidRPr="00706C0C">
        <w:rPr>
          <w:i/>
          <w:sz w:val="16"/>
          <w:szCs w:val="16"/>
        </w:rPr>
        <w:t>Teacher Moderation: Collaborative Assessment of Student Work</w:t>
      </w:r>
      <w:r w:rsidR="00C80147">
        <w:rPr>
          <w:sz w:val="16"/>
          <w:szCs w:val="16"/>
        </w:rPr>
        <w:t>.</w:t>
      </w:r>
      <w:r w:rsidR="00971AE7">
        <w:rPr>
          <w:sz w:val="16"/>
          <w:szCs w:val="16"/>
        </w:rPr>
        <w:t xml:space="preserve"> </w:t>
      </w:r>
      <w:r>
        <w:rPr>
          <w:sz w:val="16"/>
          <w:szCs w:val="16"/>
        </w:rPr>
        <w:t xml:space="preserve">Retrieved 27 February 2018: </w:t>
      </w:r>
      <w:hyperlink r:id="rId4" w:history="1">
        <w:r w:rsidRPr="00AD510C">
          <w:rPr>
            <w:rStyle w:val="Hyperlink"/>
            <w:sz w:val="16"/>
            <w:szCs w:val="16"/>
          </w:rPr>
          <w:t>http://www.edu.gov.on.ca/eng/literacynumeracy/inspire/research/Teacher_Moderation.pdf</w:t>
        </w:r>
      </w:hyperlink>
      <w:r>
        <w:rPr>
          <w:sz w:val="16"/>
          <w:szCs w:val="16"/>
        </w:rPr>
        <w:t xml:space="preserve"> </w:t>
      </w:r>
    </w:p>
  </w:footnote>
  <w:footnote w:id="6">
    <w:p w14:paraId="129BB497" w14:textId="77777777" w:rsidR="0051117D" w:rsidRPr="00F8137B" w:rsidRDefault="0051117D" w:rsidP="0051117D">
      <w:pPr>
        <w:pStyle w:val="FootnoteText"/>
      </w:pPr>
      <w:r>
        <w:rPr>
          <w:rStyle w:val="FootnoteReference"/>
        </w:rPr>
        <w:footnoteRef/>
      </w:r>
      <w:r>
        <w:t xml:space="preserve"> </w:t>
      </w:r>
      <w:r w:rsidRPr="00F8137B">
        <w:rPr>
          <w:sz w:val="16"/>
        </w:rPr>
        <w:t xml:space="preserve">DET Assessment in practice – Moderation: </w:t>
      </w:r>
      <w:hyperlink r:id="rId5" w:history="1">
        <w:r w:rsidRPr="00AD510C">
          <w:rPr>
            <w:rStyle w:val="Hyperlink"/>
            <w:sz w:val="16"/>
          </w:rPr>
          <w:t>http://www.insight.vic.edu.au/assessment-in-practice/moderation</w:t>
        </w:r>
      </w:hyperlink>
      <w:r>
        <w:rPr>
          <w:sz w:val="16"/>
        </w:rPr>
        <w:t xml:space="preserve"> </w:t>
      </w:r>
    </w:p>
  </w:footnote>
  <w:footnote w:id="7">
    <w:p w14:paraId="403067DB" w14:textId="77777777" w:rsidR="0051117D" w:rsidRPr="0044626A" w:rsidRDefault="0051117D" w:rsidP="0051117D">
      <w:pPr>
        <w:pStyle w:val="FootnoteText"/>
      </w:pPr>
      <w:r>
        <w:rPr>
          <w:rStyle w:val="FootnoteReference"/>
        </w:rPr>
        <w:footnoteRef/>
      </w:r>
      <w:r>
        <w:t xml:space="preserve"> </w:t>
      </w:r>
      <w:r w:rsidRPr="007B4FD7">
        <w:rPr>
          <w:sz w:val="16"/>
          <w:szCs w:val="16"/>
        </w:rPr>
        <w:t>Griffin, P (2009)</w:t>
      </w:r>
      <w:r>
        <w:rPr>
          <w:sz w:val="16"/>
          <w:szCs w:val="16"/>
        </w:rPr>
        <w:t>.</w:t>
      </w:r>
      <w:r w:rsidRPr="007B4FD7">
        <w:rPr>
          <w:sz w:val="16"/>
          <w:szCs w:val="16"/>
        </w:rPr>
        <w:t xml:space="preserve"> </w:t>
      </w:r>
      <w:r>
        <w:rPr>
          <w:sz w:val="16"/>
          <w:szCs w:val="16"/>
        </w:rPr>
        <w:t xml:space="preserve">(op. </w:t>
      </w:r>
      <w:proofErr w:type="spellStart"/>
      <w:r>
        <w:rPr>
          <w:sz w:val="16"/>
          <w:szCs w:val="16"/>
        </w:rPr>
        <w:t>cit</w:t>
      </w:r>
      <w:proofErr w:type="spellEnd"/>
      <w:r>
        <w:rPr>
          <w:sz w:val="16"/>
          <w:szCs w:val="16"/>
        </w:rPr>
        <w:t>), p.58</w:t>
      </w:r>
    </w:p>
  </w:footnote>
  <w:footnote w:id="8">
    <w:p w14:paraId="4855C455" w14:textId="0883404B" w:rsidR="009C1DF6" w:rsidRPr="00D17D78" w:rsidRDefault="009C1DF6" w:rsidP="003F607E">
      <w:pPr>
        <w:pStyle w:val="FootnoteText"/>
      </w:pPr>
      <w:r>
        <w:rPr>
          <w:rStyle w:val="FootnoteReference"/>
        </w:rPr>
        <w:footnoteRef/>
      </w:r>
      <w:r>
        <w:t xml:space="preserve"> </w:t>
      </w:r>
      <w:r w:rsidRPr="00D17D78">
        <w:rPr>
          <w:sz w:val="16"/>
          <w:szCs w:val="16"/>
        </w:rPr>
        <w:t>DET – Professional Practice Not</w:t>
      </w:r>
      <w:r w:rsidR="00960854">
        <w:rPr>
          <w:sz w:val="16"/>
          <w:szCs w:val="16"/>
        </w:rPr>
        <w:t xml:space="preserve">e 6 – Using Data Walls: </w:t>
      </w:r>
      <w:hyperlink r:id="rId6" w:history="1">
        <w:r w:rsidR="00960854" w:rsidRPr="00D5613C">
          <w:rPr>
            <w:rStyle w:val="Hyperlink"/>
            <w:sz w:val="16"/>
            <w:szCs w:val="16"/>
          </w:rPr>
          <w:t>https://www.education.vic.gov.au/Documents/school/teachers/teachingresources/practice/Professional_practice_note_5_data_walls.pdf</w:t>
        </w:r>
      </w:hyperlink>
      <w:r w:rsidR="00960854">
        <w:rPr>
          <w:sz w:val="16"/>
          <w:szCs w:val="16"/>
        </w:rPr>
        <w:t xml:space="preserve"> </w:t>
      </w:r>
    </w:p>
  </w:footnote>
  <w:footnote w:id="9">
    <w:p w14:paraId="15F52101" w14:textId="3BDA8676" w:rsidR="009C1DF6" w:rsidRPr="00D17D78" w:rsidRDefault="009C1DF6" w:rsidP="003F607E">
      <w:pPr>
        <w:pStyle w:val="FootnoteText"/>
        <w:rPr>
          <w:sz w:val="16"/>
          <w:szCs w:val="16"/>
        </w:rPr>
      </w:pPr>
      <w:r w:rsidRPr="00D17D78">
        <w:rPr>
          <w:rStyle w:val="FootnoteReference"/>
          <w:sz w:val="16"/>
          <w:szCs w:val="16"/>
        </w:rPr>
        <w:footnoteRef/>
      </w:r>
      <w:r w:rsidRPr="00D17D78">
        <w:rPr>
          <w:sz w:val="16"/>
          <w:szCs w:val="16"/>
        </w:rPr>
        <w:t xml:space="preserve"> Wiggins, G. &amp; </w:t>
      </w:r>
      <w:proofErr w:type="spellStart"/>
      <w:r w:rsidRPr="00D17D78">
        <w:rPr>
          <w:sz w:val="16"/>
          <w:szCs w:val="16"/>
        </w:rPr>
        <w:t>McTighe</w:t>
      </w:r>
      <w:proofErr w:type="spellEnd"/>
      <w:r w:rsidRPr="00D17D78">
        <w:rPr>
          <w:sz w:val="16"/>
          <w:szCs w:val="16"/>
        </w:rPr>
        <w:t>, J. (2005)</w:t>
      </w:r>
      <w:r w:rsidR="00C80147">
        <w:rPr>
          <w:sz w:val="16"/>
          <w:szCs w:val="16"/>
        </w:rPr>
        <w:t>.</w:t>
      </w:r>
      <w:r w:rsidR="00971AE7">
        <w:rPr>
          <w:sz w:val="16"/>
          <w:szCs w:val="16"/>
        </w:rPr>
        <w:t xml:space="preserve"> </w:t>
      </w:r>
      <w:r w:rsidRPr="00D17D78">
        <w:rPr>
          <w:i/>
          <w:sz w:val="16"/>
          <w:szCs w:val="16"/>
        </w:rPr>
        <w:t>Understanding by Design – Expanded 2</w:t>
      </w:r>
      <w:r w:rsidRPr="00D17D78">
        <w:rPr>
          <w:i/>
          <w:sz w:val="16"/>
          <w:szCs w:val="16"/>
          <w:vertAlign w:val="superscript"/>
        </w:rPr>
        <w:t>nd</w:t>
      </w:r>
      <w:r w:rsidRPr="00D17D78">
        <w:rPr>
          <w:i/>
          <w:sz w:val="16"/>
          <w:szCs w:val="16"/>
        </w:rPr>
        <w:t xml:space="preserve"> Edition</w:t>
      </w:r>
      <w:r w:rsidR="00C80147">
        <w:rPr>
          <w:sz w:val="16"/>
          <w:szCs w:val="16"/>
        </w:rPr>
        <w:t>.</w:t>
      </w:r>
      <w:r w:rsidR="00971AE7">
        <w:rPr>
          <w:sz w:val="16"/>
          <w:szCs w:val="16"/>
        </w:rPr>
        <w:t xml:space="preserve"> </w:t>
      </w:r>
      <w:r w:rsidR="000D5470" w:rsidRPr="00D17D78">
        <w:rPr>
          <w:sz w:val="16"/>
          <w:szCs w:val="16"/>
        </w:rPr>
        <w:t>Alexandria</w:t>
      </w:r>
      <w:r w:rsidRPr="00D17D78">
        <w:rPr>
          <w:sz w:val="16"/>
          <w:szCs w:val="16"/>
        </w:rPr>
        <w:t>, VA: ASCD.</w:t>
      </w:r>
    </w:p>
  </w:footnote>
  <w:footnote w:id="10">
    <w:p w14:paraId="5A127281" w14:textId="47363A5D" w:rsidR="004573C9" w:rsidRPr="00865323" w:rsidRDefault="004573C9" w:rsidP="004573C9">
      <w:pPr>
        <w:pStyle w:val="FootnoteText"/>
        <w:rPr>
          <w:sz w:val="16"/>
          <w:szCs w:val="16"/>
        </w:rPr>
      </w:pPr>
      <w:r>
        <w:rPr>
          <w:rStyle w:val="FootnoteReference"/>
        </w:rPr>
        <w:footnoteRef/>
      </w:r>
      <w:r>
        <w:t xml:space="preserve"> </w:t>
      </w:r>
      <w:r w:rsidRPr="00865323">
        <w:rPr>
          <w:sz w:val="16"/>
          <w:szCs w:val="16"/>
        </w:rPr>
        <w:t>Victorian Curriculum and Assessment Authority (VCAA). (2018). Guide to formative Assessment Rubrics</w:t>
      </w:r>
      <w:r w:rsidR="00C80147">
        <w:rPr>
          <w:sz w:val="16"/>
          <w:szCs w:val="16"/>
        </w:rPr>
        <w:t>.</w:t>
      </w:r>
      <w:r w:rsidR="00971AE7">
        <w:rPr>
          <w:sz w:val="16"/>
          <w:szCs w:val="16"/>
        </w:rPr>
        <w:t xml:space="preserve"> </w:t>
      </w:r>
      <w:r>
        <w:rPr>
          <w:sz w:val="16"/>
          <w:szCs w:val="16"/>
        </w:rPr>
        <w:t>VCAA</w:t>
      </w:r>
      <w:r w:rsidR="00C80147">
        <w:rPr>
          <w:sz w:val="16"/>
          <w:szCs w:val="16"/>
        </w:rPr>
        <w:t>.</w:t>
      </w:r>
      <w:r w:rsidR="00971AE7">
        <w:rPr>
          <w:sz w:val="16"/>
          <w:szCs w:val="16"/>
        </w:rPr>
        <w:t xml:space="preserve"> </w:t>
      </w:r>
      <w:r>
        <w:rPr>
          <w:sz w:val="16"/>
          <w:szCs w:val="16"/>
        </w:rPr>
        <w:t xml:space="preserve">Retrieved 5 February 2019: </w:t>
      </w:r>
      <w:hyperlink r:id="rId7" w:history="1">
        <w:r w:rsidRPr="00667232">
          <w:rPr>
            <w:rStyle w:val="Hyperlink"/>
            <w:sz w:val="16"/>
            <w:szCs w:val="16"/>
          </w:rPr>
          <w:t>https://www.vcaa.vic.edu.au/Pages/foundation10/viccurriculum/formative_assessment.aspx</w:t>
        </w:r>
      </w:hyperlink>
      <w:r>
        <w:rPr>
          <w:sz w:val="16"/>
          <w:szCs w:val="16"/>
        </w:rPr>
        <w:t xml:space="preserve"> </w:t>
      </w:r>
    </w:p>
  </w:footnote>
  <w:footnote w:id="11">
    <w:p w14:paraId="4051CA7D" w14:textId="0542AF2A" w:rsidR="003F0073" w:rsidRPr="000D5470" w:rsidRDefault="003F0073" w:rsidP="003F0073">
      <w:pPr>
        <w:pStyle w:val="FootnoteText"/>
        <w:rPr>
          <w:sz w:val="16"/>
          <w:szCs w:val="16"/>
        </w:rPr>
      </w:pPr>
      <w:r>
        <w:rPr>
          <w:rStyle w:val="FootnoteReference"/>
        </w:rPr>
        <w:footnoteRef/>
      </w:r>
      <w:r>
        <w:t xml:space="preserve"> </w:t>
      </w:r>
      <w:r w:rsidRPr="000D5470">
        <w:rPr>
          <w:sz w:val="16"/>
          <w:szCs w:val="16"/>
        </w:rPr>
        <w:t>Department of Education Queensland</w:t>
      </w:r>
      <w:r>
        <w:rPr>
          <w:sz w:val="16"/>
          <w:szCs w:val="16"/>
        </w:rPr>
        <w:t>.</w:t>
      </w:r>
      <w:r w:rsidRPr="000D5470">
        <w:rPr>
          <w:sz w:val="16"/>
          <w:szCs w:val="16"/>
        </w:rPr>
        <w:t xml:space="preserve"> (2018) </w:t>
      </w:r>
      <w:r>
        <w:rPr>
          <w:sz w:val="16"/>
          <w:szCs w:val="16"/>
        </w:rPr>
        <w:t>‘</w:t>
      </w:r>
      <w:r w:rsidRPr="000D5470">
        <w:rPr>
          <w:sz w:val="16"/>
          <w:szCs w:val="16"/>
        </w:rPr>
        <w:t>Assessment and moderation in Prep to Year 10</w:t>
      </w:r>
      <w:r>
        <w:rPr>
          <w:sz w:val="16"/>
          <w:szCs w:val="16"/>
        </w:rPr>
        <w:t>’. Queensland Government</w:t>
      </w:r>
      <w:r w:rsidR="00C80147">
        <w:rPr>
          <w:sz w:val="16"/>
          <w:szCs w:val="16"/>
        </w:rPr>
        <w:t>.</w:t>
      </w:r>
      <w:r w:rsidR="00971AE7">
        <w:rPr>
          <w:sz w:val="16"/>
          <w:szCs w:val="16"/>
        </w:rPr>
        <w:t xml:space="preserve"> </w:t>
      </w:r>
      <w:r>
        <w:rPr>
          <w:sz w:val="16"/>
          <w:szCs w:val="16"/>
        </w:rPr>
        <w:t xml:space="preserve">Retrieved 5 February 2019: </w:t>
      </w:r>
      <w:hyperlink r:id="rId8" w:history="1">
        <w:r w:rsidRPr="00667232">
          <w:rPr>
            <w:rStyle w:val="Hyperlink"/>
            <w:sz w:val="16"/>
            <w:szCs w:val="16"/>
          </w:rPr>
          <w:t>https://education.qld.gov.au/curriculums/Documents/assessment-moderation.pdf</w:t>
        </w:r>
      </w:hyperlink>
      <w:r w:rsidR="00A23D87">
        <w:rPr>
          <w:sz w:val="16"/>
          <w:szCs w:val="16"/>
        </w:rPr>
        <w:t xml:space="preserve"> </w:t>
      </w:r>
    </w:p>
  </w:footnote>
  <w:footnote w:id="12">
    <w:p w14:paraId="0A72B76D" w14:textId="6B34352E" w:rsidR="00721190" w:rsidRPr="00865323" w:rsidRDefault="00721190" w:rsidP="00721190">
      <w:pPr>
        <w:pStyle w:val="FootnoteText"/>
        <w:rPr>
          <w:sz w:val="16"/>
          <w:szCs w:val="16"/>
        </w:rPr>
      </w:pPr>
      <w:r>
        <w:rPr>
          <w:rStyle w:val="FootnoteReference"/>
        </w:rPr>
        <w:footnoteRef/>
      </w:r>
      <w:r>
        <w:t xml:space="preserve"> </w:t>
      </w:r>
      <w:r w:rsidRPr="00865323">
        <w:rPr>
          <w:sz w:val="16"/>
          <w:szCs w:val="16"/>
        </w:rPr>
        <w:t>Victorian Curriculum an</w:t>
      </w:r>
      <w:r w:rsidR="00960854">
        <w:rPr>
          <w:sz w:val="16"/>
          <w:szCs w:val="16"/>
        </w:rPr>
        <w:t>d Assessment Authority (VCAA). (</w:t>
      </w:r>
      <w:proofErr w:type="spellStart"/>
      <w:r w:rsidR="00960854">
        <w:rPr>
          <w:sz w:val="16"/>
          <w:szCs w:val="16"/>
        </w:rPr>
        <w:t>op.cit</w:t>
      </w:r>
      <w:proofErr w:type="spellEnd"/>
      <w:r w:rsidR="00960854">
        <w:rPr>
          <w:sz w:val="16"/>
          <w:szCs w:val="16"/>
        </w:rPr>
        <w:t>)</w:t>
      </w:r>
      <w:r>
        <w:rPr>
          <w:sz w:val="16"/>
          <w:szCs w:val="16"/>
        </w:rPr>
        <w:t xml:space="preserve"> </w:t>
      </w:r>
    </w:p>
  </w:footnote>
  <w:footnote w:id="13">
    <w:p w14:paraId="0CCFDE0A" w14:textId="5B7F9BCA" w:rsidR="00334038" w:rsidRPr="00334038" w:rsidRDefault="00334038">
      <w:pPr>
        <w:pStyle w:val="FootnoteText"/>
      </w:pPr>
      <w:r>
        <w:rPr>
          <w:rStyle w:val="FootnoteReference"/>
        </w:rPr>
        <w:footnoteRef/>
      </w:r>
      <w:r>
        <w:t xml:space="preserve"> </w:t>
      </w:r>
      <w:r w:rsidRPr="00D17D78">
        <w:rPr>
          <w:sz w:val="16"/>
          <w:szCs w:val="16"/>
        </w:rPr>
        <w:t>DE</w:t>
      </w:r>
      <w:r>
        <w:rPr>
          <w:sz w:val="16"/>
          <w:szCs w:val="16"/>
        </w:rPr>
        <w:t xml:space="preserve">T – </w:t>
      </w:r>
      <w:hyperlink r:id="rId9" w:history="1">
        <w:r w:rsidRPr="00A86F91">
          <w:rPr>
            <w:rStyle w:val="Hyperlink"/>
            <w:sz w:val="16"/>
            <w:szCs w:val="16"/>
          </w:rPr>
          <w:t xml:space="preserve">Professional Practice Note 14 – Using Metacognition to Support Student Self-Regulation and </w:t>
        </w:r>
        <w:r w:rsidR="000E1585" w:rsidRPr="00A86F91">
          <w:rPr>
            <w:rStyle w:val="Hyperlink"/>
            <w:sz w:val="16"/>
            <w:szCs w:val="16"/>
          </w:rPr>
          <w:t>Empowerment</w:t>
        </w:r>
      </w:hyperlink>
    </w:p>
  </w:footnote>
  <w:footnote w:id="14">
    <w:p w14:paraId="4D59561C" w14:textId="31A7D293" w:rsidR="009A39D2" w:rsidRPr="009A39D2" w:rsidRDefault="009A39D2">
      <w:pPr>
        <w:pStyle w:val="FootnoteText"/>
        <w:rPr>
          <w:sz w:val="16"/>
          <w:szCs w:val="16"/>
        </w:rPr>
      </w:pPr>
      <w:r>
        <w:rPr>
          <w:rStyle w:val="FootnoteReference"/>
        </w:rPr>
        <w:footnoteRef/>
      </w:r>
      <w:r>
        <w:t xml:space="preserve"> </w:t>
      </w:r>
      <w:r w:rsidRPr="009A39D2">
        <w:rPr>
          <w:sz w:val="16"/>
          <w:szCs w:val="16"/>
        </w:rPr>
        <w:t>Frey</w:t>
      </w:r>
      <w:r w:rsidR="000E1585">
        <w:rPr>
          <w:sz w:val="16"/>
          <w:szCs w:val="16"/>
        </w:rPr>
        <w:t xml:space="preserve">, N., Hattie, J., Fisher, D (2018), </w:t>
      </w:r>
      <w:r w:rsidR="000E1585" w:rsidRPr="000E1585">
        <w:rPr>
          <w:sz w:val="16"/>
          <w:szCs w:val="16"/>
        </w:rPr>
        <w:t>Developing Assessment-Capable Visible Learners, Grades K-12: Maximizing Skill, Will, and Thrill</w:t>
      </w:r>
      <w:r w:rsidR="00C80147">
        <w:rPr>
          <w:sz w:val="16"/>
          <w:szCs w:val="16"/>
        </w:rPr>
        <w:t>.</w:t>
      </w:r>
      <w:r w:rsidR="00971AE7">
        <w:rPr>
          <w:sz w:val="16"/>
          <w:szCs w:val="16"/>
        </w:rPr>
        <w:t xml:space="preserve"> </w:t>
      </w:r>
      <w:r w:rsidR="000E1585">
        <w:rPr>
          <w:sz w:val="16"/>
          <w:szCs w:val="16"/>
        </w:rPr>
        <w:t>Corwin, CA, p</w:t>
      </w:r>
      <w:r w:rsidRPr="009A39D2">
        <w:rPr>
          <w:sz w:val="16"/>
          <w:szCs w:val="16"/>
        </w:rPr>
        <w:t>p</w:t>
      </w:r>
      <w:r w:rsidR="000E1585">
        <w:rPr>
          <w:sz w:val="16"/>
          <w:szCs w:val="16"/>
        </w:rPr>
        <w:t>. 96-</w:t>
      </w:r>
      <w:r w:rsidRPr="009A39D2">
        <w:rPr>
          <w:sz w:val="16"/>
          <w:szCs w:val="16"/>
        </w:rPr>
        <w:t>113</w:t>
      </w:r>
    </w:p>
  </w:footnote>
  <w:footnote w:id="15">
    <w:p w14:paraId="7728CF85" w14:textId="02176D31" w:rsidR="009C1DF6" w:rsidRPr="0060003F" w:rsidRDefault="009C1DF6" w:rsidP="00A46851">
      <w:pPr>
        <w:pStyle w:val="FootnoteText"/>
      </w:pPr>
      <w:r>
        <w:rPr>
          <w:rStyle w:val="FootnoteReference"/>
        </w:rPr>
        <w:footnoteRef/>
      </w:r>
      <w:r>
        <w:t xml:space="preserve"> </w:t>
      </w:r>
      <w:r w:rsidRPr="00A46851">
        <w:rPr>
          <w:sz w:val="16"/>
          <w:szCs w:val="16"/>
        </w:rPr>
        <w:t xml:space="preserve">Adapted from Ontario Ministry of Education, (op. </w:t>
      </w:r>
      <w:proofErr w:type="spellStart"/>
      <w:r w:rsidRPr="00A46851">
        <w:rPr>
          <w:sz w:val="16"/>
          <w:szCs w:val="16"/>
        </w:rPr>
        <w:t>cit</w:t>
      </w:r>
      <w:proofErr w:type="spellEnd"/>
      <w:r w:rsidRPr="00A46851">
        <w:rPr>
          <w:sz w:val="16"/>
          <w:szCs w:val="16"/>
        </w:rPr>
        <w:t>), p.3</w:t>
      </w:r>
    </w:p>
  </w:footnote>
  <w:footnote w:id="16">
    <w:p w14:paraId="606CC5FF" w14:textId="2F8A7EE5" w:rsidR="009C1DF6" w:rsidRDefault="009C1DF6" w:rsidP="0008453A">
      <w:pPr>
        <w:pStyle w:val="FootnoteText"/>
        <w:rPr>
          <w:sz w:val="16"/>
          <w:szCs w:val="16"/>
        </w:rPr>
      </w:pPr>
      <w:r>
        <w:rPr>
          <w:rStyle w:val="FootnoteReference"/>
        </w:rPr>
        <w:footnoteRef/>
      </w:r>
      <w:r>
        <w:t xml:space="preserve"> </w:t>
      </w:r>
      <w:r w:rsidRPr="00FD20D8">
        <w:rPr>
          <w:sz w:val="16"/>
          <w:szCs w:val="16"/>
        </w:rPr>
        <w:t xml:space="preserve">See </w:t>
      </w:r>
      <w:r w:rsidRPr="004040EA">
        <w:rPr>
          <w:sz w:val="16"/>
          <w:szCs w:val="16"/>
        </w:rPr>
        <w:t>High Impact Teaching Strategy 10 – Differentiated teaching</w:t>
      </w:r>
      <w:r w:rsidRPr="00765EE8">
        <w:rPr>
          <w:sz w:val="16"/>
          <w:szCs w:val="16"/>
        </w:rPr>
        <w:t xml:space="preserve"> and </w:t>
      </w:r>
      <w:r w:rsidRPr="004040EA">
        <w:rPr>
          <w:sz w:val="16"/>
          <w:szCs w:val="16"/>
        </w:rPr>
        <w:t>Practice Principle 1 – High expectations for every student</w:t>
      </w:r>
      <w:r w:rsidRPr="00765EE8">
        <w:rPr>
          <w:sz w:val="16"/>
          <w:szCs w:val="16"/>
        </w:rPr>
        <w:t>:</w:t>
      </w:r>
      <w:r w:rsidR="00A23D87">
        <w:rPr>
          <w:sz w:val="16"/>
          <w:szCs w:val="16"/>
        </w:rPr>
        <w:t xml:space="preserve"> </w:t>
      </w:r>
      <w:r>
        <w:rPr>
          <w:sz w:val="16"/>
          <w:szCs w:val="16"/>
        </w:rPr>
        <w:t xml:space="preserve">DET – High Impact Teaching Strategies: </w:t>
      </w:r>
      <w:hyperlink r:id="rId10" w:history="1">
        <w:r w:rsidRPr="00AD510C">
          <w:rPr>
            <w:rStyle w:val="Hyperlink"/>
            <w:sz w:val="16"/>
            <w:szCs w:val="16"/>
          </w:rPr>
          <w:t>http://www.education.vic.gov.au/school/teachers/teachingresources/practice/Pages/hits.aspx</w:t>
        </w:r>
      </w:hyperlink>
      <w:r>
        <w:rPr>
          <w:sz w:val="16"/>
          <w:szCs w:val="16"/>
        </w:rPr>
        <w:t xml:space="preserve"> </w:t>
      </w:r>
    </w:p>
    <w:p w14:paraId="47F4BA80" w14:textId="77777777" w:rsidR="009C1DF6" w:rsidRPr="00FD20D8" w:rsidRDefault="009C1DF6" w:rsidP="0008453A">
      <w:pPr>
        <w:pStyle w:val="FootnoteText"/>
        <w:rPr>
          <w:sz w:val="16"/>
          <w:szCs w:val="16"/>
        </w:rPr>
      </w:pPr>
      <w:r>
        <w:rPr>
          <w:sz w:val="16"/>
          <w:szCs w:val="16"/>
        </w:rPr>
        <w:t xml:space="preserve">DET - Practice Principles: </w:t>
      </w:r>
      <w:hyperlink r:id="rId11" w:history="1">
        <w:r w:rsidRPr="00AD510C">
          <w:rPr>
            <w:rStyle w:val="Hyperlink"/>
            <w:sz w:val="16"/>
            <w:szCs w:val="16"/>
          </w:rPr>
          <w:t>http://www.education.vic.gov.au/school/teachers/teachingresources/practice/Pages/principlesexcellence.aspx</w:t>
        </w:r>
      </w:hyperlink>
      <w:r>
        <w:rPr>
          <w:sz w:val="16"/>
          <w:szCs w:val="16"/>
        </w:rPr>
        <w:t xml:space="preserve"> </w:t>
      </w:r>
    </w:p>
  </w:footnote>
  <w:footnote w:id="17">
    <w:p w14:paraId="422D9C74" w14:textId="25D99734" w:rsidR="004C4984" w:rsidRPr="004C4984" w:rsidRDefault="004C4984">
      <w:pPr>
        <w:pStyle w:val="FootnoteText"/>
      </w:pPr>
      <w:r>
        <w:rPr>
          <w:rStyle w:val="FootnoteReference"/>
        </w:rPr>
        <w:footnoteRef/>
      </w:r>
      <w:r>
        <w:t xml:space="preserve"> </w:t>
      </w:r>
      <w:r w:rsidRPr="004C4984">
        <w:rPr>
          <w:sz w:val="16"/>
          <w:szCs w:val="16"/>
        </w:rPr>
        <w:t>Writing moderation at Irymple Primary School</w:t>
      </w:r>
      <w:r w:rsidR="00C80147">
        <w:rPr>
          <w:sz w:val="16"/>
          <w:szCs w:val="16"/>
        </w:rPr>
        <w:t>.</w:t>
      </w:r>
      <w:r w:rsidR="00971AE7">
        <w:rPr>
          <w:sz w:val="16"/>
          <w:szCs w:val="16"/>
        </w:rPr>
        <w:t xml:space="preserve"> </w:t>
      </w:r>
      <w:r w:rsidRPr="004C4984">
        <w:rPr>
          <w:sz w:val="16"/>
          <w:szCs w:val="16"/>
        </w:rPr>
        <w:t>DET</w:t>
      </w:r>
      <w:r w:rsidR="00C80147">
        <w:rPr>
          <w:sz w:val="16"/>
          <w:szCs w:val="16"/>
        </w:rPr>
        <w:t>.</w:t>
      </w:r>
      <w:r w:rsidR="00971AE7">
        <w:rPr>
          <w:sz w:val="16"/>
          <w:szCs w:val="16"/>
        </w:rPr>
        <w:t xml:space="preserve"> </w:t>
      </w:r>
      <w:r w:rsidRPr="004C4984">
        <w:rPr>
          <w:sz w:val="16"/>
          <w:szCs w:val="16"/>
        </w:rPr>
        <w:t>Retrieved 5 February 2019:</w:t>
      </w:r>
      <w:r>
        <w:rPr>
          <w:sz w:val="16"/>
          <w:szCs w:val="16"/>
        </w:rPr>
        <w:t xml:space="preserve"> </w:t>
      </w:r>
      <w:hyperlink r:id="rId12" w:history="1">
        <w:r w:rsidRPr="004C4984">
          <w:rPr>
            <w:rStyle w:val="Hyperlink"/>
            <w:sz w:val="16"/>
            <w:szCs w:val="16"/>
          </w:rPr>
          <w:t>https://fuse.education.vic.gov.au/Resource/LandingPage?ObjectId=2757dfa2-186f-4f51-a64c-83a12a9a9027</w:t>
        </w:r>
      </w:hyperlink>
      <w:r>
        <w:t xml:space="preserve"> </w:t>
      </w:r>
    </w:p>
  </w:footnote>
  <w:footnote w:id="18">
    <w:p w14:paraId="76B80B8D" w14:textId="38914069" w:rsidR="004C4984" w:rsidRPr="004C4984" w:rsidRDefault="004C4984">
      <w:pPr>
        <w:pStyle w:val="FootnoteText"/>
      </w:pPr>
      <w:r>
        <w:rPr>
          <w:rStyle w:val="FootnoteReference"/>
        </w:rPr>
        <w:footnoteRef/>
      </w:r>
      <w:r>
        <w:t xml:space="preserve"> </w:t>
      </w:r>
      <w:r w:rsidRPr="004C4984">
        <w:rPr>
          <w:sz w:val="16"/>
          <w:szCs w:val="16"/>
        </w:rPr>
        <w:t>Moderating student work</w:t>
      </w:r>
      <w:r w:rsidR="00C80147">
        <w:rPr>
          <w:sz w:val="16"/>
          <w:szCs w:val="16"/>
        </w:rPr>
        <w:t>.</w:t>
      </w:r>
      <w:r w:rsidR="00971AE7">
        <w:rPr>
          <w:sz w:val="16"/>
          <w:szCs w:val="16"/>
        </w:rPr>
        <w:t xml:space="preserve"> </w:t>
      </w:r>
      <w:r w:rsidRPr="004C4984">
        <w:rPr>
          <w:sz w:val="16"/>
          <w:szCs w:val="16"/>
        </w:rPr>
        <w:t>Australian Institute for Teaching and School Leadership</w:t>
      </w:r>
      <w:r w:rsidR="00C80147">
        <w:rPr>
          <w:sz w:val="16"/>
          <w:szCs w:val="16"/>
        </w:rPr>
        <w:t>.</w:t>
      </w:r>
      <w:r w:rsidR="00971AE7">
        <w:rPr>
          <w:sz w:val="16"/>
          <w:szCs w:val="16"/>
        </w:rPr>
        <w:t xml:space="preserve"> </w:t>
      </w:r>
      <w:r w:rsidRPr="004C4984">
        <w:rPr>
          <w:sz w:val="16"/>
          <w:szCs w:val="16"/>
        </w:rPr>
        <w:t>Retrieved 5 February 2019:</w:t>
      </w:r>
      <w:r w:rsidR="00A23D87">
        <w:rPr>
          <w:sz w:val="16"/>
          <w:szCs w:val="16"/>
        </w:rPr>
        <w:t xml:space="preserve"> </w:t>
      </w:r>
      <w:hyperlink r:id="rId13" w:history="1">
        <w:r w:rsidRPr="004C4984">
          <w:rPr>
            <w:rStyle w:val="Hyperlink"/>
            <w:sz w:val="16"/>
            <w:szCs w:val="16"/>
          </w:rPr>
          <w:t>https://www.aitsl.edu.au/tools-resources/resource/moderating-student-work-illustration-of-practice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3504" w14:textId="77777777" w:rsidR="001B37B5" w:rsidRDefault="001B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05D28329" w:rsidR="009C1DF6" w:rsidRPr="003E29B5" w:rsidRDefault="009C1DF6" w:rsidP="008766A4">
    <w:r>
      <w:rPr>
        <w:noProof/>
        <w:lang w:eastAsia="en-AU"/>
      </w:rPr>
      <mc:AlternateContent>
        <mc:Choice Requires="wps">
          <w:drawing>
            <wp:anchor distT="45720" distB="45720" distL="114300" distR="114300" simplePos="0" relativeHeight="251657728"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75B9B536" w14:textId="4C439F6D" w:rsidR="009C1DF6" w:rsidRPr="00B24ECE" w:rsidRDefault="009C1DF6" w:rsidP="00B31A38">
                          <w:pPr>
                            <w:rPr>
                              <w:b/>
                              <w:color w:val="FFFFFF" w:themeColor="background1"/>
                              <w:sz w:val="28"/>
                              <w:szCs w:val="28"/>
                            </w:rPr>
                          </w:pPr>
                          <w:r>
                            <w:rPr>
                              <w:b/>
                              <w:color w:val="FFFFFF" w:themeColor="background1"/>
                              <w:sz w:val="28"/>
                              <w:szCs w:val="28"/>
                            </w:rPr>
                            <w:t xml:space="preserve">Professional Practice Note </w:t>
                          </w:r>
                          <w:r w:rsidR="00756698">
                            <w:rPr>
                              <w:b/>
                              <w:color w:val="FFFFFF" w:themeColor="background1"/>
                              <w:sz w:val="28"/>
                              <w:szCs w:val="2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75B9B536" w14:textId="4C439F6D" w:rsidR="009C1DF6" w:rsidRPr="00B24ECE" w:rsidRDefault="009C1DF6" w:rsidP="00B31A38">
                    <w:pPr>
                      <w:rPr>
                        <w:b/>
                        <w:color w:val="FFFFFF" w:themeColor="background1"/>
                        <w:sz w:val="28"/>
                        <w:szCs w:val="28"/>
                      </w:rPr>
                    </w:pPr>
                    <w:r>
                      <w:rPr>
                        <w:b/>
                        <w:color w:val="FFFFFF" w:themeColor="background1"/>
                        <w:sz w:val="28"/>
                        <w:szCs w:val="28"/>
                      </w:rPr>
                      <w:t xml:space="preserve">Professional Practice Note </w:t>
                    </w:r>
                    <w:r w:rsidR="00756698">
                      <w:rPr>
                        <w:b/>
                        <w:color w:val="FFFFFF" w:themeColor="background1"/>
                        <w:sz w:val="28"/>
                        <w:szCs w:val="28"/>
                      </w:rPr>
                      <w:t>15</w:t>
                    </w:r>
                  </w:p>
                </w:txbxContent>
              </v:textbox>
              <w10:wrap type="square"/>
            </v:shape>
          </w:pict>
        </mc:Fallback>
      </mc:AlternateContent>
    </w:r>
    <w:r>
      <w:rPr>
        <w:noProof/>
        <w:lang w:eastAsia="en-AU"/>
      </w:rPr>
      <w:drawing>
        <wp:anchor distT="0" distB="0" distL="114300" distR="114300" simplePos="0" relativeHeight="251656704" behindDoc="1" locked="0" layoutInCell="1" allowOverlap="1" wp14:anchorId="6BB7B5ED" wp14:editId="0D24134D">
          <wp:simplePos x="0" y="0"/>
          <wp:positionH relativeFrom="page">
            <wp:align>left</wp:align>
          </wp:positionH>
          <wp:positionV relativeFrom="page">
            <wp:align>top</wp:align>
          </wp:positionV>
          <wp:extent cx="7560000" cy="10692000"/>
          <wp:effectExtent l="0" t="0" r="3175" b="0"/>
          <wp:wrapNone/>
          <wp:docPr id="4" name="Picture 4" descr="Professional Practise Note 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EAC3" w14:textId="77777777" w:rsidR="001B37B5" w:rsidRDefault="001B3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E203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235B1"/>
    <w:multiLevelType w:val="hybridMultilevel"/>
    <w:tmpl w:val="06F43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3E5B70"/>
    <w:multiLevelType w:val="hybridMultilevel"/>
    <w:tmpl w:val="04C65B14"/>
    <w:lvl w:ilvl="0" w:tplc="6678811C">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9C776C"/>
    <w:multiLevelType w:val="hybridMultilevel"/>
    <w:tmpl w:val="341EED3C"/>
    <w:lvl w:ilvl="0" w:tplc="D22A2F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35E3E"/>
    <w:multiLevelType w:val="hybridMultilevel"/>
    <w:tmpl w:val="7F346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74E08"/>
    <w:multiLevelType w:val="hybridMultilevel"/>
    <w:tmpl w:val="345296A6"/>
    <w:lvl w:ilvl="0" w:tplc="EC56540C">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 w15:restartNumberingAfterBreak="0">
    <w:nsid w:val="20D953B2"/>
    <w:multiLevelType w:val="hybridMultilevel"/>
    <w:tmpl w:val="62DA9E9A"/>
    <w:lvl w:ilvl="0" w:tplc="104E06F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3879CF"/>
    <w:multiLevelType w:val="hybridMultilevel"/>
    <w:tmpl w:val="77A8D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88177C"/>
    <w:multiLevelType w:val="hybridMultilevel"/>
    <w:tmpl w:val="27124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516018"/>
    <w:multiLevelType w:val="hybridMultilevel"/>
    <w:tmpl w:val="CC9C1B10"/>
    <w:lvl w:ilvl="0" w:tplc="A5C861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9E3F49"/>
    <w:multiLevelType w:val="hybridMultilevel"/>
    <w:tmpl w:val="86F87860"/>
    <w:lvl w:ilvl="0" w:tplc="65BA20B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772107"/>
    <w:multiLevelType w:val="hybridMultilevel"/>
    <w:tmpl w:val="7056EBB8"/>
    <w:lvl w:ilvl="0" w:tplc="4CC6D9FE">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3" w15:restartNumberingAfterBreak="0">
    <w:nsid w:val="5D4F76F8"/>
    <w:multiLevelType w:val="hybridMultilevel"/>
    <w:tmpl w:val="BBB4A290"/>
    <w:lvl w:ilvl="0" w:tplc="159694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8C4562"/>
    <w:multiLevelType w:val="hybridMultilevel"/>
    <w:tmpl w:val="34DEAC6E"/>
    <w:lvl w:ilvl="0" w:tplc="761C70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F300B"/>
    <w:multiLevelType w:val="hybridMultilevel"/>
    <w:tmpl w:val="1912298C"/>
    <w:lvl w:ilvl="0" w:tplc="56B038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7F6F6B"/>
    <w:multiLevelType w:val="hybridMultilevel"/>
    <w:tmpl w:val="FA4275F8"/>
    <w:lvl w:ilvl="0" w:tplc="1062F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22"/>
  </w:num>
  <w:num w:numId="14">
    <w:abstractNumId w:val="20"/>
  </w:num>
  <w:num w:numId="15">
    <w:abstractNumId w:val="19"/>
  </w:num>
  <w:num w:numId="16">
    <w:abstractNumId w:val="26"/>
  </w:num>
  <w:num w:numId="17">
    <w:abstractNumId w:val="26"/>
  </w:num>
  <w:num w:numId="18">
    <w:abstractNumId w:val="26"/>
  </w:num>
  <w:num w:numId="19">
    <w:abstractNumId w:val="18"/>
  </w:num>
  <w:num w:numId="20">
    <w:abstractNumId w:val="24"/>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17"/>
  </w:num>
  <w:num w:numId="29">
    <w:abstractNumId w:val="26"/>
  </w:num>
  <w:num w:numId="30">
    <w:abstractNumId w:val="25"/>
  </w:num>
  <w:num w:numId="31">
    <w:abstractNumId w:val="16"/>
  </w:num>
  <w:num w:numId="32">
    <w:abstractNumId w:val="15"/>
  </w:num>
  <w:num w:numId="33">
    <w:abstractNumId w:val="21"/>
  </w:num>
  <w:num w:numId="34">
    <w:abstractNumId w:val="15"/>
  </w:num>
  <w:num w:numId="35">
    <w:abstractNumId w:val="14"/>
  </w:num>
  <w:num w:numId="36">
    <w:abstractNumId w:val="23"/>
  </w:num>
  <w:num w:numId="37">
    <w:abstractNumId w:val="23"/>
  </w:num>
  <w:num w:numId="38">
    <w:abstractNumId w:val="1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7D8"/>
    <w:rsid w:val="00004886"/>
    <w:rsid w:val="00010635"/>
    <w:rsid w:val="00017713"/>
    <w:rsid w:val="0001779A"/>
    <w:rsid w:val="00017ED0"/>
    <w:rsid w:val="00031B80"/>
    <w:rsid w:val="00037C5E"/>
    <w:rsid w:val="0004089F"/>
    <w:rsid w:val="00040CA5"/>
    <w:rsid w:val="000450B6"/>
    <w:rsid w:val="00046C5E"/>
    <w:rsid w:val="000528F5"/>
    <w:rsid w:val="000529BE"/>
    <w:rsid w:val="00056053"/>
    <w:rsid w:val="000568D2"/>
    <w:rsid w:val="000619AB"/>
    <w:rsid w:val="00062AF4"/>
    <w:rsid w:val="00062DA9"/>
    <w:rsid w:val="00065681"/>
    <w:rsid w:val="000708FE"/>
    <w:rsid w:val="00072277"/>
    <w:rsid w:val="00072FFE"/>
    <w:rsid w:val="00073762"/>
    <w:rsid w:val="0007564B"/>
    <w:rsid w:val="0008453A"/>
    <w:rsid w:val="00084C97"/>
    <w:rsid w:val="00085ACF"/>
    <w:rsid w:val="00087024"/>
    <w:rsid w:val="00090A4A"/>
    <w:rsid w:val="000933B8"/>
    <w:rsid w:val="00094148"/>
    <w:rsid w:val="000A5A6C"/>
    <w:rsid w:val="000B0254"/>
    <w:rsid w:val="000B364A"/>
    <w:rsid w:val="000B57F3"/>
    <w:rsid w:val="000C008D"/>
    <w:rsid w:val="000C0515"/>
    <w:rsid w:val="000C1CAD"/>
    <w:rsid w:val="000C24A2"/>
    <w:rsid w:val="000C3ACF"/>
    <w:rsid w:val="000C4641"/>
    <w:rsid w:val="000C4CE1"/>
    <w:rsid w:val="000C6041"/>
    <w:rsid w:val="000C6108"/>
    <w:rsid w:val="000D30EA"/>
    <w:rsid w:val="000D3321"/>
    <w:rsid w:val="000D4407"/>
    <w:rsid w:val="000D4AC1"/>
    <w:rsid w:val="000D5470"/>
    <w:rsid w:val="000E1585"/>
    <w:rsid w:val="000E1743"/>
    <w:rsid w:val="000E3152"/>
    <w:rsid w:val="000E4F50"/>
    <w:rsid w:val="000E5D35"/>
    <w:rsid w:val="000E7752"/>
    <w:rsid w:val="000F36D2"/>
    <w:rsid w:val="00100F5E"/>
    <w:rsid w:val="00101C2B"/>
    <w:rsid w:val="001023E8"/>
    <w:rsid w:val="00102897"/>
    <w:rsid w:val="00103290"/>
    <w:rsid w:val="0010358C"/>
    <w:rsid w:val="00106DFA"/>
    <w:rsid w:val="001075D1"/>
    <w:rsid w:val="00111B75"/>
    <w:rsid w:val="00112988"/>
    <w:rsid w:val="00112F5E"/>
    <w:rsid w:val="001207AC"/>
    <w:rsid w:val="00125498"/>
    <w:rsid w:val="00127D48"/>
    <w:rsid w:val="0013028F"/>
    <w:rsid w:val="00133F4C"/>
    <w:rsid w:val="00137D8C"/>
    <w:rsid w:val="0014310A"/>
    <w:rsid w:val="001433B8"/>
    <w:rsid w:val="00146F8F"/>
    <w:rsid w:val="001509D3"/>
    <w:rsid w:val="001663FF"/>
    <w:rsid w:val="00167682"/>
    <w:rsid w:val="00171BCB"/>
    <w:rsid w:val="001724FF"/>
    <w:rsid w:val="001726E8"/>
    <w:rsid w:val="0017700E"/>
    <w:rsid w:val="0018037C"/>
    <w:rsid w:val="001804C6"/>
    <w:rsid w:val="001824CB"/>
    <w:rsid w:val="00182626"/>
    <w:rsid w:val="00182671"/>
    <w:rsid w:val="00183040"/>
    <w:rsid w:val="001903CC"/>
    <w:rsid w:val="0019094E"/>
    <w:rsid w:val="001A7338"/>
    <w:rsid w:val="001A7AEF"/>
    <w:rsid w:val="001B326E"/>
    <w:rsid w:val="001B37B5"/>
    <w:rsid w:val="001B39B1"/>
    <w:rsid w:val="001B515A"/>
    <w:rsid w:val="001C0D23"/>
    <w:rsid w:val="001D4E0B"/>
    <w:rsid w:val="001E1DCF"/>
    <w:rsid w:val="001E39C1"/>
    <w:rsid w:val="001E4E81"/>
    <w:rsid w:val="001F0C63"/>
    <w:rsid w:val="001F38BC"/>
    <w:rsid w:val="001F5106"/>
    <w:rsid w:val="00201652"/>
    <w:rsid w:val="00201955"/>
    <w:rsid w:val="002021C2"/>
    <w:rsid w:val="00202A29"/>
    <w:rsid w:val="002079EF"/>
    <w:rsid w:val="0021039A"/>
    <w:rsid w:val="00211DAA"/>
    <w:rsid w:val="00214A37"/>
    <w:rsid w:val="00216739"/>
    <w:rsid w:val="0021775A"/>
    <w:rsid w:val="00220ADE"/>
    <w:rsid w:val="00225F45"/>
    <w:rsid w:val="00230E53"/>
    <w:rsid w:val="002364F9"/>
    <w:rsid w:val="00242A01"/>
    <w:rsid w:val="00245F50"/>
    <w:rsid w:val="00247FA3"/>
    <w:rsid w:val="00250891"/>
    <w:rsid w:val="00256B79"/>
    <w:rsid w:val="00267747"/>
    <w:rsid w:val="00270D4D"/>
    <w:rsid w:val="00275A8D"/>
    <w:rsid w:val="00280C0E"/>
    <w:rsid w:val="00282424"/>
    <w:rsid w:val="00282536"/>
    <w:rsid w:val="00283D10"/>
    <w:rsid w:val="002840C6"/>
    <w:rsid w:val="00284E66"/>
    <w:rsid w:val="00290FCC"/>
    <w:rsid w:val="002A0051"/>
    <w:rsid w:val="002A3FD2"/>
    <w:rsid w:val="002B236A"/>
    <w:rsid w:val="002B6745"/>
    <w:rsid w:val="002C24E9"/>
    <w:rsid w:val="002C3E8A"/>
    <w:rsid w:val="002C405F"/>
    <w:rsid w:val="002C7C8B"/>
    <w:rsid w:val="002D7D71"/>
    <w:rsid w:val="002E7F02"/>
    <w:rsid w:val="002F1468"/>
    <w:rsid w:val="002F2E65"/>
    <w:rsid w:val="002F3323"/>
    <w:rsid w:val="002F334C"/>
    <w:rsid w:val="002F5863"/>
    <w:rsid w:val="002F6B38"/>
    <w:rsid w:val="002F796D"/>
    <w:rsid w:val="00301B5B"/>
    <w:rsid w:val="00307F47"/>
    <w:rsid w:val="00320841"/>
    <w:rsid w:val="0032339B"/>
    <w:rsid w:val="003238D3"/>
    <w:rsid w:val="00326F48"/>
    <w:rsid w:val="003312B9"/>
    <w:rsid w:val="00334038"/>
    <w:rsid w:val="0033697E"/>
    <w:rsid w:val="00340180"/>
    <w:rsid w:val="00343113"/>
    <w:rsid w:val="00343CCA"/>
    <w:rsid w:val="00351147"/>
    <w:rsid w:val="00353C0D"/>
    <w:rsid w:val="00361684"/>
    <w:rsid w:val="00364186"/>
    <w:rsid w:val="0037421B"/>
    <w:rsid w:val="00375E79"/>
    <w:rsid w:val="00380A30"/>
    <w:rsid w:val="00381497"/>
    <w:rsid w:val="003821E1"/>
    <w:rsid w:val="00382234"/>
    <w:rsid w:val="0038357D"/>
    <w:rsid w:val="00384EED"/>
    <w:rsid w:val="00385860"/>
    <w:rsid w:val="003858BE"/>
    <w:rsid w:val="00385BD4"/>
    <w:rsid w:val="00386D7C"/>
    <w:rsid w:val="00394AF6"/>
    <w:rsid w:val="00396023"/>
    <w:rsid w:val="0039651B"/>
    <w:rsid w:val="003A1889"/>
    <w:rsid w:val="003A538B"/>
    <w:rsid w:val="003A5D3F"/>
    <w:rsid w:val="003A70B7"/>
    <w:rsid w:val="003B01B0"/>
    <w:rsid w:val="003B1542"/>
    <w:rsid w:val="003B66A5"/>
    <w:rsid w:val="003C110C"/>
    <w:rsid w:val="003C467C"/>
    <w:rsid w:val="003C530C"/>
    <w:rsid w:val="003C5861"/>
    <w:rsid w:val="003C7C1A"/>
    <w:rsid w:val="003D0A48"/>
    <w:rsid w:val="003D5274"/>
    <w:rsid w:val="003E29B5"/>
    <w:rsid w:val="003E3015"/>
    <w:rsid w:val="003E4F98"/>
    <w:rsid w:val="003E5347"/>
    <w:rsid w:val="003E5361"/>
    <w:rsid w:val="003E7B35"/>
    <w:rsid w:val="003F0073"/>
    <w:rsid w:val="003F18AC"/>
    <w:rsid w:val="003F3F5F"/>
    <w:rsid w:val="003F593D"/>
    <w:rsid w:val="003F607E"/>
    <w:rsid w:val="003F63AA"/>
    <w:rsid w:val="004028DD"/>
    <w:rsid w:val="00402906"/>
    <w:rsid w:val="00410A6C"/>
    <w:rsid w:val="00414475"/>
    <w:rsid w:val="0041726C"/>
    <w:rsid w:val="00421707"/>
    <w:rsid w:val="00421746"/>
    <w:rsid w:val="00422435"/>
    <w:rsid w:val="00424A3A"/>
    <w:rsid w:val="00424F9D"/>
    <w:rsid w:val="00426D80"/>
    <w:rsid w:val="00431DD1"/>
    <w:rsid w:val="00433573"/>
    <w:rsid w:val="00440E87"/>
    <w:rsid w:val="0044626A"/>
    <w:rsid w:val="00452E79"/>
    <w:rsid w:val="004537CE"/>
    <w:rsid w:val="00456E30"/>
    <w:rsid w:val="004572D1"/>
    <w:rsid w:val="004573C9"/>
    <w:rsid w:val="00461E0C"/>
    <w:rsid w:val="004624EB"/>
    <w:rsid w:val="00462A9C"/>
    <w:rsid w:val="00463851"/>
    <w:rsid w:val="00464351"/>
    <w:rsid w:val="00472E9F"/>
    <w:rsid w:val="00482897"/>
    <w:rsid w:val="00494C4A"/>
    <w:rsid w:val="004A001F"/>
    <w:rsid w:val="004A06B3"/>
    <w:rsid w:val="004A1C8F"/>
    <w:rsid w:val="004A1D27"/>
    <w:rsid w:val="004A71D1"/>
    <w:rsid w:val="004B2F64"/>
    <w:rsid w:val="004B300C"/>
    <w:rsid w:val="004C062D"/>
    <w:rsid w:val="004C3BD3"/>
    <w:rsid w:val="004C4984"/>
    <w:rsid w:val="004C60FE"/>
    <w:rsid w:val="004D13D7"/>
    <w:rsid w:val="004D18C8"/>
    <w:rsid w:val="004D2CC7"/>
    <w:rsid w:val="004E1BAE"/>
    <w:rsid w:val="004E34AD"/>
    <w:rsid w:val="004E6B4C"/>
    <w:rsid w:val="004F1B95"/>
    <w:rsid w:val="004F2241"/>
    <w:rsid w:val="004F2E2E"/>
    <w:rsid w:val="004F6FED"/>
    <w:rsid w:val="00507490"/>
    <w:rsid w:val="00507B22"/>
    <w:rsid w:val="00510935"/>
    <w:rsid w:val="0051117D"/>
    <w:rsid w:val="00511666"/>
    <w:rsid w:val="00512886"/>
    <w:rsid w:val="00512922"/>
    <w:rsid w:val="00512E3A"/>
    <w:rsid w:val="00517E9F"/>
    <w:rsid w:val="00524525"/>
    <w:rsid w:val="00530190"/>
    <w:rsid w:val="005375BF"/>
    <w:rsid w:val="00537716"/>
    <w:rsid w:val="005407BB"/>
    <w:rsid w:val="005426E5"/>
    <w:rsid w:val="00544AD9"/>
    <w:rsid w:val="005528FF"/>
    <w:rsid w:val="0055605B"/>
    <w:rsid w:val="00557268"/>
    <w:rsid w:val="00566AA2"/>
    <w:rsid w:val="00566FA9"/>
    <w:rsid w:val="005678B0"/>
    <w:rsid w:val="0057209D"/>
    <w:rsid w:val="005849E0"/>
    <w:rsid w:val="0058668E"/>
    <w:rsid w:val="00586E14"/>
    <w:rsid w:val="0058738C"/>
    <w:rsid w:val="00587BA4"/>
    <w:rsid w:val="005946A1"/>
    <w:rsid w:val="00596923"/>
    <w:rsid w:val="005A5FB9"/>
    <w:rsid w:val="005B3C98"/>
    <w:rsid w:val="005C0AFB"/>
    <w:rsid w:val="005C3D0E"/>
    <w:rsid w:val="005C754E"/>
    <w:rsid w:val="005D1F1F"/>
    <w:rsid w:val="005D3856"/>
    <w:rsid w:val="005E1B87"/>
    <w:rsid w:val="005E6B0E"/>
    <w:rsid w:val="005F0B06"/>
    <w:rsid w:val="005F150A"/>
    <w:rsid w:val="005F159C"/>
    <w:rsid w:val="0060003F"/>
    <w:rsid w:val="00600CE3"/>
    <w:rsid w:val="00601CAF"/>
    <w:rsid w:val="00605841"/>
    <w:rsid w:val="00610D9C"/>
    <w:rsid w:val="00616C5C"/>
    <w:rsid w:val="00623981"/>
    <w:rsid w:val="006255DD"/>
    <w:rsid w:val="00627EC9"/>
    <w:rsid w:val="006300B4"/>
    <w:rsid w:val="00633D21"/>
    <w:rsid w:val="00636831"/>
    <w:rsid w:val="0064290D"/>
    <w:rsid w:val="0064326C"/>
    <w:rsid w:val="00643648"/>
    <w:rsid w:val="0064511F"/>
    <w:rsid w:val="006456A4"/>
    <w:rsid w:val="00657445"/>
    <w:rsid w:val="00663AFB"/>
    <w:rsid w:val="00665047"/>
    <w:rsid w:val="00667E07"/>
    <w:rsid w:val="006709B6"/>
    <w:rsid w:val="00674059"/>
    <w:rsid w:val="00675A30"/>
    <w:rsid w:val="00676EA2"/>
    <w:rsid w:val="00681A21"/>
    <w:rsid w:val="006827FA"/>
    <w:rsid w:val="00687ED7"/>
    <w:rsid w:val="006903EC"/>
    <w:rsid w:val="006953E8"/>
    <w:rsid w:val="00696317"/>
    <w:rsid w:val="006A1A8F"/>
    <w:rsid w:val="006A6D39"/>
    <w:rsid w:val="006A7CEF"/>
    <w:rsid w:val="006B0CBC"/>
    <w:rsid w:val="006B351F"/>
    <w:rsid w:val="006B3CE5"/>
    <w:rsid w:val="006B49E3"/>
    <w:rsid w:val="006B7ECC"/>
    <w:rsid w:val="006C03DA"/>
    <w:rsid w:val="006C0F25"/>
    <w:rsid w:val="006C268E"/>
    <w:rsid w:val="006C546C"/>
    <w:rsid w:val="006C5AC0"/>
    <w:rsid w:val="006E0E24"/>
    <w:rsid w:val="006E7C89"/>
    <w:rsid w:val="006F20C3"/>
    <w:rsid w:val="006F5205"/>
    <w:rsid w:val="006F5362"/>
    <w:rsid w:val="00706C0C"/>
    <w:rsid w:val="0071433B"/>
    <w:rsid w:val="00721190"/>
    <w:rsid w:val="007300D6"/>
    <w:rsid w:val="0073655D"/>
    <w:rsid w:val="0073724D"/>
    <w:rsid w:val="00742D95"/>
    <w:rsid w:val="007450C9"/>
    <w:rsid w:val="007464BE"/>
    <w:rsid w:val="00750A42"/>
    <w:rsid w:val="00750F09"/>
    <w:rsid w:val="00756698"/>
    <w:rsid w:val="00763A49"/>
    <w:rsid w:val="007642DA"/>
    <w:rsid w:val="00765EE8"/>
    <w:rsid w:val="007673F1"/>
    <w:rsid w:val="00767F37"/>
    <w:rsid w:val="00772156"/>
    <w:rsid w:val="00772CBD"/>
    <w:rsid w:val="007749CC"/>
    <w:rsid w:val="0078060F"/>
    <w:rsid w:val="00781A5E"/>
    <w:rsid w:val="00784AB7"/>
    <w:rsid w:val="007864D8"/>
    <w:rsid w:val="00790D33"/>
    <w:rsid w:val="00792041"/>
    <w:rsid w:val="007978C1"/>
    <w:rsid w:val="00797B10"/>
    <w:rsid w:val="007B35E5"/>
    <w:rsid w:val="007B4FD7"/>
    <w:rsid w:val="007B727D"/>
    <w:rsid w:val="007C1F1B"/>
    <w:rsid w:val="007C620E"/>
    <w:rsid w:val="007C7C75"/>
    <w:rsid w:val="007D178D"/>
    <w:rsid w:val="007D46F5"/>
    <w:rsid w:val="007E4053"/>
    <w:rsid w:val="007E7CEC"/>
    <w:rsid w:val="007F06C8"/>
    <w:rsid w:val="007F12FE"/>
    <w:rsid w:val="00805002"/>
    <w:rsid w:val="008063E2"/>
    <w:rsid w:val="008074FE"/>
    <w:rsid w:val="0081066B"/>
    <w:rsid w:val="00814900"/>
    <w:rsid w:val="008160CC"/>
    <w:rsid w:val="00816ED5"/>
    <w:rsid w:val="00817B5F"/>
    <w:rsid w:val="008274E2"/>
    <w:rsid w:val="0083368E"/>
    <w:rsid w:val="00834485"/>
    <w:rsid w:val="00840BB8"/>
    <w:rsid w:val="00841065"/>
    <w:rsid w:val="00846BA9"/>
    <w:rsid w:val="008563B3"/>
    <w:rsid w:val="00860993"/>
    <w:rsid w:val="0086491B"/>
    <w:rsid w:val="00865323"/>
    <w:rsid w:val="00865463"/>
    <w:rsid w:val="00865A11"/>
    <w:rsid w:val="00866E14"/>
    <w:rsid w:val="00866E98"/>
    <w:rsid w:val="008766A4"/>
    <w:rsid w:val="00880494"/>
    <w:rsid w:val="00887406"/>
    <w:rsid w:val="00891B29"/>
    <w:rsid w:val="00893F32"/>
    <w:rsid w:val="00895413"/>
    <w:rsid w:val="008955F4"/>
    <w:rsid w:val="008A45AF"/>
    <w:rsid w:val="008A5778"/>
    <w:rsid w:val="008A6090"/>
    <w:rsid w:val="008A6CB9"/>
    <w:rsid w:val="008B4CD0"/>
    <w:rsid w:val="008B6BEE"/>
    <w:rsid w:val="008C46E9"/>
    <w:rsid w:val="008C4FDD"/>
    <w:rsid w:val="008D1ADE"/>
    <w:rsid w:val="008D4D01"/>
    <w:rsid w:val="008E20D8"/>
    <w:rsid w:val="008E6E4A"/>
    <w:rsid w:val="008E71DF"/>
    <w:rsid w:val="008F73F4"/>
    <w:rsid w:val="00900B34"/>
    <w:rsid w:val="00905181"/>
    <w:rsid w:val="0090537C"/>
    <w:rsid w:val="0091570B"/>
    <w:rsid w:val="0091796B"/>
    <w:rsid w:val="0093259E"/>
    <w:rsid w:val="009335C2"/>
    <w:rsid w:val="009415BA"/>
    <w:rsid w:val="00941AA2"/>
    <w:rsid w:val="0094253A"/>
    <w:rsid w:val="009535EC"/>
    <w:rsid w:val="0095620A"/>
    <w:rsid w:val="00960854"/>
    <w:rsid w:val="00960C0D"/>
    <w:rsid w:val="00964A4B"/>
    <w:rsid w:val="0096792E"/>
    <w:rsid w:val="00971AE7"/>
    <w:rsid w:val="00980015"/>
    <w:rsid w:val="009805FF"/>
    <w:rsid w:val="00983CD3"/>
    <w:rsid w:val="00993747"/>
    <w:rsid w:val="009A39D2"/>
    <w:rsid w:val="009B1AC3"/>
    <w:rsid w:val="009B323A"/>
    <w:rsid w:val="009B3760"/>
    <w:rsid w:val="009B40D9"/>
    <w:rsid w:val="009B442A"/>
    <w:rsid w:val="009B5ECE"/>
    <w:rsid w:val="009B6516"/>
    <w:rsid w:val="009C1DF6"/>
    <w:rsid w:val="009C40A0"/>
    <w:rsid w:val="009C5A94"/>
    <w:rsid w:val="009C5AF7"/>
    <w:rsid w:val="009C7DDB"/>
    <w:rsid w:val="009D0975"/>
    <w:rsid w:val="009D30CE"/>
    <w:rsid w:val="009D558D"/>
    <w:rsid w:val="009E0920"/>
    <w:rsid w:val="009E1EA0"/>
    <w:rsid w:val="009E6DDD"/>
    <w:rsid w:val="009F1FD7"/>
    <w:rsid w:val="009F2302"/>
    <w:rsid w:val="009F6B01"/>
    <w:rsid w:val="00A00C0E"/>
    <w:rsid w:val="00A0161A"/>
    <w:rsid w:val="00A0408F"/>
    <w:rsid w:val="00A041E0"/>
    <w:rsid w:val="00A04C3D"/>
    <w:rsid w:val="00A05AFC"/>
    <w:rsid w:val="00A07C7B"/>
    <w:rsid w:val="00A12175"/>
    <w:rsid w:val="00A14C2C"/>
    <w:rsid w:val="00A20DB8"/>
    <w:rsid w:val="00A21C33"/>
    <w:rsid w:val="00A23D87"/>
    <w:rsid w:val="00A25317"/>
    <w:rsid w:val="00A27CEF"/>
    <w:rsid w:val="00A37269"/>
    <w:rsid w:val="00A44340"/>
    <w:rsid w:val="00A46851"/>
    <w:rsid w:val="00A56488"/>
    <w:rsid w:val="00A568D6"/>
    <w:rsid w:val="00A61042"/>
    <w:rsid w:val="00A65A21"/>
    <w:rsid w:val="00A66145"/>
    <w:rsid w:val="00A70B1D"/>
    <w:rsid w:val="00A71352"/>
    <w:rsid w:val="00A7198B"/>
    <w:rsid w:val="00A81D50"/>
    <w:rsid w:val="00A83BFE"/>
    <w:rsid w:val="00A86F91"/>
    <w:rsid w:val="00A900A5"/>
    <w:rsid w:val="00A94A50"/>
    <w:rsid w:val="00AA1D29"/>
    <w:rsid w:val="00AA3371"/>
    <w:rsid w:val="00AA46DE"/>
    <w:rsid w:val="00AA4FB2"/>
    <w:rsid w:val="00AA6265"/>
    <w:rsid w:val="00AA6CFA"/>
    <w:rsid w:val="00AC1840"/>
    <w:rsid w:val="00AD058E"/>
    <w:rsid w:val="00AD315D"/>
    <w:rsid w:val="00AD6742"/>
    <w:rsid w:val="00AE0B13"/>
    <w:rsid w:val="00AE2147"/>
    <w:rsid w:val="00AE5932"/>
    <w:rsid w:val="00AE6CB8"/>
    <w:rsid w:val="00AE7992"/>
    <w:rsid w:val="00AF0125"/>
    <w:rsid w:val="00AF4FB0"/>
    <w:rsid w:val="00AF5954"/>
    <w:rsid w:val="00AF671E"/>
    <w:rsid w:val="00B00A39"/>
    <w:rsid w:val="00B00C6A"/>
    <w:rsid w:val="00B04920"/>
    <w:rsid w:val="00B1320A"/>
    <w:rsid w:val="00B20D93"/>
    <w:rsid w:val="00B26466"/>
    <w:rsid w:val="00B27816"/>
    <w:rsid w:val="00B27D66"/>
    <w:rsid w:val="00B27E64"/>
    <w:rsid w:val="00B313C6"/>
    <w:rsid w:val="00B313E8"/>
    <w:rsid w:val="00B313F1"/>
    <w:rsid w:val="00B31A38"/>
    <w:rsid w:val="00B3256F"/>
    <w:rsid w:val="00B357A8"/>
    <w:rsid w:val="00B36B8F"/>
    <w:rsid w:val="00B37A4D"/>
    <w:rsid w:val="00B37E8F"/>
    <w:rsid w:val="00B41D6D"/>
    <w:rsid w:val="00B42CB3"/>
    <w:rsid w:val="00B463A6"/>
    <w:rsid w:val="00B521CF"/>
    <w:rsid w:val="00B60218"/>
    <w:rsid w:val="00B65A24"/>
    <w:rsid w:val="00B66316"/>
    <w:rsid w:val="00B72540"/>
    <w:rsid w:val="00B75DA8"/>
    <w:rsid w:val="00B7655A"/>
    <w:rsid w:val="00B7726A"/>
    <w:rsid w:val="00B778FF"/>
    <w:rsid w:val="00B86814"/>
    <w:rsid w:val="00B87E1D"/>
    <w:rsid w:val="00BB3FD7"/>
    <w:rsid w:val="00BB7FA2"/>
    <w:rsid w:val="00BC1167"/>
    <w:rsid w:val="00BC1DC3"/>
    <w:rsid w:val="00BC7296"/>
    <w:rsid w:val="00BD1DF4"/>
    <w:rsid w:val="00BD1EC1"/>
    <w:rsid w:val="00BD219F"/>
    <w:rsid w:val="00BD355C"/>
    <w:rsid w:val="00BD3762"/>
    <w:rsid w:val="00BE2401"/>
    <w:rsid w:val="00BE493B"/>
    <w:rsid w:val="00BE5EAC"/>
    <w:rsid w:val="00BE6FC0"/>
    <w:rsid w:val="00BF1374"/>
    <w:rsid w:val="00BF17CC"/>
    <w:rsid w:val="00BF1B29"/>
    <w:rsid w:val="00BF20DF"/>
    <w:rsid w:val="00BF33B0"/>
    <w:rsid w:val="00BF6AD8"/>
    <w:rsid w:val="00C028E6"/>
    <w:rsid w:val="00C0363F"/>
    <w:rsid w:val="00C06348"/>
    <w:rsid w:val="00C06679"/>
    <w:rsid w:val="00C10031"/>
    <w:rsid w:val="00C10192"/>
    <w:rsid w:val="00C1150E"/>
    <w:rsid w:val="00C12663"/>
    <w:rsid w:val="00C14CF5"/>
    <w:rsid w:val="00C17403"/>
    <w:rsid w:val="00C206D8"/>
    <w:rsid w:val="00C31DDF"/>
    <w:rsid w:val="00C32BA1"/>
    <w:rsid w:val="00C33631"/>
    <w:rsid w:val="00C35E9F"/>
    <w:rsid w:val="00C3691D"/>
    <w:rsid w:val="00C4004B"/>
    <w:rsid w:val="00C440CB"/>
    <w:rsid w:val="00C45F42"/>
    <w:rsid w:val="00C55EB3"/>
    <w:rsid w:val="00C566AB"/>
    <w:rsid w:val="00C6063B"/>
    <w:rsid w:val="00C64D33"/>
    <w:rsid w:val="00C66E20"/>
    <w:rsid w:val="00C67DAD"/>
    <w:rsid w:val="00C72D9A"/>
    <w:rsid w:val="00C76244"/>
    <w:rsid w:val="00C80147"/>
    <w:rsid w:val="00C82EE1"/>
    <w:rsid w:val="00C84239"/>
    <w:rsid w:val="00C86485"/>
    <w:rsid w:val="00C86AA3"/>
    <w:rsid w:val="00C905EA"/>
    <w:rsid w:val="00C91903"/>
    <w:rsid w:val="00C94144"/>
    <w:rsid w:val="00C96C6D"/>
    <w:rsid w:val="00C96F9E"/>
    <w:rsid w:val="00CA34E8"/>
    <w:rsid w:val="00CB2CEF"/>
    <w:rsid w:val="00CB60C7"/>
    <w:rsid w:val="00CC04B1"/>
    <w:rsid w:val="00CC1D6E"/>
    <w:rsid w:val="00CC4044"/>
    <w:rsid w:val="00CC78C6"/>
    <w:rsid w:val="00CD1500"/>
    <w:rsid w:val="00CD2FB9"/>
    <w:rsid w:val="00CD3509"/>
    <w:rsid w:val="00CD68C2"/>
    <w:rsid w:val="00CD76E9"/>
    <w:rsid w:val="00CE688D"/>
    <w:rsid w:val="00CE77A8"/>
    <w:rsid w:val="00CF09C8"/>
    <w:rsid w:val="00CF706C"/>
    <w:rsid w:val="00CF7E71"/>
    <w:rsid w:val="00D027E9"/>
    <w:rsid w:val="00D070D7"/>
    <w:rsid w:val="00D11044"/>
    <w:rsid w:val="00D11EBF"/>
    <w:rsid w:val="00D153F4"/>
    <w:rsid w:val="00D1699E"/>
    <w:rsid w:val="00D17D78"/>
    <w:rsid w:val="00D20050"/>
    <w:rsid w:val="00D31299"/>
    <w:rsid w:val="00D36E05"/>
    <w:rsid w:val="00D373BF"/>
    <w:rsid w:val="00D51E49"/>
    <w:rsid w:val="00D521C7"/>
    <w:rsid w:val="00D52FDB"/>
    <w:rsid w:val="00D53218"/>
    <w:rsid w:val="00D53E79"/>
    <w:rsid w:val="00D54090"/>
    <w:rsid w:val="00D54126"/>
    <w:rsid w:val="00D551DB"/>
    <w:rsid w:val="00D570E8"/>
    <w:rsid w:val="00D8063E"/>
    <w:rsid w:val="00D82E6B"/>
    <w:rsid w:val="00D85A0C"/>
    <w:rsid w:val="00D900E2"/>
    <w:rsid w:val="00DA3637"/>
    <w:rsid w:val="00DA5477"/>
    <w:rsid w:val="00DA5B3E"/>
    <w:rsid w:val="00DA7FEA"/>
    <w:rsid w:val="00DB5268"/>
    <w:rsid w:val="00DC1A35"/>
    <w:rsid w:val="00DC1CEB"/>
    <w:rsid w:val="00DC3CCC"/>
    <w:rsid w:val="00DC776D"/>
    <w:rsid w:val="00DD0BA6"/>
    <w:rsid w:val="00DD544F"/>
    <w:rsid w:val="00DD7A54"/>
    <w:rsid w:val="00DE17C3"/>
    <w:rsid w:val="00DE530F"/>
    <w:rsid w:val="00DE6EC9"/>
    <w:rsid w:val="00E034B3"/>
    <w:rsid w:val="00E039E3"/>
    <w:rsid w:val="00E040F2"/>
    <w:rsid w:val="00E04B06"/>
    <w:rsid w:val="00E04E4F"/>
    <w:rsid w:val="00E11026"/>
    <w:rsid w:val="00E125F2"/>
    <w:rsid w:val="00E140AF"/>
    <w:rsid w:val="00E23B58"/>
    <w:rsid w:val="00E30298"/>
    <w:rsid w:val="00E32BEC"/>
    <w:rsid w:val="00E33029"/>
    <w:rsid w:val="00E33CBD"/>
    <w:rsid w:val="00E44A14"/>
    <w:rsid w:val="00E45B83"/>
    <w:rsid w:val="00E46993"/>
    <w:rsid w:val="00E47A4A"/>
    <w:rsid w:val="00E509BB"/>
    <w:rsid w:val="00E5136A"/>
    <w:rsid w:val="00E52323"/>
    <w:rsid w:val="00E52B81"/>
    <w:rsid w:val="00E55E38"/>
    <w:rsid w:val="00E56DE0"/>
    <w:rsid w:val="00E6723B"/>
    <w:rsid w:val="00E677C9"/>
    <w:rsid w:val="00E719EA"/>
    <w:rsid w:val="00E72216"/>
    <w:rsid w:val="00E73388"/>
    <w:rsid w:val="00E821E2"/>
    <w:rsid w:val="00E86183"/>
    <w:rsid w:val="00E9085F"/>
    <w:rsid w:val="00E93186"/>
    <w:rsid w:val="00E9558C"/>
    <w:rsid w:val="00E96341"/>
    <w:rsid w:val="00EA61DF"/>
    <w:rsid w:val="00EA648A"/>
    <w:rsid w:val="00EA6811"/>
    <w:rsid w:val="00EB2CE0"/>
    <w:rsid w:val="00EB64E8"/>
    <w:rsid w:val="00EB6C8C"/>
    <w:rsid w:val="00EB6DF1"/>
    <w:rsid w:val="00EC4546"/>
    <w:rsid w:val="00EC56A6"/>
    <w:rsid w:val="00EC6828"/>
    <w:rsid w:val="00ED0B79"/>
    <w:rsid w:val="00ED17CE"/>
    <w:rsid w:val="00ED323F"/>
    <w:rsid w:val="00EE3EC4"/>
    <w:rsid w:val="00EE41DA"/>
    <w:rsid w:val="00EE585B"/>
    <w:rsid w:val="00EE707D"/>
    <w:rsid w:val="00EE753B"/>
    <w:rsid w:val="00EE75B9"/>
    <w:rsid w:val="00EF4EF8"/>
    <w:rsid w:val="00EF5474"/>
    <w:rsid w:val="00EF669F"/>
    <w:rsid w:val="00EF6EB9"/>
    <w:rsid w:val="00F01A9D"/>
    <w:rsid w:val="00F02FE3"/>
    <w:rsid w:val="00F040D0"/>
    <w:rsid w:val="00F05941"/>
    <w:rsid w:val="00F06340"/>
    <w:rsid w:val="00F07F41"/>
    <w:rsid w:val="00F313F5"/>
    <w:rsid w:val="00F33E51"/>
    <w:rsid w:val="00F35012"/>
    <w:rsid w:val="00F37D33"/>
    <w:rsid w:val="00F5105E"/>
    <w:rsid w:val="00F511B2"/>
    <w:rsid w:val="00F54177"/>
    <w:rsid w:val="00F57ADB"/>
    <w:rsid w:val="00F6128A"/>
    <w:rsid w:val="00F619F8"/>
    <w:rsid w:val="00F62C3D"/>
    <w:rsid w:val="00F63352"/>
    <w:rsid w:val="00F63F47"/>
    <w:rsid w:val="00F67AA6"/>
    <w:rsid w:val="00F719BF"/>
    <w:rsid w:val="00F8137B"/>
    <w:rsid w:val="00F85A94"/>
    <w:rsid w:val="00F86C02"/>
    <w:rsid w:val="00F93138"/>
    <w:rsid w:val="00F942D7"/>
    <w:rsid w:val="00F94346"/>
    <w:rsid w:val="00FA129C"/>
    <w:rsid w:val="00FB0572"/>
    <w:rsid w:val="00FB4976"/>
    <w:rsid w:val="00FB7570"/>
    <w:rsid w:val="00FC5EF4"/>
    <w:rsid w:val="00FD20D8"/>
    <w:rsid w:val="00FD22A1"/>
    <w:rsid w:val="00FD24F5"/>
    <w:rsid w:val="00FD4EAE"/>
    <w:rsid w:val="00FD51EC"/>
    <w:rsid w:val="00FD6E86"/>
    <w:rsid w:val="00FE10AC"/>
    <w:rsid w:val="00FE37EF"/>
    <w:rsid w:val="00FE3C4F"/>
    <w:rsid w:val="00FE54EC"/>
    <w:rsid w:val="00FF078A"/>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3D5274"/>
    <w:pPr>
      <w:pBdr>
        <w:top w:val="single" w:sz="8" w:space="3" w:color="C00000"/>
      </w:pBdr>
      <w:spacing w:before="200"/>
      <w:outlineLvl w:val="1"/>
    </w:pPr>
    <w:rPr>
      <w:bCs w:val="0"/>
    </w:rPr>
  </w:style>
  <w:style w:type="paragraph" w:styleId="Heading3">
    <w:name w:val="heading 3"/>
    <w:basedOn w:val="Normal"/>
    <w:next w:val="Normal"/>
    <w:link w:val="Heading3Char"/>
    <w:uiPriority w:val="9"/>
    <w:unhideWhenUsed/>
    <w:qFormat/>
    <w:rsid w:val="003D5274"/>
    <w:pPr>
      <w:keepNext/>
      <w:keepLines/>
      <w:spacing w:before="40" w:after="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3D5274"/>
    <w:rPr>
      <w:rFonts w:ascii="Arial" w:eastAsiaTheme="majorEastAsia" w:hAnsi="Arial" w:cstheme="majorBidi"/>
      <w:b/>
      <w:caps/>
      <w:color w:val="AF272F" w:themeColor="accen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DC776D"/>
    <w:pPr>
      <w:numPr>
        <w:numId w:val="39"/>
      </w:numPr>
      <w:spacing w:before="12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DC776D"/>
    <w:rPr>
      <w:rFonts w:ascii="Arial" w:hAnsi="Arial" w:cs="Arial"/>
      <w:sz w:val="18"/>
      <w:szCs w:val="18"/>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3"/>
      </w:numPr>
      <w:spacing w:after="0" w:line="240" w:lineRule="auto"/>
      <w:contextualSpacing/>
    </w:pPr>
    <w:rPr>
      <w:rFonts w:ascii="Times New Roman" w:eastAsia="Times New Roman" w:hAnsi="Times New Roman"/>
      <w:noProof/>
      <w:sz w:val="24"/>
      <w:szCs w:val="24"/>
      <w:lang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character" w:styleId="EndnoteReference">
    <w:name w:val="endnote reference"/>
    <w:basedOn w:val="DefaultParagraphFont"/>
    <w:uiPriority w:val="99"/>
    <w:semiHidden/>
    <w:unhideWhenUsed/>
    <w:rsid w:val="000D5470"/>
    <w:rPr>
      <w:vertAlign w:val="superscript"/>
    </w:rPr>
  </w:style>
  <w:style w:type="character" w:customStyle="1" w:styleId="Heading3Char">
    <w:name w:val="Heading 3 Char"/>
    <w:basedOn w:val="DefaultParagraphFont"/>
    <w:link w:val="Heading3"/>
    <w:uiPriority w:val="9"/>
    <w:rsid w:val="003D5274"/>
    <w:rPr>
      <w:rFonts w:asciiTheme="majorHAnsi" w:eastAsiaTheme="majorEastAsia" w:hAnsiTheme="majorHAnsi" w:cstheme="majorBid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5055">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school/teachers/support/highimpactteachstra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ducation.vic.gov.au/Documents/school/teachers/support/practiceprinciples.pdf" TargetMode="External"/><Relationship Id="rId17" Type="http://schemas.openxmlformats.org/officeDocument/2006/relationships/hyperlink" Target="mailto:professional.practice@edumail.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school/teachers/teachingresources/practice/improve/Pages/ppe-elemen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school/teachers/support/practiceprincipl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itsl.edu.au/tools-resources/resource/moderating-student-work-illustration-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se.education.vic.gov.au/Resource/LandingPage?ObjectId=2757dfa2-186f-4f51-a64c-83a12a9a9027"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ducation.qld.gov.au/curriculums/Documents/assessment-moderation.pdf" TargetMode="External"/><Relationship Id="rId13" Type="http://schemas.openxmlformats.org/officeDocument/2006/relationships/hyperlink" Target="https://www.aitsl.edu.au/tools-resources/resource/moderating-student-work-illustration-of-practice" TargetMode="External"/><Relationship Id="rId3" Type="http://schemas.openxmlformats.org/officeDocument/2006/relationships/hyperlink" Target="https://www.education.vic.gov.au/Documents/school/teachers/teachingresources/practice/Professional_practice_note_6_formative_assessment.pdf" TargetMode="External"/><Relationship Id="rId7" Type="http://schemas.openxmlformats.org/officeDocument/2006/relationships/hyperlink" Target="https://www.vcaa.vic.edu.au/Pages/foundation10/viccurriculum/formative_assessment.aspx" TargetMode="External"/><Relationship Id="rId12" Type="http://schemas.openxmlformats.org/officeDocument/2006/relationships/hyperlink" Target="https://fuse.education.vic.gov.au/Resource/LandingPage?ObjectId=2757dfa2-186f-4f51-a64c-83a12a9a9027" TargetMode="External"/><Relationship Id="rId2" Type="http://schemas.openxmlformats.org/officeDocument/2006/relationships/hyperlink" Target="https://www.teachermagazine.com.au/columnists/geoff-masters/rethinking-formative-and-summative-assessment" TargetMode="External"/><Relationship Id="rId1" Type="http://schemas.openxmlformats.org/officeDocument/2006/relationships/hyperlink" Target="http://www.edu.gov.on.ca/eng/literacynumeracy/inspire/research/Teacher_Moderation.pdf" TargetMode="External"/><Relationship Id="rId6" Type="http://schemas.openxmlformats.org/officeDocument/2006/relationships/hyperlink" Target="https://www.education.vic.gov.au/Documents/school/teachers/teachingresources/practice/Professional_practice_note_5_data_walls.pdf" TargetMode="External"/><Relationship Id="rId11" Type="http://schemas.openxmlformats.org/officeDocument/2006/relationships/hyperlink" Target="http://www.education.vic.gov.au/school/teachers/teachingresources/practice/Pages/principlesexcellence.aspx" TargetMode="External"/><Relationship Id="rId5" Type="http://schemas.openxmlformats.org/officeDocument/2006/relationships/hyperlink" Target="http://www.insight.vic.edu.au/assessment-in-practice/moderation" TargetMode="External"/><Relationship Id="rId10" Type="http://schemas.openxmlformats.org/officeDocument/2006/relationships/hyperlink" Target="http://www.education.vic.gov.au/school/teachers/teachingresources/practice/Pages/hits.aspx" TargetMode="External"/><Relationship Id="rId4" Type="http://schemas.openxmlformats.org/officeDocument/2006/relationships/hyperlink" Target="http://www.edu.gov.on.ca/eng/literacynumeracy/inspire/research/Teacher_Moderation.pdf" TargetMode="External"/><Relationship Id="rId9" Type="http://schemas.openxmlformats.org/officeDocument/2006/relationships/hyperlink" Target="https://www.education.vic.gov.au/Documents/school/teachers/teachingresources/practice/professionalpracticenote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6C9A-9555-42B6-AA8A-6F7A4F79A0B1}">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8C561DAB-2615-401A-85FA-66DB225D01A3}">
  <ds:schemaRefs>
    <ds:schemaRef ds:uri="http://schemas.microsoft.com/sharepoint/v3/contenttype/forms"/>
  </ds:schemaRefs>
</ds:datastoreItem>
</file>

<file path=customXml/itemProps3.xml><?xml version="1.0" encoding="utf-8"?>
<ds:datastoreItem xmlns:ds="http://schemas.openxmlformats.org/officeDocument/2006/customXml" ds:itemID="{786B71D6-E011-451B-A322-3AB0E91D8616}"/>
</file>

<file path=customXml/itemProps4.xml><?xml version="1.0" encoding="utf-8"?>
<ds:datastoreItem xmlns:ds="http://schemas.openxmlformats.org/officeDocument/2006/customXml" ds:itemID="{EB0F1C06-8A2D-48FE-A0C6-45E7D47A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12892</Characters>
  <Application>Microsoft Office Word</Application>
  <DocSecurity>0</DocSecurity>
  <Lines>339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2019-03-18T06:15:00Z</dcterms:created>
  <dcterms:modified xsi:type="dcterms:W3CDTF">2019-05-27T06:32:00Z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ies>
</file>