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32840" w14:textId="77777777" w:rsidR="00EB6C8C" w:rsidRPr="0006606D" w:rsidRDefault="00F5337C" w:rsidP="00BA47F8">
      <w:pPr>
        <w:pStyle w:val="Heading1"/>
        <w:spacing w:before="120"/>
        <w:ind w:right="-170"/>
        <w:rPr>
          <w:b w:val="0"/>
          <w:sz w:val="44"/>
          <w:szCs w:val="44"/>
          <w:lang w:val="en-AU"/>
        </w:rPr>
      </w:pPr>
      <w:r w:rsidRPr="0006606D">
        <w:rPr>
          <w:b w:val="0"/>
          <w:sz w:val="44"/>
          <w:szCs w:val="44"/>
          <w:lang w:val="en-AU"/>
        </w:rPr>
        <w:t>U</w:t>
      </w:r>
      <w:r w:rsidR="00D95055" w:rsidRPr="0006606D">
        <w:rPr>
          <w:b w:val="0"/>
          <w:sz w:val="44"/>
          <w:szCs w:val="44"/>
          <w:lang w:val="en-AU"/>
        </w:rPr>
        <w:t xml:space="preserve">sing </w:t>
      </w:r>
      <w:r w:rsidR="00F323F2" w:rsidRPr="0006606D">
        <w:rPr>
          <w:b w:val="0"/>
          <w:sz w:val="44"/>
          <w:szCs w:val="44"/>
          <w:lang w:val="en-AU"/>
        </w:rPr>
        <w:t>Metacogniti</w:t>
      </w:r>
      <w:r w:rsidR="00F46E9C" w:rsidRPr="0006606D">
        <w:rPr>
          <w:b w:val="0"/>
          <w:sz w:val="44"/>
          <w:szCs w:val="44"/>
          <w:lang w:val="en-AU"/>
        </w:rPr>
        <w:t>ve strategies</w:t>
      </w:r>
      <w:r w:rsidR="00F323F2" w:rsidRPr="0006606D">
        <w:rPr>
          <w:b w:val="0"/>
          <w:sz w:val="44"/>
          <w:szCs w:val="44"/>
          <w:lang w:val="en-AU"/>
        </w:rPr>
        <w:t xml:space="preserve"> to support student self-regulation and empowerment</w:t>
      </w:r>
    </w:p>
    <w:p w14:paraId="56BBDDAA" w14:textId="71B97743" w:rsidR="00C00AF2" w:rsidRPr="0006606D" w:rsidRDefault="00BA47F8" w:rsidP="00BA47F8">
      <w:pPr>
        <w:pStyle w:val="Quote"/>
        <w:spacing w:line="240" w:lineRule="auto"/>
        <w:rPr>
          <w:i/>
          <w:sz w:val="20"/>
          <w:lang w:val="en-AU"/>
        </w:rPr>
      </w:pPr>
      <w:r>
        <w:rPr>
          <w:i/>
          <w:sz w:val="20"/>
          <w:lang w:val="en-AU"/>
        </w:rPr>
        <w:t>‘</w:t>
      </w:r>
      <w:r w:rsidR="00C00AF2" w:rsidRPr="0006606D">
        <w:rPr>
          <w:i/>
          <w:sz w:val="20"/>
          <w:lang w:val="en-AU"/>
        </w:rPr>
        <w:t>Where students have developed strong metacognitive skills, we see them evaluating and sharing evidence about their thinking.</w:t>
      </w:r>
      <w:r>
        <w:rPr>
          <w:i/>
          <w:sz w:val="20"/>
          <w:lang w:val="en-AU"/>
        </w:rPr>
        <w:t>’</w:t>
      </w:r>
      <w:r w:rsidR="00C00AF2" w:rsidRPr="0006606D">
        <w:rPr>
          <w:i/>
          <w:sz w:val="20"/>
          <w:lang w:val="en-AU"/>
        </w:rPr>
        <w:t xml:space="preserve"> </w:t>
      </w:r>
    </w:p>
    <w:p w14:paraId="0033A85D" w14:textId="77777777" w:rsidR="00652739" w:rsidRPr="0006606D" w:rsidRDefault="00C00AF2" w:rsidP="00BA47F8">
      <w:pPr>
        <w:pStyle w:val="Quote"/>
        <w:spacing w:line="240" w:lineRule="auto"/>
        <w:rPr>
          <w:i/>
          <w:sz w:val="20"/>
          <w:lang w:val="en-AU"/>
        </w:rPr>
      </w:pPr>
      <w:r w:rsidRPr="0006606D">
        <w:rPr>
          <w:i/>
          <w:sz w:val="20"/>
          <w:lang w:val="en-AU"/>
        </w:rPr>
        <w:t>Dean Bush, Assistant Principal, Seymour College</w:t>
      </w:r>
    </w:p>
    <w:p w14:paraId="58CEB6F3" w14:textId="77777777" w:rsidR="003E29B5" w:rsidRPr="0006606D" w:rsidRDefault="00294983" w:rsidP="00BA47F8">
      <w:pPr>
        <w:pStyle w:val="Heading1"/>
        <w:rPr>
          <w:lang w:val="en-AU"/>
        </w:rPr>
      </w:pPr>
      <w:r w:rsidRPr="0006606D">
        <w:rPr>
          <w:lang w:val="en-AU"/>
        </w:rPr>
        <w:t>OVERVIEW</w:t>
      </w:r>
    </w:p>
    <w:p w14:paraId="0D4D66D7" w14:textId="77777777" w:rsidR="00651467" w:rsidRPr="0006606D" w:rsidRDefault="00AC7847" w:rsidP="00BA47F8">
      <w:pPr>
        <w:rPr>
          <w:color w:val="000000" w:themeColor="text1"/>
          <w:lang w:val="en-AU"/>
        </w:rPr>
      </w:pPr>
      <w:r w:rsidRPr="0006606D">
        <w:rPr>
          <w:color w:val="000000" w:themeColor="text1"/>
          <w:lang w:val="en-AU"/>
        </w:rPr>
        <w:t xml:space="preserve">Teaching </w:t>
      </w:r>
      <w:r w:rsidR="004B6293" w:rsidRPr="0006606D">
        <w:rPr>
          <w:color w:val="000000" w:themeColor="text1"/>
          <w:lang w:val="en-AU"/>
        </w:rPr>
        <w:t>m</w:t>
      </w:r>
      <w:r w:rsidR="00C421C9" w:rsidRPr="0006606D">
        <w:rPr>
          <w:color w:val="000000" w:themeColor="text1"/>
          <w:lang w:val="en-AU"/>
        </w:rPr>
        <w:t>etacogniti</w:t>
      </w:r>
      <w:r w:rsidR="004B6293" w:rsidRPr="0006606D">
        <w:rPr>
          <w:color w:val="000000" w:themeColor="text1"/>
          <w:lang w:val="en-AU"/>
        </w:rPr>
        <w:t xml:space="preserve">ve </w:t>
      </w:r>
      <w:r w:rsidRPr="0006606D">
        <w:rPr>
          <w:color w:val="000000" w:themeColor="text1"/>
          <w:lang w:val="en-AU"/>
        </w:rPr>
        <w:t xml:space="preserve">strategies </w:t>
      </w:r>
      <w:r w:rsidR="00C421C9" w:rsidRPr="0006606D">
        <w:rPr>
          <w:color w:val="000000" w:themeColor="text1"/>
          <w:lang w:val="en-AU"/>
        </w:rPr>
        <w:t xml:space="preserve">can greatly enhance learning for all students in </w:t>
      </w:r>
      <w:r w:rsidR="00651467" w:rsidRPr="0006606D">
        <w:rPr>
          <w:color w:val="000000" w:themeColor="text1"/>
          <w:lang w:val="en-AU"/>
        </w:rPr>
        <w:t xml:space="preserve">all </w:t>
      </w:r>
      <w:r w:rsidR="00C421C9" w:rsidRPr="0006606D">
        <w:rPr>
          <w:color w:val="000000" w:themeColor="text1"/>
          <w:lang w:val="en-AU"/>
        </w:rPr>
        <w:t>subject area</w:t>
      </w:r>
      <w:r w:rsidR="00651467" w:rsidRPr="0006606D">
        <w:rPr>
          <w:color w:val="000000" w:themeColor="text1"/>
          <w:lang w:val="en-AU"/>
        </w:rPr>
        <w:t>s</w:t>
      </w:r>
      <w:r w:rsidR="00C421C9" w:rsidRPr="0006606D">
        <w:rPr>
          <w:color w:val="000000" w:themeColor="text1"/>
          <w:lang w:val="en-AU"/>
        </w:rPr>
        <w:t xml:space="preserve">. </w:t>
      </w:r>
    </w:p>
    <w:p w14:paraId="6D6F10CE" w14:textId="77777777" w:rsidR="0083268C" w:rsidRPr="0006606D" w:rsidRDefault="0083268C" w:rsidP="00BA47F8">
      <w:pPr>
        <w:rPr>
          <w:color w:val="000000" w:themeColor="text1"/>
          <w:lang w:val="en-AU"/>
        </w:rPr>
      </w:pPr>
      <w:r w:rsidRPr="0006606D">
        <w:rPr>
          <w:color w:val="000000" w:themeColor="text1"/>
          <w:lang w:val="en-AU"/>
        </w:rPr>
        <w:t xml:space="preserve">This professional practice note provides advice to support </w:t>
      </w:r>
      <w:r w:rsidR="003E6496" w:rsidRPr="0006606D">
        <w:rPr>
          <w:color w:val="000000" w:themeColor="text1"/>
          <w:lang w:val="en-AU"/>
        </w:rPr>
        <w:t>school leaders</w:t>
      </w:r>
      <w:r w:rsidRPr="0006606D">
        <w:rPr>
          <w:color w:val="000000" w:themeColor="text1"/>
          <w:lang w:val="en-AU"/>
        </w:rPr>
        <w:t xml:space="preserve"> and teachers in </w:t>
      </w:r>
      <w:r w:rsidR="00BE6909" w:rsidRPr="0006606D">
        <w:rPr>
          <w:color w:val="000000" w:themeColor="text1"/>
          <w:lang w:val="en-AU"/>
        </w:rPr>
        <w:t>the integration of metacognitive strategies in everyday teaching</w:t>
      </w:r>
      <w:r w:rsidR="00C421C9" w:rsidRPr="0006606D">
        <w:rPr>
          <w:color w:val="000000" w:themeColor="text1"/>
          <w:lang w:val="en-AU"/>
        </w:rPr>
        <w:t>.</w:t>
      </w:r>
    </w:p>
    <w:p w14:paraId="58E4B2B5" w14:textId="58CB2D5F" w:rsidR="003049E0" w:rsidRPr="0006606D" w:rsidRDefault="003049E0" w:rsidP="00BA47F8">
      <w:pPr>
        <w:rPr>
          <w:color w:val="000000" w:themeColor="text1"/>
          <w:lang w:val="en-AU"/>
        </w:rPr>
      </w:pPr>
      <w:r w:rsidRPr="0006606D">
        <w:rPr>
          <w:color w:val="000000" w:themeColor="text1"/>
          <w:lang w:val="en-AU"/>
        </w:rPr>
        <w:t>In addition</w:t>
      </w:r>
      <w:r w:rsidR="00F863AB" w:rsidRPr="0006606D">
        <w:rPr>
          <w:color w:val="000000" w:themeColor="text1"/>
          <w:lang w:val="en-AU"/>
        </w:rPr>
        <w:t>,</w:t>
      </w:r>
      <w:r w:rsidRPr="0006606D">
        <w:rPr>
          <w:color w:val="000000" w:themeColor="text1"/>
          <w:lang w:val="en-AU"/>
        </w:rPr>
        <w:t xml:space="preserve"> </w:t>
      </w:r>
      <w:r w:rsidR="00A308E3">
        <w:rPr>
          <w:color w:val="000000" w:themeColor="text1"/>
          <w:lang w:val="en-AU"/>
        </w:rPr>
        <w:t>it</w:t>
      </w:r>
      <w:r w:rsidR="000722AC" w:rsidRPr="0006606D">
        <w:rPr>
          <w:color w:val="000000" w:themeColor="text1"/>
          <w:lang w:val="en-AU"/>
        </w:rPr>
        <w:t xml:space="preserve"> includes examples of how schools can</w:t>
      </w:r>
      <w:r w:rsidR="00823E84" w:rsidRPr="0006606D">
        <w:rPr>
          <w:color w:val="000000" w:themeColor="text1"/>
          <w:lang w:val="en-AU"/>
        </w:rPr>
        <w:t xml:space="preserve"> </w:t>
      </w:r>
      <w:r w:rsidR="00AC7847" w:rsidRPr="0006606D">
        <w:rPr>
          <w:color w:val="000000" w:themeColor="text1"/>
          <w:lang w:val="en-AU"/>
        </w:rPr>
        <w:t>implement</w:t>
      </w:r>
      <w:r w:rsidR="00FE4B8E" w:rsidRPr="0006606D">
        <w:rPr>
          <w:color w:val="000000" w:themeColor="text1"/>
          <w:lang w:val="en-AU"/>
        </w:rPr>
        <w:t xml:space="preserve"> </w:t>
      </w:r>
      <w:r w:rsidR="00197C8A" w:rsidRPr="0006606D">
        <w:rPr>
          <w:color w:val="000000" w:themeColor="text1"/>
          <w:lang w:val="en-AU"/>
        </w:rPr>
        <w:t>metaco</w:t>
      </w:r>
      <w:r w:rsidR="00824199" w:rsidRPr="0006606D">
        <w:rPr>
          <w:color w:val="000000" w:themeColor="text1"/>
          <w:lang w:val="en-AU"/>
        </w:rPr>
        <w:t xml:space="preserve">gnitive strategies to </w:t>
      </w:r>
      <w:r w:rsidR="00BE6909" w:rsidRPr="0006606D">
        <w:rPr>
          <w:color w:val="000000" w:themeColor="text1"/>
          <w:lang w:val="en-AU"/>
        </w:rPr>
        <w:t xml:space="preserve">assist </w:t>
      </w:r>
      <w:r w:rsidR="00140A28" w:rsidRPr="0006606D">
        <w:rPr>
          <w:color w:val="000000" w:themeColor="text1"/>
          <w:lang w:val="en-AU"/>
        </w:rPr>
        <w:t xml:space="preserve">students to </w:t>
      </w:r>
      <w:r w:rsidR="00610202">
        <w:rPr>
          <w:color w:val="000000" w:themeColor="text1"/>
          <w:lang w:val="en-AU"/>
        </w:rPr>
        <w:t>build</w:t>
      </w:r>
      <w:r w:rsidR="00BE6909" w:rsidRPr="0006606D">
        <w:rPr>
          <w:color w:val="000000" w:themeColor="text1"/>
          <w:lang w:val="en-AU"/>
        </w:rPr>
        <w:t xml:space="preserve"> </w:t>
      </w:r>
      <w:r w:rsidR="00824199" w:rsidRPr="0006606D">
        <w:rPr>
          <w:color w:val="000000" w:themeColor="text1"/>
          <w:lang w:val="en-AU"/>
        </w:rPr>
        <w:t>self-</w:t>
      </w:r>
      <w:r w:rsidR="00610202" w:rsidRPr="0006606D">
        <w:rPr>
          <w:color w:val="000000" w:themeColor="text1"/>
          <w:lang w:val="en-AU"/>
        </w:rPr>
        <w:t>regulati</w:t>
      </w:r>
      <w:r w:rsidR="00610202">
        <w:rPr>
          <w:color w:val="000000" w:themeColor="text1"/>
          <w:lang w:val="en-AU"/>
        </w:rPr>
        <w:t>o</w:t>
      </w:r>
      <w:r w:rsidR="00610202" w:rsidRPr="0006606D">
        <w:rPr>
          <w:color w:val="000000" w:themeColor="text1"/>
          <w:lang w:val="en-AU"/>
        </w:rPr>
        <w:t>n</w:t>
      </w:r>
      <w:r w:rsidR="00BE6909" w:rsidRPr="0006606D">
        <w:rPr>
          <w:color w:val="000000" w:themeColor="text1"/>
          <w:lang w:val="en-AU"/>
        </w:rPr>
        <w:t xml:space="preserve"> and develop a strong sense of agency in their learning</w:t>
      </w:r>
      <w:r w:rsidRPr="0006606D">
        <w:rPr>
          <w:color w:val="000000" w:themeColor="text1"/>
          <w:lang w:val="en-AU"/>
        </w:rPr>
        <w:t>.</w:t>
      </w:r>
    </w:p>
    <w:p w14:paraId="58A8BDF7" w14:textId="77777777" w:rsidR="003049E0" w:rsidRPr="0006606D" w:rsidRDefault="003049E0" w:rsidP="00BA47F8">
      <w:pPr>
        <w:rPr>
          <w:lang w:val="en-AU"/>
        </w:rPr>
      </w:pPr>
      <w:r w:rsidRPr="0006606D">
        <w:rPr>
          <w:lang w:val="en-AU"/>
        </w:rPr>
        <w:t xml:space="preserve">See: </w:t>
      </w:r>
      <w:hyperlink r:id="rId11" w:history="1">
        <w:r w:rsidR="00140A28" w:rsidRPr="0006606D">
          <w:rPr>
            <w:rStyle w:val="Hyperlink"/>
            <w:i/>
            <w:lang w:val="en-AU"/>
          </w:rPr>
          <w:t>High Impact Teaching Strategies – Metacognitive Strategies</w:t>
        </w:r>
      </w:hyperlink>
      <w:r w:rsidRPr="0006606D">
        <w:rPr>
          <w:rStyle w:val="Hyperlink"/>
          <w:i/>
          <w:u w:val="none"/>
          <w:lang w:val="en-AU"/>
        </w:rPr>
        <w:t>.</w:t>
      </w:r>
    </w:p>
    <w:p w14:paraId="71F13639" w14:textId="79872D6D" w:rsidR="00973CB1" w:rsidRDefault="00973CB1" w:rsidP="00BA47F8">
      <w:pPr>
        <w:pStyle w:val="Heading1"/>
        <w:rPr>
          <w:lang w:val="en-AU"/>
        </w:rPr>
      </w:pPr>
      <w:r>
        <w:rPr>
          <w:lang w:val="en-AU"/>
        </w:rPr>
        <w:t xml:space="preserve">Why </w:t>
      </w:r>
      <w:r w:rsidR="00597AD8">
        <w:rPr>
          <w:lang w:val="en-AU"/>
        </w:rPr>
        <w:t>do teachers use</w:t>
      </w:r>
      <w:r>
        <w:rPr>
          <w:lang w:val="en-AU"/>
        </w:rPr>
        <w:t xml:space="preserve"> metacognit</w:t>
      </w:r>
      <w:r w:rsidR="00597AD8">
        <w:rPr>
          <w:lang w:val="en-AU"/>
        </w:rPr>
        <w:t>ive strategies</w:t>
      </w:r>
      <w:r>
        <w:rPr>
          <w:lang w:val="en-AU"/>
        </w:rPr>
        <w:t xml:space="preserve">? </w:t>
      </w:r>
    </w:p>
    <w:p w14:paraId="05DFADEF" w14:textId="33D9A9D1" w:rsidR="00973CB1" w:rsidRPr="0006606D" w:rsidRDefault="00973CB1" w:rsidP="00973CB1">
      <w:pPr>
        <w:pStyle w:val="Quote"/>
        <w:spacing w:line="240" w:lineRule="auto"/>
        <w:rPr>
          <w:i/>
          <w:sz w:val="20"/>
          <w:lang w:val="en-AU"/>
        </w:rPr>
      </w:pPr>
      <w:r>
        <w:rPr>
          <w:i/>
          <w:sz w:val="20"/>
          <w:lang w:val="en-AU"/>
        </w:rPr>
        <w:t>‘</w:t>
      </w:r>
      <w:r w:rsidRPr="0006606D">
        <w:rPr>
          <w:i/>
          <w:sz w:val="20"/>
          <w:lang w:val="en-AU"/>
        </w:rPr>
        <w:t xml:space="preserve">Metacognitive strategies empower students to think about their own thinking. Awareness of the learning process </w:t>
      </w:r>
      <w:r w:rsidRPr="00834025">
        <w:rPr>
          <w:i/>
          <w:sz w:val="20"/>
          <w:lang w:val="en-AU"/>
        </w:rPr>
        <w:t>enhances</w:t>
      </w:r>
      <w:r w:rsidRPr="0006606D">
        <w:rPr>
          <w:i/>
          <w:sz w:val="20"/>
          <w:lang w:val="en-AU"/>
        </w:rPr>
        <w:t xml:space="preserve"> control over their own learning. It also </w:t>
      </w:r>
      <w:r w:rsidRPr="00834025">
        <w:rPr>
          <w:i/>
          <w:sz w:val="20"/>
          <w:lang w:val="en-AU"/>
        </w:rPr>
        <w:t>enhances</w:t>
      </w:r>
      <w:r w:rsidRPr="0006606D">
        <w:rPr>
          <w:i/>
          <w:sz w:val="20"/>
          <w:lang w:val="en-AU"/>
        </w:rPr>
        <w:t xml:space="preserve"> personal capacity for self-regulation and managing one’s own motivation for learning. Metacognitive activities can include planning how to approach learning tasks, identifying appropriate strategies to complete a task, evaluating progress, and monitoring comprehension.</w:t>
      </w:r>
      <w:r>
        <w:rPr>
          <w:i/>
          <w:sz w:val="20"/>
          <w:lang w:val="en-AU"/>
        </w:rPr>
        <w:t>’</w:t>
      </w:r>
    </w:p>
    <w:p w14:paraId="71205B6D" w14:textId="2CBA9B18" w:rsidR="00973CB1" w:rsidRDefault="00E52074" w:rsidP="00973CB1">
      <w:pPr>
        <w:pStyle w:val="Quote"/>
        <w:spacing w:line="240" w:lineRule="auto"/>
        <w:rPr>
          <w:i/>
          <w:sz w:val="20"/>
          <w:lang w:val="en-AU"/>
        </w:rPr>
      </w:pPr>
      <w:hyperlink r:id="rId12" w:history="1">
        <w:r w:rsidR="00973CB1" w:rsidRPr="0006606D">
          <w:rPr>
            <w:i/>
            <w:sz w:val="20"/>
            <w:lang w:val="en-AU"/>
          </w:rPr>
          <w:t xml:space="preserve">High Impact Teaching Strategies </w:t>
        </w:r>
      </w:hyperlink>
    </w:p>
    <w:p w14:paraId="0DDCA982" w14:textId="7BAE4076" w:rsidR="00973CB1" w:rsidRDefault="00973CB1" w:rsidP="00973CB1">
      <w:pPr>
        <w:rPr>
          <w:lang w:val="en-AU"/>
        </w:rPr>
      </w:pPr>
      <w:r w:rsidRPr="0006606D">
        <w:rPr>
          <w:lang w:val="en-AU"/>
        </w:rPr>
        <w:t>Teaching students metacognitive strategies</w:t>
      </w:r>
      <w:r w:rsidR="009C4FA7">
        <w:rPr>
          <w:rStyle w:val="FootnoteReference"/>
          <w:color w:val="000000" w:themeColor="text1"/>
          <w:lang w:val="en-AU"/>
        </w:rPr>
        <w:footnoteReference w:id="2"/>
      </w:r>
      <w:r w:rsidRPr="0006606D">
        <w:rPr>
          <w:lang w:val="en-AU"/>
        </w:rPr>
        <w:t xml:space="preserve"> offers students tools to “drive their brains”</w:t>
      </w:r>
      <w:r w:rsidR="009C4FA7" w:rsidDel="00D23136">
        <w:rPr>
          <w:rStyle w:val="FootnoteReference"/>
          <w:lang w:val="en-AU"/>
        </w:rPr>
        <w:footnoteReference w:id="3"/>
      </w:r>
      <w:r w:rsidRPr="0006606D">
        <w:rPr>
          <w:lang w:val="en-AU"/>
        </w:rPr>
        <w:t>.</w:t>
      </w:r>
    </w:p>
    <w:p w14:paraId="17461453" w14:textId="2E011BB1" w:rsidR="00597AD8" w:rsidRPr="00973CB1" w:rsidRDefault="00597AD8" w:rsidP="00597AD8">
      <w:pPr>
        <w:pStyle w:val="Heading1"/>
        <w:rPr>
          <w:lang w:val="en-AU"/>
        </w:rPr>
      </w:pPr>
      <w:r>
        <w:rPr>
          <w:lang w:val="en-AU"/>
        </w:rPr>
        <w:t xml:space="preserve">Who benefits from the use of </w:t>
      </w:r>
      <w:r w:rsidRPr="00597AD8">
        <w:rPr>
          <w:lang w:val="en-AU"/>
        </w:rPr>
        <w:t>METACOGNITIVE STRATEGIES?</w:t>
      </w:r>
    </w:p>
    <w:p w14:paraId="071D226C" w14:textId="77777777" w:rsidR="009C4FA7" w:rsidRPr="00E71BB4" w:rsidRDefault="009C4FA7" w:rsidP="009C4FA7">
      <w:pPr>
        <w:pStyle w:val="Quote"/>
        <w:spacing w:line="240" w:lineRule="auto"/>
        <w:rPr>
          <w:i/>
          <w:sz w:val="20"/>
          <w:lang w:val="en-AU"/>
        </w:rPr>
      </w:pPr>
      <w:r>
        <w:rPr>
          <w:i/>
          <w:sz w:val="20"/>
          <w:lang w:val="en-AU"/>
        </w:rPr>
        <w:t>‘</w:t>
      </w:r>
      <w:r w:rsidRPr="0006606D">
        <w:rPr>
          <w:i/>
          <w:sz w:val="20"/>
          <w:lang w:val="en-AU"/>
        </w:rPr>
        <w:t>Explicit attention to and application of thinking skills enables students to develop an increasingly sophisticated understanding of the processes they can employ whenever they encounter both the familiar and unfamiliar, to break ineffective habits and build on successful ones, building a capacity to manage their thinking.</w:t>
      </w:r>
      <w:r>
        <w:rPr>
          <w:i/>
          <w:sz w:val="20"/>
          <w:lang w:val="en-AU"/>
        </w:rPr>
        <w:t>’</w:t>
      </w:r>
      <w:r w:rsidRPr="00E71BB4">
        <w:rPr>
          <w:i/>
          <w:sz w:val="20"/>
          <w:lang w:val="en-AU"/>
        </w:rPr>
        <w:t xml:space="preserve"> </w:t>
      </w:r>
    </w:p>
    <w:p w14:paraId="03BE4A0D" w14:textId="77777777" w:rsidR="009C4FA7" w:rsidRPr="00E71BB4" w:rsidRDefault="009C4FA7" w:rsidP="009C4FA7">
      <w:pPr>
        <w:pStyle w:val="Quote"/>
        <w:spacing w:line="240" w:lineRule="auto"/>
        <w:rPr>
          <w:i/>
          <w:sz w:val="20"/>
          <w:lang w:val="en-AU"/>
        </w:rPr>
      </w:pPr>
      <w:r w:rsidRPr="0006606D">
        <w:rPr>
          <w:i/>
          <w:sz w:val="20"/>
          <w:lang w:val="en-AU"/>
        </w:rPr>
        <w:t>Victorian Curriculum and Assessment Authority</w:t>
      </w:r>
    </w:p>
    <w:p w14:paraId="50E0C46E" w14:textId="77777777" w:rsidR="009C4FA7" w:rsidRDefault="007E1515" w:rsidP="007E1515">
      <w:pPr>
        <w:rPr>
          <w:lang w:val="en-AU"/>
        </w:rPr>
      </w:pPr>
      <w:r w:rsidRPr="0006606D">
        <w:rPr>
          <w:color w:val="000000" w:themeColor="text1"/>
          <w:lang w:val="en-AU"/>
        </w:rPr>
        <w:t xml:space="preserve">All students, regardless of their age, background or achievement level, benefit from the use of metacognitive strategies. </w:t>
      </w:r>
      <w:r w:rsidR="009C4FA7" w:rsidRPr="0006606D">
        <w:rPr>
          <w:lang w:val="en-AU"/>
        </w:rPr>
        <w:t xml:space="preserve">This journey, which starts in </w:t>
      </w:r>
      <w:r w:rsidR="009C4FA7">
        <w:rPr>
          <w:lang w:val="en-AU"/>
        </w:rPr>
        <w:t xml:space="preserve">early </w:t>
      </w:r>
      <w:proofErr w:type="gramStart"/>
      <w:r w:rsidR="009C4FA7">
        <w:rPr>
          <w:lang w:val="en-AU"/>
        </w:rPr>
        <w:t xml:space="preserve">childhood and </w:t>
      </w:r>
      <w:r w:rsidR="009C4FA7" w:rsidRPr="0006606D">
        <w:rPr>
          <w:lang w:val="en-AU"/>
        </w:rPr>
        <w:t>continues through primary school</w:t>
      </w:r>
      <w:r w:rsidR="009C4FA7">
        <w:rPr>
          <w:lang w:val="en-AU"/>
        </w:rPr>
        <w:t>,</w:t>
      </w:r>
      <w:r w:rsidR="009C4FA7" w:rsidRPr="0006606D">
        <w:rPr>
          <w:lang w:val="en-AU"/>
        </w:rPr>
        <w:t xml:space="preserve"> </w:t>
      </w:r>
      <w:r w:rsidR="009C4FA7">
        <w:rPr>
          <w:lang w:val="en-AU"/>
        </w:rPr>
        <w:t>secondary</w:t>
      </w:r>
      <w:r w:rsidR="009C4FA7" w:rsidRPr="0006606D">
        <w:rPr>
          <w:lang w:val="en-AU"/>
        </w:rPr>
        <w:t xml:space="preserve"> school</w:t>
      </w:r>
      <w:proofErr w:type="gramEnd"/>
      <w:r w:rsidR="009C4FA7" w:rsidRPr="0006606D">
        <w:rPr>
          <w:lang w:val="en-AU"/>
        </w:rPr>
        <w:t xml:space="preserve"> and beyond, is mapped in the Critical and Creative Thinking capability of the </w:t>
      </w:r>
      <w:r w:rsidR="009C4FA7" w:rsidRPr="002F0785">
        <w:rPr>
          <w:lang w:val="en-AU"/>
        </w:rPr>
        <w:t>Victorian Curriculum F-10 (the Curriculum)</w:t>
      </w:r>
      <w:r w:rsidR="009C4FA7" w:rsidRPr="0006606D">
        <w:rPr>
          <w:lang w:val="en-AU"/>
        </w:rPr>
        <w:t xml:space="preserve">. </w:t>
      </w:r>
    </w:p>
    <w:p w14:paraId="7DA7C33E" w14:textId="20311DDB" w:rsidR="009C4FA7" w:rsidRDefault="009C4FA7" w:rsidP="009C4FA7">
      <w:pPr>
        <w:rPr>
          <w:color w:val="000000" w:themeColor="text1"/>
          <w:lang w:val="en-AU"/>
        </w:rPr>
      </w:pPr>
      <w:r w:rsidRPr="0006606D">
        <w:rPr>
          <w:lang w:val="en-AU"/>
        </w:rPr>
        <w:t xml:space="preserve">The sophistication of the metacognitive skills students can </w:t>
      </w:r>
      <w:proofErr w:type="gramStart"/>
      <w:r w:rsidRPr="0006606D">
        <w:rPr>
          <w:lang w:val="en-AU"/>
        </w:rPr>
        <w:t>master</w:t>
      </w:r>
      <w:proofErr w:type="gramEnd"/>
      <w:r w:rsidRPr="0006606D">
        <w:rPr>
          <w:lang w:val="en-AU"/>
        </w:rPr>
        <w:t xml:space="preserve"> increases as they progress through education. </w:t>
      </w:r>
      <w:r w:rsidDel="009C4FA7">
        <w:rPr>
          <w:color w:val="000000" w:themeColor="text1"/>
          <w:lang w:val="en-AU"/>
        </w:rPr>
        <w:t xml:space="preserve"> </w:t>
      </w:r>
      <w:r>
        <w:rPr>
          <w:color w:val="000000" w:themeColor="text1"/>
          <w:lang w:val="en-AU"/>
        </w:rPr>
        <w:t xml:space="preserve">Students can </w:t>
      </w:r>
      <w:r w:rsidRPr="0006606D">
        <w:rPr>
          <w:color w:val="000000" w:themeColor="text1"/>
          <w:lang w:val="en-AU"/>
        </w:rPr>
        <w:t xml:space="preserve">start </w:t>
      </w:r>
      <w:r>
        <w:rPr>
          <w:color w:val="000000" w:themeColor="text1"/>
          <w:lang w:val="en-AU"/>
        </w:rPr>
        <w:t>with</w:t>
      </w:r>
      <w:r w:rsidRPr="0006606D">
        <w:rPr>
          <w:color w:val="000000" w:themeColor="text1"/>
          <w:lang w:val="en-AU"/>
        </w:rPr>
        <w:t xml:space="preserve"> the ability to monitor progress towards the achievement of </w:t>
      </w:r>
      <w:r>
        <w:rPr>
          <w:color w:val="000000" w:themeColor="text1"/>
          <w:lang w:val="en-AU"/>
        </w:rPr>
        <w:t xml:space="preserve">learning </w:t>
      </w:r>
      <w:r w:rsidRPr="0006606D">
        <w:rPr>
          <w:color w:val="000000" w:themeColor="text1"/>
          <w:lang w:val="en-AU"/>
        </w:rPr>
        <w:t>goals negotiated with the teacher</w:t>
      </w:r>
      <w:r>
        <w:rPr>
          <w:color w:val="000000" w:themeColor="text1"/>
          <w:lang w:val="en-AU"/>
        </w:rPr>
        <w:t>. This negotiation and monitoring</w:t>
      </w:r>
      <w:r w:rsidRPr="0006606D">
        <w:rPr>
          <w:color w:val="000000" w:themeColor="text1"/>
          <w:lang w:val="en-AU"/>
        </w:rPr>
        <w:t xml:space="preserve"> plays an important role in the learning of all students, regardless of their background or previous achievement. </w:t>
      </w:r>
    </w:p>
    <w:p w14:paraId="11AE8447" w14:textId="37895D3E" w:rsidR="007E1515" w:rsidRPr="0006606D" w:rsidRDefault="007E1515" w:rsidP="007E1515">
      <w:pPr>
        <w:rPr>
          <w:color w:val="000000" w:themeColor="text1"/>
          <w:lang w:val="en-AU"/>
        </w:rPr>
      </w:pPr>
      <w:r w:rsidRPr="0006606D">
        <w:rPr>
          <w:color w:val="000000" w:themeColor="text1"/>
          <w:lang w:val="en-AU"/>
        </w:rPr>
        <w:t xml:space="preserve">Metacognitive strategies </w:t>
      </w:r>
      <w:proofErr w:type="gramStart"/>
      <w:r w:rsidRPr="0006606D">
        <w:rPr>
          <w:color w:val="000000" w:themeColor="text1"/>
          <w:lang w:val="en-AU"/>
        </w:rPr>
        <w:t xml:space="preserve">can also be </w:t>
      </w:r>
      <w:r w:rsidR="009C4FA7">
        <w:rPr>
          <w:color w:val="000000" w:themeColor="text1"/>
          <w:lang w:val="en-AU"/>
        </w:rPr>
        <w:t>differentiated</w:t>
      </w:r>
      <w:proofErr w:type="gramEnd"/>
      <w:r w:rsidR="009C4FA7" w:rsidRPr="0006606D">
        <w:rPr>
          <w:color w:val="000000" w:themeColor="text1"/>
          <w:lang w:val="en-AU"/>
        </w:rPr>
        <w:t xml:space="preserve"> </w:t>
      </w:r>
      <w:r w:rsidRPr="0006606D">
        <w:rPr>
          <w:color w:val="000000" w:themeColor="text1"/>
          <w:lang w:val="en-AU"/>
        </w:rPr>
        <w:t xml:space="preserve">to bolster the achievement of specific cohorts of students. </w:t>
      </w:r>
      <w:r w:rsidR="009C4FA7">
        <w:rPr>
          <w:color w:val="000000" w:themeColor="text1"/>
          <w:lang w:val="en-AU"/>
        </w:rPr>
        <w:t>T</w:t>
      </w:r>
      <w:r w:rsidRPr="0006606D">
        <w:rPr>
          <w:color w:val="000000" w:themeColor="text1"/>
          <w:lang w:val="en-AU"/>
        </w:rPr>
        <w:t xml:space="preserve">hey </w:t>
      </w:r>
      <w:proofErr w:type="gramStart"/>
      <w:r w:rsidRPr="0006606D">
        <w:rPr>
          <w:color w:val="000000" w:themeColor="text1"/>
          <w:lang w:val="en-AU"/>
        </w:rPr>
        <w:t>can be used</w:t>
      </w:r>
      <w:proofErr w:type="gramEnd"/>
      <w:r w:rsidRPr="0006606D">
        <w:rPr>
          <w:color w:val="000000" w:themeColor="text1"/>
          <w:lang w:val="en-AU"/>
        </w:rPr>
        <w:t xml:space="preserve"> to extend the learning of gifted and high achieving students, as well as a support strategy for low achieving students. </w:t>
      </w:r>
    </w:p>
    <w:p w14:paraId="5396094B" w14:textId="2E2121C7" w:rsidR="007E1515" w:rsidRDefault="002F0785" w:rsidP="00FA1E9C">
      <w:pPr>
        <w:pStyle w:val="Heading1"/>
        <w:rPr>
          <w:lang w:val="en-AU"/>
        </w:rPr>
      </w:pPr>
      <w:r>
        <w:rPr>
          <w:lang w:val="en-AU"/>
        </w:rPr>
        <w:t>Wh</w:t>
      </w:r>
      <w:r w:rsidR="00B0272C">
        <w:rPr>
          <w:lang w:val="en-AU"/>
        </w:rPr>
        <w:t>at is metacognition and how does it develop</w:t>
      </w:r>
      <w:r w:rsidR="00FA1E9C">
        <w:rPr>
          <w:lang w:val="en-AU"/>
        </w:rPr>
        <w:t>?</w:t>
      </w:r>
    </w:p>
    <w:p w14:paraId="13630852" w14:textId="743E2320" w:rsidR="007E1515" w:rsidRPr="0006606D" w:rsidRDefault="002F0785" w:rsidP="00FA1E9C">
      <w:pPr>
        <w:rPr>
          <w:lang w:val="en-AU"/>
        </w:rPr>
      </w:pPr>
      <w:r w:rsidRPr="0006606D">
        <w:rPr>
          <w:lang w:val="en-AU"/>
        </w:rPr>
        <w:t>As recognise</w:t>
      </w:r>
      <w:r>
        <w:rPr>
          <w:lang w:val="en-AU"/>
        </w:rPr>
        <w:t>d</w:t>
      </w:r>
      <w:r w:rsidRPr="0006606D">
        <w:rPr>
          <w:lang w:val="en-AU"/>
        </w:rPr>
        <w:t xml:space="preserve"> in the Capabilities of Curriculum, metacognition develops best when </w:t>
      </w:r>
      <w:proofErr w:type="gramStart"/>
      <w:r w:rsidRPr="0006606D">
        <w:rPr>
          <w:lang w:val="en-AU"/>
        </w:rPr>
        <w:t>addressed</w:t>
      </w:r>
      <w:proofErr w:type="gramEnd"/>
      <w:r w:rsidRPr="0006606D">
        <w:rPr>
          <w:lang w:val="en-AU"/>
        </w:rPr>
        <w:t xml:space="preserve"> in context and </w:t>
      </w:r>
      <w:r>
        <w:rPr>
          <w:lang w:val="en-AU"/>
        </w:rPr>
        <w:t>integrated in</w:t>
      </w:r>
      <w:r w:rsidRPr="0006606D">
        <w:rPr>
          <w:lang w:val="en-AU"/>
        </w:rPr>
        <w:t xml:space="preserve"> everyday teaching. </w:t>
      </w:r>
      <w:r w:rsidR="00FA1E9C">
        <w:rPr>
          <w:lang w:val="en-AU"/>
        </w:rPr>
        <w:t>This means that all teacher</w:t>
      </w:r>
      <w:r w:rsidR="00C9140B">
        <w:rPr>
          <w:lang w:val="en-AU"/>
        </w:rPr>
        <w:t>s</w:t>
      </w:r>
      <w:r w:rsidR="00FA1E9C">
        <w:rPr>
          <w:lang w:val="en-AU"/>
        </w:rPr>
        <w:t xml:space="preserve"> can assist students to </w:t>
      </w:r>
      <w:r w:rsidR="007E1515" w:rsidRPr="0006606D">
        <w:rPr>
          <w:lang w:val="en-AU"/>
        </w:rPr>
        <w:t xml:space="preserve">concurrently learn and develop: </w:t>
      </w:r>
    </w:p>
    <w:p w14:paraId="5942DC32" w14:textId="77777777" w:rsidR="007E1515" w:rsidRPr="0006606D" w:rsidRDefault="007E1515" w:rsidP="0013128F">
      <w:pPr>
        <w:pStyle w:val="ListParagraph"/>
        <w:numPr>
          <w:ilvl w:val="0"/>
          <w:numId w:val="1"/>
        </w:numPr>
        <w:ind w:left="426"/>
        <w:jc w:val="left"/>
      </w:pPr>
      <w:r w:rsidRPr="0006606D">
        <w:rPr>
          <w:b/>
        </w:rPr>
        <w:t>subject matter knowledge (Knowledge)</w:t>
      </w:r>
      <w:r w:rsidRPr="0006606D">
        <w:t xml:space="preserve">, which for example can be knowledge of a novel recently read in class and the specific terminology used in text analysis </w:t>
      </w:r>
    </w:p>
    <w:p w14:paraId="75066305" w14:textId="77777777" w:rsidR="007E1515" w:rsidRPr="0006606D" w:rsidRDefault="007E1515" w:rsidP="0013128F">
      <w:pPr>
        <w:pStyle w:val="ListParagraph"/>
        <w:numPr>
          <w:ilvl w:val="0"/>
          <w:numId w:val="1"/>
        </w:numPr>
        <w:ind w:left="426"/>
        <w:jc w:val="left"/>
      </w:pPr>
      <w:r w:rsidRPr="0006606D">
        <w:rPr>
          <w:b/>
        </w:rPr>
        <w:t>subject matter skills and abilities (Skills)</w:t>
      </w:r>
      <w:r w:rsidRPr="0006606D">
        <w:t xml:space="preserve">, which can include the strategies and skills needed to conduct a character analysis and how to structure an essay </w:t>
      </w:r>
    </w:p>
    <w:p w14:paraId="1111B67F" w14:textId="77777777" w:rsidR="007E1515" w:rsidRPr="0006606D" w:rsidRDefault="007E1515" w:rsidP="0013128F">
      <w:pPr>
        <w:pStyle w:val="ListParagraph"/>
        <w:numPr>
          <w:ilvl w:val="0"/>
          <w:numId w:val="1"/>
        </w:numPr>
        <w:ind w:left="426"/>
        <w:jc w:val="left"/>
      </w:pPr>
      <w:r w:rsidRPr="0006606D">
        <w:rPr>
          <w:b/>
        </w:rPr>
        <w:lastRenderedPageBreak/>
        <w:t>metacognitive knowledge, skills and abilities (Metacognition)</w:t>
      </w:r>
      <w:r w:rsidRPr="0006606D">
        <w:t>, which includes an understanding of and the ability to plan for, monitor and evaluate the use of knowledge and skills; for example, how to interpret an essay question, how to identify and use the information and strategies most relevant to the question, and how to evaluate the end product.</w:t>
      </w:r>
    </w:p>
    <w:p w14:paraId="41DDD1E9" w14:textId="423E49BF" w:rsidR="00E76A17" w:rsidRDefault="007E1515" w:rsidP="0011573A">
      <w:pPr>
        <w:jc w:val="center"/>
        <w:rPr>
          <w:lang w:val="en-AU"/>
        </w:rPr>
      </w:pPr>
      <w:r>
        <w:rPr>
          <w:noProof/>
          <w:lang w:val="en-AU" w:eastAsia="en-AU"/>
        </w:rPr>
        <w:drawing>
          <wp:inline distT="0" distB="0" distL="0" distR="0" wp14:anchorId="0B0D87F9" wp14:editId="6B6E8875">
            <wp:extent cx="2112035" cy="2094931"/>
            <wp:effectExtent l="0" t="0" r="2540" b="635"/>
            <wp:docPr id="5" name="Picture 5" descr="Metacognition, Knowledge, Skills: Self-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3332" cy="2096217"/>
                    </a:xfrm>
                    <a:prstGeom prst="rect">
                      <a:avLst/>
                    </a:prstGeom>
                    <a:noFill/>
                  </pic:spPr>
                </pic:pic>
              </a:graphicData>
            </a:graphic>
          </wp:inline>
        </w:drawing>
      </w:r>
    </w:p>
    <w:p w14:paraId="0B33BD15" w14:textId="0044C49E" w:rsidR="00BA1E62" w:rsidRPr="0006606D" w:rsidRDefault="00BA1E62" w:rsidP="00FC73EB">
      <w:pPr>
        <w:jc w:val="center"/>
        <w:rPr>
          <w:lang w:val="en-AU"/>
        </w:rPr>
      </w:pPr>
    </w:p>
    <w:p w14:paraId="5AE995E2" w14:textId="4A022DED" w:rsidR="00272B26" w:rsidRPr="0006606D" w:rsidRDefault="00F92152" w:rsidP="00BA47F8">
      <w:pPr>
        <w:rPr>
          <w:lang w:val="en-AU"/>
        </w:rPr>
      </w:pPr>
      <w:r w:rsidRPr="0006606D">
        <w:rPr>
          <w:lang w:val="en-AU"/>
        </w:rPr>
        <w:t xml:space="preserve">When learning </w:t>
      </w:r>
      <w:proofErr w:type="gramStart"/>
      <w:r w:rsidRPr="0006606D">
        <w:rPr>
          <w:lang w:val="en-AU"/>
        </w:rPr>
        <w:t>is scaffolded</w:t>
      </w:r>
      <w:proofErr w:type="gramEnd"/>
      <w:r w:rsidRPr="0006606D">
        <w:rPr>
          <w:lang w:val="en-AU"/>
        </w:rPr>
        <w:t xml:space="preserve"> in each of these areas</w:t>
      </w:r>
      <w:r w:rsidR="00272B26" w:rsidRPr="0006606D">
        <w:rPr>
          <w:lang w:val="en-AU"/>
        </w:rPr>
        <w:t xml:space="preserve">, teachers </w:t>
      </w:r>
      <w:r w:rsidR="005838B0" w:rsidRPr="0006606D">
        <w:rPr>
          <w:lang w:val="en-AU"/>
        </w:rPr>
        <w:t xml:space="preserve">can </w:t>
      </w:r>
      <w:r w:rsidR="0012647F" w:rsidRPr="0006606D">
        <w:rPr>
          <w:lang w:val="en-AU"/>
        </w:rPr>
        <w:t xml:space="preserve">assist </w:t>
      </w:r>
      <w:r w:rsidR="00272B26" w:rsidRPr="0006606D">
        <w:rPr>
          <w:lang w:val="en-AU"/>
        </w:rPr>
        <w:t>students to:</w:t>
      </w:r>
    </w:p>
    <w:p w14:paraId="4E27F556" w14:textId="50A8AAAF" w:rsidR="00272B26" w:rsidRPr="0006606D" w:rsidRDefault="00272B26" w:rsidP="0013128F">
      <w:pPr>
        <w:pStyle w:val="ListParagraph"/>
        <w:numPr>
          <w:ilvl w:val="0"/>
          <w:numId w:val="1"/>
        </w:numPr>
        <w:jc w:val="left"/>
      </w:pPr>
      <w:r w:rsidRPr="0006606D">
        <w:t xml:space="preserve">learn new knowledge and </w:t>
      </w:r>
      <w:r w:rsidR="0012647F" w:rsidRPr="0006606D">
        <w:t>skills</w:t>
      </w:r>
      <w:r w:rsidR="007D7F4C" w:rsidRPr="0006606D">
        <w:t xml:space="preserve"> </w:t>
      </w:r>
    </w:p>
    <w:p w14:paraId="6DFBD635" w14:textId="71A8EBF7" w:rsidR="007D7F4C" w:rsidRPr="0006606D" w:rsidRDefault="00647460" w:rsidP="0013128F">
      <w:pPr>
        <w:pStyle w:val="ListParagraph"/>
        <w:numPr>
          <w:ilvl w:val="0"/>
          <w:numId w:val="1"/>
        </w:numPr>
        <w:jc w:val="left"/>
      </w:pPr>
      <w:r>
        <w:t>practis</w:t>
      </w:r>
      <w:r w:rsidR="00272B26" w:rsidRPr="0006606D">
        <w:t xml:space="preserve">e </w:t>
      </w:r>
      <w:r w:rsidR="005838B0" w:rsidRPr="0006606D">
        <w:t xml:space="preserve">new knowledge and </w:t>
      </w:r>
      <w:r w:rsidR="007D7F4C" w:rsidRPr="0006606D">
        <w:t xml:space="preserve">skills </w:t>
      </w:r>
    </w:p>
    <w:p w14:paraId="715593A8" w14:textId="165199B2" w:rsidR="00F92152" w:rsidRPr="0006606D" w:rsidRDefault="007D7F4C" w:rsidP="0013128F">
      <w:pPr>
        <w:pStyle w:val="ListParagraph"/>
        <w:numPr>
          <w:ilvl w:val="0"/>
          <w:numId w:val="1"/>
        </w:numPr>
        <w:jc w:val="left"/>
      </w:pPr>
      <w:proofErr w:type="gramStart"/>
      <w:r w:rsidRPr="0006606D">
        <w:t>develop</w:t>
      </w:r>
      <w:proofErr w:type="gramEnd"/>
      <w:r w:rsidRPr="0006606D">
        <w:t xml:space="preserve"> the ability to </w:t>
      </w:r>
      <w:r w:rsidR="00BA1E62" w:rsidRPr="0006606D">
        <w:t xml:space="preserve">independently </w:t>
      </w:r>
      <w:r w:rsidR="001139C3" w:rsidRPr="0006606D">
        <w:t xml:space="preserve">apply </w:t>
      </w:r>
      <w:r w:rsidR="00A308E3">
        <w:t>the</w:t>
      </w:r>
      <w:r w:rsidR="00A308E3" w:rsidRPr="0006606D">
        <w:t xml:space="preserve"> </w:t>
      </w:r>
      <w:r w:rsidR="00BA1E62" w:rsidRPr="0006606D">
        <w:t xml:space="preserve">new </w:t>
      </w:r>
      <w:r w:rsidR="00272B26" w:rsidRPr="0006606D">
        <w:t>knowledge and skills</w:t>
      </w:r>
      <w:r w:rsidR="005838B0" w:rsidRPr="0006606D">
        <w:t>.</w:t>
      </w:r>
    </w:p>
    <w:p w14:paraId="33E7F08F" w14:textId="01CCD746" w:rsidR="00576106" w:rsidRDefault="00597AD8" w:rsidP="00BA47F8">
      <w:pPr>
        <w:pStyle w:val="Heading1"/>
        <w:rPr>
          <w:lang w:val="en-AU"/>
        </w:rPr>
      </w:pPr>
      <w:r>
        <w:rPr>
          <w:lang w:val="en-AU"/>
        </w:rPr>
        <w:t>What are the Benfits of using Metacognitive strategies</w:t>
      </w:r>
      <w:r w:rsidR="007A772D">
        <w:rPr>
          <w:lang w:val="en-AU"/>
        </w:rPr>
        <w:t>?</w:t>
      </w:r>
    </w:p>
    <w:p w14:paraId="742161E2" w14:textId="009D4048" w:rsidR="007256AC" w:rsidRDefault="007256AC" w:rsidP="007256AC">
      <w:pPr>
        <w:rPr>
          <w:lang w:val="en-AU"/>
        </w:rPr>
      </w:pPr>
      <w:r>
        <w:rPr>
          <w:lang w:val="en-AU"/>
        </w:rPr>
        <w:t xml:space="preserve">When teachers assist students </w:t>
      </w:r>
      <w:r w:rsidR="00635F0F">
        <w:rPr>
          <w:lang w:val="en-AU"/>
        </w:rPr>
        <w:t>to</w:t>
      </w:r>
      <w:r>
        <w:rPr>
          <w:lang w:val="en-AU"/>
        </w:rPr>
        <w:t xml:space="preserve"> develop strong metacognitive abilities, students develop a deeper awareness of the learning </w:t>
      </w:r>
      <w:r w:rsidRPr="007256AC">
        <w:rPr>
          <w:lang w:val="en-AU"/>
        </w:rPr>
        <w:t xml:space="preserve">process </w:t>
      </w:r>
      <w:r>
        <w:rPr>
          <w:lang w:val="en-AU"/>
        </w:rPr>
        <w:t xml:space="preserve">and gain control </w:t>
      </w:r>
      <w:r w:rsidRPr="007256AC">
        <w:rPr>
          <w:lang w:val="en-AU"/>
        </w:rPr>
        <w:t xml:space="preserve">over their own learning. </w:t>
      </w:r>
      <w:r>
        <w:rPr>
          <w:lang w:val="en-AU"/>
        </w:rPr>
        <w:t>This leads to:</w:t>
      </w:r>
    </w:p>
    <w:p w14:paraId="48BF3F2B" w14:textId="68DA28CF" w:rsidR="007256AC" w:rsidRDefault="007256AC" w:rsidP="0013128F">
      <w:pPr>
        <w:pStyle w:val="ListParagraph"/>
        <w:numPr>
          <w:ilvl w:val="0"/>
          <w:numId w:val="1"/>
        </w:numPr>
        <w:jc w:val="left"/>
      </w:pPr>
      <w:r w:rsidRPr="007256AC">
        <w:t>enhance</w:t>
      </w:r>
      <w:r>
        <w:t>d</w:t>
      </w:r>
      <w:r w:rsidRPr="007256AC">
        <w:t xml:space="preserve"> personal capacity for self-regulation</w:t>
      </w:r>
      <w:r>
        <w:t xml:space="preserve"> </w:t>
      </w:r>
    </w:p>
    <w:p w14:paraId="66C566FE" w14:textId="77777777" w:rsidR="007256AC" w:rsidRDefault="007256AC" w:rsidP="0013128F">
      <w:pPr>
        <w:pStyle w:val="ListParagraph"/>
        <w:numPr>
          <w:ilvl w:val="0"/>
          <w:numId w:val="1"/>
        </w:numPr>
        <w:jc w:val="left"/>
      </w:pPr>
      <w:r>
        <w:t xml:space="preserve">increased ability to </w:t>
      </w:r>
      <w:r w:rsidRPr="007256AC">
        <w:t>manag</w:t>
      </w:r>
      <w:r>
        <w:t>e</w:t>
      </w:r>
      <w:r w:rsidRPr="007256AC">
        <w:t xml:space="preserve"> one’s own motivation </w:t>
      </w:r>
    </w:p>
    <w:p w14:paraId="7E667355" w14:textId="16D5D153" w:rsidR="007256AC" w:rsidRDefault="007256AC" w:rsidP="0013128F">
      <w:pPr>
        <w:pStyle w:val="ListParagraph"/>
        <w:numPr>
          <w:ilvl w:val="0"/>
          <w:numId w:val="1"/>
        </w:numPr>
        <w:jc w:val="left"/>
      </w:pPr>
      <w:proofErr w:type="gramStart"/>
      <w:r w:rsidRPr="00204B87">
        <w:t>students</w:t>
      </w:r>
      <w:proofErr w:type="gramEnd"/>
      <w:r w:rsidRPr="00204B87">
        <w:t xml:space="preserve"> becom</w:t>
      </w:r>
      <w:r>
        <w:t>ing</w:t>
      </w:r>
      <w:r w:rsidRPr="00204B87">
        <w:t xml:space="preserve"> more independent learners. </w:t>
      </w:r>
    </w:p>
    <w:p w14:paraId="3817ED93" w14:textId="1C0B76CC" w:rsidR="003E1E02" w:rsidRDefault="00204B87" w:rsidP="003E1E02">
      <w:pPr>
        <w:rPr>
          <w:lang w:val="en-AU"/>
        </w:rPr>
      </w:pPr>
      <w:r>
        <w:rPr>
          <w:lang w:val="en-AU"/>
        </w:rPr>
        <w:t>M</w:t>
      </w:r>
      <w:r w:rsidRPr="0006606D">
        <w:rPr>
          <w:lang w:val="en-AU"/>
        </w:rPr>
        <w:t xml:space="preserve">etacognitive strategies </w:t>
      </w:r>
      <w:r w:rsidR="007256AC">
        <w:rPr>
          <w:lang w:val="en-AU"/>
        </w:rPr>
        <w:t xml:space="preserve">also </w:t>
      </w:r>
      <w:r w:rsidRPr="0006606D">
        <w:rPr>
          <w:lang w:val="en-AU"/>
        </w:rPr>
        <w:t xml:space="preserve">play a crucial role in enabling students to </w:t>
      </w:r>
      <w:r w:rsidR="007256AC" w:rsidRPr="0006606D">
        <w:rPr>
          <w:lang w:val="en-AU"/>
        </w:rPr>
        <w:t>become active participants in their own learning and school communities</w:t>
      </w:r>
      <w:r w:rsidR="007256AC">
        <w:rPr>
          <w:lang w:val="en-AU"/>
        </w:rPr>
        <w:t xml:space="preserve">. </w:t>
      </w:r>
      <w:r w:rsidR="003E1E02" w:rsidRPr="003E1E02">
        <w:rPr>
          <w:lang w:val="en-AU"/>
        </w:rPr>
        <w:t xml:space="preserve">Students who have the opportunity to exercise voice, agency and leadership in designing, </w:t>
      </w:r>
      <w:r w:rsidR="003E1E02" w:rsidRPr="003E1E02">
        <w:rPr>
          <w:lang w:val="en-AU"/>
        </w:rPr>
        <w:t>developing and assessing their own learning, have a greater chance of becoming resilient and independent learners.</w:t>
      </w:r>
    </w:p>
    <w:p w14:paraId="190F2EAC" w14:textId="1915D20B" w:rsidR="003E1E02" w:rsidRDefault="003E1E02" w:rsidP="00CA213A">
      <w:pPr>
        <w:jc w:val="center"/>
        <w:rPr>
          <w:lang w:val="en-AU"/>
        </w:rPr>
      </w:pPr>
      <w:r w:rsidRPr="0006606D">
        <w:rPr>
          <w:noProof/>
          <w:lang w:val="en-AU" w:eastAsia="en-AU"/>
        </w:rPr>
        <w:drawing>
          <wp:inline distT="0" distB="0" distL="0" distR="0" wp14:anchorId="63645221" wp14:editId="6E993BD9">
            <wp:extent cx="2161071" cy="2163171"/>
            <wp:effectExtent l="0" t="0" r="0" b="8890"/>
            <wp:docPr id="1" name="Picture 1" descr="Students with a strong sense of agency: Iterative process, creating a positive cycle of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008"/>
                    <a:stretch/>
                  </pic:blipFill>
                  <pic:spPr bwMode="auto">
                    <a:xfrm>
                      <a:off x="0" y="0"/>
                      <a:ext cx="2170910" cy="2173020"/>
                    </a:xfrm>
                    <a:prstGeom prst="rect">
                      <a:avLst/>
                    </a:prstGeom>
                    <a:ln>
                      <a:noFill/>
                    </a:ln>
                    <a:extLst>
                      <a:ext uri="{53640926-AAD7-44D8-BBD7-CCE9431645EC}">
                        <a14:shadowObscured xmlns:a14="http://schemas.microsoft.com/office/drawing/2010/main"/>
                      </a:ext>
                    </a:extLst>
                  </pic:spPr>
                </pic:pic>
              </a:graphicData>
            </a:graphic>
          </wp:inline>
        </w:drawing>
      </w:r>
    </w:p>
    <w:p w14:paraId="767E392C" w14:textId="77777777" w:rsidR="003E1E02" w:rsidRPr="0006606D" w:rsidRDefault="003E1E02" w:rsidP="003E1E02">
      <w:pPr>
        <w:jc w:val="center"/>
        <w:rPr>
          <w:rStyle w:val="Hyperlink"/>
          <w:sz w:val="16"/>
          <w:lang w:val="en-AU"/>
        </w:rPr>
      </w:pPr>
      <w:r w:rsidRPr="0006606D">
        <w:rPr>
          <w:rStyle w:val="Hyperlink"/>
          <w:sz w:val="16"/>
          <w:lang w:val="en-AU"/>
        </w:rPr>
        <w:t xml:space="preserve">From </w:t>
      </w:r>
      <w:hyperlink r:id="rId15" w:history="1">
        <w:r w:rsidRPr="0006606D">
          <w:rPr>
            <w:rStyle w:val="Hyperlink"/>
            <w:sz w:val="16"/>
            <w:lang w:val="en-AU"/>
          </w:rPr>
          <w:t>Amplify</w:t>
        </w:r>
      </w:hyperlink>
      <w:r w:rsidRPr="0006606D">
        <w:rPr>
          <w:rStyle w:val="Hyperlink"/>
          <w:sz w:val="16"/>
          <w:lang w:val="en-AU"/>
        </w:rPr>
        <w:t xml:space="preserve">: Generating a positive cycle of learning </w:t>
      </w:r>
    </w:p>
    <w:p w14:paraId="023EFEDD" w14:textId="5F4F2AA4" w:rsidR="003E1E02" w:rsidRPr="0006606D" w:rsidRDefault="003E1E02" w:rsidP="003E1E02">
      <w:pPr>
        <w:rPr>
          <w:lang w:val="en-AU"/>
        </w:rPr>
      </w:pPr>
      <w:r>
        <w:rPr>
          <w:lang w:val="en-AU"/>
        </w:rPr>
        <w:t>A</w:t>
      </w:r>
      <w:r w:rsidRPr="0006606D">
        <w:rPr>
          <w:lang w:val="en-AU"/>
        </w:rPr>
        <w:t xml:space="preserve"> focused effort on assisting students to develop metacognitive skills:</w:t>
      </w:r>
    </w:p>
    <w:p w14:paraId="45C418CF" w14:textId="34FFD1DC" w:rsidR="003E1E02" w:rsidRPr="0006606D" w:rsidRDefault="003E1E02" w:rsidP="003E1E02">
      <w:pPr>
        <w:pStyle w:val="ListParagraph"/>
        <w:jc w:val="left"/>
      </w:pPr>
      <w:r w:rsidRPr="0006606D">
        <w:t>provide</w:t>
      </w:r>
      <w:r w:rsidR="00635F0F">
        <w:t>s</w:t>
      </w:r>
      <w:r w:rsidRPr="0006606D">
        <w:t xml:space="preserve"> students with opportunities to collaborate and make decisions with adults around what and how they learn and how their learning is assessed</w:t>
      </w:r>
    </w:p>
    <w:p w14:paraId="0EF8A3B5" w14:textId="525374E9" w:rsidR="003E1E02" w:rsidRPr="0006606D" w:rsidRDefault="003E1E02" w:rsidP="003E1E02">
      <w:pPr>
        <w:pStyle w:val="ListParagraph"/>
        <w:jc w:val="left"/>
      </w:pPr>
      <w:r w:rsidRPr="0006606D">
        <w:t>empower</w:t>
      </w:r>
      <w:r w:rsidR="00635F0F">
        <w:t>s</w:t>
      </w:r>
      <w:r w:rsidRPr="0006606D">
        <w:t xml:space="preserve"> students to direct and take responsibility for their learning</w:t>
      </w:r>
    </w:p>
    <w:p w14:paraId="73AD0D73" w14:textId="7CA4E6DF" w:rsidR="003E1E02" w:rsidRPr="0006606D" w:rsidRDefault="003E1E02" w:rsidP="003E1E02">
      <w:pPr>
        <w:pStyle w:val="ListParagraph"/>
        <w:jc w:val="left"/>
      </w:pPr>
      <w:proofErr w:type="gramStart"/>
      <w:r w:rsidRPr="0006606D">
        <w:t>assist</w:t>
      </w:r>
      <w:r w:rsidR="00635F0F">
        <w:t>s</w:t>
      </w:r>
      <w:proofErr w:type="gramEnd"/>
      <w:r w:rsidRPr="0006606D">
        <w:t xml:space="preserve"> students to understand and contribute to the community and the world around them.</w:t>
      </w:r>
    </w:p>
    <w:p w14:paraId="52F69D32" w14:textId="308573E3" w:rsidR="00D63396" w:rsidRPr="0006606D" w:rsidRDefault="00B0272C" w:rsidP="00BA47F8">
      <w:pPr>
        <w:pStyle w:val="Heading1"/>
        <w:rPr>
          <w:lang w:val="en-AU"/>
        </w:rPr>
      </w:pPr>
      <w:r>
        <w:rPr>
          <w:lang w:val="en-AU"/>
        </w:rPr>
        <w:t>How to integrate metacognitive st</w:t>
      </w:r>
      <w:r w:rsidR="00C94920">
        <w:rPr>
          <w:lang w:val="en-AU"/>
        </w:rPr>
        <w:t>ra</w:t>
      </w:r>
      <w:r>
        <w:rPr>
          <w:lang w:val="en-AU"/>
        </w:rPr>
        <w:t>t</w:t>
      </w:r>
      <w:r w:rsidR="00C94920">
        <w:rPr>
          <w:lang w:val="en-AU"/>
        </w:rPr>
        <w:t>egies in</w:t>
      </w:r>
      <w:r w:rsidR="00C00AF2" w:rsidRPr="0006606D">
        <w:rPr>
          <w:lang w:val="en-AU"/>
        </w:rPr>
        <w:t xml:space="preserve"> your</w:t>
      </w:r>
      <w:r w:rsidR="00D63396" w:rsidRPr="0006606D">
        <w:rPr>
          <w:lang w:val="en-AU"/>
        </w:rPr>
        <w:t xml:space="preserve"> classroom </w:t>
      </w:r>
    </w:p>
    <w:p w14:paraId="59F968F2" w14:textId="235E961D" w:rsidR="00C11AC2" w:rsidRPr="0006606D" w:rsidRDefault="00C11AC2" w:rsidP="00BA47F8">
      <w:pPr>
        <w:rPr>
          <w:lang w:val="en-AU"/>
        </w:rPr>
      </w:pPr>
      <w:r w:rsidRPr="0006606D">
        <w:rPr>
          <w:lang w:val="en-AU"/>
        </w:rPr>
        <w:t xml:space="preserve">A good starting point for every teacher is to assess </w:t>
      </w:r>
      <w:r w:rsidR="00BC2DD3">
        <w:rPr>
          <w:lang w:val="en-AU"/>
        </w:rPr>
        <w:t>their students’ mindset</w:t>
      </w:r>
      <w:r w:rsidR="00BA47F8">
        <w:rPr>
          <w:lang w:val="en-AU"/>
        </w:rPr>
        <w:t>s</w:t>
      </w:r>
      <w:r w:rsidR="009F14F1" w:rsidRPr="009F14F1">
        <w:rPr>
          <w:rStyle w:val="FootnoteReference"/>
          <w:rFonts w:asciiTheme="minorHAnsi" w:hAnsiTheme="minorHAnsi" w:cstheme="minorHAnsi"/>
          <w:i/>
        </w:rPr>
        <w:footnoteReference w:id="4"/>
      </w:r>
      <w:r w:rsidR="00C51D95">
        <w:rPr>
          <w:lang w:val="en-AU"/>
        </w:rPr>
        <w:t>. T</w:t>
      </w:r>
      <w:r w:rsidRPr="009F14F1">
        <w:rPr>
          <w:lang w:val="en-AU"/>
        </w:rPr>
        <w:t xml:space="preserve">he </w:t>
      </w:r>
      <w:r w:rsidRPr="0006606D">
        <w:rPr>
          <w:lang w:val="en-AU"/>
        </w:rPr>
        <w:t xml:space="preserve">presence of specific attitudes, motivations and dispositions in a learner can: </w:t>
      </w:r>
    </w:p>
    <w:p w14:paraId="503BE753" w14:textId="77777777" w:rsidR="00C11AC2" w:rsidRPr="0006606D" w:rsidRDefault="00C11AC2" w:rsidP="00BA47F8">
      <w:pPr>
        <w:pStyle w:val="ListParagraph"/>
        <w:jc w:val="left"/>
      </w:pPr>
      <w:r w:rsidRPr="0006606D">
        <w:t>enhance their capacity to learn</w:t>
      </w:r>
    </w:p>
    <w:p w14:paraId="25264C12" w14:textId="391DE496" w:rsidR="00C11AC2" w:rsidRPr="0006606D" w:rsidRDefault="00C11AC2" w:rsidP="00BA47F8">
      <w:pPr>
        <w:pStyle w:val="ListParagraph"/>
        <w:jc w:val="left"/>
      </w:pPr>
      <w:r w:rsidRPr="0006606D">
        <w:t>determine their willingness to persevere with, and make sense of</w:t>
      </w:r>
      <w:r w:rsidR="00BC2DD3">
        <w:t>,</w:t>
      </w:r>
      <w:r w:rsidRPr="0006606D">
        <w:t xml:space="preserve"> discipline-based knowledge and content</w:t>
      </w:r>
    </w:p>
    <w:p w14:paraId="49411E1D" w14:textId="77777777" w:rsidR="00C11AC2" w:rsidRPr="0006606D" w:rsidRDefault="00C11AC2" w:rsidP="00BA47F8">
      <w:pPr>
        <w:pStyle w:val="ListParagraph"/>
        <w:jc w:val="left"/>
      </w:pPr>
      <w:proofErr w:type="gramStart"/>
      <w:r w:rsidRPr="0006606D">
        <w:t>determine</w:t>
      </w:r>
      <w:proofErr w:type="gramEnd"/>
      <w:r w:rsidRPr="0006606D">
        <w:t xml:space="preserve"> their willingness to persist with developing skills and capabilities that are experienced as difficult, elusive or challenging.</w:t>
      </w:r>
    </w:p>
    <w:p w14:paraId="1C46B247" w14:textId="77777777" w:rsidR="005A7439" w:rsidRPr="0006606D" w:rsidRDefault="000D53CA" w:rsidP="00BA47F8">
      <w:pPr>
        <w:rPr>
          <w:lang w:val="en-AU"/>
        </w:rPr>
      </w:pPr>
      <w:r w:rsidRPr="0006606D">
        <w:rPr>
          <w:lang w:val="en-AU"/>
        </w:rPr>
        <w:t xml:space="preserve">The following </w:t>
      </w:r>
      <w:r w:rsidR="00D95870" w:rsidRPr="0006606D">
        <w:rPr>
          <w:lang w:val="en-AU"/>
        </w:rPr>
        <w:t xml:space="preserve">tools </w:t>
      </w:r>
      <w:r w:rsidR="004D2EC4" w:rsidRPr="0006606D">
        <w:rPr>
          <w:lang w:val="en-AU"/>
        </w:rPr>
        <w:t>can help teachers do this. T</w:t>
      </w:r>
      <w:r w:rsidR="00DD5D90" w:rsidRPr="0006606D">
        <w:rPr>
          <w:lang w:val="en-AU"/>
        </w:rPr>
        <w:t>hey</w:t>
      </w:r>
      <w:r w:rsidR="00D95870" w:rsidRPr="0006606D">
        <w:rPr>
          <w:lang w:val="en-AU"/>
        </w:rPr>
        <w:t xml:space="preserve"> </w:t>
      </w:r>
      <w:proofErr w:type="gramStart"/>
      <w:r w:rsidR="00E52BD3" w:rsidRPr="0006606D">
        <w:rPr>
          <w:lang w:val="en-AU"/>
        </w:rPr>
        <w:t>can be used</w:t>
      </w:r>
      <w:proofErr w:type="gramEnd"/>
      <w:r w:rsidR="00E52BD3" w:rsidRPr="0006606D">
        <w:rPr>
          <w:lang w:val="en-AU"/>
        </w:rPr>
        <w:t xml:space="preserve"> with students as a self-reflection tool to guide the design of learning experiences, to prompt classroom </w:t>
      </w:r>
      <w:r w:rsidR="00E52BD3" w:rsidRPr="0006606D">
        <w:rPr>
          <w:lang w:val="en-AU"/>
        </w:rPr>
        <w:lastRenderedPageBreak/>
        <w:t>discussions</w:t>
      </w:r>
      <w:r w:rsidR="00DD5D90" w:rsidRPr="0006606D">
        <w:rPr>
          <w:lang w:val="en-AU"/>
        </w:rPr>
        <w:t>,</w:t>
      </w:r>
      <w:r w:rsidR="00E52BD3" w:rsidRPr="0006606D">
        <w:rPr>
          <w:lang w:val="en-AU"/>
        </w:rPr>
        <w:t xml:space="preserve"> and to track student progress in </w:t>
      </w:r>
      <w:r w:rsidR="00DD5D90" w:rsidRPr="0006606D">
        <w:rPr>
          <w:lang w:val="en-AU"/>
        </w:rPr>
        <w:t xml:space="preserve">the </w:t>
      </w:r>
      <w:r w:rsidR="00E52BD3" w:rsidRPr="0006606D">
        <w:rPr>
          <w:lang w:val="en-AU"/>
        </w:rPr>
        <w:t>development</w:t>
      </w:r>
      <w:r w:rsidR="00DD5D90" w:rsidRPr="0006606D">
        <w:rPr>
          <w:lang w:val="en-AU"/>
        </w:rPr>
        <w:t xml:space="preserve"> of</w:t>
      </w:r>
      <w:r w:rsidR="00E52BD3" w:rsidRPr="0006606D">
        <w:rPr>
          <w:lang w:val="en-AU"/>
        </w:rPr>
        <w:t xml:space="preserve"> the right </w:t>
      </w:r>
      <w:r w:rsidR="00DD5D90" w:rsidRPr="0006606D">
        <w:rPr>
          <w:lang w:val="en-AU"/>
        </w:rPr>
        <w:t xml:space="preserve">learning </w:t>
      </w:r>
      <w:r w:rsidR="00E52BD3" w:rsidRPr="0006606D">
        <w:rPr>
          <w:lang w:val="en-AU"/>
        </w:rPr>
        <w:t>dispositions</w:t>
      </w:r>
      <w:r w:rsidR="00DD5D90" w:rsidRPr="0006606D">
        <w:rPr>
          <w:lang w:val="en-AU"/>
        </w:rPr>
        <w:t>.</w:t>
      </w:r>
      <w:r w:rsidR="00E52BD3" w:rsidRPr="0006606D">
        <w:rPr>
          <w:lang w:val="en-AU"/>
        </w:rPr>
        <w:t xml:space="preserve"> </w:t>
      </w:r>
    </w:p>
    <w:p w14:paraId="5F321A38" w14:textId="77777777" w:rsidR="00D95870" w:rsidRPr="0006606D" w:rsidRDefault="00D95870" w:rsidP="00BA47F8">
      <w:pPr>
        <w:pStyle w:val="ListParagraph"/>
        <w:jc w:val="left"/>
      </w:pPr>
      <w:r w:rsidRPr="0006606D">
        <w:t xml:space="preserve">The </w:t>
      </w:r>
      <w:hyperlink r:id="rId16" w:history="1">
        <w:r w:rsidRPr="0006606D">
          <w:rPr>
            <w:rStyle w:val="Hyperlink"/>
          </w:rPr>
          <w:t>Mindset Works Effort Rubric</w:t>
        </w:r>
      </w:hyperlink>
      <w:r w:rsidRPr="0006606D">
        <w:t xml:space="preserve"> places the effort in the context of mindset. </w:t>
      </w:r>
      <w:r w:rsidR="00235B19" w:rsidRPr="0006606D">
        <w:t>This tool helps students (</w:t>
      </w:r>
      <w:r w:rsidR="00223FCB" w:rsidRPr="0006606D">
        <w:t>and adults) identify what effort</w:t>
      </w:r>
      <w:r w:rsidR="00235B19" w:rsidRPr="0006606D">
        <w:t xml:space="preserve"> looks like for them within the learning process.</w:t>
      </w:r>
    </w:p>
    <w:p w14:paraId="2024BAAD" w14:textId="77777777" w:rsidR="00295211" w:rsidRPr="0006606D" w:rsidRDefault="004D2EC4" w:rsidP="00BA47F8">
      <w:pPr>
        <w:pStyle w:val="ListParagraph"/>
        <w:jc w:val="left"/>
      </w:pPr>
      <w:r w:rsidRPr="0006606D">
        <w:t xml:space="preserve">The </w:t>
      </w:r>
      <w:hyperlink r:id="rId17" w:history="1">
        <w:r w:rsidRPr="0006606D">
          <w:rPr>
            <w:rStyle w:val="Hyperlink"/>
          </w:rPr>
          <w:t>Growth Mindset Feedback</w:t>
        </w:r>
      </w:hyperlink>
      <w:r w:rsidRPr="0006606D">
        <w:t xml:space="preserve"> and </w:t>
      </w:r>
      <w:hyperlink r:id="rId18" w:history="1">
        <w:r w:rsidRPr="0006606D">
          <w:rPr>
            <w:rStyle w:val="Hyperlink"/>
          </w:rPr>
          <w:t>Growth Mindset Framing</w:t>
        </w:r>
      </w:hyperlink>
      <w:r w:rsidRPr="0006606D">
        <w:t xml:space="preserve"> </w:t>
      </w:r>
      <w:r w:rsidR="00F213A7" w:rsidRPr="0006606D">
        <w:t xml:space="preserve">tools </w:t>
      </w:r>
      <w:r w:rsidR="00295211" w:rsidRPr="0006606D">
        <w:t xml:space="preserve">help teachers </w:t>
      </w:r>
      <w:r w:rsidR="00C142EB" w:rsidRPr="0006606D">
        <w:t>transform their language to growth-minded language</w:t>
      </w:r>
      <w:r w:rsidR="00223FCB" w:rsidRPr="0006606D">
        <w:t>,</w:t>
      </w:r>
      <w:r w:rsidR="00C142EB" w:rsidRPr="0006606D">
        <w:t xml:space="preserve"> </w:t>
      </w:r>
      <w:r w:rsidRPr="0006606D">
        <w:t xml:space="preserve">to </w:t>
      </w:r>
      <w:r w:rsidR="003C6882" w:rsidRPr="0006606D">
        <w:t xml:space="preserve">give feedback to students about </w:t>
      </w:r>
      <w:r w:rsidR="00C142EB" w:rsidRPr="0006606D">
        <w:t>their p</w:t>
      </w:r>
      <w:r w:rsidRPr="0006606D">
        <w:t>rogress and results</w:t>
      </w:r>
      <w:r w:rsidR="00223FCB" w:rsidRPr="0006606D">
        <w:t>,</w:t>
      </w:r>
      <w:r w:rsidRPr="0006606D">
        <w:t xml:space="preserve"> so that students</w:t>
      </w:r>
      <w:r w:rsidR="00C142EB" w:rsidRPr="0006606D">
        <w:t xml:space="preserve"> can see growth</w:t>
      </w:r>
      <w:r w:rsidR="00961770" w:rsidRPr="0006606D">
        <w:t>, and learn</w:t>
      </w:r>
      <w:r w:rsidR="00C142EB" w:rsidRPr="0006606D">
        <w:t xml:space="preserve"> new concepts and skills. </w:t>
      </w:r>
      <w:r w:rsidR="00E61B02">
        <w:rPr>
          <w:rStyle w:val="EndnoteReference"/>
        </w:rPr>
        <w:endnoteReference w:id="2"/>
      </w:r>
    </w:p>
    <w:p w14:paraId="3C1A3AA4" w14:textId="77777777" w:rsidR="003F74CB" w:rsidRPr="0006606D" w:rsidRDefault="00984934" w:rsidP="00BA47F8">
      <w:pPr>
        <w:pStyle w:val="ListParagraph"/>
        <w:jc w:val="left"/>
      </w:pPr>
      <w:r w:rsidRPr="0006606D">
        <w:t>T</w:t>
      </w:r>
      <w:r w:rsidR="00317967" w:rsidRPr="0006606D">
        <w:t xml:space="preserve">he </w:t>
      </w:r>
      <w:hyperlink r:id="rId19" w:anchor="link93" w:history="1">
        <w:r w:rsidRPr="0006606D">
          <w:rPr>
            <w:rStyle w:val="Hyperlink"/>
          </w:rPr>
          <w:t>F</w:t>
        </w:r>
        <w:r w:rsidR="00317967" w:rsidRPr="0006606D">
          <w:rPr>
            <w:rStyle w:val="Hyperlink"/>
          </w:rPr>
          <w:t xml:space="preserve">our </w:t>
        </w:r>
        <w:proofErr w:type="spellStart"/>
        <w:r w:rsidR="00317967" w:rsidRPr="0006606D">
          <w:rPr>
            <w:rStyle w:val="Hyperlink"/>
          </w:rPr>
          <w:t>Rs</w:t>
        </w:r>
        <w:proofErr w:type="spellEnd"/>
        <w:r w:rsidRPr="0006606D">
          <w:rPr>
            <w:rStyle w:val="Hyperlink"/>
          </w:rPr>
          <w:t xml:space="preserve"> Tool</w:t>
        </w:r>
      </w:hyperlink>
      <w:r w:rsidRPr="0006606D">
        <w:t xml:space="preserve">, developed from the work and research of Professor Guy Claxton, </w:t>
      </w:r>
      <w:r w:rsidR="00403C99" w:rsidRPr="0006606D">
        <w:t xml:space="preserve">can be a powerful way to identify strengths and development </w:t>
      </w:r>
      <w:r w:rsidRPr="0006606D">
        <w:t>needs</w:t>
      </w:r>
      <w:r w:rsidR="00F92152" w:rsidRPr="0006606D">
        <w:t xml:space="preserve"> for each student</w:t>
      </w:r>
      <w:r w:rsidR="00403C99" w:rsidRPr="0006606D">
        <w:t>, as well as a way to assist students to become increasingly aware and take control of their attitudes to learning, leading to improved sel</w:t>
      </w:r>
      <w:r w:rsidR="00D63396" w:rsidRPr="0006606D">
        <w:t>f</w:t>
      </w:r>
      <w:r w:rsidR="00403C99" w:rsidRPr="0006606D">
        <w:t>-regulation</w:t>
      </w:r>
      <w:r w:rsidR="004D2EC4" w:rsidRPr="0006606D">
        <w:t>.</w:t>
      </w:r>
    </w:p>
    <w:p w14:paraId="55487D78" w14:textId="7EB18B82" w:rsidR="00A52448" w:rsidRPr="0006606D" w:rsidRDefault="00BA47F8" w:rsidP="00BA47F8">
      <w:pPr>
        <w:rPr>
          <w:lang w:val="en-AU"/>
        </w:rPr>
      </w:pPr>
      <w:r>
        <w:rPr>
          <w:lang w:val="en-AU"/>
        </w:rPr>
        <w:t>S</w:t>
      </w:r>
      <w:r w:rsidR="00B8383B" w:rsidRPr="0006606D">
        <w:rPr>
          <w:lang w:val="en-AU"/>
        </w:rPr>
        <w:t xml:space="preserve">ome of the most common </w:t>
      </w:r>
      <w:r w:rsidR="00D63396" w:rsidRPr="0006606D">
        <w:rPr>
          <w:lang w:val="en-AU"/>
        </w:rPr>
        <w:t xml:space="preserve">strategies used </w:t>
      </w:r>
      <w:r>
        <w:rPr>
          <w:lang w:val="en-AU"/>
        </w:rPr>
        <w:t xml:space="preserve">in </w:t>
      </w:r>
      <w:r w:rsidRPr="0006606D">
        <w:rPr>
          <w:lang w:val="en-AU"/>
        </w:rPr>
        <w:t xml:space="preserve">everyday teaching </w:t>
      </w:r>
      <w:r w:rsidR="00B8383B" w:rsidRPr="0006606D">
        <w:rPr>
          <w:lang w:val="en-AU"/>
        </w:rPr>
        <w:t xml:space="preserve">to foster the learning and </w:t>
      </w:r>
      <w:r w:rsidR="00635F0F" w:rsidRPr="0006606D">
        <w:rPr>
          <w:lang w:val="en-AU"/>
        </w:rPr>
        <w:t>internali</w:t>
      </w:r>
      <w:r w:rsidR="00635F0F">
        <w:rPr>
          <w:lang w:val="en-AU"/>
        </w:rPr>
        <w:t>s</w:t>
      </w:r>
      <w:r w:rsidR="00635F0F" w:rsidRPr="0006606D">
        <w:rPr>
          <w:lang w:val="en-AU"/>
        </w:rPr>
        <w:t xml:space="preserve">ation </w:t>
      </w:r>
      <w:r w:rsidR="00B8383B" w:rsidRPr="0006606D">
        <w:rPr>
          <w:lang w:val="en-AU"/>
        </w:rPr>
        <w:t xml:space="preserve">of metacognitive strategies are: </w:t>
      </w:r>
    </w:p>
    <w:p w14:paraId="590240E7" w14:textId="77777777" w:rsidR="00D63396" w:rsidRPr="0006606D" w:rsidRDefault="00D63396" w:rsidP="00BA47F8">
      <w:pPr>
        <w:pStyle w:val="ListParagraph"/>
        <w:jc w:val="left"/>
      </w:pPr>
      <w:r w:rsidRPr="0006606D">
        <w:rPr>
          <w:b/>
          <w:i/>
        </w:rPr>
        <w:t>Explicit teaching</w:t>
      </w:r>
      <w:r w:rsidRPr="0006606D">
        <w:t xml:space="preserve">, with a focus on activating prior knowledge, introducing new knowledge and skills, modelling the application of knowledge and skills, </w:t>
      </w:r>
      <w:r w:rsidR="00EC3D78" w:rsidRPr="0006606D">
        <w:t xml:space="preserve">and providing </w:t>
      </w:r>
      <w:proofErr w:type="gramStart"/>
      <w:r w:rsidR="00EC3D78" w:rsidRPr="0006606D">
        <w:t>ample opportunity</w:t>
      </w:r>
      <w:proofErr w:type="gramEnd"/>
      <w:r w:rsidR="00EC3D78" w:rsidRPr="0006606D">
        <w:t xml:space="preserve"> for </w:t>
      </w:r>
      <w:r w:rsidRPr="0006606D">
        <w:t>independent practice and reflection</w:t>
      </w:r>
      <w:r w:rsidR="00EC3D78" w:rsidRPr="0006606D">
        <w:t>.</w:t>
      </w:r>
    </w:p>
    <w:p w14:paraId="4680D5BA" w14:textId="088681AC" w:rsidR="009A285D" w:rsidRPr="0006606D" w:rsidRDefault="009A285D" w:rsidP="00BA47F8">
      <w:pPr>
        <w:pStyle w:val="ListParagraph"/>
        <w:jc w:val="left"/>
      </w:pPr>
      <w:r w:rsidRPr="0006606D">
        <w:rPr>
          <w:b/>
          <w:i/>
        </w:rPr>
        <w:t>Supporting students</w:t>
      </w:r>
      <w:r w:rsidRPr="0006606D">
        <w:t xml:space="preserve"> </w:t>
      </w:r>
      <w:r w:rsidRPr="00C16B88">
        <w:rPr>
          <w:b/>
          <w:i/>
        </w:rPr>
        <w:t>to plan, monitor, and evaluate their work/learning</w:t>
      </w:r>
      <w:r w:rsidRPr="0006606D">
        <w:t xml:space="preserve">. </w:t>
      </w:r>
      <w:r w:rsidR="000A1933" w:rsidRPr="000A1933">
        <w:t>Explicitly teaching level-appropriate skills and structuring work around these phases will help students to gradually internalise these techniques and use them to take control of their own learning</w:t>
      </w:r>
      <w:r w:rsidRPr="0006606D">
        <w:t>.</w:t>
      </w:r>
    </w:p>
    <w:p w14:paraId="57942B6B" w14:textId="657A15F4" w:rsidR="00506B46" w:rsidRPr="0006606D" w:rsidRDefault="00506B46" w:rsidP="00BA47F8">
      <w:pPr>
        <w:pStyle w:val="ListParagraph"/>
        <w:jc w:val="left"/>
      </w:pPr>
      <w:r w:rsidRPr="0006606D">
        <w:rPr>
          <w:b/>
          <w:i/>
        </w:rPr>
        <w:t>Developing rubrics</w:t>
      </w:r>
      <w:r w:rsidRPr="0006606D">
        <w:t xml:space="preserve"> (and wherever possible co-designing them with students) to assist students </w:t>
      </w:r>
      <w:r w:rsidR="00BA489C">
        <w:t xml:space="preserve">to </w:t>
      </w:r>
      <w:r w:rsidRPr="0006606D">
        <w:t>monitor</w:t>
      </w:r>
      <w:r w:rsidR="00C16B88">
        <w:t xml:space="preserve"> </w:t>
      </w:r>
      <w:r w:rsidR="00BA489C">
        <w:t>their</w:t>
      </w:r>
      <w:r w:rsidRPr="0006606D">
        <w:t xml:space="preserve"> </w:t>
      </w:r>
      <w:r w:rsidR="00BA489C">
        <w:t xml:space="preserve">own </w:t>
      </w:r>
      <w:r w:rsidRPr="0006606D">
        <w:t xml:space="preserve">learning/work and </w:t>
      </w:r>
      <w:r w:rsidR="00C16B88">
        <w:t>set</w:t>
      </w:r>
      <w:r w:rsidRPr="0006606D">
        <w:t xml:space="preserve"> individual learning goals that are specific, measurable, achievable, realistic and timely (SMART).</w:t>
      </w:r>
    </w:p>
    <w:p w14:paraId="6A528275" w14:textId="48EDC670" w:rsidR="00D63396" w:rsidRPr="0006606D" w:rsidRDefault="00D63396" w:rsidP="00BA47F8">
      <w:pPr>
        <w:pStyle w:val="ListParagraph"/>
        <w:jc w:val="left"/>
      </w:pPr>
      <w:r w:rsidRPr="0006606D">
        <w:rPr>
          <w:b/>
          <w:i/>
        </w:rPr>
        <w:t>Modelling thinking</w:t>
      </w:r>
      <w:r w:rsidRPr="0006606D">
        <w:t xml:space="preserve"> by verbalising the thought processes used to </w:t>
      </w:r>
      <w:r w:rsidR="00A97EE0" w:rsidRPr="0006606D">
        <w:t xml:space="preserve">consider, analyse and </w:t>
      </w:r>
      <w:r w:rsidRPr="0006606D">
        <w:t xml:space="preserve">solve problems. </w:t>
      </w:r>
      <w:r w:rsidR="00A97EE0" w:rsidRPr="0006606D">
        <w:t>This may be as simple as ‘thinking aloud’.</w:t>
      </w:r>
      <w:r w:rsidRPr="0006606D">
        <w:t xml:space="preserve"> </w:t>
      </w:r>
    </w:p>
    <w:p w14:paraId="7A63B37E" w14:textId="78A0953B" w:rsidR="009A285D" w:rsidRPr="0006606D" w:rsidRDefault="00813C90" w:rsidP="00BA47F8">
      <w:pPr>
        <w:pStyle w:val="ListParagraph"/>
        <w:jc w:val="left"/>
      </w:pPr>
      <w:r w:rsidRPr="0006606D">
        <w:rPr>
          <w:b/>
          <w:i/>
        </w:rPr>
        <w:t>Questioning</w:t>
      </w:r>
      <w:r w:rsidRPr="0006606D">
        <w:t>, b</w:t>
      </w:r>
      <w:r w:rsidR="00BA489C">
        <w:t>y</w:t>
      </w:r>
      <w:r w:rsidRPr="0006606D">
        <w:t xml:space="preserve"> using questions to engage students, to </w:t>
      </w:r>
      <w:r w:rsidR="00267B82" w:rsidRPr="0006606D">
        <w:t>monitor their progress and stimulate their thinking</w:t>
      </w:r>
      <w:r w:rsidRPr="0006606D">
        <w:t xml:space="preserve">, </w:t>
      </w:r>
      <w:proofErr w:type="gramStart"/>
      <w:r w:rsidR="00BA489C">
        <w:t>and also</w:t>
      </w:r>
      <w:proofErr w:type="gramEnd"/>
      <w:r w:rsidR="00BA489C">
        <w:t xml:space="preserve"> </w:t>
      </w:r>
      <w:r w:rsidR="00C16B88">
        <w:t xml:space="preserve">by </w:t>
      </w:r>
      <w:r w:rsidR="00267B82" w:rsidRPr="0006606D">
        <w:t>valuing questions from students as a form of feedback and an opportunity for clarification/extension</w:t>
      </w:r>
      <w:r w:rsidRPr="0006606D">
        <w:t xml:space="preserve"> </w:t>
      </w:r>
      <w:r w:rsidR="00267B82" w:rsidRPr="0006606D">
        <w:t>of learning.</w:t>
      </w:r>
    </w:p>
    <w:p w14:paraId="5DE9E5AD" w14:textId="77777777" w:rsidR="00D63396" w:rsidRPr="0006606D" w:rsidRDefault="00B8383B" w:rsidP="00BA47F8">
      <w:pPr>
        <w:rPr>
          <w:lang w:val="en-AU"/>
        </w:rPr>
      </w:pPr>
      <w:r w:rsidRPr="0006606D">
        <w:rPr>
          <w:lang w:val="en-AU"/>
        </w:rPr>
        <w:t xml:space="preserve">For more information on these </w:t>
      </w:r>
      <w:r w:rsidR="009F1054" w:rsidRPr="0006606D">
        <w:rPr>
          <w:lang w:val="en-AU"/>
        </w:rPr>
        <w:t xml:space="preserve">and additional </w:t>
      </w:r>
      <w:r w:rsidRPr="0006606D">
        <w:rPr>
          <w:lang w:val="en-AU"/>
        </w:rPr>
        <w:t xml:space="preserve">strategies, teachers can refer </w:t>
      </w:r>
      <w:proofErr w:type="gramStart"/>
      <w:r w:rsidRPr="0006606D">
        <w:rPr>
          <w:lang w:val="en-AU"/>
        </w:rPr>
        <w:t>to</w:t>
      </w:r>
      <w:proofErr w:type="gramEnd"/>
      <w:r w:rsidRPr="0006606D">
        <w:rPr>
          <w:lang w:val="en-AU"/>
        </w:rPr>
        <w:t xml:space="preserve">: </w:t>
      </w:r>
    </w:p>
    <w:p w14:paraId="711D1641" w14:textId="1A3575C7" w:rsidR="00B8383B" w:rsidRPr="0006606D" w:rsidRDefault="00E52074" w:rsidP="00BA47F8">
      <w:pPr>
        <w:pStyle w:val="ListParagraph"/>
        <w:jc w:val="left"/>
      </w:pPr>
      <w:hyperlink r:id="rId20" w:history="1">
        <w:r w:rsidR="00B8383B" w:rsidRPr="0006606D">
          <w:rPr>
            <w:rStyle w:val="Hyperlink"/>
            <w:szCs w:val="18"/>
          </w:rPr>
          <w:t>High Impact Teaching Strategie</w:t>
        </w:r>
        <w:r w:rsidR="00BA47F8">
          <w:rPr>
            <w:rStyle w:val="Hyperlink"/>
            <w:szCs w:val="18"/>
          </w:rPr>
          <w:t>s (HITS</w:t>
        </w:r>
      </w:hyperlink>
      <w:r w:rsidR="00BA47F8">
        <w:rPr>
          <w:rStyle w:val="Hyperlink"/>
          <w:szCs w:val="18"/>
        </w:rPr>
        <w:t>)</w:t>
      </w:r>
    </w:p>
    <w:p w14:paraId="03EBB7D9" w14:textId="1D9C00D8" w:rsidR="00B8383B" w:rsidRPr="0006606D" w:rsidRDefault="00E52074" w:rsidP="00BA47F8">
      <w:pPr>
        <w:pStyle w:val="ListParagraph"/>
        <w:jc w:val="left"/>
        <w:rPr>
          <w:rStyle w:val="Hyperlink"/>
          <w:color w:val="auto"/>
          <w:u w:val="none"/>
        </w:rPr>
      </w:pPr>
      <w:hyperlink r:id="rId21" w:history="1">
        <w:r w:rsidR="00B8383B" w:rsidRPr="0006606D">
          <w:rPr>
            <w:rStyle w:val="Hyperlink"/>
          </w:rPr>
          <w:t>HITS: Using metacognitive strategies</w:t>
        </w:r>
      </w:hyperlink>
    </w:p>
    <w:p w14:paraId="04F8B99B" w14:textId="77777777" w:rsidR="00B8383B" w:rsidRPr="0006606D" w:rsidRDefault="00B8383B" w:rsidP="00BA47F8">
      <w:pPr>
        <w:pStyle w:val="ListParagraph"/>
        <w:jc w:val="left"/>
        <w:rPr>
          <w:rStyle w:val="Hyperlink"/>
          <w:color w:val="auto"/>
          <w:u w:val="none"/>
        </w:rPr>
      </w:pPr>
      <w:r w:rsidRPr="0006606D">
        <w:rPr>
          <w:rStyle w:val="Hyperlink"/>
        </w:rPr>
        <w:t xml:space="preserve">Education Endowment Foundation report - </w:t>
      </w:r>
      <w:hyperlink r:id="rId22" w:history="1">
        <w:r w:rsidRPr="0006606D">
          <w:rPr>
            <w:rStyle w:val="Hyperlink"/>
          </w:rPr>
          <w:t>Metacognition and self-regulated learning</w:t>
        </w:r>
      </w:hyperlink>
    </w:p>
    <w:p w14:paraId="54F52482" w14:textId="0CC42EF2" w:rsidR="00DF3DB5" w:rsidRDefault="009E20AF" w:rsidP="00BA47F8">
      <w:pPr>
        <w:pStyle w:val="Heading1"/>
        <w:rPr>
          <w:lang w:val="en-AU"/>
        </w:rPr>
      </w:pPr>
      <w:r>
        <w:rPr>
          <w:lang w:val="en-AU"/>
        </w:rPr>
        <w:t>Self-regulation through co-design of learning protocols</w:t>
      </w:r>
    </w:p>
    <w:p w14:paraId="27B4E312" w14:textId="77777777" w:rsidR="00635F0F" w:rsidRPr="0006606D" w:rsidRDefault="00635F0F" w:rsidP="00635F0F">
      <w:pPr>
        <w:rPr>
          <w:b/>
          <w:bCs/>
          <w:i/>
          <w:color w:val="5A5A59"/>
          <w:sz w:val="20"/>
          <w:szCs w:val="25"/>
          <w:lang w:val="en-AU"/>
        </w:rPr>
      </w:pPr>
      <w:r>
        <w:rPr>
          <w:b/>
          <w:bCs/>
          <w:i/>
          <w:color w:val="5A5A59"/>
          <w:sz w:val="20"/>
          <w:szCs w:val="25"/>
          <w:lang w:val="en-AU"/>
        </w:rPr>
        <w:t>‘</w:t>
      </w:r>
      <w:r w:rsidRPr="0006606D">
        <w:rPr>
          <w:b/>
          <w:bCs/>
          <w:i/>
          <w:color w:val="5A5A59"/>
          <w:sz w:val="20"/>
          <w:szCs w:val="25"/>
          <w:lang w:val="en-AU"/>
        </w:rPr>
        <w:t>Self-regulated learning and metacognition have often been found to be context-dependent. […] This does not, however, mean that metacognitive knowledge and skills will automatically develop through content knowledge teaching.</w:t>
      </w:r>
      <w:r>
        <w:rPr>
          <w:b/>
          <w:bCs/>
          <w:i/>
          <w:color w:val="5A5A59"/>
          <w:sz w:val="20"/>
          <w:szCs w:val="25"/>
          <w:lang w:val="en-AU"/>
        </w:rPr>
        <w:t>’</w:t>
      </w:r>
      <w:r w:rsidRPr="0006606D">
        <w:rPr>
          <w:b/>
          <w:bCs/>
          <w:i/>
          <w:color w:val="5A5A59"/>
          <w:sz w:val="20"/>
          <w:szCs w:val="25"/>
          <w:lang w:val="en-AU"/>
        </w:rPr>
        <w:t xml:space="preserve"> </w:t>
      </w:r>
    </w:p>
    <w:p w14:paraId="6177FDE8" w14:textId="77777777" w:rsidR="00635F0F" w:rsidRPr="0006606D" w:rsidRDefault="00635F0F" w:rsidP="00635F0F">
      <w:pPr>
        <w:rPr>
          <w:lang w:val="en-AU"/>
        </w:rPr>
      </w:pPr>
      <w:r w:rsidRPr="0006606D">
        <w:rPr>
          <w:b/>
          <w:bCs/>
          <w:i/>
          <w:color w:val="5A5A59"/>
          <w:sz w:val="20"/>
          <w:szCs w:val="25"/>
          <w:lang w:val="en-AU"/>
        </w:rPr>
        <w:t>Education Endowment Foundation</w:t>
      </w:r>
      <w:r w:rsidRPr="00E23C59">
        <w:rPr>
          <w:rStyle w:val="FootnoteReference"/>
          <w:bCs/>
          <w:i/>
          <w:color w:val="5A5A59"/>
          <w:sz w:val="20"/>
          <w:szCs w:val="25"/>
          <w:lang w:val="en-AU"/>
        </w:rPr>
        <w:footnoteReference w:id="5"/>
      </w:r>
    </w:p>
    <w:p w14:paraId="5B8667B7" w14:textId="34F04C37" w:rsidR="00A52448" w:rsidRPr="0006606D" w:rsidRDefault="00EB0CA5" w:rsidP="00BA47F8">
      <w:pPr>
        <w:rPr>
          <w:lang w:val="en-AU"/>
        </w:rPr>
      </w:pPr>
      <w:r w:rsidRPr="0006606D">
        <w:rPr>
          <w:lang w:val="en-AU"/>
        </w:rPr>
        <w:t>Rosanna Primary School used metacognitive strategies to explore what deep learning looks like. This example demonstrates how</w:t>
      </w:r>
      <w:r w:rsidR="00635F0F">
        <w:rPr>
          <w:lang w:val="en-AU"/>
        </w:rPr>
        <w:t xml:space="preserve"> a process of collaborative inquiry and co</w:t>
      </w:r>
      <w:r w:rsidRPr="0006606D">
        <w:rPr>
          <w:lang w:val="en-AU"/>
        </w:rPr>
        <w:t>-design</w:t>
      </w:r>
      <w:r w:rsidR="009E20AF">
        <w:rPr>
          <w:lang w:val="en-AU"/>
        </w:rPr>
        <w:t xml:space="preserve"> </w:t>
      </w:r>
      <w:r w:rsidR="00635F0F">
        <w:rPr>
          <w:lang w:val="en-AU"/>
        </w:rPr>
        <w:t xml:space="preserve">helps </w:t>
      </w:r>
      <w:r w:rsidR="009E20AF">
        <w:rPr>
          <w:lang w:val="en-AU"/>
        </w:rPr>
        <w:t xml:space="preserve">students to develop metacognitive skills and </w:t>
      </w:r>
      <w:r w:rsidR="0013128F">
        <w:rPr>
          <w:lang w:val="en-AU"/>
        </w:rPr>
        <w:t>the ability to self-regulate</w:t>
      </w:r>
      <w:r w:rsidR="00C16B88">
        <w:rPr>
          <w:lang w:val="en-AU"/>
        </w:rPr>
        <w:t>.</w:t>
      </w:r>
      <w:r w:rsidRPr="0006606D">
        <w:rPr>
          <w:lang w:val="en-AU"/>
        </w:rPr>
        <w:t xml:space="preserve"> </w:t>
      </w:r>
    </w:p>
    <w:p w14:paraId="4BB09820" w14:textId="5529AE8D" w:rsidR="00EB0CA5" w:rsidRPr="0006606D" w:rsidRDefault="00635F0F" w:rsidP="00BA47F8">
      <w:pPr>
        <w:rPr>
          <w:lang w:val="en-AU"/>
        </w:rPr>
      </w:pPr>
      <w:r>
        <w:rPr>
          <w:lang w:val="en-AU"/>
        </w:rPr>
        <w:t>Teachers</w:t>
      </w:r>
      <w:r w:rsidR="006D6F5D" w:rsidRPr="0006606D">
        <w:rPr>
          <w:lang w:val="en-AU"/>
        </w:rPr>
        <w:t xml:space="preserve"> </w:t>
      </w:r>
      <w:r w:rsidR="009E20AF">
        <w:rPr>
          <w:lang w:val="en-AU"/>
        </w:rPr>
        <w:t>worked with the</w:t>
      </w:r>
      <w:r w:rsidR="00EB0CA5" w:rsidRPr="0006606D">
        <w:rPr>
          <w:lang w:val="en-AU"/>
        </w:rPr>
        <w:t xml:space="preserve"> Junior School Council</w:t>
      </w:r>
      <w:r w:rsidR="00E07CCB">
        <w:rPr>
          <w:lang w:val="en-AU"/>
        </w:rPr>
        <w:t xml:space="preserve"> to develop a set of </w:t>
      </w:r>
      <w:r>
        <w:rPr>
          <w:lang w:val="en-AU"/>
        </w:rPr>
        <w:t>new learning</w:t>
      </w:r>
      <w:r w:rsidR="00E07CCB">
        <w:rPr>
          <w:lang w:val="en-AU"/>
        </w:rPr>
        <w:t xml:space="preserve"> protocols</w:t>
      </w:r>
      <w:r>
        <w:rPr>
          <w:lang w:val="en-AU"/>
        </w:rPr>
        <w:t xml:space="preserve"> for the school</w:t>
      </w:r>
      <w:r w:rsidR="006D6F5D" w:rsidRPr="0006606D">
        <w:rPr>
          <w:lang w:val="en-AU"/>
        </w:rPr>
        <w:t>. By involving</w:t>
      </w:r>
      <w:r w:rsidR="00EB0CA5" w:rsidRPr="0006606D">
        <w:rPr>
          <w:lang w:val="en-AU"/>
        </w:rPr>
        <w:t xml:space="preserve"> </w:t>
      </w:r>
      <w:r w:rsidR="006D6F5D" w:rsidRPr="0006606D">
        <w:rPr>
          <w:lang w:val="en-AU"/>
        </w:rPr>
        <w:t xml:space="preserve">student </w:t>
      </w:r>
      <w:r w:rsidR="00EB0CA5" w:rsidRPr="0006606D">
        <w:rPr>
          <w:lang w:val="en-AU"/>
        </w:rPr>
        <w:t>representatives from each class</w:t>
      </w:r>
      <w:r w:rsidR="006D6F5D" w:rsidRPr="0006606D">
        <w:rPr>
          <w:lang w:val="en-AU"/>
        </w:rPr>
        <w:t xml:space="preserve">, they </w:t>
      </w:r>
      <w:r w:rsidR="00EB0CA5" w:rsidRPr="0006606D">
        <w:rPr>
          <w:lang w:val="en-AU"/>
        </w:rPr>
        <w:t>dr</w:t>
      </w:r>
      <w:r w:rsidR="00537DDB" w:rsidRPr="0006606D">
        <w:rPr>
          <w:lang w:val="en-AU"/>
        </w:rPr>
        <w:t>e</w:t>
      </w:r>
      <w:r w:rsidR="00EB0CA5" w:rsidRPr="0006606D">
        <w:rPr>
          <w:lang w:val="en-AU"/>
        </w:rPr>
        <w:t>w upon students</w:t>
      </w:r>
      <w:r w:rsidR="006D6F5D" w:rsidRPr="0006606D">
        <w:rPr>
          <w:lang w:val="en-AU"/>
        </w:rPr>
        <w:t>’</w:t>
      </w:r>
      <w:r w:rsidR="00EB0CA5" w:rsidRPr="0006606D">
        <w:rPr>
          <w:lang w:val="en-AU"/>
        </w:rPr>
        <w:t xml:space="preserve"> </w:t>
      </w:r>
      <w:r>
        <w:rPr>
          <w:lang w:val="en-AU"/>
        </w:rPr>
        <w:t>initial</w:t>
      </w:r>
      <w:r w:rsidRPr="0006606D">
        <w:rPr>
          <w:lang w:val="en-AU"/>
        </w:rPr>
        <w:t xml:space="preserve"> </w:t>
      </w:r>
      <w:r w:rsidR="00EB0CA5" w:rsidRPr="0006606D">
        <w:rPr>
          <w:lang w:val="en-AU"/>
        </w:rPr>
        <w:t xml:space="preserve">understanding of deep </w:t>
      </w:r>
      <w:proofErr w:type="gramStart"/>
      <w:r w:rsidR="00EB0CA5" w:rsidRPr="0006606D">
        <w:rPr>
          <w:lang w:val="en-AU"/>
        </w:rPr>
        <w:t>learning and push</w:t>
      </w:r>
      <w:r w:rsidR="00537DDB" w:rsidRPr="0006606D">
        <w:rPr>
          <w:lang w:val="en-AU"/>
        </w:rPr>
        <w:t>ed</w:t>
      </w:r>
      <w:r w:rsidR="00EB0CA5" w:rsidRPr="0006606D">
        <w:rPr>
          <w:lang w:val="en-AU"/>
        </w:rPr>
        <w:t xml:space="preserve"> them further </w:t>
      </w:r>
      <w:r>
        <w:rPr>
          <w:lang w:val="en-AU"/>
        </w:rPr>
        <w:t>to</w:t>
      </w:r>
      <w:r w:rsidRPr="0006606D">
        <w:rPr>
          <w:lang w:val="en-AU"/>
        </w:rPr>
        <w:t xml:space="preserve"> </w:t>
      </w:r>
      <w:r w:rsidR="006D6F5D" w:rsidRPr="0006606D">
        <w:rPr>
          <w:lang w:val="en-AU"/>
        </w:rPr>
        <w:t>question</w:t>
      </w:r>
      <w:proofErr w:type="gramEnd"/>
      <w:r w:rsidR="006D6F5D" w:rsidRPr="0006606D">
        <w:rPr>
          <w:lang w:val="en-AU"/>
        </w:rPr>
        <w:t xml:space="preserve"> and</w:t>
      </w:r>
      <w:r w:rsidR="00EB0CA5" w:rsidRPr="0006606D">
        <w:rPr>
          <w:lang w:val="en-AU"/>
        </w:rPr>
        <w:t xml:space="preserve"> understand what deep learning looks like. </w:t>
      </w:r>
    </w:p>
    <w:p w14:paraId="74A512C5" w14:textId="77777777" w:rsidR="00E71BB4" w:rsidRDefault="00BA47F8" w:rsidP="00BA47F8">
      <w:pPr>
        <w:rPr>
          <w:b/>
          <w:bCs/>
          <w:i/>
          <w:color w:val="5A5A59"/>
          <w:sz w:val="20"/>
          <w:szCs w:val="25"/>
          <w:lang w:val="en-AU"/>
        </w:rPr>
      </w:pPr>
      <w:r>
        <w:rPr>
          <w:b/>
          <w:bCs/>
          <w:i/>
          <w:color w:val="5A5A59"/>
          <w:sz w:val="20"/>
          <w:szCs w:val="25"/>
          <w:lang w:val="en-AU"/>
        </w:rPr>
        <w:t>‘</w:t>
      </w:r>
      <w:r w:rsidR="00EB0CA5" w:rsidRPr="0006606D">
        <w:rPr>
          <w:b/>
          <w:bCs/>
          <w:i/>
          <w:color w:val="5A5A59"/>
          <w:sz w:val="20"/>
          <w:szCs w:val="25"/>
          <w:lang w:val="en-AU"/>
        </w:rPr>
        <w:t>It is a good reminder for us as teachers and leaders that what we think might work well</w:t>
      </w:r>
      <w:r w:rsidR="00A86EA8" w:rsidRPr="0006606D">
        <w:rPr>
          <w:b/>
          <w:bCs/>
          <w:i/>
          <w:color w:val="5A5A59"/>
          <w:sz w:val="20"/>
          <w:szCs w:val="25"/>
          <w:lang w:val="en-AU"/>
        </w:rPr>
        <w:t xml:space="preserve"> does not actually suit students, and that students can a</w:t>
      </w:r>
      <w:r w:rsidR="00EB0CA5" w:rsidRPr="0006606D">
        <w:rPr>
          <w:b/>
          <w:bCs/>
          <w:i/>
          <w:color w:val="5A5A59"/>
          <w:sz w:val="20"/>
          <w:szCs w:val="25"/>
          <w:lang w:val="en-AU"/>
        </w:rPr>
        <w:t xml:space="preserve">ctually </w:t>
      </w:r>
      <w:r w:rsidR="00A86EA8" w:rsidRPr="0006606D">
        <w:rPr>
          <w:b/>
          <w:bCs/>
          <w:i/>
          <w:color w:val="5A5A59"/>
          <w:sz w:val="20"/>
          <w:szCs w:val="25"/>
          <w:lang w:val="en-AU"/>
        </w:rPr>
        <w:t>offer</w:t>
      </w:r>
      <w:r w:rsidR="00EB0CA5" w:rsidRPr="0006606D">
        <w:rPr>
          <w:b/>
          <w:bCs/>
          <w:i/>
          <w:color w:val="5A5A59"/>
          <w:sz w:val="20"/>
          <w:szCs w:val="25"/>
          <w:lang w:val="en-AU"/>
        </w:rPr>
        <w:t xml:space="preserve"> a very different </w:t>
      </w:r>
      <w:r w:rsidR="00A86EA8" w:rsidRPr="0006606D">
        <w:rPr>
          <w:b/>
          <w:bCs/>
          <w:i/>
          <w:color w:val="5A5A59"/>
          <w:sz w:val="20"/>
          <w:szCs w:val="25"/>
          <w:lang w:val="en-AU"/>
        </w:rPr>
        <w:t>perspective</w:t>
      </w:r>
      <w:r w:rsidR="00127B02" w:rsidRPr="0006606D">
        <w:rPr>
          <w:b/>
          <w:bCs/>
          <w:i/>
          <w:color w:val="5A5A59"/>
          <w:sz w:val="20"/>
          <w:szCs w:val="25"/>
          <w:lang w:val="en-AU"/>
        </w:rPr>
        <w:t xml:space="preserve">. Students </w:t>
      </w:r>
      <w:r w:rsidR="00EB0CA5" w:rsidRPr="0006606D">
        <w:rPr>
          <w:b/>
          <w:bCs/>
          <w:i/>
          <w:color w:val="5A5A59"/>
          <w:sz w:val="20"/>
          <w:szCs w:val="25"/>
          <w:lang w:val="en-AU"/>
        </w:rPr>
        <w:t xml:space="preserve">told us what </w:t>
      </w:r>
      <w:r w:rsidR="00127B02" w:rsidRPr="0006606D">
        <w:rPr>
          <w:b/>
          <w:bCs/>
          <w:i/>
          <w:color w:val="5A5A59"/>
          <w:sz w:val="20"/>
          <w:szCs w:val="25"/>
          <w:lang w:val="en-AU"/>
        </w:rPr>
        <w:t xml:space="preserve">was </w:t>
      </w:r>
      <w:r w:rsidR="00EB0CA5" w:rsidRPr="0006606D">
        <w:rPr>
          <w:b/>
          <w:bCs/>
          <w:i/>
          <w:color w:val="5A5A59"/>
          <w:sz w:val="20"/>
          <w:szCs w:val="25"/>
          <w:lang w:val="en-AU"/>
        </w:rPr>
        <w:t xml:space="preserve">not going to work and what we could try as teachers </w:t>
      </w:r>
      <w:r w:rsidR="00127B02" w:rsidRPr="0006606D">
        <w:rPr>
          <w:b/>
          <w:bCs/>
          <w:i/>
          <w:color w:val="5A5A59"/>
          <w:sz w:val="20"/>
          <w:szCs w:val="25"/>
          <w:lang w:val="en-AU"/>
        </w:rPr>
        <w:t xml:space="preserve">to enable </w:t>
      </w:r>
      <w:r w:rsidR="00A86EA8" w:rsidRPr="0006606D">
        <w:rPr>
          <w:b/>
          <w:bCs/>
          <w:i/>
          <w:color w:val="5A5A59"/>
          <w:sz w:val="20"/>
          <w:szCs w:val="25"/>
          <w:lang w:val="en-AU"/>
        </w:rPr>
        <w:t>them</w:t>
      </w:r>
      <w:r w:rsidR="00EB0CA5" w:rsidRPr="0006606D">
        <w:rPr>
          <w:b/>
          <w:bCs/>
          <w:i/>
          <w:color w:val="5A5A59"/>
          <w:sz w:val="20"/>
          <w:szCs w:val="25"/>
          <w:lang w:val="en-AU"/>
        </w:rPr>
        <w:t xml:space="preserve"> </w:t>
      </w:r>
      <w:r w:rsidR="00127B02" w:rsidRPr="0006606D">
        <w:rPr>
          <w:b/>
          <w:bCs/>
          <w:i/>
          <w:color w:val="5A5A59"/>
          <w:sz w:val="20"/>
          <w:szCs w:val="25"/>
          <w:lang w:val="en-AU"/>
        </w:rPr>
        <w:t xml:space="preserve">to become </w:t>
      </w:r>
      <w:r w:rsidR="00EB0CA5" w:rsidRPr="0006606D">
        <w:rPr>
          <w:b/>
          <w:bCs/>
          <w:i/>
          <w:color w:val="5A5A59"/>
          <w:sz w:val="20"/>
          <w:szCs w:val="25"/>
          <w:lang w:val="en-AU"/>
        </w:rPr>
        <w:t>co-creators and co-designers of the whole process</w:t>
      </w:r>
      <w:r w:rsidR="00E71BB4">
        <w:rPr>
          <w:b/>
          <w:bCs/>
          <w:i/>
          <w:color w:val="5A5A59"/>
          <w:sz w:val="20"/>
          <w:szCs w:val="25"/>
          <w:lang w:val="en-AU"/>
        </w:rPr>
        <w:t>.</w:t>
      </w:r>
      <w:r>
        <w:rPr>
          <w:b/>
          <w:bCs/>
          <w:i/>
          <w:color w:val="5A5A59"/>
          <w:sz w:val="20"/>
          <w:szCs w:val="25"/>
          <w:lang w:val="en-AU"/>
        </w:rPr>
        <w:t xml:space="preserve">’ </w:t>
      </w:r>
    </w:p>
    <w:p w14:paraId="156CB7DD" w14:textId="77777777" w:rsidR="00E71BB4" w:rsidRDefault="00EB0CA5" w:rsidP="00BA47F8">
      <w:pPr>
        <w:rPr>
          <w:b/>
          <w:bCs/>
          <w:i/>
          <w:color w:val="5A5A59"/>
          <w:sz w:val="20"/>
          <w:szCs w:val="25"/>
          <w:lang w:val="en-AU"/>
        </w:rPr>
      </w:pPr>
      <w:r w:rsidRPr="0006606D">
        <w:rPr>
          <w:b/>
          <w:bCs/>
          <w:i/>
          <w:color w:val="5A5A59"/>
          <w:sz w:val="20"/>
          <w:szCs w:val="25"/>
          <w:lang w:val="en-AU"/>
        </w:rPr>
        <w:t>Jeff Jackson</w:t>
      </w:r>
      <w:r w:rsidR="00E71BB4">
        <w:rPr>
          <w:b/>
          <w:bCs/>
          <w:i/>
          <w:color w:val="5A5A59"/>
          <w:sz w:val="20"/>
          <w:szCs w:val="25"/>
          <w:lang w:val="en-AU"/>
        </w:rPr>
        <w:t>,</w:t>
      </w:r>
      <w:r w:rsidRPr="0006606D">
        <w:rPr>
          <w:b/>
          <w:bCs/>
          <w:i/>
          <w:color w:val="5A5A59"/>
          <w:sz w:val="20"/>
          <w:szCs w:val="25"/>
          <w:lang w:val="en-AU"/>
        </w:rPr>
        <w:t xml:space="preserve"> AP Rosanna Primary School. </w:t>
      </w:r>
    </w:p>
    <w:p w14:paraId="2F6EC350" w14:textId="3B1A32C9" w:rsidR="00A87DDD" w:rsidRPr="0006606D" w:rsidRDefault="00A87DDD" w:rsidP="00BA47F8">
      <w:pPr>
        <w:rPr>
          <w:lang w:val="en-AU"/>
        </w:rPr>
      </w:pPr>
      <w:r w:rsidRPr="0006606D">
        <w:rPr>
          <w:lang w:val="en-AU"/>
        </w:rPr>
        <w:t xml:space="preserve">Together, teachers and students created a visual model of deep learning </w:t>
      </w:r>
      <w:r w:rsidR="00127B02" w:rsidRPr="0006606D">
        <w:rPr>
          <w:lang w:val="en-AU"/>
        </w:rPr>
        <w:t>matched by</w:t>
      </w:r>
      <w:r w:rsidRPr="0006606D">
        <w:rPr>
          <w:lang w:val="en-AU"/>
        </w:rPr>
        <w:t xml:space="preserve"> </w:t>
      </w:r>
      <w:r w:rsidR="00127B02" w:rsidRPr="0006606D">
        <w:rPr>
          <w:lang w:val="en-AU"/>
        </w:rPr>
        <w:t xml:space="preserve">a </w:t>
      </w:r>
      <w:r w:rsidRPr="0006606D">
        <w:rPr>
          <w:lang w:val="en-AU"/>
        </w:rPr>
        <w:t>set of learning protocols. Students and teachers can now refer to this model to monitor and guide their learning in class and beyond.</w:t>
      </w:r>
    </w:p>
    <w:p w14:paraId="6540ADB0" w14:textId="6BB2BA87" w:rsidR="009E20AF" w:rsidRPr="0006606D" w:rsidRDefault="00FA3E3A" w:rsidP="00BA47F8">
      <w:pPr>
        <w:rPr>
          <w:lang w:val="en-AU"/>
        </w:rPr>
      </w:pPr>
      <w:r w:rsidRPr="0006606D">
        <w:rPr>
          <w:lang w:val="en-AU"/>
        </w:rPr>
        <w:t xml:space="preserve">The co-design </w:t>
      </w:r>
      <w:r w:rsidR="00B47F0E" w:rsidRPr="0006606D">
        <w:rPr>
          <w:lang w:val="en-AU"/>
        </w:rPr>
        <w:t xml:space="preserve">process </w:t>
      </w:r>
      <w:r w:rsidR="00E07CCB">
        <w:rPr>
          <w:lang w:val="en-AU"/>
        </w:rPr>
        <w:t>gave students</w:t>
      </w:r>
      <w:r w:rsidR="00B47F0E" w:rsidRPr="0006606D">
        <w:rPr>
          <w:lang w:val="en-AU"/>
        </w:rPr>
        <w:t xml:space="preserve"> a greater understanding and awareness of the learning process, activating their metacognition. The resulting deep learning </w:t>
      </w:r>
      <w:r w:rsidR="00B47F0E" w:rsidRPr="0006606D">
        <w:rPr>
          <w:lang w:val="en-AU"/>
        </w:rPr>
        <w:lastRenderedPageBreak/>
        <w:t xml:space="preserve">process and protocols empower students to take ownership and responsibility </w:t>
      </w:r>
      <w:r w:rsidR="00E07CCB">
        <w:rPr>
          <w:lang w:val="en-AU"/>
        </w:rPr>
        <w:t>for</w:t>
      </w:r>
      <w:r w:rsidR="00E07CCB" w:rsidRPr="0006606D">
        <w:rPr>
          <w:lang w:val="en-AU"/>
        </w:rPr>
        <w:t xml:space="preserve"> </w:t>
      </w:r>
      <w:r w:rsidR="00B47F0E" w:rsidRPr="0006606D">
        <w:rPr>
          <w:lang w:val="en-AU"/>
        </w:rPr>
        <w:t>their own learning</w:t>
      </w:r>
      <w:r w:rsidR="00E07CCB">
        <w:rPr>
          <w:lang w:val="en-AU"/>
        </w:rPr>
        <w:t>. This</w:t>
      </w:r>
      <w:r w:rsidR="00B47F0E" w:rsidRPr="0006606D">
        <w:rPr>
          <w:lang w:val="en-AU"/>
        </w:rPr>
        <w:t xml:space="preserve"> leads </w:t>
      </w:r>
      <w:r w:rsidR="00BA47F8" w:rsidRPr="0006606D">
        <w:rPr>
          <w:lang w:val="en-AU"/>
        </w:rPr>
        <w:t xml:space="preserve">directly </w:t>
      </w:r>
      <w:r w:rsidR="00B47F0E" w:rsidRPr="0006606D">
        <w:rPr>
          <w:lang w:val="en-AU"/>
        </w:rPr>
        <w:t>to developing intrinsic motivation and self-regulation of students.</w:t>
      </w:r>
    </w:p>
    <w:p w14:paraId="2001D578" w14:textId="686A653E" w:rsidR="00B90428" w:rsidRPr="0006606D" w:rsidRDefault="003C105E" w:rsidP="00BA47F8">
      <w:pPr>
        <w:pStyle w:val="Heading1"/>
        <w:rPr>
          <w:lang w:val="en-AU"/>
        </w:rPr>
      </w:pPr>
      <w:r>
        <w:rPr>
          <w:lang w:val="en-AU"/>
        </w:rPr>
        <w:t xml:space="preserve">Empowerment </w:t>
      </w:r>
      <w:r w:rsidR="00326733">
        <w:rPr>
          <w:lang w:val="en-AU"/>
        </w:rPr>
        <w:t xml:space="preserve">of students through building </w:t>
      </w:r>
      <w:r w:rsidR="00396A28">
        <w:rPr>
          <w:lang w:val="en-AU"/>
        </w:rPr>
        <w:t>motivation</w:t>
      </w:r>
      <w:r w:rsidR="00326733">
        <w:rPr>
          <w:lang w:val="en-AU"/>
        </w:rPr>
        <w:t xml:space="preserve"> </w:t>
      </w:r>
      <w:r w:rsidR="00396A28">
        <w:rPr>
          <w:lang w:val="en-AU"/>
        </w:rPr>
        <w:t xml:space="preserve">and dispositions </w:t>
      </w:r>
    </w:p>
    <w:p w14:paraId="01671A30" w14:textId="3C19FC6E" w:rsidR="009A1E1A" w:rsidRPr="0006606D" w:rsidRDefault="009940FC" w:rsidP="00BA47F8">
      <w:pPr>
        <w:rPr>
          <w:rFonts w:asciiTheme="minorHAnsi" w:hAnsiTheme="minorHAnsi" w:cstheme="minorHAnsi"/>
          <w:color w:val="000000" w:themeColor="text1"/>
          <w:lang w:val="en-AU"/>
        </w:rPr>
      </w:pPr>
      <w:r w:rsidRPr="0006606D">
        <w:rPr>
          <w:rFonts w:asciiTheme="minorHAnsi" w:hAnsiTheme="minorHAnsi" w:cstheme="minorHAnsi"/>
          <w:color w:val="000000" w:themeColor="text1"/>
          <w:lang w:val="en-AU"/>
        </w:rPr>
        <w:t xml:space="preserve">Epping Secondary </w:t>
      </w:r>
      <w:r w:rsidR="00792530" w:rsidRPr="0006606D">
        <w:rPr>
          <w:rFonts w:asciiTheme="minorHAnsi" w:hAnsiTheme="minorHAnsi" w:cstheme="minorHAnsi"/>
          <w:color w:val="000000" w:themeColor="text1"/>
          <w:lang w:val="en-AU"/>
        </w:rPr>
        <w:t xml:space="preserve">College used metacognitive strategies that help </w:t>
      </w:r>
      <w:r w:rsidR="00B47F0E" w:rsidRPr="0006606D">
        <w:rPr>
          <w:rFonts w:asciiTheme="minorHAnsi" w:hAnsiTheme="minorHAnsi" w:cstheme="minorHAnsi"/>
          <w:color w:val="000000" w:themeColor="text1"/>
          <w:lang w:val="en-AU"/>
        </w:rPr>
        <w:t xml:space="preserve">students </w:t>
      </w:r>
      <w:r w:rsidR="00A21396">
        <w:rPr>
          <w:rFonts w:asciiTheme="minorHAnsi" w:hAnsiTheme="minorHAnsi" w:cstheme="minorHAnsi"/>
          <w:color w:val="000000" w:themeColor="text1"/>
          <w:lang w:val="en-AU"/>
        </w:rPr>
        <w:t xml:space="preserve">gain control of their motivation and attitude towards learning. </w:t>
      </w:r>
      <w:r w:rsidRPr="0006606D">
        <w:rPr>
          <w:rFonts w:asciiTheme="minorHAnsi" w:hAnsiTheme="minorHAnsi" w:cstheme="minorHAnsi"/>
          <w:color w:val="000000" w:themeColor="text1"/>
          <w:kern w:val="24"/>
          <w:lang w:val="en-AU" w:eastAsia="en-AU"/>
        </w:rPr>
        <w:t>Th</w:t>
      </w:r>
      <w:r w:rsidR="00573EBA" w:rsidRPr="0006606D">
        <w:rPr>
          <w:rFonts w:asciiTheme="minorHAnsi" w:hAnsiTheme="minorHAnsi" w:cstheme="minorHAnsi"/>
          <w:color w:val="000000" w:themeColor="text1"/>
          <w:kern w:val="24"/>
          <w:lang w:val="en-AU" w:eastAsia="en-AU"/>
        </w:rPr>
        <w:t>e school</w:t>
      </w:r>
      <w:r w:rsidR="00B47F0E" w:rsidRPr="0006606D">
        <w:rPr>
          <w:rFonts w:asciiTheme="minorHAnsi" w:hAnsiTheme="minorHAnsi" w:cstheme="minorHAnsi"/>
          <w:color w:val="000000" w:themeColor="text1"/>
          <w:kern w:val="24"/>
          <w:lang w:val="en-AU" w:eastAsia="en-AU"/>
        </w:rPr>
        <w:t xml:space="preserve"> </w:t>
      </w:r>
      <w:r w:rsidR="004D697B" w:rsidRPr="0006606D">
        <w:rPr>
          <w:lang w:val="en-AU"/>
        </w:rPr>
        <w:t xml:space="preserve">explicitly </w:t>
      </w:r>
      <w:r w:rsidR="00A21396" w:rsidRPr="0006606D">
        <w:rPr>
          <w:lang w:val="en-AU"/>
        </w:rPr>
        <w:t>t</w:t>
      </w:r>
      <w:r w:rsidR="00A21396">
        <w:rPr>
          <w:lang w:val="en-AU"/>
        </w:rPr>
        <w:t>aught</w:t>
      </w:r>
      <w:r w:rsidR="00A21396" w:rsidRPr="0006606D">
        <w:rPr>
          <w:lang w:val="en-AU"/>
        </w:rPr>
        <w:t xml:space="preserve"> </w:t>
      </w:r>
      <w:r w:rsidR="00E07CCB">
        <w:rPr>
          <w:lang w:val="en-AU"/>
        </w:rPr>
        <w:t>the</w:t>
      </w:r>
      <w:r w:rsidR="00573EBA" w:rsidRPr="0006606D">
        <w:rPr>
          <w:lang w:val="en-AU"/>
        </w:rPr>
        <w:t xml:space="preserve"> process and </w:t>
      </w:r>
      <w:r w:rsidR="00B90428" w:rsidRPr="0006606D">
        <w:rPr>
          <w:lang w:val="en-AU"/>
        </w:rPr>
        <w:t>practice</w:t>
      </w:r>
      <w:r w:rsidR="00A21396">
        <w:rPr>
          <w:lang w:val="en-AU"/>
        </w:rPr>
        <w:t>s</w:t>
      </w:r>
      <w:r w:rsidR="00B90428" w:rsidRPr="0006606D">
        <w:rPr>
          <w:lang w:val="en-AU"/>
        </w:rPr>
        <w:t xml:space="preserve"> </w:t>
      </w:r>
      <w:r w:rsidR="00573EBA" w:rsidRPr="0006606D">
        <w:rPr>
          <w:lang w:val="en-AU"/>
        </w:rPr>
        <w:t xml:space="preserve">required </w:t>
      </w:r>
      <w:r w:rsidR="00B90428" w:rsidRPr="0006606D">
        <w:rPr>
          <w:lang w:val="en-AU"/>
        </w:rPr>
        <w:t xml:space="preserve">to master </w:t>
      </w:r>
      <w:r w:rsidR="00573EBA" w:rsidRPr="0006606D">
        <w:rPr>
          <w:lang w:val="en-AU"/>
        </w:rPr>
        <w:t xml:space="preserve">new </w:t>
      </w:r>
      <w:r w:rsidR="00B90428" w:rsidRPr="0006606D">
        <w:rPr>
          <w:lang w:val="en-AU"/>
        </w:rPr>
        <w:t>skill</w:t>
      </w:r>
      <w:r w:rsidR="00573EBA" w:rsidRPr="0006606D">
        <w:rPr>
          <w:lang w:val="en-AU"/>
        </w:rPr>
        <w:t>s</w:t>
      </w:r>
      <w:r w:rsidR="009A1E1A" w:rsidRPr="0006606D">
        <w:rPr>
          <w:lang w:val="en-AU"/>
        </w:rPr>
        <w:t xml:space="preserve">. </w:t>
      </w:r>
      <w:r w:rsidR="00573EBA" w:rsidRPr="0006606D">
        <w:rPr>
          <w:lang w:val="en-AU"/>
        </w:rPr>
        <w:t xml:space="preserve">This case study </w:t>
      </w:r>
      <w:r w:rsidR="009A1E1A" w:rsidRPr="0006606D">
        <w:rPr>
          <w:lang w:val="en-AU"/>
        </w:rPr>
        <w:t xml:space="preserve">highlights </w:t>
      </w:r>
      <w:r w:rsidR="00792530" w:rsidRPr="0006606D">
        <w:rPr>
          <w:lang w:val="en-AU"/>
        </w:rPr>
        <w:t xml:space="preserve">how </w:t>
      </w:r>
      <w:r w:rsidR="009A1E1A" w:rsidRPr="0006606D">
        <w:rPr>
          <w:lang w:val="en-AU"/>
        </w:rPr>
        <w:t xml:space="preserve">co-designing </w:t>
      </w:r>
      <w:r w:rsidR="007665B3" w:rsidRPr="0006606D">
        <w:rPr>
          <w:lang w:val="en-AU"/>
        </w:rPr>
        <w:t xml:space="preserve">rubrics </w:t>
      </w:r>
      <w:r w:rsidR="00817A92" w:rsidRPr="0006606D">
        <w:rPr>
          <w:lang w:val="en-AU"/>
        </w:rPr>
        <w:t>and giving students time to reflect</w:t>
      </w:r>
      <w:r w:rsidR="000920FF">
        <w:rPr>
          <w:lang w:val="en-AU"/>
        </w:rPr>
        <w:t>,</w:t>
      </w:r>
      <w:r w:rsidR="00817A92" w:rsidRPr="0006606D">
        <w:rPr>
          <w:lang w:val="en-AU"/>
        </w:rPr>
        <w:t xml:space="preserve"> set goals</w:t>
      </w:r>
      <w:r w:rsidR="00E07CCB">
        <w:rPr>
          <w:lang w:val="en-AU"/>
        </w:rPr>
        <w:t xml:space="preserve"> and</w:t>
      </w:r>
      <w:r w:rsidR="00223FCB" w:rsidRPr="0006606D">
        <w:rPr>
          <w:lang w:val="en-AU"/>
        </w:rPr>
        <w:t xml:space="preserve"> articulate issues related to learning,</w:t>
      </w:r>
      <w:r w:rsidR="00817A92" w:rsidRPr="0006606D">
        <w:rPr>
          <w:lang w:val="en-AU"/>
        </w:rPr>
        <w:t xml:space="preserve"> are </w:t>
      </w:r>
      <w:r w:rsidR="009C7039" w:rsidRPr="0006606D">
        <w:rPr>
          <w:lang w:val="en-AU"/>
        </w:rPr>
        <w:t>powerful tool</w:t>
      </w:r>
      <w:r w:rsidR="00817A92" w:rsidRPr="0006606D">
        <w:rPr>
          <w:lang w:val="en-AU"/>
        </w:rPr>
        <w:t>s</w:t>
      </w:r>
      <w:r w:rsidR="007665B3" w:rsidRPr="0006606D">
        <w:rPr>
          <w:lang w:val="en-AU"/>
        </w:rPr>
        <w:t xml:space="preserve"> </w:t>
      </w:r>
      <w:r w:rsidR="00792530" w:rsidRPr="0006606D">
        <w:rPr>
          <w:lang w:val="en-AU"/>
        </w:rPr>
        <w:t>to</w:t>
      </w:r>
      <w:r w:rsidR="007665B3" w:rsidRPr="0006606D">
        <w:rPr>
          <w:lang w:val="en-AU"/>
        </w:rPr>
        <w:t xml:space="preserve"> </w:t>
      </w:r>
      <w:r w:rsidR="00E07CCB">
        <w:rPr>
          <w:lang w:val="en-AU"/>
        </w:rPr>
        <w:t>help</w:t>
      </w:r>
      <w:r w:rsidR="007665B3" w:rsidRPr="0006606D">
        <w:rPr>
          <w:lang w:val="en-AU"/>
        </w:rPr>
        <w:t xml:space="preserve"> </w:t>
      </w:r>
      <w:r w:rsidR="00817A92" w:rsidRPr="0006606D">
        <w:rPr>
          <w:lang w:val="en-AU"/>
        </w:rPr>
        <w:t>students</w:t>
      </w:r>
      <w:r w:rsidR="007665B3" w:rsidRPr="0006606D">
        <w:rPr>
          <w:lang w:val="en-AU"/>
        </w:rPr>
        <w:t xml:space="preserve"> </w:t>
      </w:r>
      <w:r w:rsidR="009E20AF">
        <w:rPr>
          <w:lang w:val="en-AU"/>
        </w:rPr>
        <w:t xml:space="preserve">become </w:t>
      </w:r>
      <w:r w:rsidR="00A21396">
        <w:rPr>
          <w:lang w:val="en-AU"/>
        </w:rPr>
        <w:t>self-regulating learners.</w:t>
      </w:r>
    </w:p>
    <w:p w14:paraId="1CB9816A" w14:textId="5F0450F8" w:rsidR="000920FF" w:rsidRPr="000920FF" w:rsidRDefault="000920FF" w:rsidP="00BA47F8">
      <w:pPr>
        <w:rPr>
          <w:lang w:val="en-AU"/>
        </w:rPr>
      </w:pPr>
      <w:r w:rsidRPr="000920FF">
        <w:rPr>
          <w:lang w:val="en-AU"/>
        </w:rPr>
        <w:t xml:space="preserve">Epping </w:t>
      </w:r>
      <w:r w:rsidR="00A21396" w:rsidRPr="000920FF">
        <w:rPr>
          <w:lang w:val="en-AU"/>
        </w:rPr>
        <w:t>involv</w:t>
      </w:r>
      <w:r w:rsidR="00A21396">
        <w:rPr>
          <w:lang w:val="en-AU"/>
        </w:rPr>
        <w:t>ed</w:t>
      </w:r>
      <w:r w:rsidR="00A21396" w:rsidRPr="000920FF">
        <w:rPr>
          <w:lang w:val="en-AU"/>
        </w:rPr>
        <w:t xml:space="preserve"> </w:t>
      </w:r>
      <w:r w:rsidRPr="000920FF">
        <w:rPr>
          <w:lang w:val="en-AU"/>
        </w:rPr>
        <w:t>both staff and students</w:t>
      </w:r>
      <w:r w:rsidR="00885C5A">
        <w:rPr>
          <w:lang w:val="en-AU"/>
        </w:rPr>
        <w:t xml:space="preserve"> in </w:t>
      </w:r>
      <w:r w:rsidR="00885C5A" w:rsidRPr="000920FF">
        <w:rPr>
          <w:lang w:val="en-AU"/>
        </w:rPr>
        <w:t>the</w:t>
      </w:r>
      <w:r w:rsidR="00885C5A">
        <w:rPr>
          <w:lang w:val="en-AU"/>
        </w:rPr>
        <w:t xml:space="preserve"> co-design</w:t>
      </w:r>
      <w:r w:rsidR="00885C5A" w:rsidRPr="000920FF">
        <w:rPr>
          <w:lang w:val="en-AU"/>
        </w:rPr>
        <w:t xml:space="preserve"> </w:t>
      </w:r>
      <w:r w:rsidR="00885C5A">
        <w:rPr>
          <w:lang w:val="en-AU"/>
        </w:rPr>
        <w:t>of</w:t>
      </w:r>
      <w:r w:rsidR="00885C5A" w:rsidRPr="000920FF">
        <w:rPr>
          <w:lang w:val="en-AU"/>
        </w:rPr>
        <w:t xml:space="preserve"> ‘process rubrics’</w:t>
      </w:r>
      <w:r w:rsidR="00885C5A">
        <w:rPr>
          <w:lang w:val="en-AU"/>
        </w:rPr>
        <w:t xml:space="preserve"> which describe</w:t>
      </w:r>
      <w:r w:rsidR="00885C5A" w:rsidRPr="000920FF">
        <w:rPr>
          <w:lang w:val="en-AU"/>
        </w:rPr>
        <w:t xml:space="preserve"> the process students </w:t>
      </w:r>
      <w:r w:rsidR="00885C5A">
        <w:rPr>
          <w:lang w:val="en-AU"/>
        </w:rPr>
        <w:t xml:space="preserve">can </w:t>
      </w:r>
      <w:r w:rsidR="00885C5A" w:rsidRPr="000920FF">
        <w:rPr>
          <w:lang w:val="en-AU"/>
        </w:rPr>
        <w:t xml:space="preserve">use to improve and self-direct their learning. </w:t>
      </w:r>
      <w:r w:rsidR="00BD1DB5">
        <w:rPr>
          <w:lang w:val="en-AU"/>
        </w:rPr>
        <w:t>R</w:t>
      </w:r>
      <w:r w:rsidR="00885C5A">
        <w:rPr>
          <w:lang w:val="en-AU"/>
        </w:rPr>
        <w:t xml:space="preserve">ubrics enabled teachers to introduce the </w:t>
      </w:r>
      <w:r w:rsidRPr="000920FF">
        <w:rPr>
          <w:lang w:val="en-AU"/>
        </w:rPr>
        <w:t xml:space="preserve">metacognitive knowledge </w:t>
      </w:r>
      <w:r w:rsidR="00885C5A">
        <w:rPr>
          <w:lang w:val="en-AU"/>
        </w:rPr>
        <w:t>to students</w:t>
      </w:r>
      <w:r w:rsidR="00040CE0">
        <w:rPr>
          <w:lang w:val="en-AU"/>
        </w:rPr>
        <w:t>,</w:t>
      </w:r>
      <w:r w:rsidR="00885C5A">
        <w:rPr>
          <w:lang w:val="en-AU"/>
        </w:rPr>
        <w:t xml:space="preserve"> and assist</w:t>
      </w:r>
      <w:r w:rsidR="00BD1DB5">
        <w:rPr>
          <w:lang w:val="en-AU"/>
        </w:rPr>
        <w:t>ed</w:t>
      </w:r>
      <w:r w:rsidR="00885C5A">
        <w:rPr>
          <w:lang w:val="en-AU"/>
        </w:rPr>
        <w:t xml:space="preserve"> students to develop the skills and abilities </w:t>
      </w:r>
      <w:r w:rsidR="00BD1DB5">
        <w:rPr>
          <w:lang w:val="en-AU"/>
        </w:rPr>
        <w:t>needed</w:t>
      </w:r>
      <w:r w:rsidRPr="000920FF">
        <w:rPr>
          <w:lang w:val="en-AU"/>
        </w:rPr>
        <w:t xml:space="preserve"> </w:t>
      </w:r>
      <w:r w:rsidR="00885C5A">
        <w:rPr>
          <w:lang w:val="en-AU"/>
        </w:rPr>
        <w:t xml:space="preserve">to </w:t>
      </w:r>
      <w:r w:rsidRPr="000920FF">
        <w:rPr>
          <w:lang w:val="en-AU"/>
        </w:rPr>
        <w:t>manage the learning process</w:t>
      </w:r>
      <w:r w:rsidR="00885C5A">
        <w:rPr>
          <w:lang w:val="en-AU"/>
        </w:rPr>
        <w:t>.</w:t>
      </w:r>
    </w:p>
    <w:p w14:paraId="13A67084" w14:textId="59A18A35" w:rsidR="000920FF" w:rsidRPr="000920FF" w:rsidRDefault="00BD1DB5" w:rsidP="00BA47F8">
      <w:pPr>
        <w:rPr>
          <w:lang w:val="en-AU"/>
        </w:rPr>
      </w:pPr>
      <w:r w:rsidRPr="0006606D">
        <w:rPr>
          <w:lang w:val="en-AU"/>
        </w:rPr>
        <w:t>The development of the process rubrics and the formal reflection and goal setting process built transparency and a common understanding of the metacognitive strategies</w:t>
      </w:r>
      <w:r>
        <w:rPr>
          <w:lang w:val="en-AU"/>
        </w:rPr>
        <w:t xml:space="preserve">. </w:t>
      </w:r>
      <w:r w:rsidR="000920FF" w:rsidRPr="000920FF">
        <w:rPr>
          <w:lang w:val="en-AU"/>
        </w:rPr>
        <w:t xml:space="preserve">Students now use the rubrics to set goals and reflect on their learning, and to seek feedback and discuss progress with </w:t>
      </w:r>
      <w:r>
        <w:rPr>
          <w:lang w:val="en-AU"/>
        </w:rPr>
        <w:t xml:space="preserve">their peers, </w:t>
      </w:r>
      <w:r w:rsidR="000920FF" w:rsidRPr="000920FF">
        <w:rPr>
          <w:lang w:val="en-AU"/>
        </w:rPr>
        <w:t>parents, guardians and teachers.</w:t>
      </w:r>
    </w:p>
    <w:p w14:paraId="299ED74D" w14:textId="6A34E560" w:rsidR="00E71BB4" w:rsidRDefault="00222461" w:rsidP="00E71BB4">
      <w:pPr>
        <w:pStyle w:val="Quote"/>
        <w:spacing w:line="240" w:lineRule="auto"/>
        <w:rPr>
          <w:i/>
          <w:sz w:val="20"/>
          <w:lang w:val="en-AU"/>
        </w:rPr>
      </w:pPr>
      <w:r w:rsidRPr="00E71BB4">
        <w:rPr>
          <w:i/>
          <w:sz w:val="20"/>
          <w:lang w:val="en-AU"/>
        </w:rPr>
        <w:t>‘</w:t>
      </w:r>
      <w:r w:rsidR="00983BCD" w:rsidRPr="00E71BB4">
        <w:rPr>
          <w:i/>
          <w:sz w:val="20"/>
          <w:lang w:val="en-AU"/>
        </w:rPr>
        <w:t>This year I have learnt that the process of learning is more complicated than we think. We have to have a growth mindset, persistence, perseverance and commitment. It has shown me that if I work with commitment and determination, I will b</w:t>
      </w:r>
      <w:r w:rsidR="00791A96" w:rsidRPr="00E71BB4">
        <w:rPr>
          <w:i/>
          <w:sz w:val="20"/>
          <w:lang w:val="en-AU"/>
        </w:rPr>
        <w:t>e more likely to reach my goals</w:t>
      </w:r>
      <w:r w:rsidR="00E71BB4">
        <w:rPr>
          <w:i/>
          <w:sz w:val="20"/>
          <w:lang w:val="en-AU"/>
        </w:rPr>
        <w:t>.’</w:t>
      </w:r>
    </w:p>
    <w:p w14:paraId="4262AC33" w14:textId="4C8D8022" w:rsidR="00983BCD" w:rsidRPr="00E71BB4" w:rsidRDefault="00791A96" w:rsidP="00E71BB4">
      <w:pPr>
        <w:pStyle w:val="Quote"/>
        <w:spacing w:line="240" w:lineRule="auto"/>
        <w:rPr>
          <w:i/>
          <w:sz w:val="20"/>
          <w:lang w:val="en-AU"/>
        </w:rPr>
      </w:pPr>
      <w:r w:rsidRPr="00E71BB4">
        <w:rPr>
          <w:i/>
          <w:sz w:val="20"/>
          <w:lang w:val="en-AU"/>
        </w:rPr>
        <w:t>Year 9 student</w:t>
      </w:r>
      <w:r w:rsidR="00E71BB4">
        <w:rPr>
          <w:i/>
          <w:sz w:val="20"/>
          <w:lang w:val="en-AU"/>
        </w:rPr>
        <w:t>, Epping Secondary College</w:t>
      </w:r>
    </w:p>
    <w:p w14:paraId="732EAAD2" w14:textId="53A692CE" w:rsidR="00DD2AFA" w:rsidRDefault="00CE2E00" w:rsidP="009C729A">
      <w:pPr>
        <w:rPr>
          <w:lang w:val="en-AU"/>
        </w:rPr>
      </w:pPr>
      <w:r>
        <w:rPr>
          <w:lang w:val="en-AU"/>
        </w:rPr>
        <w:t xml:space="preserve">Using the rubrics </w:t>
      </w:r>
      <w:r w:rsidR="008A5E7C">
        <w:rPr>
          <w:lang w:val="en-AU"/>
        </w:rPr>
        <w:t xml:space="preserve">students </w:t>
      </w:r>
      <w:r>
        <w:rPr>
          <w:lang w:val="en-AU"/>
        </w:rPr>
        <w:t>ha</w:t>
      </w:r>
      <w:r w:rsidR="00BD1DB5">
        <w:rPr>
          <w:lang w:val="en-AU"/>
        </w:rPr>
        <w:t>ve</w:t>
      </w:r>
      <w:r>
        <w:rPr>
          <w:lang w:val="en-AU"/>
        </w:rPr>
        <w:t xml:space="preserve"> an</w:t>
      </w:r>
      <w:r w:rsidR="008A5E7C">
        <w:rPr>
          <w:lang w:val="en-AU"/>
        </w:rPr>
        <w:t xml:space="preserve"> opportunity to reflect on effort, the different strategies they use, and the processes they employ. </w:t>
      </w:r>
      <w:r>
        <w:rPr>
          <w:lang w:val="en-AU"/>
        </w:rPr>
        <w:t>This</w:t>
      </w:r>
      <w:r w:rsidR="009C729A">
        <w:rPr>
          <w:lang w:val="en-AU"/>
        </w:rPr>
        <w:t xml:space="preserve"> empower</w:t>
      </w:r>
      <w:r w:rsidR="00BD1DB5">
        <w:rPr>
          <w:lang w:val="en-AU"/>
        </w:rPr>
        <w:t>s</w:t>
      </w:r>
      <w:r w:rsidR="009C729A">
        <w:rPr>
          <w:lang w:val="en-AU"/>
        </w:rPr>
        <w:t xml:space="preserve"> students to become active creators of their own learning </w:t>
      </w:r>
      <w:r w:rsidR="00E023F5">
        <w:rPr>
          <w:lang w:val="en-AU"/>
        </w:rPr>
        <w:t>and</w:t>
      </w:r>
      <w:r w:rsidR="00BD1DB5">
        <w:rPr>
          <w:lang w:val="en-AU"/>
        </w:rPr>
        <w:t xml:space="preserve"> gives them</w:t>
      </w:r>
      <w:r w:rsidR="00E023F5">
        <w:rPr>
          <w:lang w:val="en-AU"/>
        </w:rPr>
        <w:t xml:space="preserve"> </w:t>
      </w:r>
      <w:r>
        <w:rPr>
          <w:lang w:val="en-AU"/>
        </w:rPr>
        <w:t>the ability</w:t>
      </w:r>
      <w:r w:rsidR="009C729A">
        <w:rPr>
          <w:lang w:val="en-AU"/>
        </w:rPr>
        <w:t xml:space="preserve"> to monitor and adjust their thinking to achieve their learning goals.</w:t>
      </w:r>
    </w:p>
    <w:p w14:paraId="7164D215" w14:textId="4761B8DE" w:rsidR="00CD1E70" w:rsidRDefault="00E023F5" w:rsidP="00CA213A">
      <w:r>
        <w:rPr>
          <w:lang w:val="en-AU"/>
        </w:rPr>
        <w:t>Rubrics</w:t>
      </w:r>
      <w:r w:rsidR="008A5E7C">
        <w:rPr>
          <w:lang w:val="en-AU"/>
        </w:rPr>
        <w:t xml:space="preserve"> </w:t>
      </w:r>
      <w:r w:rsidR="00CD1E70">
        <w:rPr>
          <w:lang w:val="en-AU"/>
        </w:rPr>
        <w:t>assist</w:t>
      </w:r>
      <w:r w:rsidR="008A5E7C">
        <w:rPr>
          <w:lang w:val="en-AU"/>
        </w:rPr>
        <w:t xml:space="preserve"> teachers to make clear how and why students learnt something,</w:t>
      </w:r>
      <w:r w:rsidR="00CD1E70">
        <w:rPr>
          <w:lang w:val="en-AU"/>
        </w:rPr>
        <w:t xml:space="preserve"> and</w:t>
      </w:r>
      <w:r w:rsidR="008A5E7C">
        <w:rPr>
          <w:lang w:val="en-AU"/>
        </w:rPr>
        <w:t xml:space="preserve"> how and why they improved</w:t>
      </w:r>
      <w:r w:rsidR="003A0357">
        <w:rPr>
          <w:lang w:val="en-AU"/>
        </w:rPr>
        <w:t>.</w:t>
      </w:r>
      <w:r w:rsidR="008A5E7C">
        <w:rPr>
          <w:lang w:val="en-AU"/>
        </w:rPr>
        <w:t xml:space="preserve"> </w:t>
      </w:r>
      <w:r w:rsidR="009C729A">
        <w:t>T</w:t>
      </w:r>
      <w:r w:rsidR="00D27DA1">
        <w:t>o help with this, t</w:t>
      </w:r>
      <w:r w:rsidR="009C729A">
        <w:t>eachers included</w:t>
      </w:r>
      <w:r w:rsidR="00D27DA1">
        <w:t xml:space="preserve"> </w:t>
      </w:r>
      <w:r w:rsidR="009C729A" w:rsidRPr="0006606D">
        <w:t xml:space="preserve">in each formative and summative </w:t>
      </w:r>
      <w:r w:rsidRPr="0006606D">
        <w:t>assessments</w:t>
      </w:r>
      <w:r>
        <w:t xml:space="preserve"> a ‘not yet’ grade</w:t>
      </w:r>
      <w:r w:rsidR="009C729A">
        <w:t>.</w:t>
      </w:r>
      <w:r>
        <w:t xml:space="preserve"> </w:t>
      </w:r>
      <w:r w:rsidR="00CD1E70">
        <w:t>This support</w:t>
      </w:r>
      <w:r w:rsidR="00D27DA1">
        <w:t>s</w:t>
      </w:r>
      <w:r w:rsidR="00CD1E70">
        <w:t xml:space="preserve"> </w:t>
      </w:r>
      <w:r w:rsidR="00D27DA1" w:rsidRPr="0006606D">
        <w:t xml:space="preserve">students </w:t>
      </w:r>
      <w:r w:rsidR="00CD1E70">
        <w:t xml:space="preserve">to value growth mindsets and </w:t>
      </w:r>
      <w:r w:rsidR="00D27DA1">
        <w:t xml:space="preserve">teachers </w:t>
      </w:r>
      <w:r w:rsidR="00CD1E70">
        <w:t>to reward</w:t>
      </w:r>
      <w:r w:rsidR="009C729A" w:rsidRPr="0006606D">
        <w:t xml:space="preserve"> </w:t>
      </w:r>
      <w:r w:rsidR="00D27DA1">
        <w:t>effort and resilience</w:t>
      </w:r>
      <w:r w:rsidR="00CD1E70">
        <w:t xml:space="preserve">. </w:t>
      </w:r>
    </w:p>
    <w:p w14:paraId="3A0E4DCC" w14:textId="77777777" w:rsidR="00E71BB4" w:rsidRDefault="00BA47F8" w:rsidP="00E71BB4">
      <w:pPr>
        <w:pStyle w:val="Quote"/>
        <w:spacing w:line="240" w:lineRule="auto"/>
        <w:rPr>
          <w:i/>
          <w:sz w:val="20"/>
          <w:lang w:val="en-AU"/>
        </w:rPr>
      </w:pPr>
      <w:r w:rsidRPr="00E71BB4">
        <w:rPr>
          <w:i/>
          <w:sz w:val="20"/>
          <w:lang w:val="en-AU"/>
        </w:rPr>
        <w:t>‘</w:t>
      </w:r>
      <w:r w:rsidR="00051856" w:rsidRPr="00E71BB4">
        <w:rPr>
          <w:i/>
          <w:sz w:val="20"/>
          <w:lang w:val="en-AU"/>
        </w:rPr>
        <w:t xml:space="preserve">It takes time and </w:t>
      </w:r>
      <w:r w:rsidR="00550A28" w:rsidRPr="00E71BB4">
        <w:rPr>
          <w:i/>
          <w:sz w:val="20"/>
          <w:lang w:val="en-AU"/>
        </w:rPr>
        <w:t xml:space="preserve">effort </w:t>
      </w:r>
      <w:r w:rsidR="00051856" w:rsidRPr="00E71BB4">
        <w:rPr>
          <w:i/>
          <w:sz w:val="20"/>
          <w:lang w:val="en-AU"/>
        </w:rPr>
        <w:t xml:space="preserve">to strive and do better. </w:t>
      </w:r>
      <w:proofErr w:type="gramStart"/>
      <w:r w:rsidR="00051856" w:rsidRPr="00E71BB4">
        <w:rPr>
          <w:i/>
          <w:sz w:val="20"/>
          <w:lang w:val="en-AU"/>
        </w:rPr>
        <w:t>You have to be willing and determined every day to make a difference and do extra homework and revise what you complete in class.</w:t>
      </w:r>
      <w:proofErr w:type="gramEnd"/>
      <w:r w:rsidR="00051856" w:rsidRPr="00E71BB4">
        <w:rPr>
          <w:i/>
          <w:sz w:val="20"/>
          <w:lang w:val="en-AU"/>
        </w:rPr>
        <w:t xml:space="preserve"> This has changed the way I learn by making me prepared for the tasks given in class, it has helped me be more organised and improve my marks this year</w:t>
      </w:r>
      <w:r w:rsidR="00E71BB4" w:rsidRPr="00E71BB4">
        <w:rPr>
          <w:i/>
          <w:sz w:val="20"/>
          <w:lang w:val="en-AU"/>
        </w:rPr>
        <w:t>.</w:t>
      </w:r>
      <w:r w:rsidRPr="00E71BB4">
        <w:rPr>
          <w:i/>
          <w:sz w:val="20"/>
          <w:lang w:val="en-AU"/>
        </w:rPr>
        <w:t xml:space="preserve">’ </w:t>
      </w:r>
    </w:p>
    <w:p w14:paraId="4337E7A0" w14:textId="6C04B100" w:rsidR="00272723" w:rsidRPr="0006606D" w:rsidRDefault="00791A96" w:rsidP="008F5206">
      <w:pPr>
        <w:pStyle w:val="Quote"/>
        <w:spacing w:line="240" w:lineRule="auto"/>
        <w:rPr>
          <w:rFonts w:eastAsia="Times New Roman"/>
          <w:b w:val="0"/>
          <w:i/>
          <w:color w:val="808080" w:themeColor="background1" w:themeShade="80"/>
          <w:sz w:val="20"/>
          <w:szCs w:val="20"/>
          <w:lang w:val="en-AU" w:eastAsia="en-AU"/>
        </w:rPr>
      </w:pPr>
      <w:r w:rsidRPr="00E71BB4">
        <w:rPr>
          <w:i/>
          <w:sz w:val="20"/>
          <w:lang w:val="en-AU"/>
        </w:rPr>
        <w:t>Year 9 student</w:t>
      </w:r>
      <w:r w:rsidR="00E71BB4">
        <w:rPr>
          <w:i/>
          <w:sz w:val="20"/>
          <w:lang w:val="en-AU"/>
        </w:rPr>
        <w:t>,</w:t>
      </w:r>
      <w:r w:rsidRPr="00E71BB4">
        <w:rPr>
          <w:i/>
          <w:sz w:val="20"/>
          <w:lang w:val="en-AU"/>
        </w:rPr>
        <w:t xml:space="preserve"> Epping Secondary College</w:t>
      </w:r>
    </w:p>
    <w:p w14:paraId="52BDADE1" w14:textId="77777777" w:rsidR="009F7A09" w:rsidRPr="0006606D" w:rsidRDefault="009F7A09" w:rsidP="00BA47F8">
      <w:pPr>
        <w:pStyle w:val="Heading1"/>
        <w:rPr>
          <w:lang w:val="en-AU"/>
        </w:rPr>
      </w:pPr>
      <w:r w:rsidRPr="0006606D">
        <w:rPr>
          <w:lang w:val="en-AU"/>
        </w:rPr>
        <w:t>RELEVANT TOOLS AND RESOURCES</w:t>
      </w:r>
    </w:p>
    <w:p w14:paraId="51C478E3" w14:textId="352FA82B" w:rsidR="009F7A09" w:rsidRPr="0006606D" w:rsidRDefault="009F7A09" w:rsidP="00BA47F8">
      <w:pPr>
        <w:rPr>
          <w:lang w:val="en-AU"/>
        </w:rPr>
      </w:pPr>
      <w:r w:rsidRPr="0006606D">
        <w:rPr>
          <w:lang w:val="en-AU"/>
        </w:rPr>
        <w:t xml:space="preserve">This note is part of a series of professional practice notes to support </w:t>
      </w:r>
      <w:r w:rsidR="008E48C0" w:rsidRPr="0006606D">
        <w:rPr>
          <w:lang w:val="en-AU"/>
        </w:rPr>
        <w:t>school-</w:t>
      </w:r>
      <w:r w:rsidRPr="0006606D">
        <w:rPr>
          <w:lang w:val="en-AU"/>
        </w:rPr>
        <w:t xml:space="preserve">based staff to continue improving their practice. </w:t>
      </w:r>
      <w:r w:rsidR="00BA47F8">
        <w:rPr>
          <w:lang w:val="en-AU"/>
        </w:rPr>
        <w:t>F</w:t>
      </w:r>
      <w:r w:rsidR="00BA47F8" w:rsidRPr="0006606D">
        <w:rPr>
          <w:lang w:val="en-AU"/>
        </w:rPr>
        <w:t>or more information</w:t>
      </w:r>
      <w:r w:rsidR="00BA47F8">
        <w:rPr>
          <w:lang w:val="en-AU"/>
        </w:rPr>
        <w:t>,</w:t>
      </w:r>
      <w:r w:rsidR="00BA47F8" w:rsidRPr="0006606D">
        <w:rPr>
          <w:lang w:val="en-AU"/>
        </w:rPr>
        <w:t xml:space="preserve"> </w:t>
      </w:r>
      <w:r w:rsidR="00BA47F8">
        <w:rPr>
          <w:lang w:val="en-AU"/>
        </w:rPr>
        <w:t>s</w:t>
      </w:r>
      <w:r w:rsidRPr="0006606D">
        <w:rPr>
          <w:lang w:val="en-AU"/>
        </w:rPr>
        <w:t xml:space="preserve">ee </w:t>
      </w:r>
      <w:hyperlink r:id="rId23" w:history="1">
        <w:r w:rsidRPr="00E71BB4">
          <w:rPr>
            <w:rStyle w:val="Hyperlink"/>
            <w:lang w:val="en-AU"/>
          </w:rPr>
          <w:t>Professional Practice Elements</w:t>
        </w:r>
      </w:hyperlink>
      <w:r w:rsidRPr="0006606D">
        <w:rPr>
          <w:lang w:val="en-AU"/>
        </w:rPr>
        <w:t>.</w:t>
      </w:r>
    </w:p>
    <w:p w14:paraId="795E88BC" w14:textId="77777777" w:rsidR="009F7A09" w:rsidRPr="0006606D" w:rsidRDefault="009F7A09" w:rsidP="00BA47F8">
      <w:pPr>
        <w:rPr>
          <w:lang w:val="en-AU"/>
        </w:rPr>
      </w:pPr>
      <w:r w:rsidRPr="0006606D">
        <w:rPr>
          <w:lang w:val="en-AU"/>
        </w:rPr>
        <w:t xml:space="preserve">Relevant tools and resources include: </w:t>
      </w:r>
    </w:p>
    <w:p w14:paraId="3AB08032" w14:textId="77777777" w:rsidR="00651467" w:rsidRPr="0006606D" w:rsidRDefault="00E52074" w:rsidP="00BA47F8">
      <w:pPr>
        <w:pStyle w:val="ListParagraph"/>
        <w:jc w:val="left"/>
      </w:pPr>
      <w:hyperlink r:id="rId24" w:history="1">
        <w:r w:rsidR="00651467" w:rsidRPr="0006606D">
          <w:rPr>
            <w:rStyle w:val="Hyperlink"/>
            <w:szCs w:val="18"/>
          </w:rPr>
          <w:t>High Impact Teaching Strategies</w:t>
        </w:r>
      </w:hyperlink>
      <w:r w:rsidR="00651467" w:rsidRPr="0006606D">
        <w:t xml:space="preserve"> </w:t>
      </w:r>
    </w:p>
    <w:p w14:paraId="2032C739" w14:textId="35B3B1D7" w:rsidR="00651467" w:rsidRPr="0006606D" w:rsidRDefault="00E52074" w:rsidP="00BA47F8">
      <w:pPr>
        <w:pStyle w:val="ListParagraph"/>
        <w:jc w:val="left"/>
        <w:rPr>
          <w:rStyle w:val="Hyperlink"/>
          <w:color w:val="auto"/>
          <w:u w:val="none"/>
        </w:rPr>
      </w:pPr>
      <w:hyperlink r:id="rId25" w:history="1">
        <w:r w:rsidR="00651467" w:rsidRPr="0006606D">
          <w:rPr>
            <w:rStyle w:val="Hyperlink"/>
          </w:rPr>
          <w:t>Amplify</w:t>
        </w:r>
      </w:hyperlink>
      <w:bookmarkStart w:id="0" w:name="_GoBack"/>
      <w:bookmarkEnd w:id="0"/>
      <w:r w:rsidR="00651467" w:rsidRPr="0006606D">
        <w:rPr>
          <w:rStyle w:val="Hyperlink"/>
          <w:color w:val="auto"/>
          <w:u w:val="none"/>
        </w:rPr>
        <w:t xml:space="preserve"> </w:t>
      </w:r>
    </w:p>
    <w:p w14:paraId="57118D01" w14:textId="00535723" w:rsidR="00651467" w:rsidRPr="0006606D" w:rsidRDefault="00E52074" w:rsidP="00BA47F8">
      <w:pPr>
        <w:pStyle w:val="ListParagraph"/>
        <w:jc w:val="left"/>
        <w:rPr>
          <w:rStyle w:val="Hyperlink"/>
          <w:color w:val="auto"/>
          <w:u w:val="none"/>
        </w:rPr>
      </w:pPr>
      <w:hyperlink r:id="rId26" w:history="1">
        <w:r w:rsidR="00651467" w:rsidRPr="0006606D">
          <w:rPr>
            <w:rStyle w:val="Hyperlink"/>
          </w:rPr>
          <w:t>HITS: Using metacognitive strategies</w:t>
        </w:r>
      </w:hyperlink>
    </w:p>
    <w:p w14:paraId="575B3B26" w14:textId="77777777" w:rsidR="001C705D" w:rsidRPr="0006606D" w:rsidRDefault="00E52074" w:rsidP="00BA47F8">
      <w:pPr>
        <w:pStyle w:val="ListParagraph"/>
        <w:jc w:val="left"/>
        <w:rPr>
          <w:rStyle w:val="Hyperlink"/>
          <w:color w:val="auto"/>
          <w:u w:val="none"/>
        </w:rPr>
      </w:pPr>
      <w:hyperlink r:id="rId27" w:history="1">
        <w:r w:rsidR="001C705D" w:rsidRPr="0006606D">
          <w:rPr>
            <w:rStyle w:val="Hyperlink"/>
          </w:rPr>
          <w:t>Victorian Curriculum F-10 - Critical and Creative Thinking</w:t>
        </w:r>
      </w:hyperlink>
    </w:p>
    <w:p w14:paraId="61F90E33" w14:textId="77777777" w:rsidR="00651467" w:rsidRPr="0006606D" w:rsidRDefault="00651467" w:rsidP="00BA47F8">
      <w:pPr>
        <w:pStyle w:val="ListParagraph"/>
        <w:jc w:val="left"/>
        <w:rPr>
          <w:rStyle w:val="Hyperlink"/>
          <w:color w:val="auto"/>
          <w:u w:val="none"/>
        </w:rPr>
      </w:pPr>
      <w:r w:rsidRPr="0006606D">
        <w:rPr>
          <w:rStyle w:val="Hyperlink"/>
        </w:rPr>
        <w:t xml:space="preserve">Education Endowment Foundation report - </w:t>
      </w:r>
      <w:hyperlink r:id="rId28" w:history="1">
        <w:r w:rsidRPr="0006606D">
          <w:rPr>
            <w:rStyle w:val="Hyperlink"/>
          </w:rPr>
          <w:t>Metacognition and self-regulated learning</w:t>
        </w:r>
      </w:hyperlink>
    </w:p>
    <w:p w14:paraId="2AA29BDC" w14:textId="77777777" w:rsidR="00651467" w:rsidRPr="0006606D" w:rsidRDefault="00341DCC" w:rsidP="00BA47F8">
      <w:pPr>
        <w:pStyle w:val="ListParagraph"/>
        <w:jc w:val="left"/>
        <w:rPr>
          <w:rStyle w:val="Hyperlink"/>
          <w:color w:val="auto"/>
          <w:u w:val="none"/>
        </w:rPr>
      </w:pPr>
      <w:r w:rsidRPr="0006606D">
        <w:rPr>
          <w:rStyle w:val="Hyperlink"/>
        </w:rPr>
        <w:t xml:space="preserve">The four </w:t>
      </w:r>
      <w:proofErr w:type="spellStart"/>
      <w:r w:rsidRPr="0006606D">
        <w:rPr>
          <w:rStyle w:val="Hyperlink"/>
        </w:rPr>
        <w:t>Rs</w:t>
      </w:r>
      <w:proofErr w:type="spellEnd"/>
      <w:r w:rsidRPr="0006606D">
        <w:rPr>
          <w:rStyle w:val="Hyperlink"/>
        </w:rPr>
        <w:t xml:space="preserve"> tool - </w:t>
      </w:r>
      <w:hyperlink r:id="rId29" w:history="1">
        <w:r w:rsidR="00AD1089" w:rsidRPr="0006606D">
          <w:rPr>
            <w:rStyle w:val="Hyperlink"/>
          </w:rPr>
          <w:t>Assess the attitudes, motivations and dispositions of your students</w:t>
        </w:r>
      </w:hyperlink>
    </w:p>
    <w:p w14:paraId="3B421EE3" w14:textId="77777777" w:rsidR="004D2EC4" w:rsidRPr="0006606D" w:rsidRDefault="00E52074" w:rsidP="00BA47F8">
      <w:pPr>
        <w:pStyle w:val="ListParagraph"/>
        <w:jc w:val="left"/>
        <w:rPr>
          <w:rStyle w:val="Hyperlink"/>
          <w:color w:val="auto"/>
          <w:u w:val="none"/>
        </w:rPr>
      </w:pPr>
      <w:hyperlink r:id="rId30" w:history="1">
        <w:proofErr w:type="spellStart"/>
        <w:r w:rsidR="004D2EC4" w:rsidRPr="0006606D">
          <w:rPr>
            <w:rStyle w:val="Hyperlink"/>
          </w:rPr>
          <w:t>Mindsetworks</w:t>
        </w:r>
        <w:proofErr w:type="spellEnd"/>
        <w:r w:rsidR="004D2EC4" w:rsidRPr="0006606D">
          <w:rPr>
            <w:rStyle w:val="Hyperlink"/>
          </w:rPr>
          <w:t xml:space="preserve"> resources for teachers </w:t>
        </w:r>
      </w:hyperlink>
      <w:r w:rsidR="004D2EC4" w:rsidRPr="0006606D">
        <w:rPr>
          <w:rStyle w:val="Hyperlink"/>
          <w:color w:val="auto"/>
          <w:u w:val="none"/>
        </w:rPr>
        <w:t xml:space="preserve"> </w:t>
      </w:r>
    </w:p>
    <w:p w14:paraId="72A7CDBE" w14:textId="77777777" w:rsidR="004D2EC4" w:rsidRPr="0006606D" w:rsidRDefault="00E52074" w:rsidP="00BA47F8">
      <w:pPr>
        <w:pStyle w:val="ListParagraph"/>
        <w:jc w:val="left"/>
        <w:rPr>
          <w:rStyle w:val="Hyperlink"/>
          <w:color w:val="auto"/>
          <w:u w:val="none"/>
        </w:rPr>
      </w:pPr>
      <w:hyperlink r:id="rId31" w:history="1">
        <w:r w:rsidR="004D2EC4" w:rsidRPr="0006606D">
          <w:rPr>
            <w:rStyle w:val="Hyperlink"/>
          </w:rPr>
          <w:t xml:space="preserve">Carol </w:t>
        </w:r>
        <w:proofErr w:type="spellStart"/>
        <w:r w:rsidR="004D2EC4" w:rsidRPr="0006606D">
          <w:rPr>
            <w:rStyle w:val="Hyperlink"/>
          </w:rPr>
          <w:t>Dweck</w:t>
        </w:r>
        <w:proofErr w:type="spellEnd"/>
        <w:r w:rsidR="004D2EC4" w:rsidRPr="0006606D">
          <w:rPr>
            <w:rStyle w:val="Hyperlink"/>
          </w:rPr>
          <w:t>-Revisits the ‘Growth Mindset’</w:t>
        </w:r>
      </w:hyperlink>
      <w:r w:rsidR="004D2EC4" w:rsidRPr="0006606D">
        <w:rPr>
          <w:rStyle w:val="Hyperlink"/>
          <w:color w:val="auto"/>
          <w:u w:val="none"/>
        </w:rPr>
        <w:t xml:space="preserve"> </w:t>
      </w:r>
    </w:p>
    <w:p w14:paraId="2A8CE5B7" w14:textId="77777777" w:rsidR="00E74F11" w:rsidRPr="0006606D" w:rsidRDefault="00E52074" w:rsidP="00BA47F8">
      <w:pPr>
        <w:pStyle w:val="ListParagraph"/>
        <w:jc w:val="left"/>
        <w:rPr>
          <w:rStyle w:val="Hyperlink"/>
          <w:color w:val="auto"/>
          <w:u w:val="none"/>
        </w:rPr>
      </w:pPr>
      <w:hyperlink r:id="rId32" w:history="1">
        <w:r w:rsidR="004D2EC4" w:rsidRPr="0006606D">
          <w:rPr>
            <w:rStyle w:val="Hyperlink"/>
          </w:rPr>
          <w:t xml:space="preserve">Carol </w:t>
        </w:r>
        <w:proofErr w:type="spellStart"/>
        <w:r w:rsidR="004D2EC4" w:rsidRPr="0006606D">
          <w:rPr>
            <w:rStyle w:val="Hyperlink"/>
          </w:rPr>
          <w:t>Dweck</w:t>
        </w:r>
        <w:proofErr w:type="spellEnd"/>
        <w:r w:rsidR="004D2EC4" w:rsidRPr="0006606D">
          <w:rPr>
            <w:rStyle w:val="Hyperlink"/>
          </w:rPr>
          <w:t>-The Power of Believing you can Improve</w:t>
        </w:r>
        <w:r w:rsidR="00B46562" w:rsidRPr="0006606D">
          <w:rPr>
            <w:rStyle w:val="Hyperlink"/>
          </w:rPr>
          <w:t xml:space="preserve"> </w:t>
        </w:r>
      </w:hyperlink>
    </w:p>
    <w:p w14:paraId="7A556256" w14:textId="77777777" w:rsidR="00CF24B8" w:rsidRPr="0006606D" w:rsidRDefault="00E52074" w:rsidP="00BA47F8">
      <w:pPr>
        <w:pStyle w:val="ListParagraph"/>
        <w:jc w:val="left"/>
        <w:rPr>
          <w:rStyle w:val="Hyperlink"/>
          <w:color w:val="auto"/>
          <w:u w:val="none"/>
        </w:rPr>
      </w:pPr>
      <w:hyperlink r:id="rId33" w:history="1">
        <w:r w:rsidR="00E74F11" w:rsidRPr="0006606D">
          <w:rPr>
            <w:rStyle w:val="Hyperlink"/>
          </w:rPr>
          <w:t>Metacognition: The Gift that Keeps Giving</w:t>
        </w:r>
      </w:hyperlink>
      <w:r w:rsidR="00B46562" w:rsidRPr="0006606D">
        <w:rPr>
          <w:rStyle w:val="Hyperlink"/>
          <w:color w:val="auto"/>
          <w:u w:val="none"/>
        </w:rPr>
        <w:t xml:space="preserve"> </w:t>
      </w:r>
    </w:p>
    <w:p w14:paraId="38AA7AAC" w14:textId="77777777" w:rsidR="009F7A09" w:rsidRPr="0006606D" w:rsidRDefault="009F7A09" w:rsidP="00BA47F8">
      <w:pPr>
        <w:pStyle w:val="Heading1"/>
        <w:rPr>
          <w:lang w:val="en-AU"/>
        </w:rPr>
      </w:pPr>
      <w:r w:rsidRPr="0006606D">
        <w:rPr>
          <w:lang w:val="en-AU"/>
        </w:rPr>
        <w:t>CONTACT US</w:t>
      </w:r>
    </w:p>
    <w:p w14:paraId="42FDFB41" w14:textId="4648336F" w:rsidR="00550A28" w:rsidRPr="0006606D" w:rsidRDefault="009F7A09" w:rsidP="00CA213A">
      <w:pPr>
        <w:rPr>
          <w:color w:val="004EA9"/>
          <w:lang w:val="en-AU"/>
        </w:rPr>
      </w:pPr>
      <w:r w:rsidRPr="0006606D">
        <w:rPr>
          <w:color w:val="000000"/>
          <w:lang w:val="en-AU"/>
        </w:rPr>
        <w:t xml:space="preserve">For more information, or to share your feedback on this resource, please email: </w:t>
      </w:r>
      <w:hyperlink r:id="rId34" w:history="1">
        <w:r w:rsidRPr="0006606D">
          <w:rPr>
            <w:rStyle w:val="Hyperlink"/>
            <w:lang w:val="en-AU"/>
          </w:rPr>
          <w:t>professional.practice@edumail.vic.gov.au</w:t>
        </w:r>
      </w:hyperlink>
      <w:r w:rsidRPr="0006606D">
        <w:rPr>
          <w:color w:val="004EA9"/>
          <w:lang w:val="en-AU"/>
        </w:rPr>
        <w:t>.</w:t>
      </w:r>
    </w:p>
    <w:sectPr w:rsidR="00550A28" w:rsidRPr="0006606D" w:rsidSect="00825E66">
      <w:headerReference w:type="even" r:id="rId35"/>
      <w:headerReference w:type="default" r:id="rId36"/>
      <w:footerReference w:type="even" r:id="rId37"/>
      <w:footerReference w:type="default" r:id="rId38"/>
      <w:headerReference w:type="first" r:id="rId39"/>
      <w:footerReference w:type="first" r:id="rId40"/>
      <w:pgSz w:w="11900" w:h="16840"/>
      <w:pgMar w:top="3289" w:right="1134" w:bottom="1560" w:left="737" w:header="624" w:footer="1134" w:gutter="0"/>
      <w:cols w:num="2"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C4CDD" w16cid:durableId="1E9C8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5CD6" w14:textId="77777777" w:rsidR="00E52074" w:rsidRDefault="00E52074" w:rsidP="008766A4">
      <w:r>
        <w:separator/>
      </w:r>
    </w:p>
  </w:endnote>
  <w:endnote w:type="continuationSeparator" w:id="0">
    <w:p w14:paraId="7EB8C819" w14:textId="77777777" w:rsidR="00E52074" w:rsidRDefault="00E52074" w:rsidP="008766A4">
      <w:r>
        <w:continuationSeparator/>
      </w:r>
    </w:p>
  </w:endnote>
  <w:endnote w:type="continuationNotice" w:id="1">
    <w:p w14:paraId="0C39303E" w14:textId="77777777" w:rsidR="00E52074" w:rsidRDefault="00E52074">
      <w:pPr>
        <w:spacing w:after="0" w:line="240" w:lineRule="auto"/>
      </w:pPr>
    </w:p>
  </w:endnote>
  <w:endnote w:id="2">
    <w:p w14:paraId="45D0D167" w14:textId="77777777" w:rsidR="006E26BE" w:rsidRPr="00E61B02" w:rsidRDefault="006E26BE">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IC Light">
    <w:altName w:val="V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526C" w14:textId="77777777" w:rsidR="004B2D76" w:rsidRDefault="004B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D255" w14:textId="4BEDFE14" w:rsidR="006E26BE" w:rsidRPr="003E29B5" w:rsidRDefault="006E26BE"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C992" w14:textId="77777777" w:rsidR="004B2D76" w:rsidRDefault="004B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10318" w14:textId="77777777" w:rsidR="00E52074" w:rsidRDefault="00E52074" w:rsidP="008766A4">
      <w:r>
        <w:separator/>
      </w:r>
    </w:p>
  </w:footnote>
  <w:footnote w:type="continuationSeparator" w:id="0">
    <w:p w14:paraId="7FFA049E" w14:textId="77777777" w:rsidR="00E52074" w:rsidRDefault="00E52074" w:rsidP="008766A4">
      <w:r>
        <w:continuationSeparator/>
      </w:r>
    </w:p>
  </w:footnote>
  <w:footnote w:type="continuationNotice" w:id="1">
    <w:p w14:paraId="755A6335" w14:textId="77777777" w:rsidR="00E52074" w:rsidRDefault="00E52074">
      <w:pPr>
        <w:spacing w:after="0" w:line="240" w:lineRule="auto"/>
      </w:pPr>
    </w:p>
  </w:footnote>
  <w:footnote w:id="2">
    <w:p w14:paraId="3F2FF0CB" w14:textId="77777777" w:rsidR="009C4FA7" w:rsidRPr="00633293" w:rsidRDefault="009C4FA7" w:rsidP="009C4FA7">
      <w:pPr>
        <w:pStyle w:val="FootnoteText"/>
        <w:rPr>
          <w:lang w:val="en-AU"/>
        </w:rPr>
      </w:pPr>
      <w:r w:rsidRPr="00633293">
        <w:rPr>
          <w:rStyle w:val="FootnoteReference"/>
          <w:sz w:val="16"/>
        </w:rPr>
        <w:footnoteRef/>
      </w:r>
      <w:r w:rsidRPr="00633293">
        <w:rPr>
          <w:sz w:val="12"/>
        </w:rPr>
        <w:t xml:space="preserve"> </w:t>
      </w:r>
      <w:proofErr w:type="spellStart"/>
      <w:r w:rsidRPr="00633293">
        <w:rPr>
          <w:sz w:val="12"/>
        </w:rPr>
        <w:t>Eisenhart</w:t>
      </w:r>
      <w:proofErr w:type="spellEnd"/>
      <w:r w:rsidRPr="00633293">
        <w:rPr>
          <w:sz w:val="12"/>
        </w:rPr>
        <w:t xml:space="preserve">, M., &amp; </w:t>
      </w:r>
      <w:proofErr w:type="spellStart"/>
      <w:r w:rsidRPr="00633293">
        <w:rPr>
          <w:sz w:val="12"/>
        </w:rPr>
        <w:t>DeHaan</w:t>
      </w:r>
      <w:proofErr w:type="spellEnd"/>
      <w:r w:rsidRPr="00633293">
        <w:rPr>
          <w:sz w:val="12"/>
        </w:rPr>
        <w:t xml:space="preserve">, R.L. (2005). Doctoral preparation of scientifically based educational researchers. </w:t>
      </w:r>
      <w:r w:rsidRPr="00AD1A08">
        <w:rPr>
          <w:i/>
          <w:sz w:val="12"/>
        </w:rPr>
        <w:t>Educational Researcher</w:t>
      </w:r>
      <w:r w:rsidRPr="00633293">
        <w:rPr>
          <w:sz w:val="12"/>
        </w:rPr>
        <w:t>, 34(4): 3-13.</w:t>
      </w:r>
    </w:p>
  </w:footnote>
  <w:footnote w:id="3">
    <w:p w14:paraId="27D89146" w14:textId="77777777" w:rsidR="009C4FA7" w:rsidRPr="00633293" w:rsidRDefault="009C4FA7" w:rsidP="009C4FA7">
      <w:pPr>
        <w:pStyle w:val="FootnoteText"/>
        <w:rPr>
          <w:lang w:val="en-AU"/>
        </w:rPr>
      </w:pPr>
      <w:r w:rsidRPr="00633293">
        <w:rPr>
          <w:rStyle w:val="FootnoteReference"/>
          <w:sz w:val="16"/>
        </w:rPr>
        <w:footnoteRef/>
      </w:r>
      <w:r w:rsidRPr="00633293">
        <w:rPr>
          <w:sz w:val="12"/>
        </w:rPr>
        <w:t xml:space="preserve"> Willis. J. (2012). A Neurologist Makes the Case for Teaching Teachers About the Brain. </w:t>
      </w:r>
      <w:proofErr w:type="spellStart"/>
      <w:r w:rsidRPr="00633293">
        <w:rPr>
          <w:sz w:val="12"/>
        </w:rPr>
        <w:t>Edutopia</w:t>
      </w:r>
      <w:proofErr w:type="spellEnd"/>
      <w:r w:rsidRPr="00633293">
        <w:rPr>
          <w:sz w:val="12"/>
        </w:rPr>
        <w:t>.</w:t>
      </w:r>
    </w:p>
  </w:footnote>
  <w:footnote w:id="4">
    <w:p w14:paraId="4BB0E310" w14:textId="77777777" w:rsidR="009F14F1" w:rsidRPr="001F18E0" w:rsidRDefault="009F14F1" w:rsidP="009F14F1">
      <w:pPr>
        <w:pStyle w:val="FootnoteText"/>
        <w:rPr>
          <w:sz w:val="12"/>
          <w:lang w:val="en-AU"/>
        </w:rPr>
      </w:pPr>
      <w:r w:rsidRPr="001F18E0">
        <w:rPr>
          <w:rStyle w:val="FootnoteReference"/>
          <w:sz w:val="16"/>
        </w:rPr>
        <w:footnoteRef/>
      </w:r>
      <w:r w:rsidRPr="001F18E0">
        <w:rPr>
          <w:sz w:val="12"/>
        </w:rPr>
        <w:t xml:space="preserve"> </w:t>
      </w:r>
      <w:proofErr w:type="spellStart"/>
      <w:r w:rsidRPr="001F18E0">
        <w:rPr>
          <w:sz w:val="12"/>
          <w:lang w:val="en-AU"/>
        </w:rPr>
        <w:t>Dweck</w:t>
      </w:r>
      <w:proofErr w:type="spellEnd"/>
      <w:r w:rsidRPr="001F18E0">
        <w:rPr>
          <w:sz w:val="12"/>
          <w:lang w:val="en-AU"/>
        </w:rPr>
        <w:t xml:space="preserve">, C. (2015) Carol </w:t>
      </w:r>
      <w:proofErr w:type="spellStart"/>
      <w:r w:rsidRPr="001F18E0">
        <w:rPr>
          <w:sz w:val="12"/>
          <w:lang w:val="en-AU"/>
        </w:rPr>
        <w:t>Dweck</w:t>
      </w:r>
      <w:proofErr w:type="spellEnd"/>
      <w:r w:rsidRPr="001F18E0">
        <w:rPr>
          <w:sz w:val="12"/>
          <w:lang w:val="en-AU"/>
        </w:rPr>
        <w:t xml:space="preserve"> Revisits the 'Growth Mindset', </w:t>
      </w:r>
      <w:r w:rsidRPr="001F18E0">
        <w:rPr>
          <w:i/>
          <w:sz w:val="12"/>
          <w:lang w:val="en-AU"/>
        </w:rPr>
        <w:t>Education Week, https://www.edweek.org/ew/articles/2015/09/23/carol-dweck-revisits-the-growth-mindset.html</w:t>
      </w:r>
    </w:p>
  </w:footnote>
  <w:footnote w:id="5">
    <w:p w14:paraId="53549B5A" w14:textId="77777777" w:rsidR="00635F0F" w:rsidRPr="00E23C59" w:rsidRDefault="00635F0F" w:rsidP="00635F0F">
      <w:pPr>
        <w:pStyle w:val="FootnoteText"/>
        <w:rPr>
          <w:sz w:val="12"/>
        </w:rPr>
      </w:pPr>
      <w:r w:rsidRPr="00E23C59">
        <w:rPr>
          <w:rStyle w:val="FootnoteReference"/>
          <w:sz w:val="16"/>
        </w:rPr>
        <w:footnoteRef/>
      </w:r>
      <w:r>
        <w:t xml:space="preserve"> </w:t>
      </w:r>
      <w:r>
        <w:rPr>
          <w:sz w:val="12"/>
        </w:rPr>
        <w:t xml:space="preserve">Education Endowment Foundation (2019) </w:t>
      </w:r>
      <w:r w:rsidRPr="00E23C59">
        <w:rPr>
          <w:i/>
          <w:sz w:val="12"/>
        </w:rPr>
        <w:t>Metacognition And Self-Regulated Learning, Guidance Report</w:t>
      </w:r>
      <w:r>
        <w:rPr>
          <w:sz w:val="12"/>
        </w:rPr>
        <w:t>, p.24</w:t>
      </w:r>
    </w:p>
    <w:p w14:paraId="6FD89F03" w14:textId="77777777" w:rsidR="00635F0F" w:rsidRPr="00E23C59" w:rsidRDefault="00635F0F" w:rsidP="00635F0F">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7F1C" w14:textId="77777777" w:rsidR="004B2D76" w:rsidRDefault="004B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B532" w14:textId="77777777" w:rsidR="006E26BE" w:rsidRDefault="006E26BE" w:rsidP="008766A4">
    <w:pPr>
      <w:rPr>
        <w:noProof/>
        <w:lang w:val="en-AU" w:eastAsia="en-AU"/>
      </w:rPr>
    </w:pPr>
  </w:p>
  <w:p w14:paraId="08EAF62A" w14:textId="2D3983F9" w:rsidR="006E26BE" w:rsidRDefault="006E26BE" w:rsidP="008766A4">
    <w:r>
      <w:rPr>
        <w:noProof/>
        <w:lang w:val="en-AU" w:eastAsia="en-AU"/>
      </w:rPr>
      <w:drawing>
        <wp:anchor distT="0" distB="0" distL="114300" distR="114300" simplePos="0" relativeHeight="251655168" behindDoc="1" locked="0" layoutInCell="1" allowOverlap="1" wp14:anchorId="47ED4185" wp14:editId="5204AE6D">
          <wp:simplePos x="0" y="0"/>
          <wp:positionH relativeFrom="page">
            <wp:align>left</wp:align>
          </wp:positionH>
          <wp:positionV relativeFrom="page">
            <wp:align>top</wp:align>
          </wp:positionV>
          <wp:extent cx="7558907" cy="2282342"/>
          <wp:effectExtent l="0" t="0" r="4445" b="3810"/>
          <wp:wrapNone/>
          <wp:docPr id="7" name="Picture 7" descr="Professional practise not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rotWithShape="1">
                  <a:blip r:embed="rId1">
                    <a:extLst>
                      <a:ext uri="{28A0092B-C50C-407E-A947-70E740481C1C}">
                        <a14:useLocalDpi xmlns:a14="http://schemas.microsoft.com/office/drawing/2010/main" val="0"/>
                      </a:ext>
                    </a:extLst>
                  </a:blip>
                  <a:srcRect b="78650"/>
                  <a:stretch/>
                </pic:blipFill>
                <pic:spPr bwMode="auto">
                  <a:xfrm>
                    <a:off x="0" y="0"/>
                    <a:ext cx="7560000" cy="22826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7216" behindDoc="1" locked="0" layoutInCell="1" allowOverlap="1" wp14:anchorId="769A0510" wp14:editId="6CDBEBB2">
          <wp:simplePos x="0" y="0"/>
          <wp:positionH relativeFrom="page">
            <wp:posOffset>16510</wp:posOffset>
          </wp:positionH>
          <wp:positionV relativeFrom="page">
            <wp:posOffset>9900006</wp:posOffset>
          </wp:positionV>
          <wp:extent cx="7557660" cy="658368"/>
          <wp:effectExtent l="0" t="0" r="0" b="8890"/>
          <wp:wrapNone/>
          <wp:docPr id="8" name="Picture 8" descr="The Education State : Victoria State Government |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rotWithShape="1">
                  <a:blip r:embed="rId1">
                    <a:extLst>
                      <a:ext uri="{28A0092B-C50C-407E-A947-70E740481C1C}">
                        <a14:useLocalDpi xmlns:a14="http://schemas.microsoft.com/office/drawing/2010/main" val="0"/>
                      </a:ext>
                    </a:extLst>
                  </a:blip>
                  <a:srcRect t="90336" b="3513"/>
                  <a:stretch/>
                </pic:blipFill>
                <pic:spPr bwMode="auto">
                  <a:xfrm>
                    <a:off x="0" y="0"/>
                    <a:ext cx="7557660" cy="6583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2692C" w14:textId="04392D32" w:rsidR="006E26BE" w:rsidRPr="003E29B5" w:rsidRDefault="006E26BE" w:rsidP="008766A4">
    <w:r>
      <w:rPr>
        <w:noProof/>
        <w:lang w:val="en-AU" w:eastAsia="en-AU"/>
      </w:rPr>
      <mc:AlternateContent>
        <mc:Choice Requires="wps">
          <w:drawing>
            <wp:anchor distT="45720" distB="45720" distL="114300" distR="114300" simplePos="0" relativeHeight="251656192" behindDoc="0" locked="0" layoutInCell="1" allowOverlap="1" wp14:anchorId="07CAF6FB" wp14:editId="1071A991">
              <wp:simplePos x="0" y="0"/>
              <wp:positionH relativeFrom="column">
                <wp:posOffset>5353838</wp:posOffset>
              </wp:positionH>
              <wp:positionV relativeFrom="paragraph">
                <wp:posOffset>171145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13C1A49B" w14:textId="77777777" w:rsidR="006E26BE" w:rsidRPr="00B24ECE" w:rsidRDefault="006E26BE" w:rsidP="000E2670">
                          <w:pPr>
                            <w:rPr>
                              <w:b/>
                              <w:color w:val="FFFFFF" w:themeColor="background1"/>
                              <w:sz w:val="28"/>
                              <w:szCs w:val="28"/>
                            </w:rPr>
                          </w:pPr>
                          <w:r>
                            <w:rPr>
                              <w:b/>
                              <w:color w:val="FFFFFF" w:themeColor="background1"/>
                              <w:sz w:val="28"/>
                              <w:szCs w:val="28"/>
                            </w:rPr>
                            <w:t>Professional Practice Note 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CAF6FB" id="_x0000_t202" coordsize="21600,21600" o:spt="202" path="m,l,21600r21600,l21600,xe">
              <v:stroke joinstyle="miter"/>
              <v:path gradientshapeok="t" o:connecttype="rect"/>
            </v:shapetype>
            <v:shape id="Text Box 2" o:spid="_x0000_s1026" type="#_x0000_t202" style="position:absolute;margin-left:421.55pt;margin-top:13.5pt;width:129.75pt;height:46.1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" filled="f" stroked="f">
              <v:textbox style="mso-fit-shape-to-text:t">
                <w:txbxContent>
                  <w:p w14:paraId="13C1A49B" w14:textId="77777777" w:rsidR="006E26BE" w:rsidRPr="00B24ECE" w:rsidRDefault="006E26BE" w:rsidP="000E2670">
                    <w:pPr>
                      <w:rPr>
                        <w:b/>
                        <w:color w:val="FFFFFF" w:themeColor="background1"/>
                        <w:sz w:val="28"/>
                        <w:szCs w:val="28"/>
                      </w:rPr>
                    </w:pPr>
                    <w:r>
                      <w:rPr>
                        <w:b/>
                        <w:color w:val="FFFFFF" w:themeColor="background1"/>
                        <w:sz w:val="28"/>
                        <w:szCs w:val="28"/>
                      </w:rPr>
                      <w:t>Professional Practice Note 14</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C065" w14:textId="77777777" w:rsidR="004B2D76" w:rsidRDefault="004B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06D9"/>
    <w:multiLevelType w:val="hybridMultilevel"/>
    <w:tmpl w:val="BA06F8F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4E265CB5"/>
    <w:multiLevelType w:val="hybridMultilevel"/>
    <w:tmpl w:val="B3CE9468"/>
    <w:lvl w:ilvl="0" w:tplc="F9CA3DC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82D"/>
    <w:rsid w:val="0000374A"/>
    <w:rsid w:val="00005D05"/>
    <w:rsid w:val="00014D88"/>
    <w:rsid w:val="000172BD"/>
    <w:rsid w:val="0002062D"/>
    <w:rsid w:val="00020C3A"/>
    <w:rsid w:val="00021BD7"/>
    <w:rsid w:val="00023065"/>
    <w:rsid w:val="0002590B"/>
    <w:rsid w:val="00025C21"/>
    <w:rsid w:val="00037C5E"/>
    <w:rsid w:val="00040CE0"/>
    <w:rsid w:val="000415BA"/>
    <w:rsid w:val="000474AE"/>
    <w:rsid w:val="00047D84"/>
    <w:rsid w:val="00051856"/>
    <w:rsid w:val="00060B84"/>
    <w:rsid w:val="00060D61"/>
    <w:rsid w:val="00062080"/>
    <w:rsid w:val="0006606D"/>
    <w:rsid w:val="00071F38"/>
    <w:rsid w:val="000722AC"/>
    <w:rsid w:val="0007304F"/>
    <w:rsid w:val="00073762"/>
    <w:rsid w:val="00074915"/>
    <w:rsid w:val="000920FF"/>
    <w:rsid w:val="00092C1A"/>
    <w:rsid w:val="00094223"/>
    <w:rsid w:val="000A0DD8"/>
    <w:rsid w:val="000A1933"/>
    <w:rsid w:val="000C3706"/>
    <w:rsid w:val="000C5F14"/>
    <w:rsid w:val="000D000B"/>
    <w:rsid w:val="000D13F4"/>
    <w:rsid w:val="000D1497"/>
    <w:rsid w:val="000D53CA"/>
    <w:rsid w:val="000D6C7A"/>
    <w:rsid w:val="000E2670"/>
    <w:rsid w:val="000E3D99"/>
    <w:rsid w:val="000F0912"/>
    <w:rsid w:val="000F111B"/>
    <w:rsid w:val="000F1BFF"/>
    <w:rsid w:val="000F1C67"/>
    <w:rsid w:val="0010051B"/>
    <w:rsid w:val="00102DB6"/>
    <w:rsid w:val="0010522B"/>
    <w:rsid w:val="001077B5"/>
    <w:rsid w:val="00110254"/>
    <w:rsid w:val="001115DC"/>
    <w:rsid w:val="001139C3"/>
    <w:rsid w:val="00113CE7"/>
    <w:rsid w:val="0011573A"/>
    <w:rsid w:val="001170D5"/>
    <w:rsid w:val="00122903"/>
    <w:rsid w:val="00122B6A"/>
    <w:rsid w:val="00125107"/>
    <w:rsid w:val="00125579"/>
    <w:rsid w:val="0012647F"/>
    <w:rsid w:val="00127B02"/>
    <w:rsid w:val="0013128F"/>
    <w:rsid w:val="00134BA9"/>
    <w:rsid w:val="00135EFA"/>
    <w:rsid w:val="00140A28"/>
    <w:rsid w:val="00142024"/>
    <w:rsid w:val="0014310A"/>
    <w:rsid w:val="00146CFE"/>
    <w:rsid w:val="001503F9"/>
    <w:rsid w:val="001540D5"/>
    <w:rsid w:val="00155F00"/>
    <w:rsid w:val="001574C5"/>
    <w:rsid w:val="001602CF"/>
    <w:rsid w:val="0016411C"/>
    <w:rsid w:val="00167CDB"/>
    <w:rsid w:val="00167DC6"/>
    <w:rsid w:val="00172AA2"/>
    <w:rsid w:val="0017612A"/>
    <w:rsid w:val="001878D2"/>
    <w:rsid w:val="00190131"/>
    <w:rsid w:val="00196F0C"/>
    <w:rsid w:val="00197C8A"/>
    <w:rsid w:val="001A0743"/>
    <w:rsid w:val="001A1A26"/>
    <w:rsid w:val="001A56AA"/>
    <w:rsid w:val="001A7AF4"/>
    <w:rsid w:val="001B0B58"/>
    <w:rsid w:val="001B1FC9"/>
    <w:rsid w:val="001B2EF6"/>
    <w:rsid w:val="001C31BB"/>
    <w:rsid w:val="001C43DD"/>
    <w:rsid w:val="001C705D"/>
    <w:rsid w:val="001D5721"/>
    <w:rsid w:val="001D6D16"/>
    <w:rsid w:val="001E2750"/>
    <w:rsid w:val="001E3B75"/>
    <w:rsid w:val="001E3DC1"/>
    <w:rsid w:val="001F0C57"/>
    <w:rsid w:val="001F1833"/>
    <w:rsid w:val="001F18E0"/>
    <w:rsid w:val="001F6F1F"/>
    <w:rsid w:val="00204B87"/>
    <w:rsid w:val="00206CD1"/>
    <w:rsid w:val="00207403"/>
    <w:rsid w:val="0021636C"/>
    <w:rsid w:val="00216B78"/>
    <w:rsid w:val="00220E51"/>
    <w:rsid w:val="002210EB"/>
    <w:rsid w:val="00222461"/>
    <w:rsid w:val="00223FCB"/>
    <w:rsid w:val="00227F8B"/>
    <w:rsid w:val="00235B19"/>
    <w:rsid w:val="00246130"/>
    <w:rsid w:val="00253C0E"/>
    <w:rsid w:val="002603ED"/>
    <w:rsid w:val="0026240A"/>
    <w:rsid w:val="002628A4"/>
    <w:rsid w:val="002667A9"/>
    <w:rsid w:val="00267B82"/>
    <w:rsid w:val="00272723"/>
    <w:rsid w:val="00272B26"/>
    <w:rsid w:val="00283D10"/>
    <w:rsid w:val="00294983"/>
    <w:rsid w:val="00295211"/>
    <w:rsid w:val="00295759"/>
    <w:rsid w:val="002A24BE"/>
    <w:rsid w:val="002A5EFA"/>
    <w:rsid w:val="002B1DE3"/>
    <w:rsid w:val="002C2C8E"/>
    <w:rsid w:val="002C636A"/>
    <w:rsid w:val="002C7B29"/>
    <w:rsid w:val="002D574E"/>
    <w:rsid w:val="002E0EB3"/>
    <w:rsid w:val="002E1615"/>
    <w:rsid w:val="002E3E99"/>
    <w:rsid w:val="002E458C"/>
    <w:rsid w:val="002F0785"/>
    <w:rsid w:val="002F176F"/>
    <w:rsid w:val="002F1A3F"/>
    <w:rsid w:val="003017C4"/>
    <w:rsid w:val="003049E0"/>
    <w:rsid w:val="003051BF"/>
    <w:rsid w:val="00305706"/>
    <w:rsid w:val="00307988"/>
    <w:rsid w:val="00314604"/>
    <w:rsid w:val="0031732A"/>
    <w:rsid w:val="00317967"/>
    <w:rsid w:val="003207CD"/>
    <w:rsid w:val="00320CCC"/>
    <w:rsid w:val="00326733"/>
    <w:rsid w:val="0032677E"/>
    <w:rsid w:val="00326F48"/>
    <w:rsid w:val="00327A2D"/>
    <w:rsid w:val="00341DCC"/>
    <w:rsid w:val="003468FB"/>
    <w:rsid w:val="00351147"/>
    <w:rsid w:val="00352B12"/>
    <w:rsid w:val="003543FA"/>
    <w:rsid w:val="0035670A"/>
    <w:rsid w:val="00356767"/>
    <w:rsid w:val="00357945"/>
    <w:rsid w:val="0036359D"/>
    <w:rsid w:val="00372190"/>
    <w:rsid w:val="00380BF9"/>
    <w:rsid w:val="0038286A"/>
    <w:rsid w:val="003833C2"/>
    <w:rsid w:val="00386233"/>
    <w:rsid w:val="003901BF"/>
    <w:rsid w:val="003928B0"/>
    <w:rsid w:val="00393B33"/>
    <w:rsid w:val="00393EF9"/>
    <w:rsid w:val="00394D97"/>
    <w:rsid w:val="00395BE9"/>
    <w:rsid w:val="00396A28"/>
    <w:rsid w:val="00396B40"/>
    <w:rsid w:val="00397DAC"/>
    <w:rsid w:val="003A0357"/>
    <w:rsid w:val="003A52DF"/>
    <w:rsid w:val="003A538B"/>
    <w:rsid w:val="003B01B0"/>
    <w:rsid w:val="003B02CF"/>
    <w:rsid w:val="003B197C"/>
    <w:rsid w:val="003B3991"/>
    <w:rsid w:val="003B41DC"/>
    <w:rsid w:val="003B6350"/>
    <w:rsid w:val="003B6CAC"/>
    <w:rsid w:val="003C105E"/>
    <w:rsid w:val="003C6882"/>
    <w:rsid w:val="003D298E"/>
    <w:rsid w:val="003D3041"/>
    <w:rsid w:val="003D615D"/>
    <w:rsid w:val="003D7D85"/>
    <w:rsid w:val="003E1E02"/>
    <w:rsid w:val="003E29B5"/>
    <w:rsid w:val="003E6496"/>
    <w:rsid w:val="003F158B"/>
    <w:rsid w:val="003F3ED9"/>
    <w:rsid w:val="003F74CB"/>
    <w:rsid w:val="003F78E4"/>
    <w:rsid w:val="003F7CCB"/>
    <w:rsid w:val="00401EF6"/>
    <w:rsid w:val="00403919"/>
    <w:rsid w:val="00403C99"/>
    <w:rsid w:val="00406ED8"/>
    <w:rsid w:val="004070D9"/>
    <w:rsid w:val="004074EE"/>
    <w:rsid w:val="00412972"/>
    <w:rsid w:val="00420A8A"/>
    <w:rsid w:val="00421E86"/>
    <w:rsid w:val="004233DA"/>
    <w:rsid w:val="00424F30"/>
    <w:rsid w:val="00426C6F"/>
    <w:rsid w:val="00427FE5"/>
    <w:rsid w:val="0043346D"/>
    <w:rsid w:val="00440AEA"/>
    <w:rsid w:val="004410C5"/>
    <w:rsid w:val="00441AB8"/>
    <w:rsid w:val="004444BF"/>
    <w:rsid w:val="004551DD"/>
    <w:rsid w:val="004568C1"/>
    <w:rsid w:val="00472469"/>
    <w:rsid w:val="004764AA"/>
    <w:rsid w:val="00485CE9"/>
    <w:rsid w:val="00486966"/>
    <w:rsid w:val="00490015"/>
    <w:rsid w:val="00490186"/>
    <w:rsid w:val="00491B75"/>
    <w:rsid w:val="00493182"/>
    <w:rsid w:val="00493951"/>
    <w:rsid w:val="00496511"/>
    <w:rsid w:val="004A06B3"/>
    <w:rsid w:val="004A3586"/>
    <w:rsid w:val="004A3B6C"/>
    <w:rsid w:val="004A6DB2"/>
    <w:rsid w:val="004A7533"/>
    <w:rsid w:val="004B2D76"/>
    <w:rsid w:val="004B58F7"/>
    <w:rsid w:val="004B6293"/>
    <w:rsid w:val="004B7A23"/>
    <w:rsid w:val="004C30EC"/>
    <w:rsid w:val="004C6661"/>
    <w:rsid w:val="004D0619"/>
    <w:rsid w:val="004D2EC4"/>
    <w:rsid w:val="004D697B"/>
    <w:rsid w:val="004E109C"/>
    <w:rsid w:val="004E7672"/>
    <w:rsid w:val="004F1537"/>
    <w:rsid w:val="004F65DB"/>
    <w:rsid w:val="004F6FED"/>
    <w:rsid w:val="005055CB"/>
    <w:rsid w:val="00506B46"/>
    <w:rsid w:val="00514550"/>
    <w:rsid w:val="00517440"/>
    <w:rsid w:val="005231B2"/>
    <w:rsid w:val="0052339C"/>
    <w:rsid w:val="0052552E"/>
    <w:rsid w:val="00525CAB"/>
    <w:rsid w:val="00526064"/>
    <w:rsid w:val="00530190"/>
    <w:rsid w:val="00537846"/>
    <w:rsid w:val="005378DE"/>
    <w:rsid w:val="00537DDB"/>
    <w:rsid w:val="0054010E"/>
    <w:rsid w:val="00550A28"/>
    <w:rsid w:val="00550DFD"/>
    <w:rsid w:val="00551BB4"/>
    <w:rsid w:val="00560EAB"/>
    <w:rsid w:val="00573EBA"/>
    <w:rsid w:val="00576106"/>
    <w:rsid w:val="005838B0"/>
    <w:rsid w:val="005849E0"/>
    <w:rsid w:val="00586009"/>
    <w:rsid w:val="0059273C"/>
    <w:rsid w:val="00593FAC"/>
    <w:rsid w:val="005943C4"/>
    <w:rsid w:val="00594884"/>
    <w:rsid w:val="00596923"/>
    <w:rsid w:val="00597AD8"/>
    <w:rsid w:val="005A2BD5"/>
    <w:rsid w:val="005A6AD4"/>
    <w:rsid w:val="005A7439"/>
    <w:rsid w:val="005B7566"/>
    <w:rsid w:val="005B75AC"/>
    <w:rsid w:val="005C470C"/>
    <w:rsid w:val="005D686F"/>
    <w:rsid w:val="005E1B87"/>
    <w:rsid w:val="005E1E93"/>
    <w:rsid w:val="005E3549"/>
    <w:rsid w:val="005F6811"/>
    <w:rsid w:val="005F72BE"/>
    <w:rsid w:val="00602CEC"/>
    <w:rsid w:val="006065A2"/>
    <w:rsid w:val="006065C0"/>
    <w:rsid w:val="00610202"/>
    <w:rsid w:val="00610E39"/>
    <w:rsid w:val="0061283D"/>
    <w:rsid w:val="006148B0"/>
    <w:rsid w:val="00616EE3"/>
    <w:rsid w:val="00620030"/>
    <w:rsid w:val="00622A57"/>
    <w:rsid w:val="00623981"/>
    <w:rsid w:val="0063017E"/>
    <w:rsid w:val="00633293"/>
    <w:rsid w:val="00635F0F"/>
    <w:rsid w:val="00636297"/>
    <w:rsid w:val="006424AB"/>
    <w:rsid w:val="00643349"/>
    <w:rsid w:val="0064425A"/>
    <w:rsid w:val="006472C3"/>
    <w:rsid w:val="00647460"/>
    <w:rsid w:val="00651467"/>
    <w:rsid w:val="00652739"/>
    <w:rsid w:val="006646AC"/>
    <w:rsid w:val="00665047"/>
    <w:rsid w:val="006656AE"/>
    <w:rsid w:val="006710C7"/>
    <w:rsid w:val="00673764"/>
    <w:rsid w:val="00675337"/>
    <w:rsid w:val="00675AD9"/>
    <w:rsid w:val="00687A9A"/>
    <w:rsid w:val="00691B56"/>
    <w:rsid w:val="00695567"/>
    <w:rsid w:val="006A703A"/>
    <w:rsid w:val="006B0DAA"/>
    <w:rsid w:val="006B1B73"/>
    <w:rsid w:val="006C06FA"/>
    <w:rsid w:val="006C0EF5"/>
    <w:rsid w:val="006C1119"/>
    <w:rsid w:val="006C5A6D"/>
    <w:rsid w:val="006D44DC"/>
    <w:rsid w:val="006D51E7"/>
    <w:rsid w:val="006D5681"/>
    <w:rsid w:val="006D6F5D"/>
    <w:rsid w:val="006D763D"/>
    <w:rsid w:val="006E26BE"/>
    <w:rsid w:val="006E4E7E"/>
    <w:rsid w:val="006E5ED4"/>
    <w:rsid w:val="006E707D"/>
    <w:rsid w:val="006F4F87"/>
    <w:rsid w:val="00702558"/>
    <w:rsid w:val="007046A8"/>
    <w:rsid w:val="007057A9"/>
    <w:rsid w:val="0070610D"/>
    <w:rsid w:val="007072C8"/>
    <w:rsid w:val="0071515E"/>
    <w:rsid w:val="007256AC"/>
    <w:rsid w:val="0072703A"/>
    <w:rsid w:val="00735C30"/>
    <w:rsid w:val="0073724D"/>
    <w:rsid w:val="00740228"/>
    <w:rsid w:val="00742929"/>
    <w:rsid w:val="00744BCA"/>
    <w:rsid w:val="00753397"/>
    <w:rsid w:val="007570C3"/>
    <w:rsid w:val="00761D0B"/>
    <w:rsid w:val="00763A49"/>
    <w:rsid w:val="007665B3"/>
    <w:rsid w:val="007747D7"/>
    <w:rsid w:val="00775457"/>
    <w:rsid w:val="00776168"/>
    <w:rsid w:val="007825F9"/>
    <w:rsid w:val="00782EB9"/>
    <w:rsid w:val="00790CC3"/>
    <w:rsid w:val="007913D7"/>
    <w:rsid w:val="0079141B"/>
    <w:rsid w:val="00791A96"/>
    <w:rsid w:val="00792530"/>
    <w:rsid w:val="00795BEC"/>
    <w:rsid w:val="00797A96"/>
    <w:rsid w:val="007A2658"/>
    <w:rsid w:val="007A357D"/>
    <w:rsid w:val="007A4E42"/>
    <w:rsid w:val="007A6528"/>
    <w:rsid w:val="007A772D"/>
    <w:rsid w:val="007B6458"/>
    <w:rsid w:val="007C1289"/>
    <w:rsid w:val="007C67F0"/>
    <w:rsid w:val="007D7F4C"/>
    <w:rsid w:val="007E0626"/>
    <w:rsid w:val="007E1515"/>
    <w:rsid w:val="007E222D"/>
    <w:rsid w:val="007E67C5"/>
    <w:rsid w:val="00801B95"/>
    <w:rsid w:val="00804B17"/>
    <w:rsid w:val="00813C90"/>
    <w:rsid w:val="00816ED5"/>
    <w:rsid w:val="00817A92"/>
    <w:rsid w:val="00823E84"/>
    <w:rsid w:val="00824199"/>
    <w:rsid w:val="008255E2"/>
    <w:rsid w:val="00825E66"/>
    <w:rsid w:val="0083229E"/>
    <w:rsid w:val="0083268C"/>
    <w:rsid w:val="00834025"/>
    <w:rsid w:val="0084206C"/>
    <w:rsid w:val="0084208B"/>
    <w:rsid w:val="00853575"/>
    <w:rsid w:val="008557D6"/>
    <w:rsid w:val="008608FD"/>
    <w:rsid w:val="00860993"/>
    <w:rsid w:val="008630F9"/>
    <w:rsid w:val="0087009C"/>
    <w:rsid w:val="00873B1D"/>
    <w:rsid w:val="00873BA5"/>
    <w:rsid w:val="00874122"/>
    <w:rsid w:val="008766A4"/>
    <w:rsid w:val="008858E8"/>
    <w:rsid w:val="00885C5A"/>
    <w:rsid w:val="00887092"/>
    <w:rsid w:val="008901B6"/>
    <w:rsid w:val="00891E75"/>
    <w:rsid w:val="00893BC5"/>
    <w:rsid w:val="008A3230"/>
    <w:rsid w:val="008A587B"/>
    <w:rsid w:val="008A5E7C"/>
    <w:rsid w:val="008B2141"/>
    <w:rsid w:val="008B4318"/>
    <w:rsid w:val="008C1801"/>
    <w:rsid w:val="008D1A46"/>
    <w:rsid w:val="008D2C85"/>
    <w:rsid w:val="008D6299"/>
    <w:rsid w:val="008D7FDC"/>
    <w:rsid w:val="008E1483"/>
    <w:rsid w:val="008E3B4D"/>
    <w:rsid w:val="008E48C0"/>
    <w:rsid w:val="008E6D60"/>
    <w:rsid w:val="008F13AB"/>
    <w:rsid w:val="008F5206"/>
    <w:rsid w:val="008F666E"/>
    <w:rsid w:val="0090294A"/>
    <w:rsid w:val="009029B3"/>
    <w:rsid w:val="00904D99"/>
    <w:rsid w:val="00905802"/>
    <w:rsid w:val="00906ACB"/>
    <w:rsid w:val="00913ADB"/>
    <w:rsid w:val="00920F15"/>
    <w:rsid w:val="009226A9"/>
    <w:rsid w:val="00932463"/>
    <w:rsid w:val="00932887"/>
    <w:rsid w:val="00934B90"/>
    <w:rsid w:val="009415BA"/>
    <w:rsid w:val="00941DF4"/>
    <w:rsid w:val="0094356D"/>
    <w:rsid w:val="00951B61"/>
    <w:rsid w:val="00952AA5"/>
    <w:rsid w:val="0096017E"/>
    <w:rsid w:val="00961770"/>
    <w:rsid w:val="00964519"/>
    <w:rsid w:val="0097230A"/>
    <w:rsid w:val="00973CB1"/>
    <w:rsid w:val="00975A58"/>
    <w:rsid w:val="00980015"/>
    <w:rsid w:val="009805FE"/>
    <w:rsid w:val="00983BCD"/>
    <w:rsid w:val="00984934"/>
    <w:rsid w:val="00987ADA"/>
    <w:rsid w:val="009940FC"/>
    <w:rsid w:val="00997E01"/>
    <w:rsid w:val="009A1E1A"/>
    <w:rsid w:val="009A285D"/>
    <w:rsid w:val="009A2EF1"/>
    <w:rsid w:val="009A3F62"/>
    <w:rsid w:val="009A5D2B"/>
    <w:rsid w:val="009A7409"/>
    <w:rsid w:val="009A7539"/>
    <w:rsid w:val="009B1820"/>
    <w:rsid w:val="009B5AB5"/>
    <w:rsid w:val="009C144A"/>
    <w:rsid w:val="009C4FA7"/>
    <w:rsid w:val="009C58BB"/>
    <w:rsid w:val="009C7039"/>
    <w:rsid w:val="009C729A"/>
    <w:rsid w:val="009D04DF"/>
    <w:rsid w:val="009D1264"/>
    <w:rsid w:val="009D17A8"/>
    <w:rsid w:val="009D2BE5"/>
    <w:rsid w:val="009D6A23"/>
    <w:rsid w:val="009E20AF"/>
    <w:rsid w:val="009E57E9"/>
    <w:rsid w:val="009F1054"/>
    <w:rsid w:val="009F14F1"/>
    <w:rsid w:val="009F2302"/>
    <w:rsid w:val="009F57A5"/>
    <w:rsid w:val="009F7A09"/>
    <w:rsid w:val="00A134E2"/>
    <w:rsid w:val="00A157EF"/>
    <w:rsid w:val="00A16ABA"/>
    <w:rsid w:val="00A17AA9"/>
    <w:rsid w:val="00A21396"/>
    <w:rsid w:val="00A245F2"/>
    <w:rsid w:val="00A308E3"/>
    <w:rsid w:val="00A3503A"/>
    <w:rsid w:val="00A4077E"/>
    <w:rsid w:val="00A5108B"/>
    <w:rsid w:val="00A52448"/>
    <w:rsid w:val="00A54E4F"/>
    <w:rsid w:val="00A56F1B"/>
    <w:rsid w:val="00A64AA1"/>
    <w:rsid w:val="00A65A3C"/>
    <w:rsid w:val="00A65A46"/>
    <w:rsid w:val="00A86DE5"/>
    <w:rsid w:val="00A86EA8"/>
    <w:rsid w:val="00A87DDD"/>
    <w:rsid w:val="00A95422"/>
    <w:rsid w:val="00A95F3E"/>
    <w:rsid w:val="00A97EE0"/>
    <w:rsid w:val="00AA3D46"/>
    <w:rsid w:val="00AA5D70"/>
    <w:rsid w:val="00AB7E34"/>
    <w:rsid w:val="00AC18B2"/>
    <w:rsid w:val="00AC6B96"/>
    <w:rsid w:val="00AC7847"/>
    <w:rsid w:val="00AD1089"/>
    <w:rsid w:val="00AD1A08"/>
    <w:rsid w:val="00AD4E56"/>
    <w:rsid w:val="00AD6AB7"/>
    <w:rsid w:val="00AE3EAB"/>
    <w:rsid w:val="00AE54C4"/>
    <w:rsid w:val="00AE5BFD"/>
    <w:rsid w:val="00AF0C25"/>
    <w:rsid w:val="00AF319F"/>
    <w:rsid w:val="00AF442D"/>
    <w:rsid w:val="00AF52C7"/>
    <w:rsid w:val="00AF671E"/>
    <w:rsid w:val="00B01303"/>
    <w:rsid w:val="00B018AE"/>
    <w:rsid w:val="00B0272C"/>
    <w:rsid w:val="00B06012"/>
    <w:rsid w:val="00B06369"/>
    <w:rsid w:val="00B10E44"/>
    <w:rsid w:val="00B1609B"/>
    <w:rsid w:val="00B25F54"/>
    <w:rsid w:val="00B35988"/>
    <w:rsid w:val="00B36B8F"/>
    <w:rsid w:val="00B41D6D"/>
    <w:rsid w:val="00B42E3C"/>
    <w:rsid w:val="00B46562"/>
    <w:rsid w:val="00B47F0E"/>
    <w:rsid w:val="00B50188"/>
    <w:rsid w:val="00B50C80"/>
    <w:rsid w:val="00B5185A"/>
    <w:rsid w:val="00B548B3"/>
    <w:rsid w:val="00B60218"/>
    <w:rsid w:val="00B609AF"/>
    <w:rsid w:val="00B6652A"/>
    <w:rsid w:val="00B74EDB"/>
    <w:rsid w:val="00B766BC"/>
    <w:rsid w:val="00B77D36"/>
    <w:rsid w:val="00B8383B"/>
    <w:rsid w:val="00B90428"/>
    <w:rsid w:val="00B9293B"/>
    <w:rsid w:val="00B93173"/>
    <w:rsid w:val="00BA1E62"/>
    <w:rsid w:val="00BA2820"/>
    <w:rsid w:val="00BA47F8"/>
    <w:rsid w:val="00BA489C"/>
    <w:rsid w:val="00BB025C"/>
    <w:rsid w:val="00BB1C02"/>
    <w:rsid w:val="00BB6864"/>
    <w:rsid w:val="00BC00D6"/>
    <w:rsid w:val="00BC2DD3"/>
    <w:rsid w:val="00BC7296"/>
    <w:rsid w:val="00BD0F9E"/>
    <w:rsid w:val="00BD1A1B"/>
    <w:rsid w:val="00BD1DB5"/>
    <w:rsid w:val="00BD24A8"/>
    <w:rsid w:val="00BD355C"/>
    <w:rsid w:val="00BD49CB"/>
    <w:rsid w:val="00BD52DA"/>
    <w:rsid w:val="00BE1AEF"/>
    <w:rsid w:val="00BE3942"/>
    <w:rsid w:val="00BE6909"/>
    <w:rsid w:val="00BF1214"/>
    <w:rsid w:val="00BF1B0E"/>
    <w:rsid w:val="00C00AF2"/>
    <w:rsid w:val="00C0118B"/>
    <w:rsid w:val="00C03FB3"/>
    <w:rsid w:val="00C04C87"/>
    <w:rsid w:val="00C0546C"/>
    <w:rsid w:val="00C1001A"/>
    <w:rsid w:val="00C10418"/>
    <w:rsid w:val="00C109A2"/>
    <w:rsid w:val="00C111DA"/>
    <w:rsid w:val="00C11AC2"/>
    <w:rsid w:val="00C12589"/>
    <w:rsid w:val="00C142EB"/>
    <w:rsid w:val="00C153AA"/>
    <w:rsid w:val="00C16B88"/>
    <w:rsid w:val="00C219F4"/>
    <w:rsid w:val="00C22D70"/>
    <w:rsid w:val="00C22E72"/>
    <w:rsid w:val="00C32A78"/>
    <w:rsid w:val="00C41003"/>
    <w:rsid w:val="00C421C9"/>
    <w:rsid w:val="00C43E92"/>
    <w:rsid w:val="00C44994"/>
    <w:rsid w:val="00C47F42"/>
    <w:rsid w:val="00C504C5"/>
    <w:rsid w:val="00C51D95"/>
    <w:rsid w:val="00C53C1E"/>
    <w:rsid w:val="00C543AF"/>
    <w:rsid w:val="00C55920"/>
    <w:rsid w:val="00C57C16"/>
    <w:rsid w:val="00C57DB4"/>
    <w:rsid w:val="00C6094C"/>
    <w:rsid w:val="00C65830"/>
    <w:rsid w:val="00C7102E"/>
    <w:rsid w:val="00C71BF3"/>
    <w:rsid w:val="00C87F68"/>
    <w:rsid w:val="00C9140B"/>
    <w:rsid w:val="00C91CDA"/>
    <w:rsid w:val="00C94920"/>
    <w:rsid w:val="00C95C48"/>
    <w:rsid w:val="00C969FA"/>
    <w:rsid w:val="00C96F25"/>
    <w:rsid w:val="00CA100B"/>
    <w:rsid w:val="00CA213A"/>
    <w:rsid w:val="00CA413E"/>
    <w:rsid w:val="00CA5EE1"/>
    <w:rsid w:val="00CB56FD"/>
    <w:rsid w:val="00CB7728"/>
    <w:rsid w:val="00CC0684"/>
    <w:rsid w:val="00CC26F4"/>
    <w:rsid w:val="00CC544F"/>
    <w:rsid w:val="00CC5D24"/>
    <w:rsid w:val="00CC6728"/>
    <w:rsid w:val="00CD171B"/>
    <w:rsid w:val="00CD1E70"/>
    <w:rsid w:val="00CD3C76"/>
    <w:rsid w:val="00CD65BB"/>
    <w:rsid w:val="00CE2E00"/>
    <w:rsid w:val="00CE3696"/>
    <w:rsid w:val="00CE4FEE"/>
    <w:rsid w:val="00CE7636"/>
    <w:rsid w:val="00CF1A76"/>
    <w:rsid w:val="00CF24B8"/>
    <w:rsid w:val="00D055A1"/>
    <w:rsid w:val="00D06ACB"/>
    <w:rsid w:val="00D13D8C"/>
    <w:rsid w:val="00D14177"/>
    <w:rsid w:val="00D2022C"/>
    <w:rsid w:val="00D23136"/>
    <w:rsid w:val="00D23BEE"/>
    <w:rsid w:val="00D26AED"/>
    <w:rsid w:val="00D27DA1"/>
    <w:rsid w:val="00D307F7"/>
    <w:rsid w:val="00D31299"/>
    <w:rsid w:val="00D3485E"/>
    <w:rsid w:val="00D4383F"/>
    <w:rsid w:val="00D516CB"/>
    <w:rsid w:val="00D52F3F"/>
    <w:rsid w:val="00D55EEF"/>
    <w:rsid w:val="00D563EB"/>
    <w:rsid w:val="00D60B33"/>
    <w:rsid w:val="00D61027"/>
    <w:rsid w:val="00D63396"/>
    <w:rsid w:val="00D63886"/>
    <w:rsid w:val="00D66014"/>
    <w:rsid w:val="00D676DC"/>
    <w:rsid w:val="00D7165F"/>
    <w:rsid w:val="00D7634D"/>
    <w:rsid w:val="00D8262A"/>
    <w:rsid w:val="00D82B26"/>
    <w:rsid w:val="00D82E6B"/>
    <w:rsid w:val="00D86243"/>
    <w:rsid w:val="00D91CCA"/>
    <w:rsid w:val="00D93030"/>
    <w:rsid w:val="00D95055"/>
    <w:rsid w:val="00D95870"/>
    <w:rsid w:val="00D96C57"/>
    <w:rsid w:val="00DA2EB6"/>
    <w:rsid w:val="00DA3C43"/>
    <w:rsid w:val="00DA5477"/>
    <w:rsid w:val="00DC246C"/>
    <w:rsid w:val="00DC3F53"/>
    <w:rsid w:val="00DC71A7"/>
    <w:rsid w:val="00DC74AC"/>
    <w:rsid w:val="00DD2AFA"/>
    <w:rsid w:val="00DD32B9"/>
    <w:rsid w:val="00DD5D90"/>
    <w:rsid w:val="00DE2858"/>
    <w:rsid w:val="00DF1010"/>
    <w:rsid w:val="00DF3DB5"/>
    <w:rsid w:val="00E020A2"/>
    <w:rsid w:val="00E023F5"/>
    <w:rsid w:val="00E07A61"/>
    <w:rsid w:val="00E07CCB"/>
    <w:rsid w:val="00E10B36"/>
    <w:rsid w:val="00E129EC"/>
    <w:rsid w:val="00E149A1"/>
    <w:rsid w:val="00E23C59"/>
    <w:rsid w:val="00E2723F"/>
    <w:rsid w:val="00E32BEC"/>
    <w:rsid w:val="00E40C12"/>
    <w:rsid w:val="00E44344"/>
    <w:rsid w:val="00E461C7"/>
    <w:rsid w:val="00E52074"/>
    <w:rsid w:val="00E52BD2"/>
    <w:rsid w:val="00E52BD3"/>
    <w:rsid w:val="00E54306"/>
    <w:rsid w:val="00E551F2"/>
    <w:rsid w:val="00E61B02"/>
    <w:rsid w:val="00E62CB8"/>
    <w:rsid w:val="00E664F9"/>
    <w:rsid w:val="00E67CB8"/>
    <w:rsid w:val="00E717A5"/>
    <w:rsid w:val="00E71BB4"/>
    <w:rsid w:val="00E72FC0"/>
    <w:rsid w:val="00E7410A"/>
    <w:rsid w:val="00E74F0E"/>
    <w:rsid w:val="00E74F11"/>
    <w:rsid w:val="00E7696E"/>
    <w:rsid w:val="00E76A17"/>
    <w:rsid w:val="00E826B9"/>
    <w:rsid w:val="00E85EDA"/>
    <w:rsid w:val="00E91AC6"/>
    <w:rsid w:val="00E94EFD"/>
    <w:rsid w:val="00E9652E"/>
    <w:rsid w:val="00E9773B"/>
    <w:rsid w:val="00EB0CA5"/>
    <w:rsid w:val="00EB1616"/>
    <w:rsid w:val="00EB6C8C"/>
    <w:rsid w:val="00EB7243"/>
    <w:rsid w:val="00EC2C2E"/>
    <w:rsid w:val="00EC3D78"/>
    <w:rsid w:val="00EC79D1"/>
    <w:rsid w:val="00ED323F"/>
    <w:rsid w:val="00EE5CC0"/>
    <w:rsid w:val="00EF0DA2"/>
    <w:rsid w:val="00EF7B7C"/>
    <w:rsid w:val="00F072C8"/>
    <w:rsid w:val="00F116E1"/>
    <w:rsid w:val="00F1357E"/>
    <w:rsid w:val="00F213A7"/>
    <w:rsid w:val="00F22CFA"/>
    <w:rsid w:val="00F24ABA"/>
    <w:rsid w:val="00F2552F"/>
    <w:rsid w:val="00F323F2"/>
    <w:rsid w:val="00F34EC5"/>
    <w:rsid w:val="00F37C69"/>
    <w:rsid w:val="00F37E73"/>
    <w:rsid w:val="00F4524C"/>
    <w:rsid w:val="00F46E9C"/>
    <w:rsid w:val="00F4744B"/>
    <w:rsid w:val="00F4748B"/>
    <w:rsid w:val="00F5337C"/>
    <w:rsid w:val="00F53467"/>
    <w:rsid w:val="00F5661B"/>
    <w:rsid w:val="00F67AA6"/>
    <w:rsid w:val="00F718C7"/>
    <w:rsid w:val="00F72737"/>
    <w:rsid w:val="00F74C9D"/>
    <w:rsid w:val="00F81AA5"/>
    <w:rsid w:val="00F81C23"/>
    <w:rsid w:val="00F863AB"/>
    <w:rsid w:val="00F8680C"/>
    <w:rsid w:val="00F86A05"/>
    <w:rsid w:val="00F917C5"/>
    <w:rsid w:val="00F91899"/>
    <w:rsid w:val="00F92152"/>
    <w:rsid w:val="00FA1E9C"/>
    <w:rsid w:val="00FA3309"/>
    <w:rsid w:val="00FA3E3A"/>
    <w:rsid w:val="00FA4EE9"/>
    <w:rsid w:val="00FA6A98"/>
    <w:rsid w:val="00FA6C99"/>
    <w:rsid w:val="00FC0D28"/>
    <w:rsid w:val="00FC1622"/>
    <w:rsid w:val="00FC480F"/>
    <w:rsid w:val="00FC545D"/>
    <w:rsid w:val="00FC73EB"/>
    <w:rsid w:val="00FD027B"/>
    <w:rsid w:val="00FD55C0"/>
    <w:rsid w:val="00FD66BC"/>
    <w:rsid w:val="00FE058A"/>
    <w:rsid w:val="00FE29D3"/>
    <w:rsid w:val="00FE4763"/>
    <w:rsid w:val="00FE4B8E"/>
    <w:rsid w:val="00FE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C5F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character" w:styleId="Hyperlink">
    <w:name w:val="Hyperlink"/>
    <w:basedOn w:val="DefaultParagraphFont"/>
    <w:uiPriority w:val="99"/>
    <w:unhideWhenUsed/>
    <w:rsid w:val="00B93173"/>
    <w:rPr>
      <w:color w:val="004EA8"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B47F0E"/>
    <w:pPr>
      <w:numPr>
        <w:numId w:val="2"/>
      </w:numPr>
      <w:spacing w:line="240" w:lineRule="auto"/>
      <w:jc w:val="both"/>
    </w:pPr>
    <w:rPr>
      <w:szCs w:val="16"/>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B47F0E"/>
    <w:rPr>
      <w:rFonts w:ascii="Arial" w:hAnsi="Arial" w:cs="Arial"/>
      <w:sz w:val="18"/>
      <w:szCs w:val="16"/>
      <w:lang w:val="en-AU"/>
    </w:rPr>
  </w:style>
  <w:style w:type="character" w:styleId="CommentReference">
    <w:name w:val="annotation reference"/>
    <w:basedOn w:val="DefaultParagraphFont"/>
    <w:uiPriority w:val="99"/>
    <w:semiHidden/>
    <w:unhideWhenUsed/>
    <w:rsid w:val="00071F38"/>
    <w:rPr>
      <w:sz w:val="16"/>
      <w:szCs w:val="16"/>
    </w:rPr>
  </w:style>
  <w:style w:type="paragraph" w:styleId="CommentText">
    <w:name w:val="annotation text"/>
    <w:basedOn w:val="Normal"/>
    <w:link w:val="CommentTextChar"/>
    <w:uiPriority w:val="99"/>
    <w:semiHidden/>
    <w:unhideWhenUsed/>
    <w:rsid w:val="00071F38"/>
    <w:pPr>
      <w:spacing w:line="240" w:lineRule="auto"/>
    </w:pPr>
    <w:rPr>
      <w:sz w:val="20"/>
      <w:szCs w:val="20"/>
    </w:rPr>
  </w:style>
  <w:style w:type="character" w:customStyle="1" w:styleId="CommentTextChar">
    <w:name w:val="Comment Text Char"/>
    <w:basedOn w:val="DefaultParagraphFont"/>
    <w:link w:val="CommentText"/>
    <w:uiPriority w:val="99"/>
    <w:semiHidden/>
    <w:rsid w:val="00071F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1F38"/>
    <w:rPr>
      <w:b/>
      <w:bCs/>
    </w:rPr>
  </w:style>
  <w:style w:type="character" w:customStyle="1" w:styleId="CommentSubjectChar">
    <w:name w:val="Comment Subject Char"/>
    <w:basedOn w:val="CommentTextChar"/>
    <w:link w:val="CommentSubject"/>
    <w:uiPriority w:val="99"/>
    <w:semiHidden/>
    <w:rsid w:val="00071F38"/>
    <w:rPr>
      <w:rFonts w:ascii="Arial" w:hAnsi="Arial" w:cs="Arial"/>
      <w:b/>
      <w:bCs/>
      <w:sz w:val="20"/>
      <w:szCs w:val="20"/>
    </w:rPr>
  </w:style>
  <w:style w:type="paragraph" w:styleId="FootnoteText">
    <w:name w:val="footnote text"/>
    <w:basedOn w:val="Normal"/>
    <w:link w:val="FootnoteTextChar"/>
    <w:uiPriority w:val="99"/>
    <w:semiHidden/>
    <w:unhideWhenUsed/>
    <w:rsid w:val="00E52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BD2"/>
    <w:rPr>
      <w:rFonts w:ascii="Arial" w:hAnsi="Arial" w:cs="Arial"/>
      <w:sz w:val="20"/>
      <w:szCs w:val="20"/>
    </w:rPr>
  </w:style>
  <w:style w:type="character" w:styleId="FootnoteReference">
    <w:name w:val="footnote reference"/>
    <w:basedOn w:val="DefaultParagraphFont"/>
    <w:uiPriority w:val="99"/>
    <w:unhideWhenUsed/>
    <w:rsid w:val="00E52BD2"/>
    <w:rPr>
      <w:vertAlign w:val="superscript"/>
    </w:rPr>
  </w:style>
  <w:style w:type="paragraph" w:styleId="NormalWeb">
    <w:name w:val="Normal (Web)"/>
    <w:basedOn w:val="Normal"/>
    <w:uiPriority w:val="99"/>
    <w:unhideWhenUsed/>
    <w:rsid w:val="00C55920"/>
    <w:pPr>
      <w:spacing w:before="100" w:beforeAutospacing="1" w:after="100" w:afterAutospacing="1" w:line="240" w:lineRule="auto"/>
    </w:pPr>
    <w:rPr>
      <w:rFonts w:ascii="Times New Roman" w:hAnsi="Times New Roman" w:cs="Times New Roman"/>
      <w:sz w:val="24"/>
      <w:szCs w:val="24"/>
      <w:lang w:val="en-AU"/>
    </w:rPr>
  </w:style>
  <w:style w:type="character" w:customStyle="1" w:styleId="UnresolvedMention">
    <w:name w:val="Unresolved Mention"/>
    <w:basedOn w:val="DefaultParagraphFont"/>
    <w:uiPriority w:val="99"/>
    <w:semiHidden/>
    <w:unhideWhenUsed/>
    <w:rsid w:val="00C0546C"/>
    <w:rPr>
      <w:color w:val="808080"/>
      <w:shd w:val="clear" w:color="auto" w:fill="E6E6E6"/>
    </w:rPr>
  </w:style>
  <w:style w:type="character" w:styleId="FollowedHyperlink">
    <w:name w:val="FollowedHyperlink"/>
    <w:basedOn w:val="DefaultParagraphFont"/>
    <w:uiPriority w:val="99"/>
    <w:semiHidden/>
    <w:unhideWhenUsed/>
    <w:rsid w:val="00C0546C"/>
    <w:rPr>
      <w:color w:val="87189D" w:themeColor="followedHyperlink"/>
      <w:u w:val="single"/>
    </w:rPr>
  </w:style>
  <w:style w:type="character" w:customStyle="1" w:styleId="A3">
    <w:name w:val="A3"/>
    <w:basedOn w:val="DefaultParagraphFont"/>
    <w:uiPriority w:val="99"/>
    <w:rsid w:val="0007304F"/>
    <w:rPr>
      <w:rFonts w:ascii="VIC Light" w:hAnsi="VIC Light" w:hint="default"/>
      <w:color w:val="000000"/>
    </w:rPr>
  </w:style>
  <w:style w:type="character" w:styleId="EndnoteReference">
    <w:name w:val="endnote reference"/>
    <w:basedOn w:val="DefaultParagraphFont"/>
    <w:uiPriority w:val="99"/>
    <w:semiHidden/>
    <w:unhideWhenUsed/>
    <w:rsid w:val="0007304F"/>
    <w:rPr>
      <w:vertAlign w:val="superscript"/>
    </w:rPr>
  </w:style>
  <w:style w:type="paragraph" w:styleId="Revision">
    <w:name w:val="Revision"/>
    <w:hidden/>
    <w:uiPriority w:val="99"/>
    <w:semiHidden/>
    <w:rsid w:val="0031460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912">
      <w:bodyDiv w:val="1"/>
      <w:marLeft w:val="0"/>
      <w:marRight w:val="0"/>
      <w:marTop w:val="0"/>
      <w:marBottom w:val="0"/>
      <w:divBdr>
        <w:top w:val="none" w:sz="0" w:space="0" w:color="auto"/>
        <w:left w:val="none" w:sz="0" w:space="0" w:color="auto"/>
        <w:bottom w:val="none" w:sz="0" w:space="0" w:color="auto"/>
        <w:right w:val="none" w:sz="0" w:space="0" w:color="auto"/>
      </w:divBdr>
      <w:divsChild>
        <w:div w:id="1020474061">
          <w:marLeft w:val="2"/>
          <w:marRight w:val="0"/>
          <w:marTop w:val="0"/>
          <w:marBottom w:val="0"/>
          <w:divBdr>
            <w:top w:val="none" w:sz="0" w:space="0" w:color="auto"/>
            <w:left w:val="none" w:sz="0" w:space="0" w:color="auto"/>
            <w:bottom w:val="none" w:sz="0" w:space="0" w:color="auto"/>
            <w:right w:val="none" w:sz="0" w:space="0" w:color="auto"/>
          </w:divBdr>
        </w:div>
      </w:divsChild>
    </w:div>
    <w:div w:id="28990429">
      <w:bodyDiv w:val="1"/>
      <w:marLeft w:val="0"/>
      <w:marRight w:val="0"/>
      <w:marTop w:val="0"/>
      <w:marBottom w:val="0"/>
      <w:divBdr>
        <w:top w:val="none" w:sz="0" w:space="0" w:color="auto"/>
        <w:left w:val="none" w:sz="0" w:space="0" w:color="auto"/>
        <w:bottom w:val="none" w:sz="0" w:space="0" w:color="auto"/>
        <w:right w:val="none" w:sz="0" w:space="0" w:color="auto"/>
      </w:divBdr>
    </w:div>
    <w:div w:id="325090474">
      <w:bodyDiv w:val="1"/>
      <w:marLeft w:val="0"/>
      <w:marRight w:val="0"/>
      <w:marTop w:val="0"/>
      <w:marBottom w:val="0"/>
      <w:divBdr>
        <w:top w:val="none" w:sz="0" w:space="0" w:color="auto"/>
        <w:left w:val="none" w:sz="0" w:space="0" w:color="auto"/>
        <w:bottom w:val="none" w:sz="0" w:space="0" w:color="auto"/>
        <w:right w:val="none" w:sz="0" w:space="0" w:color="auto"/>
      </w:divBdr>
    </w:div>
    <w:div w:id="703293398">
      <w:bodyDiv w:val="1"/>
      <w:marLeft w:val="0"/>
      <w:marRight w:val="0"/>
      <w:marTop w:val="0"/>
      <w:marBottom w:val="0"/>
      <w:divBdr>
        <w:top w:val="none" w:sz="0" w:space="0" w:color="auto"/>
        <w:left w:val="none" w:sz="0" w:space="0" w:color="auto"/>
        <w:bottom w:val="none" w:sz="0" w:space="0" w:color="auto"/>
        <w:right w:val="none" w:sz="0" w:space="0" w:color="auto"/>
      </w:divBdr>
    </w:div>
    <w:div w:id="839661003">
      <w:bodyDiv w:val="1"/>
      <w:marLeft w:val="0"/>
      <w:marRight w:val="0"/>
      <w:marTop w:val="0"/>
      <w:marBottom w:val="0"/>
      <w:divBdr>
        <w:top w:val="none" w:sz="0" w:space="0" w:color="auto"/>
        <w:left w:val="none" w:sz="0" w:space="0" w:color="auto"/>
        <w:bottom w:val="none" w:sz="0" w:space="0" w:color="auto"/>
        <w:right w:val="none" w:sz="0" w:space="0" w:color="auto"/>
      </w:divBdr>
      <w:divsChild>
        <w:div w:id="1901210381">
          <w:marLeft w:val="288"/>
          <w:marRight w:val="0"/>
          <w:marTop w:val="240"/>
          <w:marBottom w:val="0"/>
          <w:divBdr>
            <w:top w:val="none" w:sz="0" w:space="0" w:color="auto"/>
            <w:left w:val="none" w:sz="0" w:space="0" w:color="auto"/>
            <w:bottom w:val="none" w:sz="0" w:space="0" w:color="auto"/>
            <w:right w:val="none" w:sz="0" w:space="0" w:color="auto"/>
          </w:divBdr>
        </w:div>
      </w:divsChild>
    </w:div>
    <w:div w:id="1147434210">
      <w:bodyDiv w:val="1"/>
      <w:marLeft w:val="0"/>
      <w:marRight w:val="0"/>
      <w:marTop w:val="0"/>
      <w:marBottom w:val="0"/>
      <w:divBdr>
        <w:top w:val="none" w:sz="0" w:space="0" w:color="auto"/>
        <w:left w:val="none" w:sz="0" w:space="0" w:color="auto"/>
        <w:bottom w:val="none" w:sz="0" w:space="0" w:color="auto"/>
        <w:right w:val="none" w:sz="0" w:space="0" w:color="auto"/>
      </w:divBdr>
      <w:divsChild>
        <w:div w:id="750202114">
          <w:marLeft w:val="2"/>
          <w:marRight w:val="0"/>
          <w:marTop w:val="0"/>
          <w:marBottom w:val="0"/>
          <w:divBdr>
            <w:top w:val="none" w:sz="0" w:space="0" w:color="auto"/>
            <w:left w:val="none" w:sz="0" w:space="0" w:color="auto"/>
            <w:bottom w:val="none" w:sz="0" w:space="0" w:color="auto"/>
            <w:right w:val="none" w:sz="0" w:space="0" w:color="auto"/>
          </w:divBdr>
          <w:divsChild>
            <w:div w:id="1429809673">
              <w:blockQuote w:val="1"/>
              <w:marLeft w:val="0"/>
              <w:marRight w:val="0"/>
              <w:marTop w:val="0"/>
              <w:marBottom w:val="270"/>
              <w:divBdr>
                <w:top w:val="none" w:sz="0" w:space="0" w:color="auto"/>
                <w:left w:val="single" w:sz="36" w:space="14" w:color="CCCCCC"/>
                <w:bottom w:val="none" w:sz="0" w:space="0" w:color="auto"/>
                <w:right w:val="none" w:sz="0" w:space="0" w:color="auto"/>
              </w:divBdr>
            </w:div>
          </w:divsChild>
        </w:div>
      </w:divsChild>
    </w:div>
    <w:div w:id="1198784574">
      <w:bodyDiv w:val="1"/>
      <w:marLeft w:val="0"/>
      <w:marRight w:val="0"/>
      <w:marTop w:val="0"/>
      <w:marBottom w:val="0"/>
      <w:divBdr>
        <w:top w:val="none" w:sz="0" w:space="0" w:color="auto"/>
        <w:left w:val="none" w:sz="0" w:space="0" w:color="auto"/>
        <w:bottom w:val="none" w:sz="0" w:space="0" w:color="auto"/>
        <w:right w:val="none" w:sz="0" w:space="0" w:color="auto"/>
      </w:divBdr>
    </w:div>
    <w:div w:id="1223373321">
      <w:bodyDiv w:val="1"/>
      <w:marLeft w:val="0"/>
      <w:marRight w:val="0"/>
      <w:marTop w:val="0"/>
      <w:marBottom w:val="0"/>
      <w:divBdr>
        <w:top w:val="none" w:sz="0" w:space="0" w:color="auto"/>
        <w:left w:val="none" w:sz="0" w:space="0" w:color="auto"/>
        <w:bottom w:val="none" w:sz="0" w:space="0" w:color="auto"/>
        <w:right w:val="none" w:sz="0" w:space="0" w:color="auto"/>
      </w:divBdr>
    </w:div>
    <w:div w:id="195382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mindsetworks.com/websitemedia/resources/growth-mindset-framing-tool.pdf" TargetMode="External"/><Relationship Id="rId26" Type="http://schemas.openxmlformats.org/officeDocument/2006/relationships/hyperlink" Target="https://www.education.vic.gov.au/school/teachers/classrooms/Pages/approacheshitsmeta.aspx"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ucation.vic.gov.au/school/teachers/classrooms/Pages/approacheshitsmeta.aspx" TargetMode="External"/><Relationship Id="rId34" Type="http://schemas.openxmlformats.org/officeDocument/2006/relationships/hyperlink" Target="mailto:professional.practice@edumail.vic.gov.au"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vic.gov.au/school/teachers/teachingresources/practice/improve/Pages/hits.aspx" TargetMode="External"/><Relationship Id="rId17" Type="http://schemas.openxmlformats.org/officeDocument/2006/relationships/hyperlink" Target="https://www.mindsetworks.com/websitemedia/resources/growth-mindset-feedback-tool.pdf" TargetMode="External"/><Relationship Id="rId25" Type="http://schemas.openxmlformats.org/officeDocument/2006/relationships/hyperlink" Target="https://www.education.vic.gov.au/Documents/school/teachers/teachingresources/practice/Amplify.pdf" TargetMode="External"/><Relationship Id="rId33" Type="http://schemas.openxmlformats.org/officeDocument/2006/relationships/hyperlink" Target="https://www.edutopia.org/blog/metacognition-gift-that-keeps-giving-donna-wilson-marcus-conyer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ndsetworks.com/websitemedia/resources/effort-rubric-for-students.pdf" TargetMode="External"/><Relationship Id="rId20" Type="http://schemas.openxmlformats.org/officeDocument/2006/relationships/hyperlink" Target="http://www.education.vic.gov.au/Documents/school/teachers/support/highimpactteachstrat.pdf" TargetMode="External"/><Relationship Id="rId29" Type="http://schemas.openxmlformats.org/officeDocument/2006/relationships/hyperlink" Target="https://www.education.vic.gov.au/school/teachers/teachingresources/practice/improve/Pages/eitassessattitudes.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practice/improve/Pages/hits.aspx" TargetMode="External"/><Relationship Id="rId24" Type="http://schemas.openxmlformats.org/officeDocument/2006/relationships/hyperlink" Target="http://www.education.vic.gov.au/Documents/school/teachers/support/highimpactteachstrat.pdf" TargetMode="External"/><Relationship Id="rId32" Type="http://schemas.openxmlformats.org/officeDocument/2006/relationships/hyperlink" Target="https://www.ted.com/talks/carol_dweck_the_power_of_believing_that_you_can_improve?language=en" TargetMode="External"/><Relationship Id="rId37" Type="http://schemas.openxmlformats.org/officeDocument/2006/relationships/footer" Target="footer1.xml"/><Relationship Id="rId40" Type="http://schemas.openxmlformats.org/officeDocument/2006/relationships/footer" Target="footer3.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education.vic.gov.au/school/teachers/teachingresources/practice/improve/Pages/amplify.aspx" TargetMode="External"/><Relationship Id="rId23" Type="http://schemas.openxmlformats.org/officeDocument/2006/relationships/hyperlink" Target="http://www.education.vic.gov.au/school/teachers/teachingresources/practice/improve/Pages/ppe-elements.aspx?Redirect=1" TargetMode="External"/><Relationship Id="rId28" Type="http://schemas.openxmlformats.org/officeDocument/2006/relationships/hyperlink" Target="https://educationendowmentfoundation.org.uk/tools/guidance-reports/metacognition-and-self-regulated-learning/"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ducation.vic.gov.au/school/teachers/teachingresources/practice/improve/Pages/eitassessattitudes.aspx" TargetMode="External"/><Relationship Id="rId31" Type="http://schemas.openxmlformats.org/officeDocument/2006/relationships/hyperlink" Target="https://www.edweek.org/ew/articles/2015/09/23/carol-dweck-revisits-the-growth-mindse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ducationendowmentfoundation.org.uk/tools/guidance-reports/metacognition-and-self-regulated-learning/" TargetMode="External"/><Relationship Id="rId27" Type="http://schemas.openxmlformats.org/officeDocument/2006/relationships/hyperlink" Target="https://www.vcaa.vic.edu.au/Pages/foundation10/viccurriculum/cct/intro.aspx" TargetMode="External"/><Relationship Id="rId30" Type="http://schemas.openxmlformats.org/officeDocument/2006/relationships/hyperlink" Target="https://www.mindsetworks.com/Free-Resource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0AB4E09-99DE-4A1E-BA75-7F01EED70585}"/>
</file>

<file path=customXml/itemProps4.xml><?xml version="1.0" encoding="utf-8"?>
<ds:datastoreItem xmlns:ds="http://schemas.openxmlformats.org/officeDocument/2006/customXml" ds:itemID="{53696820-7797-457D-B4F0-B7388628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2243</Words>
  <Characters>13504</Characters>
  <Application>Microsoft Office Word</Application>
  <DocSecurity>0</DocSecurity>
  <Lines>355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Beck, Luke L</cp:lastModifiedBy>
  <cp:revision>3</cp:revision>
  <cp:lastPrinted>2019-03-06T04:07:00Z</cp:lastPrinted>
  <dcterms:created xsi:type="dcterms:W3CDTF">2019-03-08T00:32:00Z</dcterms:created>
  <dcterms:modified xsi:type="dcterms:W3CDTF">2019-05-27T06:16:00Z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{f4e35ab2-82e6-4b40-bb9f-ddf130a6bce7}</vt:lpwstr>
  </property>
  <property fmtid="{D5CDD505-2E9C-101B-9397-08002B2CF9AE}" pid="8" name="RecordPoint_ActiveItemUniqueId">
    <vt:lpwstr>{b2f361f7-f35a-4b86-a8d1-0e4cbb2e8927}</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R20190095307</vt:lpwstr>
  </property>
  <property fmtid="{D5CDD505-2E9C-101B-9397-08002B2CF9AE}" pid="12" name="DET_EDRMS_BusUnit">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2019-02-27T14:25:00.8961873+11:00</vt:lpwstr>
  </property>
</Properties>
</file>